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公司代码：600718</w:t>
      </w:r>
    </w:p>
    <w:p>
      <w:pPr>
        <w:pStyle w:val="Style2"/>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1652" w:right="4922" w:bottom="3804" w:left="1776" w:header="0" w:footer="3" w:gutter="0"/>
          <w:pgNumType w:start="1"/>
          <w:cols w:num="2" w:space="720" w:equalWidth="0">
            <w:col w:w="1728" w:space="1546"/>
            <w:col w:w="1930"/>
          </w:cols>
          <w:noEndnote/>
          <w:titlePg/>
          <w:rtlGutter w:val="0"/>
          <w:docGrid w:linePitch="360"/>
        </w:sectPr>
      </w:pPr>
      <w:r>
        <w:rPr>
          <w:b/>
          <w:bCs/>
          <w:color w:val="000000"/>
          <w:spacing w:val="0"/>
          <w:w w:val="100"/>
          <w:position w:val="0"/>
        </w:rPr>
        <w:t>公司简称：东软集团</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2" w:after="7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46" w:right="0" w:bottom="2904" w:left="0" w:header="0" w:footer="3" w:gutter="0"/>
          <w:cols w:space="720"/>
          <w:noEndnote/>
          <w:rtlGutter w:val="0"/>
          <w:docGrid w:linePitch="360"/>
        </w:sectPr>
      </w:pPr>
    </w:p>
    <w:p>
      <w:pPr>
        <w:pStyle w:val="Style5"/>
        <w:keepNext w:val="0"/>
        <w:keepLines w:val="0"/>
        <w:widowControl w:val="0"/>
        <w:shd w:val="clear" w:color="auto" w:fill="auto"/>
        <w:bidi w:val="0"/>
        <w:spacing w:before="0"/>
        <w:ind w:left="0" w:right="0" w:firstLine="0"/>
        <w:jc w:val="center"/>
      </w:pPr>
      <w:r>
        <w:rPr>
          <w:spacing w:val="0"/>
          <w:w w:val="100"/>
          <w:position w:val="0"/>
        </w:rPr>
        <w:t>东软集团股份有限公司</w:t>
        <w:br/>
      </w:r>
      <w:r>
        <w:rPr>
          <w:rFonts w:ascii="Arial" w:eastAsia="Arial" w:hAnsi="Arial" w:cs="Arial"/>
          <w:spacing w:val="0"/>
          <w:w w:val="100"/>
          <w:position w:val="0"/>
          <w:sz w:val="38"/>
          <w:szCs w:val="38"/>
        </w:rPr>
        <w:t>2016</w:t>
      </w:r>
      <w:r>
        <w:rPr>
          <w:spacing w:val="0"/>
          <w:w w:val="100"/>
          <w:position w:val="0"/>
        </w:rPr>
        <w:t>年年度报告</w:t>
      </w:r>
    </w:p>
    <w:p>
      <w:pPr>
        <w:pStyle w:val="Style8"/>
        <w:keepNext w:val="0"/>
        <w:keepLines w:val="0"/>
        <w:widowControl w:val="0"/>
        <w:shd w:val="clear" w:color="auto" w:fill="auto"/>
        <w:bidi w:val="0"/>
        <w:spacing w:before="0" w:after="0" w:line="240" w:lineRule="auto"/>
        <w:ind w:left="0" w:right="0" w:firstLine="0"/>
        <w:jc w:val="center"/>
        <w:rPr>
          <w:sz w:val="42"/>
          <w:szCs w:val="42"/>
        </w:rPr>
      </w:pPr>
      <w:r>
        <w:rPr>
          <w:spacing w:val="0"/>
          <w:w w:val="100"/>
          <w:position w:val="0"/>
          <w:sz w:val="56"/>
          <w:szCs w:val="56"/>
        </w:rPr>
        <w:t xml:space="preserve">NeusoftfR </w:t>
      </w:r>
      <w:r>
        <w:rPr>
          <w:rFonts w:ascii="SimHei" w:eastAsia="SimHei" w:hAnsi="SimHei" w:cs="SimHei"/>
          <w:b w:val="0"/>
          <w:bCs w:val="0"/>
          <w:spacing w:val="0"/>
          <w:w w:val="100"/>
          <w:position w:val="0"/>
          <w:sz w:val="42"/>
          <w:szCs w:val="42"/>
        </w:rPr>
        <w:t>软</w:t>
      </w:r>
    </w:p>
    <w:p>
      <w:pPr>
        <w:pStyle w:val="Style11"/>
        <w:keepNext/>
        <w:keepLines/>
        <w:widowControl w:val="0"/>
        <w:shd w:val="clear" w:color="auto" w:fill="auto"/>
        <w:bidi w:val="0"/>
        <w:spacing w:before="0" w:after="240" w:line="240" w:lineRule="auto"/>
        <w:ind w:left="0" w:right="0" w:firstLine="0"/>
        <w:jc w:val="center"/>
      </w:pPr>
      <w:bookmarkStart w:id="0" w:name="bookmark0"/>
      <w:bookmarkStart w:id="1" w:name="bookmark1"/>
      <w:bookmarkStart w:id="2" w:name="bookmark2"/>
      <w:r>
        <w:rPr>
          <w:color w:val="000000"/>
          <w:spacing w:val="0"/>
          <w:w w:val="100"/>
          <w:position w:val="0"/>
        </w:rPr>
        <w:t>重要提示</w:t>
      </w:r>
      <w:bookmarkEnd w:id="0"/>
      <w:bookmarkEnd w:id="1"/>
      <w:bookmarkEnd w:id="2"/>
    </w:p>
    <w:p>
      <w:pPr>
        <w:pStyle w:val="Style2"/>
        <w:keepNext w:val="0"/>
        <w:keepLines w:val="0"/>
        <w:widowControl w:val="0"/>
        <w:shd w:val="clear" w:color="auto" w:fill="auto"/>
        <w:bidi w:val="0"/>
        <w:spacing w:before="0" w:after="0" w:line="240" w:lineRule="auto"/>
        <w:ind w:left="0" w:right="0" w:firstLine="0"/>
        <w:jc w:val="left"/>
      </w:pPr>
      <w:bookmarkStart w:id="3" w:name="bookmark3"/>
      <w:r>
        <w:rPr>
          <w:b/>
          <w:bCs/>
          <w:color w:val="000000"/>
          <w:spacing w:val="0"/>
          <w:w w:val="100"/>
          <w:position w:val="0"/>
        </w:rPr>
        <w:t>一</w:t>
      </w:r>
      <w:bookmarkEnd w:id="3"/>
      <w:r>
        <w:rPr>
          <w:b/>
          <w:bCs/>
          <w:color w:val="000000"/>
          <w:spacing w:val="0"/>
          <w:w w:val="100"/>
          <w:position w:val="0"/>
        </w:rPr>
        <w:t>、本公司董事会、监事会及董事、监事、高级管理人员保证年度报告内容的真实、准确、完整,</w:t>
      </w:r>
    </w:p>
    <w:p>
      <w:pPr>
        <w:pStyle w:val="Style21"/>
        <w:keepNext w:val="0"/>
        <w:keepLines w:val="0"/>
        <w:widowControl w:val="0"/>
        <w:shd w:val="clear" w:color="auto" w:fill="auto"/>
        <w:bidi w:val="0"/>
        <w:spacing w:before="0" w:after="0" w:line="278" w:lineRule="exact"/>
        <w:ind w:left="0" w:right="0" w:firstLine="0"/>
        <w:jc w:val="distribute"/>
      </w:pPr>
      <w:r>
        <w:rPr>
          <w:b/>
          <w:bCs/>
          <w:color w:val="000000"/>
          <w:spacing w:val="0"/>
          <w:w w:val="100"/>
          <w:position w:val="0"/>
        </w:rPr>
        <w:t>不存在虚假记载、误导性陈述或重大遗漏，并承担个别和连带的法律责任。 二、未出席董事情况</w:t>
      </w:r>
    </w:p>
    <w:tbl>
      <w:tblPr>
        <w:tblOverlap w:val="never"/>
        <w:jc w:val="center"/>
        <w:tblLayout w:type="fixed"/>
      </w:tblPr>
      <w:tblGrid>
        <w:gridCol w:w="1992"/>
        <w:gridCol w:w="2194"/>
        <w:gridCol w:w="2309"/>
        <w:gridCol w:w="2414"/>
      </w:tblGrid>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未出席董事职务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未出席董事的原因说明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被委托人姓名</w:t>
            </w:r>
          </w:p>
        </w:tc>
      </w:tr>
      <w:tr>
        <w:trPr>
          <w:trHeight w:val="31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陈锡民</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工作原因</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王勇峰</w:t>
            </w:r>
          </w:p>
        </w:tc>
      </w:tr>
    </w:tbl>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三、立信会计师事务所（特殊普通合伙）为本公司出具了标准无保留意见的审计报告。</w:t>
      </w:r>
    </w:p>
    <w:p>
      <w:pPr>
        <w:widowControl w:val="0"/>
        <w:spacing w:after="239" w:line="1" w:lineRule="exact"/>
      </w:pPr>
    </w:p>
    <w:p>
      <w:pPr>
        <w:pStyle w:val="Style2"/>
        <w:keepNext w:val="0"/>
        <w:keepLines w:val="0"/>
        <w:widowControl w:val="0"/>
        <w:shd w:val="clear" w:color="auto" w:fill="auto"/>
        <w:tabs>
          <w:tab w:pos="464" w:val="left"/>
        </w:tabs>
        <w:bidi w:val="0"/>
        <w:spacing w:before="0" w:after="240" w:line="269" w:lineRule="exact"/>
        <w:ind w:left="400" w:right="0" w:hanging="400"/>
        <w:jc w:val="both"/>
      </w:pPr>
      <w:bookmarkStart w:id="4" w:name="bookmark4"/>
      <w:r>
        <w:rPr>
          <w:b/>
          <w:bCs/>
          <w:color w:val="000000"/>
          <w:spacing w:val="0"/>
          <w:w w:val="100"/>
          <w:position w:val="0"/>
        </w:rPr>
        <w:t>四</w:t>
      </w:r>
      <w:bookmarkEnd w:id="4"/>
      <w:r>
        <w:rPr>
          <w:b/>
          <w:bCs/>
          <w:color w:val="000000"/>
          <w:spacing w:val="0"/>
          <w:w w:val="100"/>
          <w:position w:val="0"/>
        </w:rPr>
        <w:t>、</w:t>
        <w:tab/>
        <w:t>公司董事长兼首席执行官刘积仁、高级副总裁兼首席财务官张晓鸥及会计核算部部长金辉声 明：保证年度报告中财务报告的真实、准确、完整。</w:t>
      </w:r>
    </w:p>
    <w:p>
      <w:pPr>
        <w:pStyle w:val="Style26"/>
        <w:keepNext/>
        <w:keepLines/>
        <w:widowControl w:val="0"/>
        <w:shd w:val="clear" w:color="auto" w:fill="auto"/>
        <w:tabs>
          <w:tab w:pos="478" w:val="left"/>
        </w:tabs>
        <w:bidi w:val="0"/>
        <w:spacing w:before="0" w:after="0" w:line="318" w:lineRule="exact"/>
        <w:ind w:left="0" w:right="0" w:firstLine="0"/>
        <w:jc w:val="left"/>
      </w:pPr>
      <w:bookmarkStart w:id="5" w:name="bookmark5"/>
      <w:bookmarkStart w:id="6" w:name="bookmark6"/>
      <w:bookmarkStart w:id="7" w:name="bookmark7"/>
      <w:bookmarkStart w:id="8" w:name="bookmark8"/>
      <w:r>
        <w:rPr>
          <w:color w:val="000000"/>
          <w:spacing w:val="0"/>
          <w:w w:val="100"/>
          <w:position w:val="0"/>
        </w:rPr>
        <w:t>五</w:t>
      </w:r>
      <w:bookmarkEnd w:id="7"/>
      <w:r>
        <w:rPr>
          <w:color w:val="000000"/>
          <w:spacing w:val="0"/>
          <w:w w:val="100"/>
          <w:position w:val="0"/>
        </w:rPr>
        <w:t>、</w:t>
        <w:tab/>
        <w:t>经董事会审议的报告期利润分配预案或公积金转增股本预案</w:t>
      </w:r>
      <w:bookmarkEnd w:id="5"/>
      <w:bookmarkEnd w:id="6"/>
      <w:bookmarkEnd w:id="8"/>
    </w:p>
    <w:p>
      <w:pPr>
        <w:pStyle w:val="Style2"/>
        <w:keepNext w:val="0"/>
        <w:keepLines w:val="0"/>
        <w:widowControl w:val="0"/>
        <w:shd w:val="clear" w:color="auto" w:fill="auto"/>
        <w:bidi w:val="0"/>
        <w:spacing w:before="0" w:after="0" w:line="318" w:lineRule="exact"/>
        <w:ind w:left="0" w:right="0" w:firstLine="440"/>
        <w:jc w:val="left"/>
      </w:pPr>
      <w:r>
        <w:rPr>
          <w:color w:val="000000"/>
          <w:spacing w:val="0"/>
          <w:w w:val="100"/>
          <w:position w:val="0"/>
        </w:rPr>
        <w:t>根据立信会计师事务所（特殊普通合伙）对公司</w:t>
      </w:r>
      <w:r>
        <w:rPr>
          <w:color w:val="000000"/>
          <w:spacing w:val="0"/>
          <w:w w:val="100"/>
          <w:position w:val="0"/>
          <w:sz w:val="18"/>
          <w:szCs w:val="18"/>
        </w:rPr>
        <w:t>2016</w:t>
      </w:r>
      <w:r>
        <w:rPr>
          <w:color w:val="000000"/>
          <w:spacing w:val="0"/>
          <w:w w:val="100"/>
          <w:position w:val="0"/>
        </w:rPr>
        <w:t>年度财务审计的结果，</w:t>
      </w:r>
      <w:r>
        <w:rPr>
          <w:color w:val="000000"/>
          <w:spacing w:val="0"/>
          <w:w w:val="100"/>
          <w:position w:val="0"/>
          <w:sz w:val="18"/>
          <w:szCs w:val="18"/>
        </w:rPr>
        <w:t>2016</w:t>
      </w:r>
      <w:r>
        <w:rPr>
          <w:color w:val="000000"/>
          <w:spacing w:val="0"/>
          <w:w w:val="100"/>
          <w:position w:val="0"/>
        </w:rPr>
        <w:t>年度，公司 母公司实现净利润</w:t>
      </w:r>
      <w:r>
        <w:rPr>
          <w:color w:val="000000"/>
          <w:spacing w:val="0"/>
          <w:w w:val="100"/>
          <w:position w:val="0"/>
          <w:sz w:val="18"/>
          <w:szCs w:val="18"/>
        </w:rPr>
        <w:t>1,263,505,260</w:t>
      </w:r>
      <w:r>
        <w:rPr>
          <w:color w:val="000000"/>
          <w:spacing w:val="0"/>
          <w:w w:val="100"/>
          <w:position w:val="0"/>
        </w:rPr>
        <w:t>元。根据公司法和公司章程的规定，公司提取</w:t>
      </w:r>
      <w:r>
        <w:rPr>
          <w:color w:val="000000"/>
          <w:spacing w:val="0"/>
          <w:w w:val="100"/>
          <w:position w:val="0"/>
          <w:sz w:val="18"/>
          <w:szCs w:val="18"/>
        </w:rPr>
        <w:t>10%</w:t>
      </w:r>
      <w:r>
        <w:rPr>
          <w:color w:val="000000"/>
          <w:spacing w:val="0"/>
          <w:w w:val="100"/>
          <w:position w:val="0"/>
        </w:rPr>
        <w:t>的法定盈余公 积金</w:t>
      </w:r>
      <w:r>
        <w:rPr>
          <w:color w:val="000000"/>
          <w:spacing w:val="0"/>
          <w:w w:val="100"/>
          <w:position w:val="0"/>
          <w:sz w:val="18"/>
          <w:szCs w:val="18"/>
        </w:rPr>
        <w:t>126,350,526</w:t>
      </w:r>
      <w:r>
        <w:rPr>
          <w:color w:val="000000"/>
          <w:spacing w:val="0"/>
          <w:w w:val="100"/>
          <w:position w:val="0"/>
        </w:rPr>
        <w:t>元，提取</w:t>
      </w:r>
      <w:r>
        <w:rPr>
          <w:color w:val="000000"/>
          <w:spacing w:val="0"/>
          <w:w w:val="100"/>
          <w:position w:val="0"/>
          <w:sz w:val="18"/>
          <w:szCs w:val="18"/>
        </w:rPr>
        <w:t>5%</w:t>
      </w:r>
      <w:r>
        <w:rPr>
          <w:color w:val="000000"/>
          <w:spacing w:val="0"/>
          <w:w w:val="100"/>
          <w:position w:val="0"/>
        </w:rPr>
        <w:t>的任意盈余公积金</w:t>
      </w:r>
      <w:r>
        <w:rPr>
          <w:color w:val="000000"/>
          <w:spacing w:val="0"/>
          <w:w w:val="100"/>
          <w:position w:val="0"/>
          <w:sz w:val="18"/>
          <w:szCs w:val="18"/>
        </w:rPr>
        <w:t>63,175,263</w:t>
      </w:r>
      <w:r>
        <w:rPr>
          <w:color w:val="000000"/>
          <w:spacing w:val="0"/>
          <w:w w:val="100"/>
          <w:position w:val="0"/>
        </w:rPr>
        <w:t xml:space="preserve">元，本年度可供股东分配的利润为 </w:t>
      </w:r>
      <w:r>
        <w:rPr>
          <w:color w:val="000000"/>
          <w:spacing w:val="0"/>
          <w:w w:val="100"/>
          <w:position w:val="0"/>
          <w:sz w:val="18"/>
          <w:szCs w:val="18"/>
        </w:rPr>
        <w:t>1,073, 979, 471</w:t>
      </w:r>
      <w:r>
        <w:rPr>
          <w:color w:val="000000"/>
          <w:spacing w:val="0"/>
          <w:w w:val="100"/>
          <w:position w:val="0"/>
        </w:rPr>
        <w:t>元，本年已向普通股股东分配利润</w:t>
      </w:r>
      <w:r>
        <w:rPr>
          <w:color w:val="000000"/>
          <w:spacing w:val="0"/>
          <w:w w:val="100"/>
          <w:position w:val="0"/>
          <w:sz w:val="18"/>
          <w:szCs w:val="18"/>
        </w:rPr>
        <w:t>117,895,340</w:t>
      </w:r>
      <w:r>
        <w:rPr>
          <w:color w:val="000000"/>
          <w:spacing w:val="0"/>
          <w:w w:val="100"/>
          <w:position w:val="0"/>
        </w:rPr>
        <w:t xml:space="preserve">元，加上以前年度尚未分配利润 </w:t>
      </w:r>
      <w:r>
        <w:rPr>
          <w:color w:val="000000"/>
          <w:spacing w:val="0"/>
          <w:w w:val="100"/>
          <w:position w:val="0"/>
          <w:sz w:val="18"/>
          <w:szCs w:val="18"/>
        </w:rPr>
        <w:t>3,266, 824, 200</w:t>
      </w:r>
      <w:r>
        <w:rPr>
          <w:color w:val="000000"/>
          <w:spacing w:val="0"/>
          <w:w w:val="100"/>
          <w:position w:val="0"/>
        </w:rPr>
        <w:t>元，期末未分配利润为</w:t>
      </w:r>
      <w:r>
        <w:rPr>
          <w:color w:val="000000"/>
          <w:spacing w:val="0"/>
          <w:w w:val="100"/>
          <w:position w:val="0"/>
          <w:sz w:val="18"/>
          <w:szCs w:val="18"/>
        </w:rPr>
        <w:t>4,222,908,331</w:t>
      </w:r>
      <w:r>
        <w:rPr>
          <w:color w:val="000000"/>
          <w:spacing w:val="0"/>
          <w:w w:val="100"/>
          <w:position w:val="0"/>
        </w:rPr>
        <w:t>元。</w:t>
      </w:r>
    </w:p>
    <w:p>
      <w:pPr>
        <w:pStyle w:val="Style2"/>
        <w:keepNext w:val="0"/>
        <w:keepLines w:val="0"/>
        <w:widowControl w:val="0"/>
        <w:shd w:val="clear" w:color="auto" w:fill="auto"/>
        <w:bidi w:val="0"/>
        <w:spacing w:before="0" w:after="0" w:line="318" w:lineRule="exact"/>
        <w:ind w:left="0" w:right="0" w:firstLine="440"/>
        <w:jc w:val="left"/>
      </w:pPr>
      <w:r>
        <w:rPr>
          <w:color w:val="000000"/>
          <w:spacing w:val="0"/>
          <w:w w:val="100"/>
          <w:position w:val="0"/>
        </w:rPr>
        <w:t>根据公司未来发展规划，为给股东以一定的回报，董事会拟以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日总股本 </w:t>
      </w:r>
      <w:r>
        <w:rPr>
          <w:color w:val="000000"/>
          <w:spacing w:val="0"/>
          <w:w w:val="100"/>
          <w:position w:val="0"/>
          <w:sz w:val="18"/>
          <w:szCs w:val="18"/>
        </w:rPr>
        <w:t>1,243, 197, 745</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元人民币现金红利（含税）</w:t>
      </w:r>
      <w:r>
        <w:rPr>
          <w:color w:val="000000"/>
          <w:spacing w:val="0"/>
          <w:w w:val="100"/>
          <w:position w:val="0"/>
          <w:sz w:val="18"/>
          <w:szCs w:val="18"/>
        </w:rPr>
        <w:t>，</w:t>
      </w:r>
      <w:r>
        <w:rPr>
          <w:color w:val="000000"/>
          <w:spacing w:val="0"/>
          <w:w w:val="100"/>
          <w:position w:val="0"/>
        </w:rPr>
        <w:t>共派发现金红 利</w:t>
      </w:r>
      <w:r>
        <w:rPr>
          <w:color w:val="000000"/>
          <w:spacing w:val="0"/>
          <w:w w:val="100"/>
          <w:position w:val="0"/>
          <w:sz w:val="18"/>
          <w:szCs w:val="18"/>
        </w:rPr>
        <w:t>124,319,775</w:t>
      </w:r>
      <w:r>
        <w:rPr>
          <w:color w:val="000000"/>
          <w:spacing w:val="0"/>
          <w:w w:val="100"/>
          <w:position w:val="0"/>
        </w:rPr>
        <w:t>元（含税），剩余未分配利润结转以后年度。</w:t>
      </w:r>
    </w:p>
    <w:p>
      <w:pPr>
        <w:pStyle w:val="Style2"/>
        <w:keepNext w:val="0"/>
        <w:keepLines w:val="0"/>
        <w:widowControl w:val="0"/>
        <w:shd w:val="clear" w:color="auto" w:fill="auto"/>
        <w:bidi w:val="0"/>
        <w:spacing w:before="0" w:after="240" w:line="318" w:lineRule="exact"/>
        <w:ind w:left="0" w:right="0" w:firstLine="440"/>
        <w:jc w:val="left"/>
      </w:pPr>
      <w:r>
        <w:rPr>
          <w:color w:val="000000"/>
          <w:spacing w:val="0"/>
          <w:w w:val="100"/>
          <w:position w:val="0"/>
        </w:rPr>
        <w:t>以上议案，尚需获得公司股东大会的批准。</w:t>
      </w:r>
    </w:p>
    <w:p>
      <w:pPr>
        <w:pStyle w:val="Style26"/>
        <w:keepNext/>
        <w:keepLines/>
        <w:widowControl w:val="0"/>
        <w:shd w:val="clear" w:color="auto" w:fill="auto"/>
        <w:tabs>
          <w:tab w:pos="483" w:val="left"/>
        </w:tabs>
        <w:bidi w:val="0"/>
        <w:spacing w:before="0" w:after="0" w:line="269" w:lineRule="exact"/>
        <w:ind w:left="0" w:right="0" w:firstLine="0"/>
        <w:jc w:val="left"/>
      </w:pPr>
      <w:bookmarkStart w:id="10" w:name="bookmark10"/>
      <w:bookmarkStart w:id="11" w:name="bookmark11"/>
      <w:bookmarkStart w:id="12" w:name="bookmark12"/>
      <w:bookmarkStart w:id="9" w:name="bookmark9"/>
      <w:r>
        <w:rPr>
          <w:color w:val="000000"/>
          <w:spacing w:val="0"/>
          <w:w w:val="100"/>
          <w:position w:val="0"/>
        </w:rPr>
        <w:t>六</w:t>
      </w:r>
      <w:bookmarkEnd w:id="11"/>
      <w:r>
        <w:rPr>
          <w:color w:val="000000"/>
          <w:spacing w:val="0"/>
          <w:w w:val="100"/>
          <w:position w:val="0"/>
        </w:rPr>
        <w:t>、</w:t>
        <w:tab/>
        <w:t>前瞻性陈述的风险声明</w:t>
      </w:r>
      <w:bookmarkEnd w:id="10"/>
      <w:bookmarkEnd w:id="12"/>
      <w:bookmarkEnd w:id="9"/>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40" w:line="269" w:lineRule="exact"/>
        <w:ind w:left="0" w:right="0" w:firstLine="440"/>
        <w:jc w:val="both"/>
      </w:pPr>
      <w:r>
        <w:rPr>
          <w:color w:val="000000"/>
          <w:spacing w:val="0"/>
          <w:w w:val="100"/>
          <w:position w:val="0"/>
        </w:rPr>
        <w:t>本报告中所涉及的未来计划等前瞻性描述不构成公司对投资者的实质承诺，请投资者注意投 资风险。</w:t>
      </w:r>
    </w:p>
    <w:p>
      <w:pPr>
        <w:pStyle w:val="Style26"/>
        <w:keepNext/>
        <w:keepLines/>
        <w:widowControl w:val="0"/>
        <w:shd w:val="clear" w:color="auto" w:fill="auto"/>
        <w:tabs>
          <w:tab w:pos="483" w:val="left"/>
        </w:tabs>
        <w:bidi w:val="0"/>
        <w:spacing w:before="0" w:after="0" w:line="298" w:lineRule="exact"/>
        <w:ind w:left="0" w:right="0" w:firstLine="0"/>
        <w:jc w:val="left"/>
      </w:pPr>
      <w:bookmarkStart w:id="13" w:name="bookmark13"/>
      <w:bookmarkStart w:id="14" w:name="bookmark14"/>
      <w:bookmarkStart w:id="15" w:name="bookmark15"/>
      <w:bookmarkStart w:id="16" w:name="bookmark16"/>
      <w:r>
        <w:rPr>
          <w:color w:val="000000"/>
          <w:spacing w:val="0"/>
          <w:w w:val="100"/>
          <w:position w:val="0"/>
        </w:rPr>
        <w:t>七</w:t>
      </w:r>
      <w:bookmarkEnd w:id="15"/>
      <w:r>
        <w:rPr>
          <w:color w:val="000000"/>
          <w:spacing w:val="0"/>
          <w:w w:val="100"/>
          <w:position w:val="0"/>
        </w:rPr>
        <w:t>、</w:t>
        <w:tab/>
        <w:t>是否存在被控股股东及其关联方非经营性占用资金情况</w:t>
      </w:r>
      <w:bookmarkEnd w:id="13"/>
      <w:bookmarkEnd w:id="14"/>
      <w:bookmarkEnd w:id="16"/>
    </w:p>
    <w:p>
      <w:pPr>
        <w:pStyle w:val="Style2"/>
        <w:keepNext w:val="0"/>
        <w:keepLines w:val="0"/>
        <w:widowControl w:val="0"/>
        <w:shd w:val="clear" w:color="auto" w:fill="auto"/>
        <w:bidi w:val="0"/>
        <w:spacing w:before="0" w:after="240" w:line="298" w:lineRule="exact"/>
        <w:ind w:left="0" w:right="0"/>
        <w:jc w:val="both"/>
      </w:pPr>
      <w:r>
        <w:rPr>
          <w:color w:val="000000"/>
          <w:spacing w:val="0"/>
          <w:w w:val="100"/>
          <w:position w:val="0"/>
        </w:rPr>
        <w:t>否</w:t>
      </w:r>
    </w:p>
    <w:p>
      <w:pPr>
        <w:pStyle w:val="Style26"/>
        <w:keepNext/>
        <w:keepLines/>
        <w:widowControl w:val="0"/>
        <w:shd w:val="clear" w:color="auto" w:fill="auto"/>
        <w:tabs>
          <w:tab w:pos="483" w:val="left"/>
        </w:tabs>
        <w:bidi w:val="0"/>
        <w:spacing w:before="0" w:after="0" w:line="298" w:lineRule="exact"/>
        <w:ind w:left="0" w:right="0" w:firstLine="0"/>
        <w:jc w:val="left"/>
      </w:pPr>
      <w:bookmarkStart w:id="17" w:name="bookmark17"/>
      <w:bookmarkStart w:id="18" w:name="bookmark18"/>
      <w:bookmarkStart w:id="19" w:name="bookmark19"/>
      <w:bookmarkStart w:id="20" w:name="bookmark20"/>
      <w:r>
        <w:rPr>
          <w:color w:val="000000"/>
          <w:spacing w:val="0"/>
          <w:w w:val="100"/>
          <w:position w:val="0"/>
        </w:rPr>
        <w:t>八</w:t>
      </w:r>
      <w:bookmarkEnd w:id="19"/>
      <w:r>
        <w:rPr>
          <w:color w:val="000000"/>
          <w:spacing w:val="0"/>
          <w:w w:val="100"/>
          <w:position w:val="0"/>
        </w:rPr>
        <w:t>、</w:t>
        <w:tab/>
        <w:t>是否存在违反规定决策程序对外提供担保的情况</w:t>
      </w:r>
      <w:bookmarkEnd w:id="17"/>
      <w:bookmarkEnd w:id="18"/>
      <w:bookmarkEnd w:id="20"/>
    </w:p>
    <w:p>
      <w:pPr>
        <w:pStyle w:val="Style2"/>
        <w:keepNext w:val="0"/>
        <w:keepLines w:val="0"/>
        <w:widowControl w:val="0"/>
        <w:shd w:val="clear" w:color="auto" w:fill="auto"/>
        <w:bidi w:val="0"/>
        <w:spacing w:before="0" w:after="240" w:line="298" w:lineRule="exact"/>
        <w:ind w:left="0" w:right="0"/>
        <w:jc w:val="both"/>
      </w:pPr>
      <w:r>
        <w:rPr>
          <w:color w:val="000000"/>
          <w:spacing w:val="0"/>
          <w:w w:val="100"/>
          <w:position w:val="0"/>
        </w:rPr>
        <w:t>否</w:t>
      </w:r>
    </w:p>
    <w:p>
      <w:pPr>
        <w:pStyle w:val="Style26"/>
        <w:keepNext/>
        <w:keepLines/>
        <w:widowControl w:val="0"/>
        <w:shd w:val="clear" w:color="auto" w:fill="auto"/>
        <w:tabs>
          <w:tab w:pos="483" w:val="left"/>
        </w:tabs>
        <w:bidi w:val="0"/>
        <w:spacing w:before="0" w:after="0" w:line="278" w:lineRule="exact"/>
        <w:ind w:left="0" w:right="0" w:firstLine="0"/>
        <w:jc w:val="left"/>
      </w:pPr>
      <w:bookmarkStart w:id="21" w:name="bookmark21"/>
      <w:bookmarkStart w:id="22" w:name="bookmark22"/>
      <w:bookmarkStart w:id="23" w:name="bookmark23"/>
      <w:bookmarkStart w:id="24" w:name="bookmark24"/>
      <w:r>
        <w:rPr>
          <w:color w:val="000000"/>
          <w:spacing w:val="0"/>
          <w:w w:val="100"/>
          <w:position w:val="0"/>
        </w:rPr>
        <w:t>九</w:t>
      </w:r>
      <w:bookmarkEnd w:id="23"/>
      <w:r>
        <w:rPr>
          <w:color w:val="000000"/>
          <w:spacing w:val="0"/>
          <w:w w:val="100"/>
          <w:position w:val="0"/>
        </w:rPr>
        <w:t>、</w:t>
        <w:tab/>
        <w:t>重大风险提示</w:t>
      </w:r>
      <w:bookmarkEnd w:id="21"/>
      <w:bookmarkEnd w:id="22"/>
      <w:bookmarkEnd w:id="24"/>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8" w:lineRule="exact"/>
        <w:ind w:left="0" w:right="0" w:firstLine="440"/>
        <w:jc w:val="both"/>
      </w:pPr>
      <w:r>
        <w:rPr>
          <w:color w:val="000000"/>
          <w:spacing w:val="0"/>
          <w:w w:val="100"/>
          <w:position w:val="0"/>
        </w:rPr>
        <w:t>公司已在本年度报告中详细描述存在的风险因素及对策，具体详见本年度报告第四节“经营 情况讨论与分析”中的相关内容。</w:t>
      </w:r>
    </w:p>
    <w:p>
      <w:pPr>
        <w:pStyle w:val="Style26"/>
        <w:keepNext/>
        <w:keepLines/>
        <w:widowControl w:val="0"/>
        <w:shd w:val="clear" w:color="auto" w:fill="auto"/>
        <w:bidi w:val="0"/>
        <w:spacing w:before="0" w:line="240" w:lineRule="auto"/>
        <w:ind w:left="0" w:right="0" w:firstLine="0"/>
        <w:jc w:val="left"/>
      </w:pPr>
      <w:bookmarkStart w:id="25" w:name="bookmark25"/>
      <w:bookmarkStart w:id="26" w:name="bookmark26"/>
      <w:bookmarkStart w:id="27" w:name="bookmark27"/>
      <w:r>
        <w:rPr>
          <w:color w:val="000000"/>
          <w:spacing w:val="0"/>
          <w:w w:val="100"/>
          <w:position w:val="0"/>
        </w:rPr>
        <w:t>十、其他</w:t>
      </w:r>
      <w:bookmarkEnd w:id="25"/>
      <w:bookmarkEnd w:id="26"/>
      <w:bookmarkEnd w:id="2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40" w:line="298" w:lineRule="exact"/>
        <w:ind w:left="0" w:right="0"/>
        <w:jc w:val="both"/>
      </w:pPr>
      <w:r>
        <w:rPr>
          <w:color w:val="000000"/>
          <w:spacing w:val="0"/>
          <w:w w:val="100"/>
          <w:position w:val="0"/>
        </w:rPr>
        <w:t>本报告以东软集团股份有限公司为主体，涵盖分公司、子公司。</w:t>
      </w:r>
    </w:p>
    <w:p>
      <w:pPr>
        <w:pStyle w:val="Style11"/>
        <w:keepNext/>
        <w:keepLines/>
        <w:widowControl w:val="0"/>
        <w:shd w:val="clear" w:color="auto" w:fill="auto"/>
        <w:bidi w:val="0"/>
        <w:spacing w:before="0" w:after="260" w:line="240" w:lineRule="auto"/>
        <w:ind w:left="0" w:right="0" w:firstLine="0"/>
        <w:jc w:val="center"/>
      </w:pPr>
      <w:bookmarkStart w:id="28" w:name="bookmark28"/>
      <w:bookmarkStart w:id="29" w:name="bookmark29"/>
      <w:bookmarkStart w:id="30" w:name="bookmark30"/>
      <w:r>
        <w:rPr>
          <w:color w:val="000000"/>
          <w:spacing w:val="0"/>
          <w:w w:val="100"/>
          <w:position w:val="0"/>
        </w:rPr>
        <w:t>目录</w:t>
      </w:r>
      <w:bookmarkEnd w:id="28"/>
      <w:bookmarkEnd w:id="29"/>
      <w:bookmarkEnd w:id="30"/>
    </w:p>
    <w:p>
      <w:pPr>
        <w:pStyle w:val="Style29"/>
        <w:keepNext w:val="0"/>
        <w:keepLines w:val="0"/>
        <w:widowControl w:val="0"/>
        <w:shd w:val="clear" w:color="auto" w:fill="auto"/>
        <w:tabs>
          <w:tab w:pos="1234" w:val="left"/>
          <w:tab w:leader="dot" w:pos="8804" w:val="right"/>
        </w:tabs>
        <w:bidi w:val="0"/>
        <w:spacing w:before="0" w:line="240" w:lineRule="auto"/>
        <w:ind w:left="0" w:right="0" w:firstLine="0"/>
        <w:jc w:val="left"/>
      </w:pPr>
      <w:r>
        <w:fldChar w:fldCharType="begin"/>
        <w:instrText xml:space="preserve"> TOC \o "1-5" \h \z </w:instrText>
        <w:fldChar w:fldCharType="separate"/>
      </w:r>
      <w:hyperlink w:anchor="bookmark32" w:tooltip="Current Document">
        <w:r>
          <w:rPr>
            <w:color w:val="000000"/>
            <w:spacing w:val="0"/>
            <w:w w:val="100"/>
            <w:position w:val="0"/>
          </w:rPr>
          <w:t>第一节</w:t>
          <w:tab/>
          <w:t>释义</w:t>
        </w:r>
        <w:r>
          <w:rPr>
            <w:color w:val="000000"/>
            <w:spacing w:val="0"/>
            <w:w w:val="100"/>
            <w:position w:val="0"/>
          </w:rPr>
          <w:tab/>
        </w:r>
        <w:r>
          <w:rPr>
            <w:color w:val="000000"/>
            <w:spacing w:val="0"/>
            <w:w w:val="100"/>
            <w:position w:val="0"/>
          </w:rPr>
          <w:t>4</w:t>
        </w:r>
      </w:hyperlink>
    </w:p>
    <w:p>
      <w:pPr>
        <w:pStyle w:val="Style29"/>
        <w:keepNext w:val="0"/>
        <w:keepLines w:val="0"/>
        <w:widowControl w:val="0"/>
        <w:shd w:val="clear" w:color="auto" w:fill="auto"/>
        <w:tabs>
          <w:tab w:pos="1234" w:val="left"/>
          <w:tab w:leader="dot" w:pos="8804" w:val="right"/>
        </w:tabs>
        <w:bidi w:val="0"/>
        <w:spacing w:before="0" w:line="240" w:lineRule="auto"/>
        <w:ind w:left="0" w:right="0" w:firstLine="0"/>
        <w:jc w:val="left"/>
      </w:pPr>
      <w:hyperlink w:anchor="bookmark38" w:tooltip="Current Document">
        <w:r>
          <w:rPr>
            <w:color w:val="000000"/>
            <w:spacing w:val="0"/>
            <w:w w:val="100"/>
            <w:position w:val="0"/>
          </w:rPr>
          <w:t>第二节</w:t>
          <w:tab/>
          <w:t>公司简介和主要财务指标</w:t>
        </w:r>
        <w:r>
          <w:rPr>
            <w:color w:val="000000"/>
            <w:spacing w:val="0"/>
            <w:w w:val="100"/>
            <w:position w:val="0"/>
          </w:rPr>
          <w:tab/>
        </w:r>
        <w:r>
          <w:rPr>
            <w:color w:val="000000"/>
            <w:spacing w:val="0"/>
            <w:w w:val="100"/>
            <w:position w:val="0"/>
          </w:rPr>
          <w:t>5</w:t>
        </w:r>
      </w:hyperlink>
    </w:p>
    <w:p>
      <w:pPr>
        <w:pStyle w:val="Style29"/>
        <w:keepNext w:val="0"/>
        <w:keepLines w:val="0"/>
        <w:widowControl w:val="0"/>
        <w:shd w:val="clear" w:color="auto" w:fill="auto"/>
        <w:tabs>
          <w:tab w:pos="1234" w:val="left"/>
          <w:tab w:leader="dot" w:pos="8804" w:val="right"/>
        </w:tabs>
        <w:bidi w:val="0"/>
        <w:spacing w:before="0" w:line="240" w:lineRule="auto"/>
        <w:ind w:left="0" w:right="0" w:firstLine="0"/>
        <w:jc w:val="left"/>
      </w:pPr>
      <w:hyperlink w:anchor="bookmark66" w:tooltip="Current Document">
        <w:r>
          <w:rPr>
            <w:color w:val="000000"/>
            <w:spacing w:val="0"/>
            <w:w w:val="100"/>
            <w:position w:val="0"/>
          </w:rPr>
          <w:t>第三节</w:t>
          <w:tab/>
          <w:t>公司业务概要</w:t>
        </w:r>
        <w:r>
          <w:rPr>
            <w:color w:val="000000"/>
            <w:spacing w:val="0"/>
            <w:w w:val="100"/>
            <w:position w:val="0"/>
          </w:rPr>
          <w:tab/>
        </w:r>
        <w:r>
          <w:rPr>
            <w:color w:val="000000"/>
            <w:spacing w:val="0"/>
            <w:w w:val="100"/>
            <w:position w:val="0"/>
          </w:rPr>
          <w:t>9</w:t>
        </w:r>
      </w:hyperlink>
    </w:p>
    <w:p>
      <w:pPr>
        <w:pStyle w:val="Style29"/>
        <w:keepNext w:val="0"/>
        <w:keepLines w:val="0"/>
        <w:widowControl w:val="0"/>
        <w:shd w:val="clear" w:color="auto" w:fill="auto"/>
        <w:tabs>
          <w:tab w:pos="1234" w:val="left"/>
          <w:tab w:leader="dot" w:pos="8804" w:val="right"/>
        </w:tabs>
        <w:bidi w:val="0"/>
        <w:spacing w:before="0" w:line="240" w:lineRule="auto"/>
        <w:ind w:left="0" w:right="0" w:firstLine="0"/>
        <w:jc w:val="left"/>
      </w:pPr>
      <w:hyperlink w:anchor="bookmark87" w:tooltip="Current Document">
        <w:r>
          <w:rPr>
            <w:color w:val="000000"/>
            <w:spacing w:val="0"/>
            <w:w w:val="100"/>
            <w:position w:val="0"/>
          </w:rPr>
          <w:t>第四节</w:t>
          <w:tab/>
          <w:t>经营情况讨论与分析</w:t>
        </w:r>
        <w:r>
          <w:rPr>
            <w:color w:val="000000"/>
            <w:spacing w:val="0"/>
            <w:w w:val="100"/>
            <w:position w:val="0"/>
          </w:rPr>
          <w:tab/>
        </w:r>
        <w:r>
          <w:rPr>
            <w:color w:val="000000"/>
            <w:spacing w:val="0"/>
            <w:w w:val="100"/>
            <w:position w:val="0"/>
          </w:rPr>
          <w:t>11</w:t>
        </w:r>
      </w:hyperlink>
    </w:p>
    <w:p>
      <w:pPr>
        <w:pStyle w:val="Style29"/>
        <w:keepNext w:val="0"/>
        <w:keepLines w:val="0"/>
        <w:widowControl w:val="0"/>
        <w:shd w:val="clear" w:color="auto" w:fill="auto"/>
        <w:tabs>
          <w:tab w:pos="1234" w:val="left"/>
          <w:tab w:leader="dot" w:pos="8804" w:val="right"/>
        </w:tabs>
        <w:bidi w:val="0"/>
        <w:spacing w:before="0" w:line="240" w:lineRule="auto"/>
        <w:ind w:left="0" w:right="0" w:firstLine="0"/>
        <w:jc w:val="left"/>
      </w:pPr>
      <w:hyperlink w:anchor="bookmark286" w:tooltip="Current Document">
        <w:r>
          <w:rPr>
            <w:color w:val="000000"/>
            <w:spacing w:val="0"/>
            <w:w w:val="100"/>
            <w:position w:val="0"/>
          </w:rPr>
          <w:t>第五节</w:t>
          <w:tab/>
          <w:t>重要事项</w:t>
        </w:r>
        <w:r>
          <w:rPr>
            <w:color w:val="000000"/>
            <w:spacing w:val="0"/>
            <w:w w:val="100"/>
            <w:position w:val="0"/>
          </w:rPr>
          <w:tab/>
        </w:r>
        <w:r>
          <w:rPr>
            <w:color w:val="000000"/>
            <w:spacing w:val="0"/>
            <w:w w:val="100"/>
            <w:position w:val="0"/>
          </w:rPr>
          <w:t>31</w:t>
        </w:r>
      </w:hyperlink>
    </w:p>
    <w:p>
      <w:pPr>
        <w:pStyle w:val="Style29"/>
        <w:keepNext w:val="0"/>
        <w:keepLines w:val="0"/>
        <w:widowControl w:val="0"/>
        <w:shd w:val="clear" w:color="auto" w:fill="auto"/>
        <w:tabs>
          <w:tab w:pos="1234" w:val="left"/>
          <w:tab w:leader="dot" w:pos="8804" w:val="right"/>
        </w:tabs>
        <w:bidi w:val="0"/>
        <w:spacing w:before="0" w:line="240" w:lineRule="auto"/>
        <w:ind w:left="0" w:right="0" w:firstLine="0"/>
        <w:jc w:val="left"/>
      </w:pPr>
      <w:hyperlink w:anchor="bookmark489" w:tooltip="Current Document">
        <w:r>
          <w:rPr>
            <w:color w:val="000000"/>
            <w:spacing w:val="0"/>
            <w:w w:val="100"/>
            <w:position w:val="0"/>
          </w:rPr>
          <w:t>第六节</w:t>
          <w:tab/>
          <w:t>普通股股份变动及股东情况</w:t>
        </w:r>
        <w:r>
          <w:rPr>
            <w:color w:val="000000"/>
            <w:spacing w:val="0"/>
            <w:w w:val="100"/>
            <w:position w:val="0"/>
          </w:rPr>
          <w:tab/>
        </w:r>
        <w:r>
          <w:rPr>
            <w:color w:val="000000"/>
            <w:spacing w:val="0"/>
            <w:w w:val="100"/>
            <w:position w:val="0"/>
          </w:rPr>
          <w:t>44</w:t>
        </w:r>
      </w:hyperlink>
    </w:p>
    <w:p>
      <w:pPr>
        <w:pStyle w:val="Style29"/>
        <w:keepNext w:val="0"/>
        <w:keepLines w:val="0"/>
        <w:widowControl w:val="0"/>
        <w:shd w:val="clear" w:color="auto" w:fill="auto"/>
        <w:tabs>
          <w:tab w:pos="1234" w:val="left"/>
          <w:tab w:leader="dot" w:pos="8804" w:val="right"/>
        </w:tabs>
        <w:bidi w:val="0"/>
        <w:spacing w:before="0" w:line="240" w:lineRule="auto"/>
        <w:ind w:left="0" w:right="0" w:firstLine="0"/>
        <w:jc w:val="left"/>
      </w:pPr>
      <w:hyperlink w:anchor="bookmark623" w:tooltip="Current Document">
        <w:r>
          <w:rPr>
            <w:color w:val="000000"/>
            <w:spacing w:val="0"/>
            <w:w w:val="100"/>
            <w:position w:val="0"/>
          </w:rPr>
          <w:t>第七节</w:t>
          <w:tab/>
          <w:t>优先股相关情况</w:t>
        </w:r>
        <w:r>
          <w:rPr>
            <w:color w:val="000000"/>
            <w:spacing w:val="0"/>
            <w:w w:val="100"/>
            <w:position w:val="0"/>
          </w:rPr>
          <w:tab/>
        </w:r>
        <w:r>
          <w:rPr>
            <w:color w:val="000000"/>
            <w:spacing w:val="0"/>
            <w:w w:val="100"/>
            <w:position w:val="0"/>
          </w:rPr>
          <w:t>51</w:t>
        </w:r>
      </w:hyperlink>
    </w:p>
    <w:p>
      <w:pPr>
        <w:pStyle w:val="Style29"/>
        <w:keepNext w:val="0"/>
        <w:keepLines w:val="0"/>
        <w:widowControl w:val="0"/>
        <w:shd w:val="clear" w:color="auto" w:fill="auto"/>
        <w:tabs>
          <w:tab w:pos="1234" w:val="left"/>
          <w:tab w:leader="dot" w:pos="8804" w:val="right"/>
        </w:tabs>
        <w:bidi w:val="0"/>
        <w:spacing w:before="0" w:line="240" w:lineRule="auto"/>
        <w:ind w:left="0" w:right="0" w:firstLine="0"/>
        <w:jc w:val="left"/>
      </w:pPr>
      <w:hyperlink w:anchor="bookmark626" w:tooltip="Current Document">
        <w:r>
          <w:rPr>
            <w:color w:val="000000"/>
            <w:spacing w:val="0"/>
            <w:w w:val="100"/>
            <w:position w:val="0"/>
          </w:rPr>
          <w:t>第八节</w:t>
          <w:tab/>
          <w:t>董事、监事、高级管理人员和员工情况</w:t>
        </w:r>
        <w:r>
          <w:rPr>
            <w:color w:val="000000"/>
            <w:spacing w:val="0"/>
            <w:w w:val="100"/>
            <w:position w:val="0"/>
          </w:rPr>
          <w:tab/>
        </w:r>
        <w:r>
          <w:rPr>
            <w:color w:val="000000"/>
            <w:spacing w:val="0"/>
            <w:w w:val="100"/>
            <w:position w:val="0"/>
          </w:rPr>
          <w:t>52</w:t>
        </w:r>
      </w:hyperlink>
    </w:p>
    <w:p>
      <w:pPr>
        <w:pStyle w:val="Style29"/>
        <w:keepNext w:val="0"/>
        <w:keepLines w:val="0"/>
        <w:widowControl w:val="0"/>
        <w:shd w:val="clear" w:color="auto" w:fill="auto"/>
        <w:tabs>
          <w:tab w:pos="1234" w:val="left"/>
          <w:tab w:leader="dot" w:pos="8804" w:val="right"/>
        </w:tabs>
        <w:bidi w:val="0"/>
        <w:spacing w:before="0" w:line="240" w:lineRule="auto"/>
        <w:ind w:left="0" w:right="0" w:firstLine="0"/>
        <w:jc w:val="left"/>
      </w:pPr>
      <w:hyperlink w:anchor="bookmark653" w:tooltip="Current Document">
        <w:r>
          <w:rPr>
            <w:color w:val="000000"/>
            <w:spacing w:val="0"/>
            <w:w w:val="100"/>
            <w:position w:val="0"/>
          </w:rPr>
          <w:t>第九节</w:t>
          <w:tab/>
          <w:t>公司治理</w:t>
        </w:r>
        <w:r>
          <w:rPr>
            <w:color w:val="000000"/>
            <w:spacing w:val="0"/>
            <w:w w:val="100"/>
            <w:position w:val="0"/>
          </w:rPr>
          <w:tab/>
        </w:r>
        <w:r>
          <w:rPr>
            <w:color w:val="000000"/>
            <w:spacing w:val="0"/>
            <w:w w:val="100"/>
            <w:position w:val="0"/>
          </w:rPr>
          <w:t>62</w:t>
        </w:r>
      </w:hyperlink>
    </w:p>
    <w:p>
      <w:pPr>
        <w:pStyle w:val="Style29"/>
        <w:keepNext w:val="0"/>
        <w:keepLines w:val="0"/>
        <w:widowControl w:val="0"/>
        <w:shd w:val="clear" w:color="auto" w:fill="auto"/>
        <w:tabs>
          <w:tab w:pos="1234" w:val="left"/>
          <w:tab w:leader="dot" w:pos="8804" w:val="right"/>
        </w:tabs>
        <w:bidi w:val="0"/>
        <w:spacing w:before="0" w:line="240" w:lineRule="auto"/>
        <w:ind w:left="0" w:right="0" w:firstLine="0"/>
        <w:jc w:val="left"/>
      </w:pPr>
      <w:hyperlink w:anchor="bookmark694" w:tooltip="Current Document">
        <w:r>
          <w:rPr>
            <w:color w:val="000000"/>
            <w:spacing w:val="0"/>
            <w:w w:val="100"/>
            <w:position w:val="0"/>
          </w:rPr>
          <w:t>第十节</w:t>
          <w:tab/>
          <w:t>公司债券相关情况</w:t>
        </w:r>
        <w:r>
          <w:rPr>
            <w:color w:val="000000"/>
            <w:spacing w:val="0"/>
            <w:w w:val="100"/>
            <w:position w:val="0"/>
          </w:rPr>
          <w:tab/>
        </w:r>
        <w:r>
          <w:rPr>
            <w:color w:val="000000"/>
            <w:spacing w:val="0"/>
            <w:w w:val="100"/>
            <w:position w:val="0"/>
          </w:rPr>
          <w:t>65</w:t>
        </w:r>
      </w:hyperlink>
    </w:p>
    <w:p>
      <w:pPr>
        <w:pStyle w:val="Style29"/>
        <w:keepNext w:val="0"/>
        <w:keepLines w:val="0"/>
        <w:widowControl w:val="0"/>
        <w:shd w:val="clear" w:color="auto" w:fill="auto"/>
        <w:tabs>
          <w:tab w:pos="1234" w:val="left"/>
          <w:tab w:leader="dot" w:pos="8804" w:val="right"/>
        </w:tabs>
        <w:bidi w:val="0"/>
        <w:spacing w:before="0" w:line="240" w:lineRule="auto"/>
        <w:ind w:left="0" w:right="0" w:firstLine="0"/>
        <w:jc w:val="left"/>
      </w:pPr>
      <w:hyperlink w:anchor="bookmark697" w:tooltip="Current Document">
        <w:r>
          <w:rPr>
            <w:color w:val="000000"/>
            <w:spacing w:val="0"/>
            <w:w w:val="100"/>
            <w:position w:val="0"/>
          </w:rPr>
          <w:t>第十一节</w:t>
          <w:tab/>
          <w:t>财务报告</w:t>
        </w:r>
        <w:r>
          <w:rPr>
            <w:color w:val="000000"/>
            <w:spacing w:val="0"/>
            <w:w w:val="100"/>
            <w:position w:val="0"/>
          </w:rPr>
          <w:tab/>
        </w:r>
        <w:r>
          <w:rPr>
            <w:color w:val="000000"/>
            <w:spacing w:val="0"/>
            <w:w w:val="100"/>
            <w:position w:val="0"/>
          </w:rPr>
          <w:t>66</w:t>
        </w:r>
      </w:hyperlink>
    </w:p>
    <w:p>
      <w:pPr>
        <w:pStyle w:val="Style29"/>
        <w:keepNext w:val="0"/>
        <w:keepLines w:val="0"/>
        <w:widowControl w:val="0"/>
        <w:shd w:val="clear" w:color="auto" w:fill="auto"/>
        <w:tabs>
          <w:tab w:pos="1234" w:val="left"/>
          <w:tab w:leader="dot" w:pos="8804" w:val="right"/>
        </w:tabs>
        <w:bidi w:val="0"/>
        <w:spacing w:before="0" w:line="240" w:lineRule="auto"/>
        <w:ind w:left="0" w:right="0" w:firstLine="0"/>
        <w:jc w:val="left"/>
        <w:sectPr>
          <w:footnotePr>
            <w:pos w:val="pageBottom"/>
            <w:numFmt w:val="decimal"/>
            <w:numRestart w:val="continuous"/>
          </w:footnotePr>
          <w:type w:val="continuous"/>
          <w:pgSz w:w="11900" w:h="16840"/>
          <w:pgMar w:top="1546" w:right="1237" w:bottom="2904" w:left="1755" w:header="0" w:footer="3" w:gutter="0"/>
          <w:cols w:space="720"/>
          <w:noEndnote/>
          <w:rtlGutter w:val="0"/>
          <w:docGrid w:linePitch="360"/>
        </w:sectPr>
      </w:pPr>
      <w:hyperlink w:anchor="bookmark2016" w:tooltip="Current Document">
        <w:r>
          <w:rPr>
            <w:color w:val="000000"/>
            <w:spacing w:val="0"/>
            <w:w w:val="100"/>
            <w:position w:val="0"/>
          </w:rPr>
          <w:t>第十二节</w:t>
          <w:tab/>
          <w:t>备查文件目录</w:t>
        </w:r>
        <w:r>
          <w:rPr>
            <w:color w:val="000000"/>
            <w:spacing w:val="0"/>
            <w:w w:val="100"/>
            <w:position w:val="0"/>
          </w:rPr>
          <w:tab/>
        </w:r>
        <w:r>
          <w:rPr>
            <w:color w:val="000000"/>
            <w:spacing w:val="0"/>
            <w:w w:val="100"/>
            <w:position w:val="0"/>
          </w:rPr>
          <w:t>201</w:t>
        </w:r>
      </w:hyperlink>
      <w:r>
        <w:fldChar w:fldCharType="end"/>
      </w:r>
    </w:p>
    <w:p>
      <w:pPr>
        <w:pStyle w:val="Style11"/>
        <w:keepNext/>
        <w:keepLines/>
        <w:widowControl w:val="0"/>
        <w:shd w:val="clear" w:color="auto" w:fill="auto"/>
        <w:bidi w:val="0"/>
        <w:spacing w:before="0" w:after="260" w:line="240" w:lineRule="auto"/>
        <w:ind w:left="0" w:right="0" w:firstLine="0"/>
        <w:jc w:val="center"/>
      </w:pPr>
      <w:bookmarkStart w:id="31" w:name="bookmark31"/>
      <w:bookmarkStart w:id="32" w:name="bookmark32"/>
      <w:bookmarkStart w:id="33" w:name="bookmark33"/>
      <w:r>
        <w:rPr>
          <w:color w:val="000000"/>
          <w:spacing w:val="0"/>
          <w:w w:val="100"/>
          <w:position w:val="0"/>
        </w:rPr>
        <w:t>第一节释义</w:t>
      </w:r>
      <w:bookmarkEnd w:id="31"/>
      <w:bookmarkEnd w:id="32"/>
      <w:bookmarkEnd w:id="33"/>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一、释义</w:t>
      </w:r>
    </w:p>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664"/>
        <w:gridCol w:w="710"/>
        <w:gridCol w:w="5688"/>
      </w:tblGrid>
      <w:tr>
        <w:trPr>
          <w:trHeight w:val="355" w:hRule="exact"/>
        </w:trPr>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国家商务部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中华人民共和国商务部</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证券交易所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东软、公司、母公司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东软集团股份有限公司及其分子公司</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年度，即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兀、万兀、亿兀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bl>
    <w:p>
      <w:pPr>
        <w:sectPr>
          <w:footnotePr>
            <w:pos w:val="pageBottom"/>
            <w:numFmt w:val="decimal"/>
            <w:numRestart w:val="continuous"/>
          </w:footnotePr>
          <w:pgSz w:w="11900" w:h="16840"/>
          <w:pgMar w:top="1594" w:right="1158" w:bottom="1594" w:left="1680" w:header="0" w:footer="3" w:gutter="0"/>
          <w:cols w:space="720"/>
          <w:noEndnote/>
          <w:rtlGutter w:val="0"/>
          <w:docGrid w:linePitch="360"/>
        </w:sectPr>
      </w:pPr>
    </w:p>
    <w:p>
      <w:pPr>
        <w:pStyle w:val="Style32"/>
        <w:keepNext/>
        <w:keepLines/>
        <w:widowControl w:val="0"/>
        <w:shd w:val="clear" w:color="auto" w:fill="auto"/>
        <w:bidi w:val="0"/>
        <w:spacing w:before="0" w:line="240" w:lineRule="auto"/>
        <w:ind w:left="0" w:right="0" w:firstLine="0"/>
        <w:jc w:val="right"/>
        <w:rPr>
          <w:sz w:val="38"/>
          <w:szCs w:val="38"/>
        </w:rPr>
      </w:pPr>
      <w:bookmarkStart w:id="34" w:name="bookmark34"/>
      <w:bookmarkStart w:id="35" w:name="bookmark35"/>
      <w:bookmarkStart w:id="36" w:name="bookmark36"/>
      <w:r>
        <w:rPr>
          <w:spacing w:val="0"/>
          <w:w w:val="100"/>
          <w:position w:val="0"/>
          <w:sz w:val="46"/>
          <w:szCs w:val="46"/>
        </w:rPr>
        <w:t xml:space="preserve">NeusoftSi </w:t>
      </w:r>
      <w:r>
        <w:rPr>
          <w:rFonts w:ascii="SimHei" w:eastAsia="SimHei" w:hAnsi="SimHei" w:cs="SimHei"/>
          <w:b w:val="0"/>
          <w:bCs w:val="0"/>
          <w:spacing w:val="0"/>
          <w:w w:val="100"/>
          <w:position w:val="0"/>
          <w:sz w:val="38"/>
          <w:szCs w:val="38"/>
        </w:rPr>
        <w:t>软</w:t>
      </w:r>
      <w:bookmarkEnd w:id="34"/>
      <w:bookmarkEnd w:id="35"/>
      <w:bookmarkEnd w:id="36"/>
    </w:p>
    <w:p>
      <w:pPr>
        <w:pStyle w:val="Style11"/>
        <w:keepNext/>
        <w:keepLines/>
        <w:widowControl w:val="0"/>
        <w:shd w:val="clear" w:color="auto" w:fill="auto"/>
        <w:bidi w:val="0"/>
        <w:spacing w:before="0" w:after="320" w:line="240" w:lineRule="auto"/>
        <w:ind w:left="0" w:right="0" w:firstLine="0"/>
        <w:jc w:val="center"/>
      </w:pPr>
      <w:bookmarkStart w:id="37" w:name="bookmark37"/>
      <w:bookmarkStart w:id="38" w:name="bookmark38"/>
      <w:bookmarkStart w:id="39" w:name="bookmark39"/>
      <w:r>
        <w:rPr>
          <w:color w:val="000000"/>
          <w:spacing w:val="0"/>
          <w:w w:val="100"/>
          <w:position w:val="0"/>
        </w:rPr>
        <w:t>第二节公司简介和主要财务指标</w:t>
      </w:r>
      <w:bookmarkEnd w:id="37"/>
      <w:bookmarkEnd w:id="38"/>
      <w:bookmarkEnd w:id="39"/>
    </w:p>
    <w:p>
      <w:pPr>
        <w:pStyle w:val="Style21"/>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、公司信息</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p>
        </w:tc>
      </w:tr>
      <w:tr>
        <w:trPr>
          <w:trHeight w:val="30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w:t>
            </w:r>
          </w:p>
        </w:tc>
      </w:tr>
      <w:tr>
        <w:trPr>
          <w:trHeight w:val="30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Neusoft Corporation</w:t>
            </w:r>
          </w:p>
        </w:tc>
      </w:tr>
      <w:tr>
        <w:trPr>
          <w:trHeight w:val="30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Neusoft</w:t>
            </w:r>
          </w:p>
        </w:tc>
      </w:tr>
      <w:tr>
        <w:trPr>
          <w:trHeight w:val="31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r>
    </w:tbl>
    <w:p>
      <w:pPr>
        <w:widowControl w:val="0"/>
        <w:spacing w:after="319" w:line="1" w:lineRule="exact"/>
      </w:pPr>
    </w:p>
    <w:p>
      <w:pPr>
        <w:pStyle w:val="Style21"/>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、联系人和联系方式</w:t>
      </w:r>
    </w:p>
    <w:tbl>
      <w:tblPr>
        <w:tblOverlap w:val="never"/>
        <w:jc w:val="center"/>
        <w:tblLayout w:type="fixed"/>
      </w:tblPr>
      <w:tblGrid>
        <w:gridCol w:w="1310"/>
        <w:gridCol w:w="3826"/>
        <w:gridCol w:w="3773"/>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王楠</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李峰</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沈阳市浑南新区新秀街</w:t>
            </w:r>
            <w:r>
              <w:rPr>
                <w:color w:val="000000"/>
                <w:spacing w:val="0"/>
                <w:w w:val="100"/>
                <w:position w:val="0"/>
                <w:sz w:val="18"/>
                <w:szCs w:val="18"/>
              </w:rPr>
              <w:t>2</w:t>
            </w:r>
            <w:r>
              <w:rPr>
                <w:color w:val="000000"/>
                <w:spacing w:val="0"/>
                <w:w w:val="100"/>
                <w:position w:val="0"/>
              </w:rPr>
              <w:t>号东软软件园</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沈阳市浑南新区新秀街</w:t>
            </w:r>
            <w:r>
              <w:rPr>
                <w:color w:val="000000"/>
                <w:spacing w:val="0"/>
                <w:w w:val="100"/>
                <w:position w:val="0"/>
                <w:sz w:val="18"/>
                <w:szCs w:val="18"/>
              </w:rPr>
              <w:t>2</w:t>
            </w:r>
            <w:r>
              <w:rPr>
                <w:color w:val="000000"/>
                <w:spacing w:val="0"/>
                <w:w w:val="100"/>
                <w:position w:val="0"/>
              </w:rPr>
              <w:t>号东软软件园</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024-83662115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024-83662115</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024-23783375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024-23783375</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"mailto:investor@neusoft.com" </w:instrText>
            </w:r>
            <w:r>
              <w:fldChar w:fldCharType="separate"/>
            </w:r>
            <w:r>
              <w:rPr>
                <w:color w:val="000000"/>
                <w:spacing w:val="0"/>
                <w:w w:val="100"/>
                <w:position w:val="0"/>
                <w:sz w:val="18"/>
                <w:szCs w:val="18"/>
              </w:rPr>
              <w:t>investor@neusoft.com</w:t>
            </w:r>
            <w:r>
              <w:fldChar w:fldCharType="end"/>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"mailto:investor@nuesoft.com" </w:instrText>
            </w:r>
            <w:r>
              <w:fldChar w:fldCharType="separate"/>
            </w:r>
            <w:r>
              <w:rPr>
                <w:color w:val="000000"/>
                <w:spacing w:val="0"/>
                <w:w w:val="100"/>
                <w:position w:val="0"/>
                <w:sz w:val="18"/>
                <w:szCs w:val="18"/>
              </w:rPr>
              <w:t>investor@nuesoft.com</w:t>
            </w:r>
            <w:r>
              <w:fldChar w:fldCharType="end"/>
            </w:r>
          </w:p>
        </w:tc>
      </w:tr>
    </w:tbl>
    <w:p>
      <w:pPr>
        <w:widowControl w:val="0"/>
        <w:spacing w:after="319" w:line="1" w:lineRule="exact"/>
      </w:pPr>
    </w:p>
    <w:p>
      <w:pPr>
        <w:pStyle w:val="Style21"/>
        <w:keepNext w:val="0"/>
        <w:keepLines w:val="0"/>
        <w:widowControl w:val="0"/>
        <w:shd w:val="clear" w:color="auto" w:fill="auto"/>
        <w:bidi w:val="0"/>
        <w:spacing w:before="0" w:after="0" w:line="240" w:lineRule="auto"/>
        <w:ind w:left="29" w:right="0" w:firstLine="0"/>
        <w:jc w:val="left"/>
      </w:pPr>
      <w:r>
        <w:rPr>
          <w:b/>
          <w:bCs/>
          <w:color w:val="000000"/>
          <w:spacing w:val="0"/>
          <w:w w:val="100"/>
          <w:position w:val="0"/>
        </w:rPr>
        <w:t>三、基本情况简介</w:t>
      </w:r>
    </w:p>
    <w:tbl>
      <w:tblPr>
        <w:tblOverlap w:val="never"/>
        <w:jc w:val="center"/>
        <w:tblLayout w:type="fixed"/>
      </w:tblPr>
      <w:tblGrid>
        <w:gridCol w:w="4147"/>
        <w:gridCol w:w="4762"/>
      </w:tblGrid>
      <w:tr>
        <w:trPr>
          <w:trHeight w:val="30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沈阳市浑南新区新秀街</w:t>
            </w:r>
            <w:r>
              <w:rPr>
                <w:color w:val="000000"/>
                <w:spacing w:val="0"/>
                <w:w w:val="100"/>
                <w:position w:val="0"/>
                <w:sz w:val="18"/>
                <w:szCs w:val="18"/>
              </w:rPr>
              <w:t>2</w:t>
            </w:r>
            <w:r>
              <w:rPr>
                <w:color w:val="000000"/>
                <w:spacing w:val="0"/>
                <w:w w:val="100"/>
                <w:position w:val="0"/>
              </w:rPr>
              <w:t>号</w:t>
            </w:r>
          </w:p>
        </w:tc>
      </w:tr>
      <w:tr>
        <w:trPr>
          <w:trHeight w:val="30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110179</w:t>
            </w:r>
          </w:p>
        </w:tc>
      </w:tr>
      <w:tr>
        <w:trPr>
          <w:trHeight w:val="30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沈阳市浑南新区新秀街</w:t>
            </w:r>
            <w:r>
              <w:rPr>
                <w:color w:val="000000"/>
                <w:spacing w:val="0"/>
                <w:w w:val="100"/>
                <w:position w:val="0"/>
                <w:sz w:val="18"/>
                <w:szCs w:val="18"/>
              </w:rPr>
              <w:t>2</w:t>
            </w:r>
            <w:r>
              <w:rPr>
                <w:color w:val="000000"/>
                <w:spacing w:val="0"/>
                <w:w w:val="100"/>
                <w:position w:val="0"/>
              </w:rPr>
              <w:t>号东软软件园</w:t>
            </w:r>
          </w:p>
        </w:tc>
      </w:tr>
      <w:tr>
        <w:trPr>
          <w:trHeight w:val="30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110179</w:t>
            </w:r>
          </w:p>
        </w:tc>
      </w:tr>
      <w:tr>
        <w:trPr>
          <w:trHeight w:val="30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"http://www.neusoft.com" </w:instrText>
            </w:r>
            <w:r>
              <w:fldChar w:fldCharType="separate"/>
            </w:r>
            <w:r>
              <w:rPr>
                <w:color w:val="000000"/>
                <w:spacing w:val="0"/>
                <w:w w:val="100"/>
                <w:position w:val="0"/>
                <w:sz w:val="18"/>
                <w:szCs w:val="18"/>
              </w:rPr>
              <w:t>http://www.neusoft.com</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"mailto:investor@neusoft.com" </w:instrText>
            </w:r>
            <w:r>
              <w:fldChar w:fldCharType="separate"/>
            </w:r>
            <w:r>
              <w:rPr>
                <w:color w:val="000000"/>
                <w:spacing w:val="0"/>
                <w:w w:val="100"/>
                <w:position w:val="0"/>
                <w:sz w:val="18"/>
                <w:szCs w:val="18"/>
              </w:rPr>
              <w:t>investor@neusoft.com</w:t>
            </w:r>
            <w:r>
              <w:fldChar w:fldCharType="end"/>
            </w:r>
          </w:p>
        </w:tc>
      </w:tr>
    </w:tbl>
    <w:p>
      <w:pPr>
        <w:widowControl w:val="0"/>
        <w:spacing w:after="319" w:line="1" w:lineRule="exact"/>
      </w:pPr>
    </w:p>
    <w:p>
      <w:pPr>
        <w:pStyle w:val="Style21"/>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30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w:t>
            </w:r>
          </w:p>
        </w:tc>
      </w:tr>
      <w:tr>
        <w:trPr>
          <w:trHeight w:val="30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http://www.sse.com.cn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1"/>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81"/>
        <w:gridCol w:w="1781"/>
        <w:gridCol w:w="1781"/>
        <w:gridCol w:w="1498"/>
        <w:gridCol w:w="2069"/>
      </w:tblGrid>
      <w:tr>
        <w:trPr>
          <w:trHeight w:val="307" w:hRule="exact"/>
        </w:trPr>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600718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东软股份、东大阿派</w:t>
            </w:r>
          </w:p>
        </w:tc>
      </w:tr>
    </w:tbl>
    <w:p>
      <w:pPr>
        <w:widowControl w:val="0"/>
        <w:spacing w:after="319" w:line="1" w:lineRule="exact"/>
      </w:pPr>
    </w:p>
    <w:p>
      <w:pPr>
        <w:pStyle w:val="Style21"/>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六、其他相关资料</w:t>
      </w:r>
    </w:p>
    <w:tbl>
      <w:tblPr>
        <w:tblOverlap w:val="never"/>
        <w:jc w:val="center"/>
        <w:tblLayout w:type="fixed"/>
      </w:tblPr>
      <w:tblGrid>
        <w:gridCol w:w="2664"/>
        <w:gridCol w:w="1843"/>
        <w:gridCol w:w="4555"/>
      </w:tblGrid>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公司聘请的会计师事务所 （境内）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上海市南京东路</w:t>
            </w:r>
            <w:r>
              <w:rPr>
                <w:color w:val="000000"/>
                <w:spacing w:val="0"/>
                <w:w w:val="100"/>
                <w:position w:val="0"/>
                <w:sz w:val="18"/>
                <w:szCs w:val="18"/>
              </w:rPr>
              <w:t>61</w:t>
            </w:r>
            <w:r>
              <w:rPr>
                <w:color w:val="000000"/>
                <w:spacing w:val="0"/>
                <w:w w:val="100"/>
                <w:position w:val="0"/>
              </w:rPr>
              <w:t>号新黄浦金融大厦</w:t>
            </w:r>
            <w:r>
              <w:rPr>
                <w:color w:val="000000"/>
                <w:spacing w:val="0"/>
                <w:w w:val="100"/>
                <w:position w:val="0"/>
                <w:sz w:val="18"/>
                <w:szCs w:val="18"/>
              </w:rPr>
              <w:t>4</w:t>
            </w:r>
            <w:r>
              <w:rPr>
                <w:color w:val="000000"/>
                <w:spacing w:val="0"/>
                <w:w w:val="100"/>
                <w:position w:val="0"/>
              </w:rPr>
              <w:t>楼</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姜丽君、于延国</w:t>
            </w:r>
          </w:p>
        </w:tc>
      </w:tr>
    </w:tbl>
    <w:p>
      <w:pPr>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754" w:right="1158" w:bottom="1440" w:left="1680" w:header="326" w:footer="3" w:gutter="0"/>
          <w:cols w:space="720"/>
          <w:noEndnote/>
          <w:rtlGutter w:val="0"/>
          <w:docGrid w:linePitch="360"/>
        </w:sectPr>
      </w:pPr>
    </w:p>
    <w:p>
      <w:pPr>
        <w:pStyle w:val="Style2"/>
        <w:keepNext w:val="0"/>
        <w:keepLines w:val="0"/>
        <w:widowControl w:val="0"/>
        <w:shd w:val="clear" w:color="auto" w:fill="auto"/>
        <w:bidi w:val="0"/>
        <w:spacing w:before="0" w:after="100" w:line="240" w:lineRule="auto"/>
        <w:ind w:left="0" w:right="0" w:firstLine="240"/>
        <w:jc w:val="left"/>
      </w:pPr>
      <w:bookmarkStart w:id="40" w:name="bookmark40"/>
      <w:r>
        <w:rPr>
          <w:b/>
          <w:bCs/>
          <w:color w:val="000000"/>
          <w:spacing w:val="0"/>
          <w:w w:val="100"/>
          <w:position w:val="0"/>
        </w:rPr>
        <w:t>七</w:t>
      </w:r>
      <w:bookmarkEnd w:id="40"/>
      <w:r>
        <w:rPr>
          <w:b/>
          <w:bCs/>
          <w:color w:val="000000"/>
          <w:spacing w:val="0"/>
          <w:w w:val="100"/>
          <w:position w:val="0"/>
        </w:rPr>
        <w:t>、近三年主要会计数据和财务指标</w:t>
      </w:r>
    </w:p>
    <w:p>
      <w:pPr>
        <w:pStyle w:val="Style2"/>
        <w:keepNext w:val="0"/>
        <w:keepLines w:val="0"/>
        <w:widowControl w:val="0"/>
        <w:shd w:val="clear" w:color="auto" w:fill="auto"/>
        <w:bidi w:val="0"/>
        <w:spacing w:before="0" w:after="40" w:line="240" w:lineRule="auto"/>
        <w:ind w:left="0" w:right="0" w:firstLine="240"/>
        <w:jc w:val="left"/>
      </w:pPr>
      <w:bookmarkStart w:id="41" w:name="bookmark41"/>
      <w:r>
        <w:rPr>
          <w:rFonts w:ascii="Calibri" w:eastAsia="Calibri" w:hAnsi="Calibri" w:cs="Calibri"/>
          <w:b/>
          <w:bCs/>
          <w:color w:val="000000"/>
          <w:spacing w:val="0"/>
          <w:w w:val="100"/>
          <w:position w:val="0"/>
          <w:sz w:val="20"/>
          <w:szCs w:val="20"/>
        </w:rPr>
        <w:t>（</w:t>
      </w:r>
      <w:bookmarkEnd w:id="41"/>
      <w:r>
        <w:rPr>
          <w:b/>
          <w:bCs/>
          <w:color w:val="000000"/>
          <w:spacing w:val="0"/>
          <w:w w:val="100"/>
          <w:position w:val="0"/>
        </w:rPr>
        <w:t>一</w:t>
      </w:r>
      <w:r>
        <w:rPr>
          <w:rFonts w:ascii="Calibri" w:eastAsia="Calibri" w:hAnsi="Calibri" w:cs="Calibri"/>
          <w:b/>
          <w:bCs/>
          <w:color w:val="000000"/>
          <w:spacing w:val="0"/>
          <w:w w:val="100"/>
          <w:position w:val="0"/>
          <w:sz w:val="20"/>
          <w:szCs w:val="20"/>
        </w:rPr>
        <w:t>）</w:t>
      </w:r>
      <w:r>
        <w:rPr>
          <w:b/>
          <w:bCs/>
          <w:color w:val="000000"/>
          <w:spacing w:val="0"/>
          <w:w w:val="100"/>
          <w:position w:val="0"/>
        </w:rPr>
        <w:t>主要会计数据</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71"/>
        <w:gridCol w:w="1685"/>
        <w:gridCol w:w="1685"/>
        <w:gridCol w:w="1363"/>
        <w:gridCol w:w="1632"/>
      </w:tblGrid>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本期比上年 同期增减</w:t>
            </w:r>
          </w:p>
          <w:p>
            <w:pPr>
              <w:pStyle w:val="Style2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2014</w:t>
            </w:r>
            <w:r>
              <w:rPr>
                <w:color w:val="000000"/>
                <w:spacing w:val="0"/>
                <w:w w:val="100"/>
                <w:position w:val="0"/>
              </w:rPr>
              <w:t>年</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7,734, 848, 084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7,751,691,683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7,796, 331, 282</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1,850, 977,215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386,357,188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379.08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255,692,006</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226,061,753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221,190,577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118,083,194</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147,252,418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287,460,671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-48.77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216,362,385</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本期末比上 年同期末增 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2014</w:t>
            </w:r>
            <w:r>
              <w:rPr>
                <w:color w:val="000000"/>
                <w:spacing w:val="0"/>
                <w:w w:val="100"/>
                <w:position w:val="0"/>
              </w:rPr>
              <w:t>年末</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7,711, 935, 832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6,076, 042, 386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5,414, 820, 299</w:t>
            </w:r>
          </w:p>
        </w:tc>
      </w:tr>
      <w:tr>
        <w:trPr>
          <w:trHeight w:val="3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11,749,641,407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12,112,720,527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9,622, 139, 524</w:t>
            </w:r>
          </w:p>
        </w:tc>
      </w:tr>
    </w:tbl>
    <w:p>
      <w:pPr>
        <w:widowControl w:val="0"/>
        <w:spacing w:after="339" w:line="1" w:lineRule="exact"/>
      </w:pPr>
    </w:p>
    <w:p>
      <w:pPr>
        <w:pStyle w:val="Style21"/>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rFonts w:ascii="Calibri" w:eastAsia="Calibri" w:hAnsi="Calibri" w:cs="Calibri"/>
          <w:b/>
          <w:bCs/>
          <w:color w:val="000000"/>
          <w:spacing w:val="0"/>
          <w:w w:val="100"/>
          <w:position w:val="0"/>
          <w:sz w:val="20"/>
          <w:szCs w:val="20"/>
        </w:rPr>
        <w:t>）</w:t>
      </w:r>
      <w:r>
        <w:rPr>
          <w:b/>
          <w:bCs/>
          <w:color w:val="000000"/>
          <w:spacing w:val="0"/>
          <w:w w:val="100"/>
          <w:position w:val="0"/>
        </w:rPr>
        <w:t>主要财务指标</w:t>
      </w:r>
    </w:p>
    <w:tbl>
      <w:tblPr>
        <w:tblOverlap w:val="never"/>
        <w:jc w:val="center"/>
        <w:tblLayout w:type="fixed"/>
      </w:tblPr>
      <w:tblGrid>
        <w:gridCol w:w="3034"/>
        <w:gridCol w:w="1190"/>
        <w:gridCol w:w="1272"/>
        <w:gridCol w:w="2549"/>
        <w:gridCol w:w="1018"/>
      </w:tblGrid>
      <w:tr>
        <w:trPr>
          <w:trHeight w:val="264" w:hRule="exact"/>
        </w:trPr>
        <w:tc>
          <w:tcPr>
            <w:gridSpan w:val="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七人民币</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本期比上年同期增减（%）</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2014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w:t>
            </w: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0.21</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379. </w:t>
            </w:r>
            <w:r>
              <w:rPr>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0.21</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0.10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26.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r>
              <w:rPr>
                <w:color w:val="000000"/>
                <w:spacing w:val="0"/>
                <w:w w:val="100"/>
                <w:position w:val="0"/>
                <w:sz w:val="18"/>
                <w:szCs w:val="18"/>
              </w:rPr>
              <w:t>19.83</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4.77</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r>
              <w:rPr>
                <w:color w:val="000000"/>
                <w:spacing w:val="0"/>
                <w:w w:val="100"/>
                <w:position w:val="0"/>
                <w:sz w:val="18"/>
                <w:szCs w:val="18"/>
              </w:rPr>
              <w:t>0.70</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2.20</w:t>
            </w:r>
          </w:p>
        </w:tc>
      </w:tr>
    </w:tbl>
    <w:p>
      <w:pPr>
        <w:widowControl w:val="0"/>
        <w:spacing w:after="239" w:line="1" w:lineRule="exact"/>
      </w:pPr>
    </w:p>
    <w:p>
      <w:pPr>
        <w:pStyle w:val="Style2"/>
        <w:keepNext w:val="0"/>
        <w:keepLines w:val="0"/>
        <w:widowControl w:val="0"/>
        <w:shd w:val="clear" w:color="auto" w:fill="auto"/>
        <w:bidi w:val="0"/>
        <w:spacing w:before="0" w:after="40" w:line="266" w:lineRule="exact"/>
        <w:ind w:left="0" w:right="0" w:firstLine="240"/>
        <w:jc w:val="left"/>
      </w:pPr>
      <w:r>
        <w:rPr>
          <w:color w:val="000000"/>
          <w:spacing w:val="0"/>
          <w:w w:val="100"/>
          <w:position w:val="0"/>
        </w:rPr>
        <w:t>报告期末公司前三年主要会计数据和财务指标的说明</w:t>
      </w:r>
    </w:p>
    <w:p>
      <w:pPr>
        <w:pStyle w:val="Style2"/>
        <w:keepNext w:val="0"/>
        <w:keepLines w:val="0"/>
        <w:widowControl w:val="0"/>
        <w:shd w:val="clear" w:color="auto" w:fill="auto"/>
        <w:bidi w:val="0"/>
        <w:spacing w:before="0" w:after="0" w:line="276" w:lineRule="auto"/>
        <w:ind w:left="0" w:right="0" w:firstLine="24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
        <w:keepNext w:val="0"/>
        <w:keepLines w:val="0"/>
        <w:widowControl w:val="0"/>
        <w:shd w:val="clear" w:color="auto" w:fill="auto"/>
        <w:bidi w:val="0"/>
        <w:spacing w:before="0" w:after="340" w:line="266" w:lineRule="exact"/>
        <w:ind w:left="240" w:right="0"/>
        <w:jc w:val="left"/>
      </w:pPr>
      <w:r>
        <w:rPr>
          <w:color w:val="000000"/>
          <w:spacing w:val="0"/>
          <w:w w:val="100"/>
          <w:position w:val="0"/>
        </w:rPr>
        <w:t>注：根据相关规定，基本每股收益以报告期加权平均股本为基数计算，本报告期末加权平均 股数为</w:t>
      </w:r>
      <w:r>
        <w:rPr>
          <w:color w:val="000000"/>
          <w:spacing w:val="0"/>
          <w:w w:val="100"/>
          <w:position w:val="0"/>
          <w:sz w:val="18"/>
          <w:szCs w:val="18"/>
        </w:rPr>
        <w:t>1,227,959,545</w:t>
      </w:r>
      <w:r>
        <w:rPr>
          <w:color w:val="000000"/>
          <w:spacing w:val="0"/>
          <w:w w:val="100"/>
          <w:position w:val="0"/>
        </w:rPr>
        <w:t>股。稀释每股收益以报告期末包含稀释性潜在普通股加权平均股本为基数 计算，本报告期末加权稀释性平均股数为</w:t>
      </w:r>
      <w:r>
        <w:rPr>
          <w:color w:val="000000"/>
          <w:spacing w:val="0"/>
          <w:w w:val="100"/>
          <w:position w:val="0"/>
          <w:sz w:val="18"/>
          <w:szCs w:val="18"/>
        </w:rPr>
        <w:t>1,231, 275, 505</w:t>
      </w:r>
      <w:r>
        <w:rPr>
          <w:color w:val="000000"/>
          <w:spacing w:val="0"/>
          <w:w w:val="100"/>
          <w:position w:val="0"/>
        </w:rPr>
        <w:t>股。</w:t>
      </w:r>
    </w:p>
    <w:p>
      <w:pPr>
        <w:pStyle w:val="Style2"/>
        <w:keepNext w:val="0"/>
        <w:keepLines w:val="0"/>
        <w:widowControl w:val="0"/>
        <w:shd w:val="clear" w:color="auto" w:fill="auto"/>
        <w:bidi w:val="0"/>
        <w:spacing w:before="0" w:after="100" w:line="268" w:lineRule="exact"/>
        <w:ind w:left="0" w:right="0" w:firstLine="240"/>
        <w:jc w:val="left"/>
      </w:pPr>
      <w:bookmarkStart w:id="42" w:name="bookmark42"/>
      <w:r>
        <w:rPr>
          <w:b/>
          <w:bCs/>
          <w:color w:val="000000"/>
          <w:spacing w:val="0"/>
          <w:w w:val="100"/>
          <w:position w:val="0"/>
        </w:rPr>
        <w:t>八</w:t>
      </w:r>
      <w:bookmarkEnd w:id="42"/>
      <w:r>
        <w:rPr>
          <w:b/>
          <w:bCs/>
          <w:color w:val="000000"/>
          <w:spacing w:val="0"/>
          <w:w w:val="100"/>
          <w:position w:val="0"/>
        </w:rPr>
        <w:t>、境内外会计准则下会计数据差异</w:t>
      </w:r>
    </w:p>
    <w:p>
      <w:pPr>
        <w:pStyle w:val="Style2"/>
        <w:keepNext w:val="0"/>
        <w:keepLines w:val="0"/>
        <w:widowControl w:val="0"/>
        <w:shd w:val="clear" w:color="auto" w:fill="auto"/>
        <w:tabs>
          <w:tab w:pos="766" w:val="left"/>
        </w:tabs>
        <w:bidi w:val="0"/>
        <w:spacing w:before="0" w:after="40" w:line="269" w:lineRule="exact"/>
        <w:ind w:left="600" w:right="0" w:hanging="360"/>
        <w:jc w:val="left"/>
      </w:pPr>
      <w:bookmarkStart w:id="43" w:name="bookmark43"/>
      <w:r>
        <w:rPr>
          <w:rFonts w:ascii="Calibri" w:eastAsia="Calibri" w:hAnsi="Calibri" w:cs="Calibri"/>
          <w:b/>
          <w:bCs/>
          <w:color w:val="000000"/>
          <w:spacing w:val="0"/>
          <w:w w:val="100"/>
          <w:position w:val="0"/>
          <w:sz w:val="20"/>
          <w:szCs w:val="20"/>
        </w:rPr>
        <w:t>（</w:t>
      </w:r>
      <w:bookmarkEnd w:id="43"/>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2"/>
        <w:keepNext w:val="0"/>
        <w:keepLines w:val="0"/>
        <w:widowControl w:val="0"/>
        <w:shd w:val="clear" w:color="auto" w:fill="auto"/>
        <w:bidi w:val="0"/>
        <w:spacing w:before="0" w:after="340" w:line="268" w:lineRule="exact"/>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766" w:val="left"/>
        </w:tabs>
        <w:bidi w:val="0"/>
        <w:spacing w:before="0" w:line="269" w:lineRule="exact"/>
        <w:ind w:left="600" w:right="0" w:hanging="360"/>
        <w:jc w:val="left"/>
      </w:pPr>
      <w:bookmarkStart w:id="44" w:name="bookmark44"/>
      <w:bookmarkStart w:id="45" w:name="bookmark45"/>
      <w:bookmarkStart w:id="46" w:name="bookmark46"/>
      <w:bookmarkStart w:id="47" w:name="bookmark47"/>
      <w:r>
        <w:rPr>
          <w:rFonts w:ascii="Calibri" w:eastAsia="Calibri" w:hAnsi="Calibri" w:cs="Calibri"/>
          <w:color w:val="000000"/>
          <w:spacing w:val="0"/>
          <w:w w:val="100"/>
          <w:position w:val="0"/>
          <w:sz w:val="20"/>
          <w:szCs w:val="20"/>
        </w:rPr>
        <w:t>（</w:t>
      </w:r>
      <w:bookmarkEnd w:id="46"/>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同时按照境外会计准则与按中国会计准则披露的财务报告中净利润和归属于上市公司股东的 净资产差异情况</w:t>
      </w:r>
      <w:bookmarkEnd w:id="44"/>
      <w:bookmarkEnd w:id="45"/>
      <w:bookmarkEnd w:id="47"/>
    </w:p>
    <w:p>
      <w:pPr>
        <w:pStyle w:val="Style2"/>
        <w:keepNext w:val="0"/>
        <w:keepLines w:val="0"/>
        <w:widowControl w:val="0"/>
        <w:shd w:val="clear" w:color="auto" w:fill="auto"/>
        <w:bidi w:val="0"/>
        <w:spacing w:before="0" w:after="340" w:line="268" w:lineRule="exact"/>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766" w:val="left"/>
        </w:tabs>
        <w:bidi w:val="0"/>
        <w:spacing w:before="0" w:line="259" w:lineRule="auto"/>
        <w:ind w:left="0" w:right="0" w:firstLine="240"/>
        <w:jc w:val="left"/>
      </w:pPr>
      <w:bookmarkStart w:id="48" w:name="bookmark48"/>
      <w:bookmarkStart w:id="49" w:name="bookmark49"/>
      <w:bookmarkStart w:id="50" w:name="bookmark50"/>
      <w:bookmarkStart w:id="51" w:name="bookmark51"/>
      <w:r>
        <w:rPr>
          <w:rFonts w:ascii="Calibri" w:eastAsia="Calibri" w:hAnsi="Calibri" w:cs="Calibri"/>
          <w:color w:val="000000"/>
          <w:spacing w:val="0"/>
          <w:w w:val="100"/>
          <w:position w:val="0"/>
          <w:sz w:val="20"/>
          <w:szCs w:val="20"/>
        </w:rPr>
        <w:t>（</w:t>
      </w:r>
      <w:bookmarkEnd w:id="50"/>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境内外会计准则差异的说明</w:t>
      </w:r>
      <w:bookmarkEnd w:id="48"/>
      <w:bookmarkEnd w:id="49"/>
      <w:bookmarkEnd w:id="51"/>
    </w:p>
    <w:p>
      <w:pPr>
        <w:pStyle w:val="Style2"/>
        <w:keepNext w:val="0"/>
        <w:keepLines w:val="0"/>
        <w:widowControl w:val="0"/>
        <w:shd w:val="clear" w:color="auto" w:fill="auto"/>
        <w:bidi w:val="0"/>
        <w:spacing w:before="0" w:after="80" w:line="268" w:lineRule="exact"/>
        <w:ind w:left="0" w:right="0" w:firstLine="2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6"/>
        <w:keepNext/>
        <w:keepLines/>
        <w:widowControl w:val="0"/>
        <w:shd w:val="clear" w:color="auto" w:fill="auto"/>
        <w:bidi w:val="0"/>
        <w:spacing w:before="0" w:after="10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rPr>
        <w:t>九</w:t>
      </w:r>
      <w:bookmarkEnd w:id="54"/>
      <w:r>
        <w:rPr>
          <w:color w:val="000000"/>
          <w:spacing w:val="0"/>
          <w:w w:val="100"/>
          <w:position w:val="0"/>
        </w:rPr>
        <w:t>、</w:t>
      </w:r>
      <w:r>
        <w:rPr>
          <w:rFonts w:ascii="Arial" w:eastAsia="Arial" w:hAnsi="Arial" w:cs="Arial"/>
          <w:color w:val="000000"/>
          <w:spacing w:val="0"/>
          <w:w w:val="100"/>
          <w:position w:val="0"/>
        </w:rPr>
        <w:t>2016</w:t>
      </w:r>
      <w:r>
        <w:rPr>
          <w:color w:val="000000"/>
          <w:spacing w:val="0"/>
          <w:w w:val="100"/>
          <w:position w:val="0"/>
        </w:rPr>
        <w:t>年分季度主要财务数据</w:t>
      </w:r>
      <w:bookmarkEnd w:id="52"/>
      <w:bookmarkEnd w:id="53"/>
      <w:bookmarkEnd w:id="55"/>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72"/>
        <w:gridCol w:w="1714"/>
        <w:gridCol w:w="1622"/>
        <w:gridCol w:w="1622"/>
        <w:gridCol w:w="1632"/>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主要财务数据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1,561, 021, 594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1,821,267, 156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1,546, 776, 810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2,805, 782, 524</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 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26,799,405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66,678,127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1,951,020, 435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-193,520,752</w:t>
            </w:r>
          </w:p>
        </w:tc>
      </w:tr>
      <w:tr>
        <w:trPr>
          <w:trHeight w:val="83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 扣除非经常性损益后的 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11,572,786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56,865,115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21,940,955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135,682,897</w:t>
            </w:r>
          </w:p>
        </w:tc>
      </w:tr>
      <w:tr>
        <w:trPr>
          <w:trHeight w:val="56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经营活动产生的现金流 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-1,101,591,434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-228,199,364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-126,523,456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1,603, 566, 672</w:t>
            </w:r>
          </w:p>
        </w:tc>
      </w:tr>
    </w:tbl>
    <w:p>
      <w:pPr>
        <w:widowControl w:val="0"/>
        <w:spacing w:after="239" w:line="1" w:lineRule="exact"/>
      </w:pPr>
    </w:p>
    <w:p>
      <w:pPr>
        <w:pStyle w:val="Style2"/>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季度数据与已披露定期报告数据差异说明 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56" w:name="bookmark56"/>
      <w:bookmarkStart w:id="57" w:name="bookmark57"/>
      <w:bookmarkStart w:id="58" w:name="bookmark58"/>
      <w:r>
        <w:rPr>
          <w:color w:val="000000"/>
          <w:spacing w:val="0"/>
          <w:w w:val="100"/>
          <w:position w:val="0"/>
        </w:rPr>
        <w:t>十、非经常性损益项目和金额</w:t>
      </w:r>
      <w:bookmarkEnd w:id="56"/>
      <w:bookmarkEnd w:id="57"/>
      <w:bookmarkEnd w:id="5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702"/>
        <w:gridCol w:w="1301"/>
        <w:gridCol w:w="2410"/>
        <w:gridCol w:w="1219"/>
        <w:gridCol w:w="1272"/>
      </w:tblGrid>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非经常性损益项目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w:t>
            </w:r>
            <w:r>
              <w:rPr>
                <w:color w:val="000000"/>
                <w:spacing w:val="0"/>
                <w:w w:val="100"/>
                <w:position w:val="0"/>
                <w:sz w:val="16"/>
                <w:szCs w:val="16"/>
              </w:rPr>
              <w:t>年金额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附注（如适用）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2015</w:t>
            </w:r>
            <w:r>
              <w:rPr>
                <w:color w:val="000000"/>
                <w:spacing w:val="0"/>
                <w:w w:val="100"/>
                <w:position w:val="0"/>
                <w:sz w:val="16"/>
                <w:szCs w:val="16"/>
              </w:rPr>
              <w:t>年金额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w:t>
            </w:r>
            <w:r>
              <w:rPr>
                <w:color w:val="000000"/>
                <w:spacing w:val="0"/>
                <w:w w:val="100"/>
                <w:position w:val="0"/>
                <w:sz w:val="16"/>
                <w:szCs w:val="16"/>
              </w:rPr>
              <w:t>年金额</w:t>
            </w:r>
          </w:p>
        </w:tc>
      </w:tr>
      <w:tr>
        <w:trPr>
          <w:trHeight w:val="117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766, 522, 909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主要为本公司转让东软医疗股 权产生的投资收益以及因东软 医疗、熙康其他方股东增资导 致持股比例下降对其丧失控制 权确认的投资收益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6,742,250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15,066,358</w:t>
            </w:r>
          </w:p>
        </w:tc>
      </w:tr>
      <w:tr>
        <w:trPr>
          <w:trHeight w:val="94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计入当期损益的政府补助，但与公 司正常经营业务密切相关，符合国 家政策规定、按照一定标准定额或 定量持续享受的政府补助除外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151,400,260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16" w:lineRule="exact"/>
              <w:ind w:left="0" w:right="0" w:firstLine="0"/>
              <w:jc w:val="both"/>
              <w:rPr>
                <w:sz w:val="16"/>
                <w:szCs w:val="16"/>
              </w:rPr>
            </w:pPr>
            <w:r>
              <w:rPr>
                <w:color w:val="000000"/>
                <w:spacing w:val="0"/>
                <w:w w:val="100"/>
                <w:position w:val="0"/>
                <w:sz w:val="16"/>
                <w:szCs w:val="16"/>
              </w:rPr>
              <w:t>主要为计入损益的科研项目等 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167, 476, 153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151,965,247</w:t>
            </w:r>
          </w:p>
        </w:tc>
      </w:tr>
      <w:tr>
        <w:trPr>
          <w:trHeight w:val="234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除同公司正常经营业务相关的有 效套期保值业务外，持有交易性金 融资产、交易性金融负债产生的公 允价值变动损益，以及处置交易性 金融资产、交易性金融负债和可供 出售金融资产取得的投资收益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-16,627,059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主要为“以公允价值计量且其 变动计入当期损益的金融资 产”及“以公允价值计量且其 变动计入当期损益的金融负 债”公允价值变动损益及“以 公允价值计量且其变动计入当 期损益的金融资产"、</w:t>
            </w:r>
            <w:r>
              <w:rPr>
                <w:color w:val="000000"/>
                <w:spacing w:val="0"/>
                <w:w w:val="100"/>
                <w:position w:val="0"/>
                <w:sz w:val="16"/>
                <w:szCs w:val="16"/>
              </w:rPr>
              <w:t>"</w:t>
            </w:r>
            <w:r>
              <w:rPr>
                <w:color w:val="000000"/>
                <w:spacing w:val="0"/>
                <w:w w:val="100"/>
                <w:position w:val="0"/>
                <w:sz w:val="16"/>
                <w:szCs w:val="16"/>
              </w:rPr>
              <w:t>以公 允价值计量且其变动计入当期 损益的金融负债"、"可供出 售金融资产''的处置损益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4,571,706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10,358,086</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单独进行减值测试的应收款项减 值准备转回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17,328, 934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除上述各项之外的其他营业外收 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4, 899, 803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1, 143,587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1,323,300</w:t>
            </w:r>
          </w:p>
        </w:tc>
      </w:tr>
      <w:tr>
        <w:trPr>
          <w:trHeight w:val="117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其他符合非经常性损益定义的损 益项目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858,367,864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主要由于东软医疗、熙康引进 投资者，使本公司持股比例下 降，对其丧失控制权，剩余股 权按照公允价值重新计量产生 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11,744,348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少数股东权益影响额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074,198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-4,765,929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-5,456,512</w:t>
            </w: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所得税影响额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-152,903,051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-21,745,504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-35,</w:t>
            </w:r>
            <w:r>
              <w:rPr>
                <w:color w:val="000000"/>
                <w:spacing w:val="0"/>
                <w:w w:val="100"/>
                <w:position w:val="0"/>
                <w:sz w:val="16"/>
                <w:szCs w:val="16"/>
              </w:rPr>
              <w:t>647,667</w:t>
            </w:r>
          </w:p>
        </w:tc>
      </w:tr>
      <w:tr>
        <w:trPr>
          <w:trHeight w:val="25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1,624,915, 462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1 65, 166,611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137,608,812</w:t>
            </w:r>
          </w:p>
        </w:tc>
      </w:tr>
    </w:tbl>
    <w:p>
      <w:pPr>
        <w:spacing w:lineRule="exact" w:line="1"/>
        <w:rPr>
          <w:sz w:val="2"/>
          <w:szCs w:val="2"/>
        </w:rPr>
      </w:pPr>
      <w:r>
        <w:br w:type="page"/>
      </w:r>
    </w:p>
    <w:p>
      <w:pPr>
        <w:pStyle w:val="Style26"/>
        <w:keepNext/>
        <w:keepLines/>
        <w:widowControl w:val="0"/>
        <w:shd w:val="clear" w:color="auto" w:fill="auto"/>
        <w:bidi w:val="0"/>
        <w:spacing w:before="0" w:after="100" w:line="240" w:lineRule="auto"/>
        <w:ind w:left="0" w:right="0" w:firstLine="0"/>
        <w:jc w:val="left"/>
      </w:pPr>
      <w:bookmarkStart w:id="59" w:name="bookmark59"/>
      <w:bookmarkStart w:id="60" w:name="bookmark60"/>
      <w:bookmarkStart w:id="61" w:name="bookmark61"/>
      <w:r>
        <w:rPr>
          <w:color w:val="000000"/>
          <w:spacing w:val="0"/>
          <w:w w:val="100"/>
          <w:position w:val="0"/>
        </w:rPr>
        <w:t>十一、采用公允价值计量的项目</w:t>
      </w:r>
      <w:bookmarkEnd w:id="59"/>
      <w:bookmarkEnd w:id="60"/>
      <w:bookmarkEnd w:id="61"/>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54"/>
        <w:gridCol w:w="1699"/>
        <w:gridCol w:w="1709"/>
        <w:gridCol w:w="1694"/>
        <w:gridCol w:w="2006"/>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对当期利润的影响 金额</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left"/>
            </w:pPr>
            <w:r>
              <w:rPr>
                <w:color w:val="000000"/>
                <w:spacing w:val="0"/>
                <w:w w:val="100"/>
                <w:position w:val="0"/>
              </w:rPr>
              <w:t>以公允价值计量且 其变动计入当期损 益的金融资产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117,887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-117,887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-117,887</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 其变动计入当期损 益的金融负债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953,707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9,275, 607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8,321,900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-8,321,900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-8,439,787</w:t>
            </w:r>
          </w:p>
        </w:tc>
      </w:tr>
    </w:tbl>
    <w:p>
      <w:pPr>
        <w:widowControl w:val="0"/>
        <w:spacing w:after="359" w:line="1" w:lineRule="exact"/>
      </w:pPr>
    </w:p>
    <w:p>
      <w:pPr>
        <w:pStyle w:val="Style26"/>
        <w:keepNext/>
        <w:keepLines/>
        <w:widowControl w:val="0"/>
        <w:shd w:val="clear" w:color="auto" w:fill="auto"/>
        <w:bidi w:val="0"/>
        <w:spacing w:before="0" w:after="100" w:line="240" w:lineRule="auto"/>
        <w:ind w:left="0" w:right="0" w:firstLine="0"/>
        <w:jc w:val="left"/>
      </w:pPr>
      <w:bookmarkStart w:id="62" w:name="bookmark62"/>
      <w:bookmarkStart w:id="63" w:name="bookmark63"/>
      <w:bookmarkStart w:id="64" w:name="bookmark64"/>
      <w:r>
        <w:rPr>
          <w:color w:val="000000"/>
          <w:spacing w:val="0"/>
          <w:w w:val="100"/>
          <w:position w:val="0"/>
        </w:rPr>
        <w:t>十二、其他</w:t>
      </w:r>
      <w:bookmarkEnd w:id="62"/>
      <w:bookmarkEnd w:id="63"/>
      <w:bookmarkEnd w:id="64"/>
    </w:p>
    <w:p>
      <w:pPr>
        <w:pStyle w:val="Style2"/>
        <w:keepNext w:val="0"/>
        <w:keepLines w:val="0"/>
        <w:widowControl w:val="0"/>
        <w:shd w:val="clear" w:color="auto" w:fill="auto"/>
        <w:bidi w:val="0"/>
        <w:spacing w:before="0" w:after="100" w:line="240" w:lineRule="auto"/>
        <w:ind w:left="0" w:right="0" w:firstLine="0"/>
        <w:jc w:val="left"/>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532" w:right="1022" w:bottom="2175" w:left="1542"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11"/>
        <w:keepNext/>
        <w:keepLines/>
        <w:widowControl w:val="0"/>
        <w:shd w:val="clear" w:color="auto" w:fill="auto"/>
        <w:bidi w:val="0"/>
        <w:spacing w:before="0" w:after="240" w:line="240" w:lineRule="auto"/>
        <w:ind w:left="0" w:right="0" w:firstLine="0"/>
        <w:jc w:val="center"/>
      </w:pPr>
      <w:bookmarkStart w:id="65" w:name="bookmark65"/>
      <w:bookmarkStart w:id="66" w:name="bookmark66"/>
      <w:bookmarkStart w:id="67" w:name="bookmark67"/>
      <w:r>
        <w:rPr>
          <w:color w:val="000000"/>
          <w:spacing w:val="0"/>
          <w:w w:val="100"/>
          <w:position w:val="0"/>
        </w:rPr>
        <w:t>第三节公司业务概要</w:t>
      </w:r>
      <w:bookmarkEnd w:id="65"/>
      <w:bookmarkEnd w:id="66"/>
      <w:bookmarkEnd w:id="67"/>
    </w:p>
    <w:p>
      <w:pPr>
        <w:pStyle w:val="Style26"/>
        <w:keepNext/>
        <w:keepLines/>
        <w:widowControl w:val="0"/>
        <w:shd w:val="clear" w:color="auto" w:fill="auto"/>
        <w:tabs>
          <w:tab w:pos="483" w:val="left"/>
        </w:tabs>
        <w:bidi w:val="0"/>
        <w:spacing w:before="0" w:after="0" w:line="272" w:lineRule="exact"/>
        <w:ind w:left="0" w:right="0" w:firstLine="0"/>
        <w:jc w:val="left"/>
      </w:pPr>
      <w:bookmarkStart w:id="68" w:name="bookmark68"/>
      <w:bookmarkStart w:id="69" w:name="bookmark69"/>
      <w:bookmarkStart w:id="70" w:name="bookmark70"/>
      <w:bookmarkStart w:id="71" w:name="bookmark71"/>
      <w:r>
        <w:rPr>
          <w:color w:val="000000"/>
          <w:spacing w:val="0"/>
          <w:w w:val="100"/>
          <w:position w:val="0"/>
        </w:rPr>
        <w:t>一</w:t>
      </w:r>
      <w:bookmarkEnd w:id="70"/>
      <w:r>
        <w:rPr>
          <w:color w:val="000000"/>
          <w:spacing w:val="0"/>
          <w:w w:val="100"/>
          <w:position w:val="0"/>
        </w:rPr>
        <w:t>、</w:t>
        <w:tab/>
        <w:t>报告期内公司所从事的主要业务、经营模式及行业情况说明</w:t>
      </w:r>
      <w:bookmarkEnd w:id="68"/>
      <w:bookmarkEnd w:id="69"/>
      <w:bookmarkEnd w:id="71"/>
    </w:p>
    <w:p>
      <w:pPr>
        <w:pStyle w:val="Style2"/>
        <w:keepNext w:val="0"/>
        <w:keepLines w:val="0"/>
        <w:widowControl w:val="0"/>
        <w:shd w:val="clear" w:color="auto" w:fill="auto"/>
        <w:bidi w:val="0"/>
        <w:spacing w:before="0" w:after="0" w:line="269" w:lineRule="exact"/>
        <w:ind w:left="0" w:right="0" w:firstLine="460"/>
        <w:jc w:val="both"/>
      </w:pPr>
      <w:r>
        <w:rPr>
          <w:color w:val="000000"/>
          <w:spacing w:val="0"/>
          <w:w w:val="100"/>
          <w:position w:val="0"/>
        </w:rPr>
        <w:t>东软集团于</w:t>
      </w:r>
      <w:r>
        <w:rPr>
          <w:color w:val="000000"/>
          <w:spacing w:val="0"/>
          <w:w w:val="100"/>
          <w:position w:val="0"/>
          <w:sz w:val="18"/>
          <w:szCs w:val="18"/>
        </w:rPr>
        <w:t>1991</w:t>
      </w:r>
      <w:r>
        <w:rPr>
          <w:color w:val="000000"/>
          <w:spacing w:val="0"/>
          <w:w w:val="100"/>
          <w:position w:val="0"/>
        </w:rPr>
        <w:t>年成立，于</w:t>
      </w:r>
      <w:r>
        <w:rPr>
          <w:color w:val="000000"/>
          <w:spacing w:val="0"/>
          <w:w w:val="100"/>
          <w:position w:val="0"/>
          <w:sz w:val="18"/>
          <w:szCs w:val="18"/>
        </w:rPr>
        <w:t>1996</w:t>
      </w:r>
      <w:r>
        <w:rPr>
          <w:color w:val="000000"/>
          <w:spacing w:val="0"/>
          <w:w w:val="100"/>
          <w:position w:val="0"/>
        </w:rPr>
        <w:t>年上市，是中国第一家上市的软件企业，也是中国第一家 通过</w:t>
      </w:r>
      <w:r>
        <w:rPr>
          <w:color w:val="000000"/>
          <w:spacing w:val="0"/>
          <w:w w:val="100"/>
          <w:position w:val="0"/>
          <w:sz w:val="18"/>
          <w:szCs w:val="18"/>
        </w:rPr>
        <w:t>CMM5, CMMI5</w:t>
      </w:r>
      <w:r>
        <w:rPr>
          <w:color w:val="000000"/>
          <w:spacing w:val="0"/>
          <w:w w:val="100"/>
          <w:position w:val="0"/>
        </w:rPr>
        <w:t>认证和</w:t>
      </w:r>
      <w:r>
        <w:rPr>
          <w:color w:val="000000"/>
          <w:spacing w:val="0"/>
          <w:w w:val="100"/>
          <w:position w:val="0"/>
          <w:sz w:val="18"/>
          <w:szCs w:val="18"/>
        </w:rPr>
        <w:t>PCMM Level5</w:t>
      </w:r>
      <w:r>
        <w:rPr>
          <w:color w:val="000000"/>
          <w:spacing w:val="0"/>
          <w:w w:val="100"/>
          <w:position w:val="0"/>
        </w:rPr>
        <w:t>评估的软件企业。</w:t>
      </w:r>
    </w:p>
    <w:p>
      <w:pPr>
        <w:pStyle w:val="Style2"/>
        <w:keepNext w:val="0"/>
        <w:keepLines w:val="0"/>
        <w:widowControl w:val="0"/>
        <w:shd w:val="clear" w:color="auto" w:fill="auto"/>
        <w:bidi w:val="0"/>
        <w:spacing w:before="0" w:after="0" w:line="272" w:lineRule="exact"/>
        <w:ind w:left="0" w:right="0" w:firstLine="460"/>
        <w:jc w:val="both"/>
      </w:pPr>
      <w:r>
        <w:rPr>
          <w:color w:val="000000"/>
          <w:spacing w:val="0"/>
          <w:w w:val="100"/>
          <w:position w:val="0"/>
        </w:rPr>
        <w:t>公司成立二十多年来，始终坚持以软件为核心，通过软件与服务的结合，软件与制造的结合， 技术与行业能力的结合，提供行业解决方案、产品工程解决方案及相关产品、平台及服务。近年 来，公司坚持创新与全球化发展策略，持续加大研发投入，以自主知识资产为核心，驱动业务的 专业化、</w:t>
      </w:r>
      <w:r>
        <w:rPr>
          <w:color w:val="000000"/>
          <w:spacing w:val="0"/>
          <w:w w:val="100"/>
          <w:position w:val="0"/>
          <w:sz w:val="18"/>
          <w:szCs w:val="18"/>
        </w:rPr>
        <w:t>IP</w:t>
      </w:r>
      <w:r>
        <w:rPr>
          <w:color w:val="000000"/>
          <w:spacing w:val="0"/>
          <w:w w:val="100"/>
          <w:position w:val="0"/>
        </w:rPr>
        <w:t>化、互联网化发展，推动公司核心业务的持续稳定健康增长。截至报告期末，公司拥 有</w:t>
      </w:r>
      <w:r>
        <w:rPr>
          <w:color w:val="000000"/>
          <w:spacing w:val="0"/>
          <w:w w:val="100"/>
          <w:position w:val="0"/>
          <w:sz w:val="18"/>
          <w:szCs w:val="18"/>
        </w:rPr>
        <w:t>207</w:t>
      </w:r>
      <w:r>
        <w:rPr>
          <w:color w:val="000000"/>
          <w:spacing w:val="0"/>
          <w:w w:val="100"/>
          <w:position w:val="0"/>
        </w:rPr>
        <w:t>个业务方向，</w:t>
      </w:r>
      <w:r>
        <w:rPr>
          <w:color w:val="000000"/>
          <w:spacing w:val="0"/>
          <w:w w:val="100"/>
          <w:position w:val="0"/>
          <w:sz w:val="18"/>
          <w:szCs w:val="18"/>
        </w:rPr>
        <w:t>750</w:t>
      </w:r>
      <w:r>
        <w:rPr>
          <w:color w:val="000000"/>
          <w:spacing w:val="0"/>
          <w:w w:val="100"/>
          <w:position w:val="0"/>
        </w:rPr>
        <w:t>种解决方案及产品，重点发展医疗健康及社会保障、智能汽车互联、智 慧城市、企业互联等领域，拥有上万家客户。报告期内，公司自主软件、产品及服务业务实现收 入</w:t>
      </w:r>
      <w:r>
        <w:rPr>
          <w:color w:val="000000"/>
          <w:spacing w:val="0"/>
          <w:w w:val="100"/>
          <w:position w:val="0"/>
          <w:sz w:val="18"/>
          <w:szCs w:val="18"/>
        </w:rPr>
        <w:t>61.31</w:t>
      </w:r>
      <w:r>
        <w:rPr>
          <w:color w:val="000000"/>
          <w:spacing w:val="0"/>
          <w:w w:val="100"/>
          <w:position w:val="0"/>
        </w:rPr>
        <w:t>亿元，占公司营业收入的</w:t>
      </w:r>
      <w:r>
        <w:rPr>
          <w:color w:val="000000"/>
          <w:spacing w:val="0"/>
          <w:w w:val="100"/>
          <w:position w:val="0"/>
          <w:sz w:val="18"/>
          <w:szCs w:val="18"/>
        </w:rPr>
        <w:t>79.3%；</w:t>
      </w:r>
      <w:r>
        <w:rPr>
          <w:color w:val="000000"/>
          <w:spacing w:val="0"/>
          <w:w w:val="100"/>
          <w:position w:val="0"/>
        </w:rPr>
        <w:t>系统集成业务实现收入</w:t>
      </w:r>
      <w:r>
        <w:rPr>
          <w:color w:val="000000"/>
          <w:spacing w:val="0"/>
          <w:w w:val="100"/>
          <w:position w:val="0"/>
          <w:sz w:val="18"/>
          <w:szCs w:val="18"/>
        </w:rPr>
        <w:t>15.21</w:t>
      </w:r>
      <w:r>
        <w:rPr>
          <w:color w:val="000000"/>
          <w:spacing w:val="0"/>
          <w:w w:val="100"/>
          <w:position w:val="0"/>
        </w:rPr>
        <w:t xml:space="preserve">亿元，占公司营业收入 的 </w:t>
      </w:r>
      <w:r>
        <w:rPr>
          <w:color w:val="000000"/>
          <w:spacing w:val="0"/>
          <w:w w:val="100"/>
          <w:position w:val="0"/>
          <w:sz w:val="18"/>
          <w:szCs w:val="18"/>
        </w:rPr>
        <w:t xml:space="preserve">19. </w:t>
      </w:r>
      <w:r>
        <w:rPr>
          <w:color w:val="000000"/>
          <w:spacing w:val="0"/>
          <w:w w:val="100"/>
          <w:position w:val="0"/>
          <w:sz w:val="18"/>
          <w:szCs w:val="18"/>
        </w:rPr>
        <w:t>7%</w:t>
      </w:r>
      <w:r>
        <w:rPr>
          <w:color w:val="000000"/>
          <w:spacing w:val="0"/>
          <w:w w:val="100"/>
          <w:position w:val="0"/>
        </w:rPr>
        <w:t>。</w:t>
      </w:r>
    </w:p>
    <w:p>
      <w:pPr>
        <w:pStyle w:val="Style2"/>
        <w:keepNext w:val="0"/>
        <w:keepLines w:val="0"/>
        <w:widowControl w:val="0"/>
        <w:shd w:val="clear" w:color="auto" w:fill="auto"/>
        <w:bidi w:val="0"/>
        <w:spacing w:before="0" w:after="0" w:line="272" w:lineRule="exact"/>
        <w:ind w:left="440" w:right="0" w:firstLine="20"/>
        <w:jc w:val="both"/>
      </w:pPr>
      <w:r>
        <w:rPr>
          <w:rFonts w:ascii="Arial" w:eastAsia="Arial" w:hAnsi="Arial" w:cs="Arial"/>
          <w:color w:val="000000"/>
          <w:spacing w:val="0"/>
          <w:w w:val="100"/>
          <w:position w:val="0"/>
        </w:rPr>
        <w:t>•</w:t>
      </w:r>
      <w:r>
        <w:rPr>
          <w:color w:val="000000"/>
          <w:spacing w:val="0"/>
          <w:w w:val="100"/>
          <w:position w:val="0"/>
        </w:rPr>
        <w:t>东软为</w:t>
      </w:r>
      <w:r>
        <w:rPr>
          <w:color w:val="000000"/>
          <w:spacing w:val="0"/>
          <w:w w:val="100"/>
          <w:position w:val="0"/>
          <w:sz w:val="18"/>
          <w:szCs w:val="18"/>
        </w:rPr>
        <w:t>400</w:t>
      </w:r>
      <w:r>
        <w:rPr>
          <w:color w:val="000000"/>
          <w:spacing w:val="0"/>
          <w:w w:val="100"/>
          <w:position w:val="0"/>
        </w:rPr>
        <w:t>余家三级医院、</w:t>
      </w:r>
      <w:r>
        <w:rPr>
          <w:color w:val="000000"/>
          <w:spacing w:val="0"/>
          <w:w w:val="100"/>
          <w:position w:val="0"/>
          <w:sz w:val="18"/>
          <w:szCs w:val="18"/>
        </w:rPr>
        <w:t>2,500</w:t>
      </w:r>
      <w:r>
        <w:rPr>
          <w:color w:val="000000"/>
          <w:spacing w:val="0"/>
          <w:w w:val="100"/>
          <w:position w:val="0"/>
        </w:rPr>
        <w:t>余家医疗机构、</w:t>
      </w:r>
      <w:r>
        <w:rPr>
          <w:color w:val="000000"/>
          <w:spacing w:val="0"/>
          <w:w w:val="100"/>
          <w:position w:val="0"/>
          <w:sz w:val="18"/>
          <w:szCs w:val="18"/>
        </w:rPr>
        <w:t>23,000</w:t>
      </w:r>
      <w:r>
        <w:rPr>
          <w:color w:val="000000"/>
          <w:spacing w:val="0"/>
          <w:w w:val="100"/>
          <w:position w:val="0"/>
        </w:rPr>
        <w:t>余家基层医疗机构、</w:t>
      </w:r>
      <w:r>
        <w:rPr>
          <w:color w:val="000000"/>
          <w:spacing w:val="0"/>
          <w:w w:val="100"/>
          <w:position w:val="0"/>
          <w:sz w:val="18"/>
          <w:szCs w:val="18"/>
        </w:rPr>
        <w:t>12</w:t>
      </w:r>
      <w:r>
        <w:rPr>
          <w:color w:val="000000"/>
          <w:spacing w:val="0"/>
          <w:w w:val="100"/>
          <w:position w:val="0"/>
        </w:rPr>
        <w:t>万医疗两 定机构提供软件与服务</w:t>
      </w:r>
    </w:p>
    <w:p>
      <w:pPr>
        <w:pStyle w:val="Style2"/>
        <w:keepNext w:val="0"/>
        <w:keepLines w:val="0"/>
        <w:widowControl w:val="0"/>
        <w:shd w:val="clear" w:color="auto" w:fill="auto"/>
        <w:bidi w:val="0"/>
        <w:spacing w:before="0" w:after="0" w:line="272" w:lineRule="exact"/>
        <w:ind w:left="440" w:right="0" w:firstLine="20"/>
        <w:jc w:val="both"/>
      </w:pPr>
      <w:r>
        <w:rPr>
          <w:rFonts w:ascii="Arial" w:eastAsia="Arial" w:hAnsi="Arial" w:cs="Arial"/>
          <w:color w:val="000000"/>
          <w:spacing w:val="0"/>
          <w:w w:val="100"/>
          <w:position w:val="0"/>
        </w:rPr>
        <w:t>•</w:t>
      </w:r>
      <w:r>
        <w:rPr>
          <w:color w:val="000000"/>
          <w:spacing w:val="0"/>
          <w:w w:val="100"/>
          <w:position w:val="0"/>
        </w:rPr>
        <w:t>东软支撑超过</w:t>
      </w:r>
      <w:r>
        <w:rPr>
          <w:color w:val="000000"/>
          <w:spacing w:val="0"/>
          <w:w w:val="100"/>
          <w:position w:val="0"/>
          <w:sz w:val="18"/>
          <w:szCs w:val="18"/>
        </w:rPr>
        <w:t>5</w:t>
      </w:r>
      <w:r>
        <w:rPr>
          <w:color w:val="000000"/>
          <w:spacing w:val="0"/>
          <w:w w:val="100"/>
          <w:position w:val="0"/>
        </w:rPr>
        <w:t>亿人的社会保险服务</w:t>
      </w:r>
    </w:p>
    <w:p>
      <w:pPr>
        <w:pStyle w:val="Style2"/>
        <w:keepNext w:val="0"/>
        <w:keepLines w:val="0"/>
        <w:widowControl w:val="0"/>
        <w:shd w:val="clear" w:color="auto" w:fill="auto"/>
        <w:bidi w:val="0"/>
        <w:spacing w:before="0" w:after="0" w:line="272" w:lineRule="exact"/>
        <w:ind w:left="440" w:right="0" w:firstLine="20"/>
        <w:jc w:val="both"/>
      </w:pPr>
      <w:r>
        <w:rPr>
          <w:rFonts w:ascii="Arial" w:eastAsia="Arial" w:hAnsi="Arial" w:cs="Arial"/>
          <w:color w:val="000000"/>
          <w:spacing w:val="0"/>
          <w:w w:val="100"/>
          <w:position w:val="0"/>
        </w:rPr>
        <w:t>•</w:t>
      </w:r>
      <w:r>
        <w:rPr>
          <w:color w:val="000000"/>
          <w:spacing w:val="0"/>
          <w:w w:val="100"/>
          <w:position w:val="0"/>
        </w:rPr>
        <w:t>东软支撑了中国</w:t>
      </w:r>
      <w:r>
        <w:rPr>
          <w:color w:val="000000"/>
          <w:spacing w:val="0"/>
          <w:w w:val="100"/>
          <w:position w:val="0"/>
          <w:sz w:val="18"/>
          <w:szCs w:val="18"/>
        </w:rPr>
        <w:t>13</w:t>
      </w:r>
      <w:r>
        <w:rPr>
          <w:color w:val="000000"/>
          <w:spacing w:val="0"/>
          <w:w w:val="100"/>
          <w:position w:val="0"/>
        </w:rPr>
        <w:t>亿人口的数据库管理</w:t>
      </w:r>
    </w:p>
    <w:p>
      <w:pPr>
        <w:pStyle w:val="Style2"/>
        <w:keepNext w:val="0"/>
        <w:keepLines w:val="0"/>
        <w:widowControl w:val="0"/>
        <w:shd w:val="clear" w:color="auto" w:fill="auto"/>
        <w:bidi w:val="0"/>
        <w:spacing w:before="0" w:after="0" w:line="272" w:lineRule="exact"/>
        <w:ind w:left="440" w:right="0" w:firstLine="20"/>
        <w:jc w:val="both"/>
      </w:pPr>
      <w:r>
        <w:rPr>
          <w:rFonts w:ascii="Arial" w:eastAsia="Arial" w:hAnsi="Arial" w:cs="Arial"/>
          <w:color w:val="000000"/>
          <w:spacing w:val="0"/>
          <w:w w:val="100"/>
          <w:position w:val="0"/>
        </w:rPr>
        <w:t>•</w:t>
      </w:r>
      <w:r>
        <w:rPr>
          <w:color w:val="000000"/>
          <w:spacing w:val="0"/>
          <w:w w:val="100"/>
          <w:position w:val="0"/>
          <w:sz w:val="18"/>
          <w:szCs w:val="18"/>
        </w:rPr>
        <w:t>300</w:t>
      </w:r>
      <w:r>
        <w:rPr>
          <w:color w:val="000000"/>
          <w:spacing w:val="0"/>
          <w:w w:val="100"/>
          <w:position w:val="0"/>
        </w:rPr>
        <w:t>万大学生正在使用东软数字化校园系统</w:t>
      </w:r>
    </w:p>
    <w:p>
      <w:pPr>
        <w:pStyle w:val="Style2"/>
        <w:keepNext w:val="0"/>
        <w:keepLines w:val="0"/>
        <w:widowControl w:val="0"/>
        <w:shd w:val="clear" w:color="auto" w:fill="auto"/>
        <w:bidi w:val="0"/>
        <w:spacing w:before="0" w:after="0" w:line="272" w:lineRule="exact"/>
        <w:ind w:left="440" w:right="0" w:firstLine="20"/>
        <w:jc w:val="both"/>
      </w:pPr>
      <w:r>
        <w:rPr>
          <w:rFonts w:ascii="Arial" w:eastAsia="Arial" w:hAnsi="Arial" w:cs="Arial"/>
          <w:color w:val="000000"/>
          <w:spacing w:val="0"/>
          <w:w w:val="100"/>
          <w:position w:val="0"/>
        </w:rPr>
        <w:t>•</w:t>
      </w:r>
      <w:r>
        <w:rPr>
          <w:color w:val="000000"/>
          <w:spacing w:val="0"/>
          <w:w w:val="100"/>
          <w:position w:val="0"/>
        </w:rPr>
        <w:t>东软的证券交易监察系统为超过</w:t>
      </w:r>
      <w:r>
        <w:rPr>
          <w:color w:val="000000"/>
          <w:spacing w:val="0"/>
          <w:w w:val="100"/>
          <w:position w:val="0"/>
          <w:sz w:val="18"/>
          <w:szCs w:val="18"/>
        </w:rPr>
        <w:t>1.7</w:t>
      </w:r>
      <w:r>
        <w:rPr>
          <w:color w:val="000000"/>
          <w:spacing w:val="0"/>
          <w:w w:val="100"/>
          <w:position w:val="0"/>
        </w:rPr>
        <w:t>亿户股民提供证券交易服务</w:t>
      </w:r>
    </w:p>
    <w:p>
      <w:pPr>
        <w:pStyle w:val="Style2"/>
        <w:keepNext w:val="0"/>
        <w:keepLines w:val="0"/>
        <w:widowControl w:val="0"/>
        <w:shd w:val="clear" w:color="auto" w:fill="auto"/>
        <w:bidi w:val="0"/>
        <w:spacing w:before="0" w:after="0" w:line="272" w:lineRule="exact"/>
        <w:ind w:left="440" w:right="0" w:firstLine="20"/>
        <w:jc w:val="both"/>
      </w:pPr>
      <w:r>
        <w:rPr>
          <w:rFonts w:ascii="Arial" w:eastAsia="Arial" w:hAnsi="Arial" w:cs="Arial"/>
          <w:color w:val="000000"/>
          <w:spacing w:val="0"/>
          <w:w w:val="100"/>
          <w:position w:val="0"/>
        </w:rPr>
        <w:t>•</w:t>
      </w:r>
      <w:r>
        <w:rPr>
          <w:color w:val="000000"/>
          <w:spacing w:val="0"/>
          <w:w w:val="100"/>
          <w:position w:val="0"/>
        </w:rPr>
        <w:t>东软的短信增值业务系统为超过</w:t>
      </w:r>
      <w:r>
        <w:rPr>
          <w:color w:val="000000"/>
          <w:spacing w:val="0"/>
          <w:w w:val="100"/>
          <w:position w:val="0"/>
          <w:sz w:val="18"/>
          <w:szCs w:val="18"/>
        </w:rPr>
        <w:t>2</w:t>
      </w:r>
      <w:r>
        <w:rPr>
          <w:color w:val="000000"/>
          <w:spacing w:val="0"/>
          <w:w w:val="100"/>
          <w:position w:val="0"/>
        </w:rPr>
        <w:t>亿人发送短信提供服务</w:t>
      </w:r>
    </w:p>
    <w:p>
      <w:pPr>
        <w:pStyle w:val="Style2"/>
        <w:keepNext w:val="0"/>
        <w:keepLines w:val="0"/>
        <w:widowControl w:val="0"/>
        <w:shd w:val="clear" w:color="auto" w:fill="auto"/>
        <w:bidi w:val="0"/>
        <w:spacing w:before="0" w:after="0" w:line="272" w:lineRule="exact"/>
        <w:ind w:left="440" w:right="0" w:firstLine="20"/>
        <w:jc w:val="both"/>
      </w:pPr>
      <w:r>
        <w:rPr>
          <w:rFonts w:ascii="Arial" w:eastAsia="Arial" w:hAnsi="Arial" w:cs="Arial"/>
          <w:color w:val="000000"/>
          <w:spacing w:val="0"/>
          <w:w w:val="100"/>
          <w:position w:val="0"/>
        </w:rPr>
        <w:t>•</w:t>
      </w:r>
      <w:r>
        <w:rPr>
          <w:color w:val="000000"/>
          <w:spacing w:val="0"/>
          <w:w w:val="100"/>
          <w:position w:val="0"/>
        </w:rPr>
        <w:t>东软为超过</w:t>
      </w:r>
      <w:r>
        <w:rPr>
          <w:color w:val="000000"/>
          <w:spacing w:val="0"/>
          <w:w w:val="100"/>
          <w:position w:val="0"/>
          <w:sz w:val="18"/>
          <w:szCs w:val="18"/>
        </w:rPr>
        <w:t>4</w:t>
      </w:r>
      <w:r>
        <w:rPr>
          <w:color w:val="000000"/>
          <w:spacing w:val="0"/>
          <w:w w:val="100"/>
          <w:position w:val="0"/>
        </w:rPr>
        <w:t>亿人的电力使用和支付提供服务</w:t>
      </w:r>
    </w:p>
    <w:p>
      <w:pPr>
        <w:pStyle w:val="Style2"/>
        <w:keepNext w:val="0"/>
        <w:keepLines w:val="0"/>
        <w:widowControl w:val="0"/>
        <w:shd w:val="clear" w:color="auto" w:fill="auto"/>
        <w:bidi w:val="0"/>
        <w:spacing w:before="0" w:after="0" w:line="272" w:lineRule="exact"/>
        <w:ind w:left="0" w:right="0" w:firstLine="440"/>
        <w:jc w:val="both"/>
      </w:pPr>
      <w:r>
        <w:rPr>
          <w:rFonts w:ascii="Arial" w:eastAsia="Arial" w:hAnsi="Arial" w:cs="Arial"/>
          <w:color w:val="000000"/>
          <w:spacing w:val="0"/>
          <w:w w:val="100"/>
          <w:position w:val="0"/>
        </w:rPr>
        <w:t>•</w:t>
      </w:r>
      <w:r>
        <w:rPr>
          <w:color w:val="000000"/>
          <w:spacing w:val="0"/>
          <w:w w:val="100"/>
          <w:position w:val="0"/>
        </w:rPr>
        <w:t xml:space="preserve">东软为中国国土资源部开发的国土资源核心业务系统管理覆盖了 </w:t>
      </w:r>
      <w:r>
        <w:rPr>
          <w:color w:val="000000"/>
          <w:spacing w:val="0"/>
          <w:w w:val="100"/>
          <w:position w:val="0"/>
          <w:sz w:val="18"/>
          <w:szCs w:val="18"/>
        </w:rPr>
        <w:t>18</w:t>
      </w:r>
      <w:r>
        <w:rPr>
          <w:color w:val="000000"/>
          <w:spacing w:val="0"/>
          <w:w w:val="100"/>
          <w:position w:val="0"/>
        </w:rPr>
        <w:t>亿亩耕地</w:t>
      </w:r>
    </w:p>
    <w:p>
      <w:pPr>
        <w:pStyle w:val="Style2"/>
        <w:keepNext w:val="0"/>
        <w:keepLines w:val="0"/>
        <w:widowControl w:val="0"/>
        <w:shd w:val="clear" w:color="auto" w:fill="auto"/>
        <w:bidi w:val="0"/>
        <w:spacing w:before="0" w:after="0" w:line="272" w:lineRule="exact"/>
        <w:ind w:left="0" w:right="0" w:firstLine="440"/>
        <w:jc w:val="both"/>
      </w:pPr>
      <w:r>
        <w:rPr>
          <w:rFonts w:ascii="Arial" w:eastAsia="Arial" w:hAnsi="Arial" w:cs="Arial"/>
          <w:color w:val="000000"/>
          <w:spacing w:val="0"/>
          <w:w w:val="100"/>
          <w:position w:val="0"/>
        </w:rPr>
        <w:t>•</w:t>
      </w:r>
      <w:r>
        <w:rPr>
          <w:color w:val="000000"/>
          <w:spacing w:val="0"/>
          <w:w w:val="100"/>
          <w:position w:val="0"/>
          <w:sz w:val="18"/>
          <w:szCs w:val="18"/>
        </w:rPr>
        <w:t>1.13</w:t>
      </w:r>
      <w:r>
        <w:rPr>
          <w:color w:val="000000"/>
          <w:spacing w:val="0"/>
          <w:w w:val="100"/>
          <w:position w:val="0"/>
        </w:rPr>
        <w:t>亿人使用东软高速公路收费和综合信息系统</w:t>
      </w:r>
    </w:p>
    <w:p>
      <w:pPr>
        <w:pStyle w:val="Style2"/>
        <w:keepNext w:val="0"/>
        <w:keepLines w:val="0"/>
        <w:widowControl w:val="0"/>
        <w:shd w:val="clear" w:color="auto" w:fill="auto"/>
        <w:bidi w:val="0"/>
        <w:spacing w:before="0" w:after="0" w:line="272" w:lineRule="exact"/>
        <w:ind w:left="0" w:right="0" w:firstLine="440"/>
        <w:jc w:val="both"/>
      </w:pPr>
      <w:r>
        <w:rPr>
          <w:rFonts w:ascii="Arial" w:eastAsia="Arial" w:hAnsi="Arial" w:cs="Arial"/>
          <w:color w:val="000000"/>
          <w:spacing w:val="0"/>
          <w:w w:val="100"/>
          <w:position w:val="0"/>
        </w:rPr>
        <w:t>•</w:t>
      </w:r>
      <w:r>
        <w:rPr>
          <w:color w:val="000000"/>
          <w:spacing w:val="0"/>
          <w:w w:val="100"/>
          <w:position w:val="0"/>
          <w:sz w:val="18"/>
          <w:szCs w:val="18"/>
        </w:rPr>
        <w:t xml:space="preserve">5, </w:t>
      </w:r>
      <w:r>
        <w:rPr>
          <w:color w:val="000000"/>
          <w:spacing w:val="0"/>
          <w:w w:val="100"/>
          <w:position w:val="0"/>
          <w:sz w:val="18"/>
          <w:szCs w:val="18"/>
        </w:rPr>
        <w:t>000</w:t>
      </w:r>
      <w:r>
        <w:rPr>
          <w:color w:val="000000"/>
          <w:spacing w:val="0"/>
          <w:w w:val="100"/>
          <w:position w:val="0"/>
        </w:rPr>
        <w:t>家环保管理部门在使用东软环境统计和环保固体废物监管系统</w:t>
      </w:r>
    </w:p>
    <w:p>
      <w:pPr>
        <w:pStyle w:val="Style2"/>
        <w:keepNext w:val="0"/>
        <w:keepLines w:val="0"/>
        <w:widowControl w:val="0"/>
        <w:shd w:val="clear" w:color="auto" w:fill="auto"/>
        <w:bidi w:val="0"/>
        <w:spacing w:before="0" w:after="0" w:line="272" w:lineRule="exact"/>
        <w:ind w:left="0" w:right="0" w:firstLine="460"/>
        <w:jc w:val="both"/>
      </w:pPr>
      <w:r>
        <w:rPr>
          <w:color w:val="000000"/>
          <w:spacing w:val="0"/>
          <w:w w:val="100"/>
          <w:position w:val="0"/>
        </w:rPr>
        <w:t>报告期内，公司主营业务范围未发生重大变化。</w:t>
      </w:r>
    </w:p>
    <w:p>
      <w:pPr>
        <w:pStyle w:val="Style2"/>
        <w:keepNext w:val="0"/>
        <w:keepLines w:val="0"/>
        <w:widowControl w:val="0"/>
        <w:shd w:val="clear" w:color="auto" w:fill="auto"/>
        <w:bidi w:val="0"/>
        <w:spacing w:before="0" w:after="320" w:line="272" w:lineRule="exact"/>
        <w:ind w:left="0" w:right="0" w:firstLine="460"/>
        <w:jc w:val="both"/>
      </w:pPr>
      <w:r>
        <w:rPr>
          <w:color w:val="000000"/>
          <w:spacing w:val="0"/>
          <w:w w:val="100"/>
          <w:position w:val="0"/>
        </w:rPr>
        <w:t>公司行业情况，详见本年度报告“经营情况讨论与分析”之“宏观经济环境与行业分析”、 “行业竞争格局和发展趋势”中的相关内容。</w:t>
      </w:r>
    </w:p>
    <w:p>
      <w:pPr>
        <w:pStyle w:val="Style26"/>
        <w:keepNext/>
        <w:keepLines/>
        <w:widowControl w:val="0"/>
        <w:shd w:val="clear" w:color="auto" w:fill="auto"/>
        <w:tabs>
          <w:tab w:pos="483" w:val="left"/>
        </w:tabs>
        <w:bidi w:val="0"/>
        <w:spacing w:before="0" w:after="0" w:line="272" w:lineRule="exact"/>
        <w:ind w:left="0" w:right="0" w:firstLine="0"/>
        <w:jc w:val="left"/>
      </w:pPr>
      <w:bookmarkStart w:id="72" w:name="bookmark72"/>
      <w:bookmarkStart w:id="73" w:name="bookmark73"/>
      <w:bookmarkStart w:id="74" w:name="bookmark74"/>
      <w:bookmarkStart w:id="75" w:name="bookmark75"/>
      <w:r>
        <w:rPr>
          <w:color w:val="000000"/>
          <w:spacing w:val="0"/>
          <w:w w:val="100"/>
          <w:position w:val="0"/>
        </w:rPr>
        <w:t>二</w:t>
      </w:r>
      <w:bookmarkEnd w:id="74"/>
      <w:r>
        <w:rPr>
          <w:color w:val="000000"/>
          <w:spacing w:val="0"/>
          <w:w w:val="100"/>
          <w:position w:val="0"/>
        </w:rPr>
        <w:t>、</w:t>
        <w:tab/>
        <w:t>报告期内公司主要资产发生重大变化情况的说明</w:t>
      </w:r>
      <w:bookmarkEnd w:id="72"/>
      <w:bookmarkEnd w:id="73"/>
      <w:bookmarkEnd w:id="75"/>
    </w:p>
    <w:p>
      <w:pPr>
        <w:pStyle w:val="Style2"/>
        <w:keepNext w:val="0"/>
        <w:keepLines w:val="0"/>
        <w:widowControl w:val="0"/>
        <w:shd w:val="clear" w:color="auto" w:fill="auto"/>
        <w:bidi w:val="0"/>
        <w:spacing w:before="0" w:after="0" w:line="27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7" w:lineRule="exact"/>
        <w:ind w:left="0" w:right="0" w:firstLine="460"/>
        <w:jc w:val="both"/>
      </w:pPr>
      <w:r>
        <w:rPr>
          <w:color w:val="000000"/>
          <w:spacing w:val="0"/>
          <w:w w:val="100"/>
          <w:position w:val="0"/>
        </w:rPr>
        <w:t>报告期内</w:t>
      </w:r>
      <w:r>
        <w:rPr>
          <w:color w:val="000000"/>
          <w:spacing w:val="0"/>
          <w:w w:val="100"/>
          <w:position w:val="0"/>
          <w:sz w:val="18"/>
          <w:szCs w:val="18"/>
        </w:rPr>
        <w:t>，</w:t>
      </w:r>
      <w:r>
        <w:rPr>
          <w:color w:val="000000"/>
          <w:spacing w:val="0"/>
          <w:w w:val="100"/>
          <w:position w:val="0"/>
        </w:rPr>
        <w:t>本公司货币资金较期初减少</w:t>
      </w:r>
      <w:r>
        <w:rPr>
          <w:color w:val="000000"/>
          <w:spacing w:val="0"/>
          <w:w w:val="100"/>
          <w:position w:val="0"/>
          <w:sz w:val="18"/>
          <w:szCs w:val="18"/>
        </w:rPr>
        <w:t>59,500</w:t>
      </w:r>
      <w:r>
        <w:rPr>
          <w:color w:val="000000"/>
          <w:spacing w:val="0"/>
          <w:w w:val="100"/>
          <w:position w:val="0"/>
        </w:rPr>
        <w:t>万元，下降</w:t>
      </w:r>
      <w:r>
        <w:rPr>
          <w:color w:val="000000"/>
          <w:spacing w:val="0"/>
          <w:w w:val="100"/>
          <w:position w:val="0"/>
          <w:sz w:val="18"/>
          <w:szCs w:val="18"/>
        </w:rPr>
        <w:t xml:space="preserve">17. </w:t>
      </w:r>
      <w:r>
        <w:rPr>
          <w:color w:val="000000"/>
          <w:spacing w:val="0"/>
          <w:w w:val="100"/>
          <w:position w:val="0"/>
          <w:sz w:val="18"/>
          <w:szCs w:val="18"/>
        </w:rPr>
        <w:t>34%，</w:t>
      </w:r>
      <w:r>
        <w:rPr>
          <w:color w:val="000000"/>
          <w:spacing w:val="0"/>
          <w:w w:val="100"/>
          <w:position w:val="0"/>
        </w:rPr>
        <w:t>应收账款较期初减少</w:t>
      </w:r>
      <w:r>
        <w:rPr>
          <w:color w:val="000000"/>
          <w:spacing w:val="0"/>
          <w:w w:val="100"/>
          <w:position w:val="0"/>
          <w:sz w:val="18"/>
          <w:szCs w:val="18"/>
        </w:rPr>
        <w:t xml:space="preserve">79,397 </w:t>
      </w:r>
      <w:r>
        <w:rPr>
          <w:color w:val="000000"/>
          <w:spacing w:val="0"/>
          <w:w w:val="100"/>
          <w:position w:val="0"/>
        </w:rPr>
        <w:t>万元，下降</w:t>
      </w:r>
      <w:r>
        <w:rPr>
          <w:color w:val="000000"/>
          <w:spacing w:val="0"/>
          <w:w w:val="100"/>
          <w:position w:val="0"/>
          <w:sz w:val="18"/>
          <w:szCs w:val="18"/>
        </w:rPr>
        <w:t>36.12%，</w:t>
      </w:r>
      <w:r>
        <w:rPr>
          <w:color w:val="000000"/>
          <w:spacing w:val="0"/>
          <w:w w:val="100"/>
          <w:position w:val="0"/>
        </w:rPr>
        <w:t>长期股权投资较期初增加</w:t>
      </w:r>
      <w:r>
        <w:rPr>
          <w:color w:val="000000"/>
          <w:spacing w:val="0"/>
          <w:w w:val="100"/>
          <w:position w:val="0"/>
          <w:sz w:val="18"/>
          <w:szCs w:val="18"/>
        </w:rPr>
        <w:t>156,083</w:t>
      </w:r>
      <w:r>
        <w:rPr>
          <w:color w:val="000000"/>
          <w:spacing w:val="0"/>
          <w:w w:val="100"/>
          <w:position w:val="0"/>
        </w:rPr>
        <w:t>万元，增长</w:t>
      </w:r>
      <w:r>
        <w:rPr>
          <w:color w:val="000000"/>
          <w:spacing w:val="0"/>
          <w:w w:val="100"/>
          <w:position w:val="0"/>
          <w:sz w:val="18"/>
          <w:szCs w:val="18"/>
        </w:rPr>
        <w:t xml:space="preserve">671. </w:t>
      </w:r>
      <w:r>
        <w:rPr>
          <w:color w:val="000000"/>
          <w:spacing w:val="0"/>
          <w:w w:val="100"/>
          <w:position w:val="0"/>
          <w:sz w:val="18"/>
          <w:szCs w:val="18"/>
        </w:rPr>
        <w:t>19%，</w:t>
      </w:r>
      <w:r>
        <w:rPr>
          <w:color w:val="000000"/>
          <w:spacing w:val="0"/>
          <w:w w:val="100"/>
          <w:position w:val="0"/>
        </w:rPr>
        <w:t>主要由于东软医疗、 熙康引进投资者第二次交割股权变更办理完毕，本公司持股比例下降，对其丧失控制权，不再将 其纳入合并报表范围。</w:t>
      </w:r>
    </w:p>
    <w:p>
      <w:pPr>
        <w:pStyle w:val="Style26"/>
        <w:keepNext/>
        <w:keepLines/>
        <w:widowControl w:val="0"/>
        <w:shd w:val="clear" w:color="auto" w:fill="auto"/>
        <w:tabs>
          <w:tab w:pos="483" w:val="left"/>
        </w:tabs>
        <w:bidi w:val="0"/>
        <w:spacing w:before="0" w:after="0" w:line="272" w:lineRule="exact"/>
        <w:ind w:left="0" w:right="0" w:firstLine="0"/>
        <w:jc w:val="left"/>
      </w:pPr>
      <w:bookmarkStart w:id="76" w:name="bookmark76"/>
      <w:bookmarkStart w:id="77" w:name="bookmark77"/>
      <w:bookmarkStart w:id="78" w:name="bookmark78"/>
      <w:bookmarkStart w:id="79" w:name="bookmark79"/>
      <w:r>
        <w:rPr>
          <w:color w:val="000000"/>
          <w:spacing w:val="0"/>
          <w:w w:val="100"/>
          <w:position w:val="0"/>
        </w:rPr>
        <w:t>三</w:t>
      </w:r>
      <w:bookmarkEnd w:id="78"/>
      <w:r>
        <w:rPr>
          <w:color w:val="000000"/>
          <w:spacing w:val="0"/>
          <w:w w:val="100"/>
          <w:position w:val="0"/>
        </w:rPr>
        <w:t>、</w:t>
        <w:tab/>
        <w:t>报告期内核心竞争力分析</w:t>
      </w:r>
      <w:bookmarkEnd w:id="76"/>
      <w:bookmarkEnd w:id="77"/>
      <w:bookmarkEnd w:id="79"/>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93" w:lineRule="exact"/>
        <w:ind w:left="0" w:right="0" w:firstLine="460"/>
        <w:jc w:val="left"/>
      </w:pPr>
      <w:r>
        <w:rPr>
          <w:color w:val="000000"/>
          <w:spacing w:val="0"/>
          <w:w w:val="100"/>
          <w:position w:val="0"/>
        </w:rPr>
        <w:t>自</w:t>
      </w:r>
      <w:r>
        <w:rPr>
          <w:color w:val="000000"/>
          <w:spacing w:val="0"/>
          <w:w w:val="100"/>
          <w:position w:val="0"/>
          <w:sz w:val="18"/>
          <w:szCs w:val="18"/>
        </w:rPr>
        <w:t>1991</w:t>
      </w:r>
      <w:r>
        <w:rPr>
          <w:color w:val="000000"/>
          <w:spacing w:val="0"/>
          <w:w w:val="100"/>
          <w:position w:val="0"/>
        </w:rPr>
        <w:t>年成立以来，经过二十多年的发展，东软已在规模、品牌、技术研发等多个方面具有 优势，形成了公司核心竞争力。</w:t>
      </w:r>
    </w:p>
    <w:p>
      <w:pPr>
        <w:pStyle w:val="Style2"/>
        <w:keepNext w:val="0"/>
        <w:keepLines w:val="0"/>
        <w:widowControl w:val="0"/>
        <w:shd w:val="clear" w:color="auto" w:fill="auto"/>
        <w:tabs>
          <w:tab w:pos="948" w:val="left"/>
        </w:tabs>
        <w:bidi w:val="0"/>
        <w:spacing w:before="0" w:after="0" w:line="270" w:lineRule="exact"/>
        <w:ind w:left="0" w:right="0" w:firstLine="460"/>
        <w:jc w:val="left"/>
      </w:pPr>
      <w:bookmarkStart w:id="80" w:name="bookmark80"/>
      <w:r>
        <w:rPr>
          <w:color w:val="000000"/>
          <w:spacing w:val="0"/>
          <w:w w:val="100"/>
          <w:position w:val="0"/>
          <w:sz w:val="18"/>
          <w:szCs w:val="18"/>
        </w:rPr>
        <w:t>（</w:t>
      </w:r>
      <w:bookmarkEnd w:id="80"/>
      <w:r>
        <w:rPr>
          <w:color w:val="000000"/>
          <w:spacing w:val="0"/>
          <w:w w:val="100"/>
          <w:position w:val="0"/>
          <w:sz w:val="18"/>
          <w:szCs w:val="18"/>
        </w:rPr>
        <w:t>1）</w:t>
        <w:tab/>
      </w:r>
      <w:r>
        <w:rPr>
          <w:color w:val="000000"/>
          <w:spacing w:val="0"/>
          <w:w w:val="100"/>
          <w:position w:val="0"/>
        </w:rPr>
        <w:t>规模优势</w:t>
      </w:r>
    </w:p>
    <w:p>
      <w:pPr>
        <w:pStyle w:val="Style2"/>
        <w:keepNext w:val="0"/>
        <w:keepLines w:val="0"/>
        <w:widowControl w:val="0"/>
        <w:shd w:val="clear" w:color="auto" w:fill="auto"/>
        <w:bidi w:val="0"/>
        <w:spacing w:before="0" w:after="0" w:line="270" w:lineRule="exact"/>
        <w:ind w:left="0" w:right="0" w:firstLine="460"/>
        <w:jc w:val="left"/>
      </w:pPr>
      <w:r>
        <w:rPr>
          <w:color w:val="000000"/>
          <w:spacing w:val="0"/>
          <w:w w:val="100"/>
          <w:position w:val="0"/>
        </w:rPr>
        <w:t>目前公司拥有</w:t>
      </w:r>
      <w:r>
        <w:rPr>
          <w:color w:val="000000"/>
          <w:spacing w:val="0"/>
          <w:w w:val="100"/>
          <w:position w:val="0"/>
          <w:sz w:val="18"/>
          <w:szCs w:val="18"/>
        </w:rPr>
        <w:t>207</w:t>
      </w:r>
      <w:r>
        <w:rPr>
          <w:color w:val="000000"/>
          <w:spacing w:val="0"/>
          <w:w w:val="100"/>
          <w:position w:val="0"/>
        </w:rPr>
        <w:t>个业务方向，</w:t>
      </w:r>
      <w:r>
        <w:rPr>
          <w:color w:val="000000"/>
          <w:spacing w:val="0"/>
          <w:w w:val="100"/>
          <w:position w:val="0"/>
          <w:sz w:val="18"/>
          <w:szCs w:val="18"/>
        </w:rPr>
        <w:t>750</w:t>
      </w:r>
      <w:r>
        <w:rPr>
          <w:color w:val="000000"/>
          <w:spacing w:val="0"/>
          <w:w w:val="100"/>
          <w:position w:val="0"/>
        </w:rPr>
        <w:t>种解决方案及产品，市场延伸至日本、美国、欧洲等多 个国家和地区，拥有上万家客户。近年来，随着创新与全球化发展策略的实施，公司主营业务收 入逐年增长，多次入围普华永道“全球软件百强企业”榜单，多次作为中国唯一一家软件企业入 围</w:t>
      </w:r>
      <w:r>
        <w:rPr>
          <w:color w:val="000000"/>
          <w:spacing w:val="0"/>
          <w:w w:val="100"/>
          <w:position w:val="0"/>
          <w:sz w:val="18"/>
          <w:szCs w:val="18"/>
        </w:rPr>
        <w:t xml:space="preserve">Global Services </w:t>
      </w:r>
      <w:r>
        <w:rPr>
          <w:color w:val="000000"/>
          <w:spacing w:val="0"/>
          <w:w w:val="100"/>
          <w:position w:val="0"/>
        </w:rPr>
        <w:t>"全球服务</w:t>
      </w:r>
      <w:r>
        <w:rPr>
          <w:color w:val="000000"/>
          <w:spacing w:val="0"/>
          <w:w w:val="100"/>
          <w:position w:val="0"/>
          <w:sz w:val="18"/>
          <w:szCs w:val="18"/>
        </w:rPr>
        <w:t>100</w:t>
      </w:r>
      <w:r>
        <w:rPr>
          <w:color w:val="000000"/>
          <w:spacing w:val="0"/>
          <w:w w:val="100"/>
          <w:position w:val="0"/>
        </w:rPr>
        <w:t>强”排名。</w:t>
      </w:r>
    </w:p>
    <w:p>
      <w:pPr>
        <w:pStyle w:val="Style2"/>
        <w:keepNext w:val="0"/>
        <w:keepLines w:val="0"/>
        <w:widowControl w:val="0"/>
        <w:shd w:val="clear" w:color="auto" w:fill="auto"/>
        <w:tabs>
          <w:tab w:pos="928" w:val="left"/>
        </w:tabs>
        <w:bidi w:val="0"/>
        <w:spacing w:before="0" w:after="0" w:line="270" w:lineRule="exact"/>
        <w:ind w:left="0" w:right="0" w:firstLine="440"/>
        <w:jc w:val="both"/>
      </w:pPr>
      <w:bookmarkStart w:id="81" w:name="bookmark81"/>
      <w:r>
        <w:rPr>
          <w:color w:val="000000"/>
          <w:spacing w:val="0"/>
          <w:w w:val="100"/>
          <w:position w:val="0"/>
          <w:sz w:val="18"/>
          <w:szCs w:val="18"/>
        </w:rPr>
        <w:t>（</w:t>
      </w:r>
      <w:bookmarkEnd w:id="81"/>
      <w:r>
        <w:rPr>
          <w:color w:val="000000"/>
          <w:spacing w:val="0"/>
          <w:w w:val="100"/>
          <w:position w:val="0"/>
          <w:sz w:val="18"/>
          <w:szCs w:val="18"/>
        </w:rPr>
        <w:t>2）</w:t>
        <w:tab/>
      </w:r>
      <w:r>
        <w:rPr>
          <w:color w:val="000000"/>
          <w:spacing w:val="0"/>
          <w:w w:val="100"/>
          <w:position w:val="0"/>
        </w:rPr>
        <w:t>品牌优势</w:t>
      </w:r>
    </w:p>
    <w:p>
      <w:pPr>
        <w:pStyle w:val="Style2"/>
        <w:keepNext w:val="0"/>
        <w:keepLines w:val="0"/>
        <w:widowControl w:val="0"/>
        <w:shd w:val="clear" w:color="auto" w:fill="auto"/>
        <w:bidi w:val="0"/>
        <w:spacing w:before="0" w:after="0" w:line="272" w:lineRule="exact"/>
        <w:ind w:left="0" w:right="0" w:firstLine="460"/>
        <w:jc w:val="both"/>
      </w:pPr>
      <w:r>
        <w:rPr>
          <w:color w:val="000000"/>
          <w:spacing w:val="0"/>
          <w:w w:val="100"/>
          <w:position w:val="0"/>
        </w:rPr>
        <w:t>公司持续加强面向全球市场的品牌传播与管理，高质量、可信赖的东软品牌获得了广泛的赞 誉和市场认可。</w:t>
      </w:r>
      <w:r>
        <w:rPr>
          <w:color w:val="000000"/>
          <w:spacing w:val="0"/>
          <w:w w:val="100"/>
          <w:position w:val="0"/>
          <w:sz w:val="18"/>
          <w:szCs w:val="18"/>
        </w:rPr>
        <w:t>2008</w:t>
      </w:r>
      <w:r>
        <w:rPr>
          <w:color w:val="000000"/>
          <w:spacing w:val="0"/>
          <w:w w:val="100"/>
          <w:position w:val="0"/>
        </w:rPr>
        <w:t>年，公司被工业和信息化部评选为“中国自主品牌软件产品前十家企业第一 名”。</w:t>
      </w:r>
      <w:r>
        <w:rPr>
          <w:color w:val="000000"/>
          <w:spacing w:val="0"/>
          <w:w w:val="100"/>
          <w:position w:val="0"/>
          <w:sz w:val="18"/>
          <w:szCs w:val="18"/>
        </w:rPr>
        <w:t>2009</w:t>
      </w:r>
      <w:r>
        <w:rPr>
          <w:color w:val="000000"/>
          <w:spacing w:val="0"/>
          <w:w w:val="100"/>
          <w:position w:val="0"/>
        </w:rPr>
        <w:t>年，公司成为入选</w:t>
      </w:r>
      <w:r>
        <w:rPr>
          <w:color w:val="000000"/>
          <w:spacing w:val="0"/>
          <w:w w:val="100"/>
          <w:position w:val="0"/>
          <w:sz w:val="18"/>
          <w:szCs w:val="18"/>
        </w:rPr>
        <w:t>CCTV“60</w:t>
      </w:r>
      <w:r>
        <w:rPr>
          <w:color w:val="000000"/>
          <w:spacing w:val="0"/>
          <w:w w:val="100"/>
          <w:position w:val="0"/>
        </w:rPr>
        <w:t>年</w:t>
      </w:r>
      <w:r>
        <w:rPr>
          <w:color w:val="000000"/>
          <w:spacing w:val="0"/>
          <w:w w:val="100"/>
          <w:position w:val="0"/>
          <w:sz w:val="18"/>
          <w:szCs w:val="18"/>
        </w:rPr>
        <w:t>60</w:t>
      </w:r>
      <w:r>
        <w:rPr>
          <w:color w:val="000000"/>
          <w:spacing w:val="0"/>
          <w:w w:val="100"/>
          <w:position w:val="0"/>
        </w:rPr>
        <w:t>品牌”的唯一软件与服务业企业。</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 xml:space="preserve">“Neusoft </w:t>
      </w:r>
      <w:r>
        <w:rPr>
          <w:color w:val="000000"/>
          <w:spacing w:val="0"/>
          <w:w w:val="100"/>
          <w:position w:val="0"/>
        </w:rPr>
        <w:t xml:space="preserve">东软”被国家工商总局认定为“中国驰名商标”。近年来，公司持续加强品牌与市场体系建设， </w:t>
      </w:r>
      <w:r>
        <w:rPr>
          <w:color w:val="000000"/>
          <w:spacing w:val="0"/>
          <w:w w:val="100"/>
          <w:position w:val="0"/>
        </w:rPr>
        <w:t>聚焦核心业务，持续加大品牌与市场对知识资产驱动业务发展的引领和拉动，不断增强公司品牌 优势。</w:t>
      </w:r>
    </w:p>
    <w:p>
      <w:pPr>
        <w:pStyle w:val="Style2"/>
        <w:keepNext w:val="0"/>
        <w:keepLines w:val="0"/>
        <w:widowControl w:val="0"/>
        <w:shd w:val="clear" w:color="auto" w:fill="auto"/>
        <w:tabs>
          <w:tab w:pos="848" w:val="left"/>
        </w:tabs>
        <w:bidi w:val="0"/>
        <w:spacing w:before="0" w:after="0" w:line="273" w:lineRule="exact"/>
        <w:ind w:left="0" w:right="0" w:firstLine="420"/>
        <w:jc w:val="left"/>
      </w:pPr>
      <w:bookmarkStart w:id="82" w:name="bookmark82"/>
      <w:r>
        <w:rPr>
          <w:color w:val="000000"/>
          <w:spacing w:val="0"/>
          <w:w w:val="100"/>
          <w:position w:val="0"/>
          <w:sz w:val="18"/>
          <w:szCs w:val="18"/>
        </w:rPr>
        <w:t>（</w:t>
      </w:r>
      <w:bookmarkEnd w:id="82"/>
      <w:r>
        <w:rPr>
          <w:color w:val="000000"/>
          <w:spacing w:val="0"/>
          <w:w w:val="100"/>
          <w:position w:val="0"/>
          <w:sz w:val="18"/>
          <w:szCs w:val="18"/>
        </w:rPr>
        <w:t>3）</w:t>
        <w:tab/>
      </w:r>
      <w:r>
        <w:rPr>
          <w:color w:val="000000"/>
          <w:spacing w:val="0"/>
          <w:w w:val="100"/>
          <w:position w:val="0"/>
        </w:rPr>
        <w:t>技术研发优势</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作为知识密集型高科技企业，公司注重基础研究力量的培养，在国内建立了</w:t>
      </w:r>
      <w:r>
        <w:rPr>
          <w:color w:val="000000"/>
          <w:spacing w:val="0"/>
          <w:w w:val="100"/>
          <w:position w:val="0"/>
          <w:sz w:val="18"/>
          <w:szCs w:val="18"/>
        </w:rPr>
        <w:t>6</w:t>
      </w:r>
      <w:r>
        <w:rPr>
          <w:color w:val="000000"/>
          <w:spacing w:val="0"/>
          <w:w w:val="100"/>
          <w:position w:val="0"/>
        </w:rPr>
        <w:t>个软件研发基 地以及</w:t>
      </w:r>
      <w:r>
        <w:rPr>
          <w:color w:val="000000"/>
          <w:spacing w:val="0"/>
          <w:w w:val="100"/>
          <w:position w:val="0"/>
          <w:sz w:val="18"/>
          <w:szCs w:val="18"/>
        </w:rPr>
        <w:t>16</w:t>
      </w:r>
      <w:r>
        <w:rPr>
          <w:color w:val="000000"/>
          <w:spacing w:val="0"/>
          <w:w w:val="100"/>
          <w:position w:val="0"/>
        </w:rPr>
        <w:t>个软件开发与技术支持中心，建立了公司级技术发展支持平台和事业部级研发平台的两 级研发体系，是计算机软件国家工程研究中心，并建立了 “软件构架国家重点实验室”，在软件 构架前沿技术和关键共性技术的应用基础研究方向上保持国内领先地位。近年来，公司坚持创新 与全球化发展策略，以自主</w:t>
      </w:r>
      <w:r>
        <w:rPr>
          <w:color w:val="000000"/>
          <w:spacing w:val="0"/>
          <w:w w:val="100"/>
          <w:position w:val="0"/>
          <w:sz w:val="18"/>
          <w:szCs w:val="18"/>
        </w:rPr>
        <w:t>IP</w:t>
      </w:r>
      <w:r>
        <w:rPr>
          <w:color w:val="000000"/>
          <w:spacing w:val="0"/>
          <w:w w:val="100"/>
          <w:position w:val="0"/>
        </w:rPr>
        <w:t>为核心驱动业务的专业化、</w:t>
      </w:r>
      <w:r>
        <w:rPr>
          <w:color w:val="000000"/>
          <w:spacing w:val="0"/>
          <w:w w:val="100"/>
          <w:position w:val="0"/>
          <w:sz w:val="18"/>
          <w:szCs w:val="18"/>
        </w:rPr>
        <w:t>IP</w:t>
      </w:r>
      <w:r>
        <w:rPr>
          <w:color w:val="000000"/>
          <w:spacing w:val="0"/>
          <w:w w:val="100"/>
          <w:position w:val="0"/>
        </w:rPr>
        <w:t>化、互联网化发展，在核心业务领 域持续加大研发投入，以知识资产驱动业务持续成长。</w:t>
      </w:r>
    </w:p>
    <w:p>
      <w:pPr>
        <w:pStyle w:val="Style2"/>
        <w:keepNext w:val="0"/>
        <w:keepLines w:val="0"/>
        <w:widowControl w:val="0"/>
        <w:shd w:val="clear" w:color="auto" w:fill="auto"/>
        <w:tabs>
          <w:tab w:pos="848" w:val="left"/>
        </w:tabs>
        <w:bidi w:val="0"/>
        <w:spacing w:before="0" w:after="0" w:line="273" w:lineRule="exact"/>
        <w:ind w:left="0" w:right="0" w:firstLine="420"/>
        <w:jc w:val="both"/>
      </w:pPr>
      <w:bookmarkStart w:id="83" w:name="bookmark83"/>
      <w:r>
        <w:rPr>
          <w:color w:val="000000"/>
          <w:spacing w:val="0"/>
          <w:w w:val="100"/>
          <w:position w:val="0"/>
          <w:sz w:val="18"/>
          <w:szCs w:val="18"/>
        </w:rPr>
        <w:t>（</w:t>
      </w:r>
      <w:bookmarkEnd w:id="83"/>
      <w:r>
        <w:rPr>
          <w:color w:val="000000"/>
          <w:spacing w:val="0"/>
          <w:w w:val="100"/>
          <w:position w:val="0"/>
          <w:sz w:val="18"/>
          <w:szCs w:val="18"/>
        </w:rPr>
        <w:t>4）</w:t>
        <w:tab/>
      </w:r>
      <w:r>
        <w:rPr>
          <w:color w:val="000000"/>
          <w:spacing w:val="0"/>
          <w:w w:val="100"/>
          <w:position w:val="0"/>
        </w:rPr>
        <w:t>营销和服务优势</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 xml:space="preserve">公司提出“卓越服务流程，创造客户价值”的经营策略理念，努力打造服务型软件企业，在 国内设立了 </w:t>
      </w:r>
      <w:r>
        <w:rPr>
          <w:color w:val="000000"/>
          <w:spacing w:val="0"/>
          <w:w w:val="100"/>
          <w:position w:val="0"/>
          <w:sz w:val="18"/>
          <w:szCs w:val="18"/>
        </w:rPr>
        <w:t>8</w:t>
      </w:r>
      <w:r>
        <w:rPr>
          <w:color w:val="000000"/>
          <w:spacing w:val="0"/>
          <w:w w:val="100"/>
          <w:position w:val="0"/>
        </w:rPr>
        <w:t>个区域总部，在</w:t>
      </w:r>
      <w:r>
        <w:rPr>
          <w:color w:val="000000"/>
          <w:spacing w:val="0"/>
          <w:w w:val="100"/>
          <w:position w:val="0"/>
          <w:sz w:val="18"/>
          <w:szCs w:val="18"/>
        </w:rPr>
        <w:t>60</w:t>
      </w:r>
      <w:r>
        <w:rPr>
          <w:color w:val="000000"/>
          <w:spacing w:val="0"/>
          <w:w w:val="100"/>
          <w:position w:val="0"/>
        </w:rPr>
        <w:t>多个城市建立营销与服务网络，并建有面向大客户的营销和服务 体系，形成了辐射全国的市场销售、技术支撑、咨询服务网络和客户服务回访跟踪系统。同时， 公司在日本、欧洲、美国等地设立子公司，作为公司技术支持平台和市场营销机构的海外延伸， 为开拓海外市场提供有利条件。</w:t>
      </w:r>
    </w:p>
    <w:p>
      <w:pPr>
        <w:pStyle w:val="Style2"/>
        <w:keepNext w:val="0"/>
        <w:keepLines w:val="0"/>
        <w:widowControl w:val="0"/>
        <w:shd w:val="clear" w:color="auto" w:fill="auto"/>
        <w:tabs>
          <w:tab w:pos="848" w:val="left"/>
        </w:tabs>
        <w:bidi w:val="0"/>
        <w:spacing w:before="0" w:after="0" w:line="273" w:lineRule="exact"/>
        <w:ind w:left="0" w:right="0" w:firstLine="420"/>
        <w:jc w:val="both"/>
      </w:pPr>
      <w:bookmarkStart w:id="84" w:name="bookmark84"/>
      <w:r>
        <w:rPr>
          <w:color w:val="000000"/>
          <w:spacing w:val="0"/>
          <w:w w:val="100"/>
          <w:position w:val="0"/>
          <w:sz w:val="18"/>
          <w:szCs w:val="18"/>
        </w:rPr>
        <w:t>（</w:t>
      </w:r>
      <w:bookmarkEnd w:id="84"/>
      <w:r>
        <w:rPr>
          <w:color w:val="000000"/>
          <w:spacing w:val="0"/>
          <w:w w:val="100"/>
          <w:position w:val="0"/>
          <w:sz w:val="18"/>
          <w:szCs w:val="18"/>
        </w:rPr>
        <w:t>5）</w:t>
        <w:tab/>
      </w:r>
      <w:r>
        <w:rPr>
          <w:color w:val="000000"/>
          <w:spacing w:val="0"/>
          <w:w w:val="100"/>
          <w:position w:val="0"/>
        </w:rPr>
        <w:t>人才优势</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公司建立了国际化、专业化的董事会，形成了稳定的高管团队，为公司实施全球化发展策略 提供经验和支持，使得公司在复杂多变的经济环境下保持稳健发展。公司是第一家通过</w:t>
      </w:r>
      <w:r>
        <w:rPr>
          <w:color w:val="000000"/>
          <w:spacing w:val="0"/>
          <w:w w:val="100"/>
          <w:position w:val="0"/>
          <w:sz w:val="18"/>
          <w:szCs w:val="18"/>
        </w:rPr>
        <w:t>PCMM Level5</w:t>
      </w:r>
      <w:r>
        <w:rPr>
          <w:color w:val="000000"/>
          <w:spacing w:val="0"/>
          <w:w w:val="100"/>
          <w:position w:val="0"/>
        </w:rPr>
        <w:t>评估的中国企业，过程改善、人力资本管理达到业界较为领先水平。曾荣获“</w:t>
      </w:r>
      <w:r>
        <w:rPr>
          <w:color w:val="000000"/>
          <w:spacing w:val="0"/>
          <w:w w:val="100"/>
          <w:position w:val="0"/>
          <w:sz w:val="18"/>
          <w:szCs w:val="18"/>
        </w:rPr>
        <w:t>CCTV</w:t>
      </w:r>
      <w:r>
        <w:rPr>
          <w:color w:val="000000"/>
          <w:spacing w:val="0"/>
          <w:w w:val="100"/>
          <w:position w:val="0"/>
        </w:rPr>
        <w:t xml:space="preserve">年度雇 主”称号，以及怡安翰威特评选的“中国最佳雇主”和“亚太地区最佳雇主”奖。公司现有员工 </w:t>
      </w:r>
      <w:r>
        <w:rPr>
          <w:color w:val="000000"/>
          <w:spacing w:val="0"/>
          <w:w w:val="100"/>
          <w:position w:val="0"/>
          <w:sz w:val="18"/>
          <w:szCs w:val="18"/>
        </w:rPr>
        <w:t>18,052</w:t>
      </w:r>
      <w:r>
        <w:rPr>
          <w:color w:val="000000"/>
          <w:spacing w:val="0"/>
          <w:w w:val="100"/>
          <w:position w:val="0"/>
        </w:rPr>
        <w:t>人，广泛分布于全球各地。公司通过各类专项培养计划、双通道的职业发展等方式，不断 提升员工专业能力；因人因岗而异的配置理念，提高了员工自我价值实现需求的满足度。内部人 才培养与外部人才引入，构建了一整套配置合理、高绩效、高素质的专业团队，为支撑公司业务 发展提供了人才保障。</w:t>
      </w:r>
    </w:p>
    <w:p>
      <w:pPr>
        <w:pStyle w:val="Style2"/>
        <w:keepNext w:val="0"/>
        <w:keepLines w:val="0"/>
        <w:widowControl w:val="0"/>
        <w:shd w:val="clear" w:color="auto" w:fill="auto"/>
        <w:tabs>
          <w:tab w:pos="848" w:val="left"/>
        </w:tabs>
        <w:bidi w:val="0"/>
        <w:spacing w:before="0" w:after="0" w:line="273" w:lineRule="exact"/>
        <w:ind w:left="0" w:right="0" w:firstLine="420"/>
        <w:jc w:val="both"/>
      </w:pPr>
      <w:bookmarkStart w:id="85" w:name="bookmark85"/>
      <w:r>
        <w:rPr>
          <w:color w:val="000000"/>
          <w:spacing w:val="0"/>
          <w:w w:val="100"/>
          <w:position w:val="0"/>
          <w:sz w:val="18"/>
          <w:szCs w:val="18"/>
        </w:rPr>
        <w:t>（</w:t>
      </w:r>
      <w:bookmarkEnd w:id="85"/>
      <w:r>
        <w:rPr>
          <w:color w:val="000000"/>
          <w:spacing w:val="0"/>
          <w:w w:val="100"/>
          <w:position w:val="0"/>
          <w:sz w:val="18"/>
          <w:szCs w:val="18"/>
        </w:rPr>
        <w:t>6）</w:t>
        <w:tab/>
      </w:r>
      <w:r>
        <w:rPr>
          <w:color w:val="000000"/>
          <w:spacing w:val="0"/>
          <w:w w:val="100"/>
          <w:position w:val="0"/>
        </w:rPr>
        <w:t>质量管理优势</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公司高度重视质量管理，围绕公司国际化战略和业务发展需求，融合</w:t>
      </w:r>
      <w:r>
        <w:rPr>
          <w:color w:val="000000"/>
          <w:spacing w:val="0"/>
          <w:w w:val="100"/>
          <w:position w:val="0"/>
          <w:sz w:val="18"/>
          <w:szCs w:val="18"/>
        </w:rPr>
        <w:t>CMMI</w:t>
      </w:r>
      <w:r>
        <w:rPr>
          <w:color w:val="000000"/>
          <w:spacing w:val="0"/>
          <w:w w:val="100"/>
          <w:position w:val="0"/>
        </w:rPr>
        <w:t>、</w:t>
      </w:r>
      <w:r>
        <w:rPr>
          <w:color w:val="000000"/>
          <w:spacing w:val="0"/>
          <w:w w:val="100"/>
          <w:position w:val="0"/>
          <w:sz w:val="18"/>
          <w:szCs w:val="18"/>
        </w:rPr>
        <w:t>A-SPICE</w:t>
      </w:r>
      <w:r>
        <w:rPr>
          <w:color w:val="000000"/>
          <w:spacing w:val="0"/>
          <w:w w:val="100"/>
          <w:position w:val="0"/>
        </w:rPr>
        <w:t>、</w:t>
      </w:r>
      <w:r>
        <w:rPr>
          <w:color w:val="000000"/>
          <w:spacing w:val="0"/>
          <w:w w:val="100"/>
          <w:position w:val="0"/>
          <w:sz w:val="18"/>
          <w:szCs w:val="18"/>
        </w:rPr>
        <w:t>RUP</w:t>
      </w:r>
      <w:r>
        <w:rPr>
          <w:color w:val="000000"/>
          <w:spacing w:val="0"/>
          <w:w w:val="100"/>
          <w:position w:val="0"/>
        </w:rPr>
        <w:t xml:space="preserve">、 </w:t>
      </w:r>
      <w:r>
        <w:rPr>
          <w:color w:val="000000"/>
          <w:spacing w:val="0"/>
          <w:w w:val="100"/>
          <w:position w:val="0"/>
          <w:sz w:val="18"/>
          <w:szCs w:val="18"/>
        </w:rPr>
        <w:t>SCRUM</w:t>
      </w:r>
      <w:r>
        <w:rPr>
          <w:color w:val="000000"/>
          <w:spacing w:val="0"/>
          <w:w w:val="100"/>
          <w:position w:val="0"/>
        </w:rPr>
        <w:t>、</w:t>
      </w:r>
      <w:r>
        <w:rPr>
          <w:color w:val="000000"/>
          <w:spacing w:val="0"/>
          <w:w w:val="100"/>
          <w:position w:val="0"/>
          <w:sz w:val="18"/>
          <w:szCs w:val="18"/>
        </w:rPr>
        <w:t>ITIL</w:t>
      </w:r>
      <w:r>
        <w:rPr>
          <w:color w:val="000000"/>
          <w:spacing w:val="0"/>
          <w:w w:val="100"/>
          <w:position w:val="0"/>
        </w:rPr>
        <w:t>、</w:t>
      </w:r>
      <w:r>
        <w:rPr>
          <w:color w:val="000000"/>
          <w:spacing w:val="0"/>
          <w:w w:val="100"/>
          <w:position w:val="0"/>
          <w:sz w:val="18"/>
          <w:szCs w:val="18"/>
        </w:rPr>
        <w:t>PCMM</w:t>
      </w:r>
      <w:r>
        <w:rPr>
          <w:color w:val="000000"/>
          <w:spacing w:val="0"/>
          <w:w w:val="100"/>
          <w:position w:val="0"/>
        </w:rPr>
        <w:t xml:space="preserve">等模型、方法的先进理念，对公司的质量体系进行持续的升级和完善，先后 通过了 </w:t>
      </w:r>
      <w:r>
        <w:rPr>
          <w:color w:val="000000"/>
          <w:spacing w:val="0"/>
          <w:w w:val="100"/>
          <w:position w:val="0"/>
          <w:sz w:val="18"/>
          <w:szCs w:val="18"/>
        </w:rPr>
        <w:t>DNV</w:t>
      </w:r>
      <w:r>
        <w:rPr>
          <w:color w:val="000000"/>
          <w:spacing w:val="0"/>
          <w:w w:val="100"/>
          <w:position w:val="0"/>
        </w:rPr>
        <w:t>、</w:t>
      </w:r>
      <w:r>
        <w:rPr>
          <w:color w:val="000000"/>
          <w:spacing w:val="0"/>
          <w:w w:val="100"/>
          <w:position w:val="0"/>
          <w:sz w:val="18"/>
          <w:szCs w:val="18"/>
        </w:rPr>
        <w:t>BSI</w:t>
      </w:r>
      <w:r>
        <w:rPr>
          <w:color w:val="000000"/>
          <w:spacing w:val="0"/>
          <w:w w:val="100"/>
          <w:position w:val="0"/>
        </w:rPr>
        <w:t>、</w:t>
      </w:r>
      <w:r>
        <w:rPr>
          <w:color w:val="000000"/>
          <w:spacing w:val="0"/>
          <w:w w:val="100"/>
          <w:position w:val="0"/>
          <w:sz w:val="18"/>
          <w:szCs w:val="18"/>
        </w:rPr>
        <w:t>QAI</w:t>
      </w:r>
      <w:r>
        <w:rPr>
          <w:color w:val="000000"/>
          <w:spacing w:val="0"/>
          <w:w w:val="100"/>
          <w:position w:val="0"/>
        </w:rPr>
        <w:t>、</w:t>
      </w:r>
      <w:r>
        <w:rPr>
          <w:color w:val="000000"/>
          <w:spacing w:val="0"/>
          <w:w w:val="100"/>
          <w:position w:val="0"/>
          <w:sz w:val="18"/>
          <w:szCs w:val="18"/>
        </w:rPr>
        <w:t>CQC</w:t>
      </w:r>
      <w:r>
        <w:rPr>
          <w:color w:val="000000"/>
          <w:spacing w:val="0"/>
          <w:w w:val="100"/>
          <w:position w:val="0"/>
        </w:rPr>
        <w:t xml:space="preserve">等第三方认证机构的质量体系认证。公司通过了 </w:t>
      </w:r>
      <w:r>
        <w:rPr>
          <w:color w:val="000000"/>
          <w:spacing w:val="0"/>
          <w:w w:val="100"/>
          <w:position w:val="0"/>
          <w:sz w:val="18"/>
          <w:szCs w:val="18"/>
        </w:rPr>
        <w:t>ISO9001:1994</w:t>
      </w:r>
      <w:r>
        <w:rPr>
          <w:color w:val="000000"/>
          <w:spacing w:val="0"/>
          <w:w w:val="100"/>
          <w:position w:val="0"/>
        </w:rPr>
        <w:t>质量 管理体系认证，成为中国首家通过</w:t>
      </w:r>
      <w:r>
        <w:rPr>
          <w:color w:val="000000"/>
          <w:spacing w:val="0"/>
          <w:w w:val="100"/>
          <w:position w:val="0"/>
          <w:sz w:val="18"/>
          <w:szCs w:val="18"/>
        </w:rPr>
        <w:t>ISO</w:t>
      </w:r>
      <w:r>
        <w:rPr>
          <w:color w:val="000000"/>
          <w:spacing w:val="0"/>
          <w:w w:val="100"/>
          <w:position w:val="0"/>
        </w:rPr>
        <w:t>质量管理体系认证的软件企业。公司是中国第一家通过</w:t>
      </w:r>
      <w:r>
        <w:rPr>
          <w:color w:val="000000"/>
          <w:spacing w:val="0"/>
          <w:w w:val="100"/>
          <w:position w:val="0"/>
          <w:sz w:val="18"/>
          <w:szCs w:val="18"/>
        </w:rPr>
        <w:t xml:space="preserve">CMM5 </w:t>
      </w:r>
      <w:r>
        <w:rPr>
          <w:color w:val="000000"/>
          <w:spacing w:val="0"/>
          <w:w w:val="100"/>
          <w:position w:val="0"/>
        </w:rPr>
        <w:t>和</w:t>
      </w:r>
      <w:r>
        <w:rPr>
          <w:color w:val="000000"/>
          <w:spacing w:val="0"/>
          <w:w w:val="100"/>
          <w:position w:val="0"/>
          <w:sz w:val="18"/>
          <w:szCs w:val="18"/>
        </w:rPr>
        <w:t>CMMI5</w:t>
      </w:r>
      <w:r>
        <w:rPr>
          <w:color w:val="000000"/>
          <w:spacing w:val="0"/>
          <w:w w:val="100"/>
          <w:position w:val="0"/>
        </w:rPr>
        <w:t>级认证的软件企业，是国家工信部认定的首批“计算机信息系统集成特一级资质企业”， 众多产品通过</w:t>
      </w:r>
      <w:r>
        <w:rPr>
          <w:color w:val="000000"/>
          <w:spacing w:val="0"/>
          <w:w w:val="100"/>
          <w:position w:val="0"/>
          <w:sz w:val="18"/>
          <w:szCs w:val="18"/>
        </w:rPr>
        <w:t>CE</w:t>
      </w:r>
      <w:r>
        <w:rPr>
          <w:color w:val="000000"/>
          <w:spacing w:val="0"/>
          <w:w w:val="100"/>
          <w:position w:val="0"/>
        </w:rPr>
        <w:t>、</w:t>
      </w:r>
      <w:r>
        <w:rPr>
          <w:color w:val="000000"/>
          <w:spacing w:val="0"/>
          <w:w w:val="100"/>
          <w:position w:val="0"/>
          <w:sz w:val="18"/>
          <w:szCs w:val="18"/>
        </w:rPr>
        <w:t>FDA</w:t>
      </w:r>
      <w:r>
        <w:rPr>
          <w:color w:val="000000"/>
          <w:spacing w:val="0"/>
          <w:w w:val="100"/>
          <w:position w:val="0"/>
        </w:rPr>
        <w:t>等多项认证。</w:t>
      </w:r>
      <w:r>
        <w:rPr>
          <w:color w:val="000000"/>
          <w:spacing w:val="0"/>
          <w:w w:val="100"/>
          <w:position w:val="0"/>
          <w:sz w:val="18"/>
          <w:szCs w:val="18"/>
        </w:rPr>
        <w:t>2016</w:t>
      </w:r>
      <w:r>
        <w:rPr>
          <w:color w:val="000000"/>
          <w:spacing w:val="0"/>
          <w:w w:val="100"/>
          <w:position w:val="0"/>
        </w:rPr>
        <w:t>年，公司荣获首批“信息系统集成及服务大型一级企业” 证书，睿驰新能源汽车动力电池包和动力电池管理系统通过</w:t>
      </w:r>
      <w:r>
        <w:rPr>
          <w:color w:val="000000"/>
          <w:spacing w:val="0"/>
          <w:w w:val="100"/>
          <w:position w:val="0"/>
          <w:sz w:val="18"/>
          <w:szCs w:val="18"/>
        </w:rPr>
        <w:t>ISO/TS16949:2009</w:t>
      </w:r>
      <w:r>
        <w:rPr>
          <w:color w:val="000000"/>
          <w:spacing w:val="0"/>
          <w:w w:val="100"/>
          <w:position w:val="0"/>
        </w:rPr>
        <w:t>标准符合性认证。</w:t>
      </w:r>
    </w:p>
    <w:p>
      <w:pPr>
        <w:pStyle w:val="Style11"/>
        <w:keepNext/>
        <w:keepLines/>
        <w:widowControl w:val="0"/>
        <w:shd w:val="clear" w:color="auto" w:fill="auto"/>
        <w:bidi w:val="0"/>
        <w:spacing w:before="0" w:after="240" w:line="240" w:lineRule="auto"/>
        <w:ind w:left="0" w:right="0" w:firstLine="0"/>
        <w:jc w:val="center"/>
      </w:pPr>
      <w:bookmarkStart w:id="86" w:name="bookmark86"/>
      <w:bookmarkStart w:id="87" w:name="bookmark87"/>
      <w:bookmarkStart w:id="88" w:name="bookmark88"/>
      <w:r>
        <w:rPr>
          <w:color w:val="000000"/>
          <w:spacing w:val="0"/>
          <w:w w:val="100"/>
          <w:position w:val="0"/>
        </w:rPr>
        <w:t>第四节经营情况讨论与分析</w:t>
      </w:r>
      <w:bookmarkEnd w:id="86"/>
      <w:bookmarkEnd w:id="87"/>
      <w:bookmarkEnd w:id="88"/>
    </w:p>
    <w:p>
      <w:pPr>
        <w:pStyle w:val="Style2"/>
        <w:keepNext w:val="0"/>
        <w:keepLines w:val="0"/>
        <w:widowControl w:val="0"/>
        <w:shd w:val="clear" w:color="auto" w:fill="auto"/>
        <w:bidi w:val="0"/>
        <w:spacing w:before="0" w:after="40" w:line="272" w:lineRule="exact"/>
        <w:ind w:left="0" w:right="0" w:firstLine="0"/>
        <w:jc w:val="left"/>
      </w:pPr>
      <w:bookmarkStart w:id="89" w:name="bookmark89"/>
      <w:r>
        <w:rPr>
          <w:b/>
          <w:bCs/>
          <w:color w:val="000000"/>
          <w:spacing w:val="0"/>
          <w:w w:val="100"/>
          <w:position w:val="0"/>
        </w:rPr>
        <w:t>一</w:t>
      </w:r>
      <w:bookmarkEnd w:id="89"/>
      <w:r>
        <w:rPr>
          <w:b/>
          <w:bCs/>
          <w:color w:val="000000"/>
          <w:spacing w:val="0"/>
          <w:w w:val="100"/>
          <w:position w:val="0"/>
        </w:rPr>
        <w:t>、经营情况讨论与分析</w:t>
      </w:r>
    </w:p>
    <w:p>
      <w:pPr>
        <w:pStyle w:val="Style2"/>
        <w:keepNext w:val="0"/>
        <w:keepLines w:val="0"/>
        <w:widowControl w:val="0"/>
        <w:shd w:val="clear" w:color="auto" w:fill="auto"/>
        <w:tabs>
          <w:tab w:pos="547" w:val="left"/>
        </w:tabs>
        <w:bidi w:val="0"/>
        <w:spacing w:before="0" w:after="0" w:line="272" w:lineRule="exact"/>
        <w:ind w:left="0" w:right="0" w:firstLine="0"/>
        <w:jc w:val="left"/>
      </w:pPr>
      <w:bookmarkStart w:id="90" w:name="bookmark90"/>
      <w:r>
        <w:rPr>
          <w:b/>
          <w:bCs/>
          <w:color w:val="000000"/>
          <w:spacing w:val="0"/>
          <w:w w:val="100"/>
          <w:position w:val="0"/>
        </w:rPr>
        <w:t>（</w:t>
      </w:r>
      <w:bookmarkEnd w:id="90"/>
      <w:r>
        <w:rPr>
          <w:b/>
          <w:bCs/>
          <w:color w:val="000000"/>
          <w:spacing w:val="0"/>
          <w:w w:val="100"/>
          <w:position w:val="0"/>
        </w:rPr>
        <w:t>一）</w:t>
        <w:tab/>
        <w:t>宏观经济环境与行业分析</w:t>
      </w:r>
    </w:p>
    <w:p>
      <w:pPr>
        <w:pStyle w:val="Style2"/>
        <w:keepNext w:val="0"/>
        <w:keepLines w:val="0"/>
        <w:widowControl w:val="0"/>
        <w:shd w:val="clear" w:color="auto" w:fill="auto"/>
        <w:tabs>
          <w:tab w:pos="813" w:val="left"/>
        </w:tabs>
        <w:bidi w:val="0"/>
        <w:spacing w:before="0" w:after="0" w:line="272" w:lineRule="exact"/>
        <w:ind w:left="0" w:right="0" w:firstLine="440"/>
        <w:jc w:val="both"/>
      </w:pPr>
      <w:bookmarkStart w:id="91" w:name="bookmark91"/>
      <w:r>
        <w:rPr>
          <w:b/>
          <w:bCs/>
          <w:color w:val="000000"/>
          <w:spacing w:val="0"/>
          <w:w w:val="100"/>
          <w:position w:val="0"/>
        </w:rPr>
        <w:t>1</w:t>
      </w:r>
      <w:bookmarkEnd w:id="91"/>
      <w:r>
        <w:rPr>
          <w:b/>
          <w:bCs/>
          <w:color w:val="000000"/>
          <w:spacing w:val="0"/>
          <w:w w:val="100"/>
          <w:position w:val="0"/>
        </w:rPr>
        <w:t>、</w:t>
        <w:tab/>
        <w:t>宏观经济环境</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sz w:val="18"/>
          <w:szCs w:val="18"/>
        </w:rPr>
        <w:t>2016</w:t>
      </w:r>
      <w:r>
        <w:rPr>
          <w:color w:val="000000"/>
          <w:spacing w:val="0"/>
          <w:w w:val="100"/>
          <w:position w:val="0"/>
        </w:rPr>
        <w:t>年，世界经济和贸易增速持续走低，国际金融市场波动加剧，地区和全球性挑战突发多 发；国内结构性问题突出，风险隐患显现，经济下行压力加大。面临国内外诸多矛盾叠加、风险 隐患交汇的严峻挑战，我国深入推进改革开放，加快经济结构调整，强化创新引领，深入推进“互 联网+”行动和国家大数据战略，砥砺前行，实现经济运行缓中趋稳。</w:t>
      </w:r>
    </w:p>
    <w:p>
      <w:pPr>
        <w:pStyle w:val="Style2"/>
        <w:keepNext w:val="0"/>
        <w:keepLines w:val="0"/>
        <w:widowControl w:val="0"/>
        <w:shd w:val="clear" w:color="auto" w:fill="auto"/>
        <w:tabs>
          <w:tab w:pos="813" w:val="left"/>
        </w:tabs>
        <w:bidi w:val="0"/>
        <w:spacing w:before="0" w:after="0" w:line="272" w:lineRule="exact"/>
        <w:ind w:left="0" w:right="0" w:firstLine="440"/>
        <w:jc w:val="both"/>
      </w:pPr>
      <w:bookmarkStart w:id="92" w:name="bookmark92"/>
      <w:r>
        <w:rPr>
          <w:b/>
          <w:bCs/>
          <w:color w:val="000000"/>
          <w:spacing w:val="0"/>
          <w:w w:val="100"/>
          <w:position w:val="0"/>
        </w:rPr>
        <w:t>2</w:t>
      </w:r>
      <w:bookmarkEnd w:id="92"/>
      <w:r>
        <w:rPr>
          <w:b/>
          <w:bCs/>
          <w:color w:val="000000"/>
          <w:spacing w:val="0"/>
          <w:w w:val="100"/>
          <w:position w:val="0"/>
        </w:rPr>
        <w:t>、</w:t>
        <w:tab/>
        <w:t>行业分析</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随着国家全面实施战略性新兴产业发展规划，持续推动民生工程建设，公司所属的软件和信 息技术服务业规模保持平稳较快增长,成为科技创新和企业竞争的主战场，催生出一大批新产品、 新服务、新模式和新业态，为实现网络强国和制造强国战略提供了重要支撑。</w:t>
      </w:r>
    </w:p>
    <w:p>
      <w:pPr>
        <w:pStyle w:val="Style2"/>
        <w:keepNext w:val="0"/>
        <w:keepLines w:val="0"/>
        <w:widowControl w:val="0"/>
        <w:shd w:val="clear" w:color="auto" w:fill="auto"/>
        <w:tabs>
          <w:tab w:pos="881" w:val="left"/>
        </w:tabs>
        <w:bidi w:val="0"/>
        <w:spacing w:before="0" w:after="0" w:line="272" w:lineRule="exact"/>
        <w:ind w:left="0" w:right="0" w:firstLine="440"/>
        <w:jc w:val="both"/>
      </w:pPr>
      <w:bookmarkStart w:id="93" w:name="bookmark93"/>
      <w:r>
        <w:rPr>
          <w:b/>
          <w:bCs/>
          <w:color w:val="000000"/>
          <w:spacing w:val="0"/>
          <w:w w:val="100"/>
          <w:position w:val="0"/>
        </w:rPr>
        <w:t>（</w:t>
      </w:r>
      <w:bookmarkEnd w:id="93"/>
      <w:r>
        <w:rPr>
          <w:b/>
          <w:bCs/>
          <w:color w:val="000000"/>
          <w:spacing w:val="0"/>
          <w:w w:val="100"/>
          <w:position w:val="0"/>
        </w:rPr>
        <w:t>1）</w:t>
        <w:tab/>
        <w:t>软件与信息技术产业在国家政策的支持下发展迅速</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《国务院关于加快培育和发展战略性新兴产业的决定》（国发</w:t>
      </w:r>
      <w:r>
        <w:rPr>
          <w:color w:val="000000"/>
          <w:spacing w:val="0"/>
          <w:w w:val="100"/>
          <w:position w:val="0"/>
          <w:sz w:val="18"/>
          <w:szCs w:val="18"/>
        </w:rPr>
        <w:t>[2010]32</w:t>
      </w:r>
      <w:r>
        <w:rPr>
          <w:color w:val="000000"/>
          <w:spacing w:val="0"/>
          <w:w w:val="100"/>
          <w:position w:val="0"/>
        </w:rPr>
        <w:t>号）将软件和信息技 术服务业划分为“战略性新兴产业”。国务院《“十三五”国家战略性新兴产业发展规划》（国 发</w:t>
      </w:r>
      <w:r>
        <w:rPr>
          <w:color w:val="000000"/>
          <w:spacing w:val="0"/>
          <w:w w:val="100"/>
          <w:position w:val="0"/>
          <w:sz w:val="18"/>
          <w:szCs w:val="18"/>
        </w:rPr>
        <w:t>[2016]67</w:t>
      </w:r>
      <w:r>
        <w:rPr>
          <w:color w:val="000000"/>
          <w:spacing w:val="0"/>
          <w:w w:val="100"/>
          <w:position w:val="0"/>
        </w:rPr>
        <w:t>号）明确指出，战略性新兴产业代表新一轮科技革命和产业变革的方向，是培育发展 新动能、获取未来竞争新优势的关键领域，要把战略性新兴产业摆在经济社会发展更加突出的位 置。</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近年来，产业支持政策不断出台。国务院《中国制造</w:t>
      </w:r>
      <w:r>
        <w:rPr>
          <w:color w:val="000000"/>
          <w:spacing w:val="0"/>
          <w:w w:val="100"/>
          <w:position w:val="0"/>
          <w:sz w:val="18"/>
          <w:szCs w:val="18"/>
        </w:rPr>
        <w:t>2025</w:t>
      </w:r>
      <w:r>
        <w:rPr>
          <w:color w:val="000000"/>
          <w:spacing w:val="0"/>
          <w:w w:val="100"/>
          <w:position w:val="0"/>
        </w:rPr>
        <w:t>》提出，将加快推动新一代信息技 术与制造技术融合发展，深化互联网在制造领域的应用。国务院《关于积极推进“互联网+”行动 的指导意见》指出，将加大中央预算内资金投入力度，引导更多社会资本进入，分步骤组织实施 “互联网+”重大工程，重点促进以移动互联网、云计算、大数据、物联网为代表的新一代信息技 术与制造、能源、服务、农业等领域的融合创新。根据相关指导和战略，工业和信息化部制定《软 件和信息技术服务业发展规划（</w:t>
      </w:r>
      <w:r>
        <w:rPr>
          <w:color w:val="000000"/>
          <w:spacing w:val="0"/>
          <w:w w:val="100"/>
          <w:position w:val="0"/>
          <w:sz w:val="18"/>
          <w:szCs w:val="18"/>
        </w:rPr>
        <w:t>2016-2020</w:t>
      </w:r>
      <w:r>
        <w:rPr>
          <w:color w:val="000000"/>
          <w:spacing w:val="0"/>
          <w:w w:val="100"/>
          <w:position w:val="0"/>
        </w:rPr>
        <w:t>年）》</w:t>
      </w:r>
      <w:r>
        <w:rPr>
          <w:color w:val="000000"/>
          <w:spacing w:val="0"/>
          <w:w w:val="100"/>
          <w:position w:val="0"/>
          <w:sz w:val="18"/>
          <w:szCs w:val="18"/>
        </w:rPr>
        <w:t>，</w:t>
      </w:r>
      <w:r>
        <w:rPr>
          <w:color w:val="000000"/>
          <w:spacing w:val="0"/>
          <w:w w:val="100"/>
          <w:position w:val="0"/>
        </w:rPr>
        <w:t>提出将研究制定新形势下适应产业发展新特 点的政策措施，加大对软件和信息技术服务业发展的财政资金支持，着力研发云计算、大数据、 移动互联网、物联网等新兴领域关键软件产品和解决方案，加快培育新业态和新模式。</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在众多产业扶持政策的推动下，我国软件和信息技术服务业呈现平稳较快增长态势。根据工 业和信息化部统计，“十二五”期间，我国软件和信息技术服务业收入从</w:t>
      </w:r>
      <w:r>
        <w:rPr>
          <w:color w:val="000000"/>
          <w:spacing w:val="0"/>
          <w:w w:val="100"/>
          <w:position w:val="0"/>
          <w:sz w:val="18"/>
          <w:szCs w:val="18"/>
        </w:rPr>
        <w:t>2010</w:t>
      </w:r>
      <w:r>
        <w:rPr>
          <w:color w:val="000000"/>
          <w:spacing w:val="0"/>
          <w:w w:val="100"/>
          <w:position w:val="0"/>
        </w:rPr>
        <w:t>年的</w:t>
      </w:r>
      <w:r>
        <w:rPr>
          <w:color w:val="000000"/>
          <w:spacing w:val="0"/>
          <w:w w:val="100"/>
          <w:position w:val="0"/>
          <w:sz w:val="18"/>
          <w:szCs w:val="18"/>
        </w:rPr>
        <w:t xml:space="preserve">1. </w:t>
      </w:r>
      <w:r>
        <w:rPr>
          <w:color w:val="000000"/>
          <w:spacing w:val="0"/>
          <w:w w:val="100"/>
          <w:position w:val="0"/>
          <w:sz w:val="18"/>
          <w:szCs w:val="18"/>
        </w:rPr>
        <w:t>3</w:t>
      </w:r>
      <w:r>
        <w:rPr>
          <w:color w:val="000000"/>
          <w:spacing w:val="0"/>
          <w:w w:val="100"/>
          <w:position w:val="0"/>
        </w:rPr>
        <w:t>万亿元增 长至</w:t>
      </w:r>
      <w:r>
        <w:rPr>
          <w:color w:val="000000"/>
          <w:spacing w:val="0"/>
          <w:w w:val="100"/>
          <w:position w:val="0"/>
          <w:sz w:val="18"/>
          <w:szCs w:val="18"/>
        </w:rPr>
        <w:t>2015</w:t>
      </w:r>
      <w:r>
        <w:rPr>
          <w:color w:val="000000"/>
          <w:spacing w:val="0"/>
          <w:w w:val="100"/>
          <w:position w:val="0"/>
        </w:rPr>
        <w:t>年的</w:t>
      </w:r>
      <w:r>
        <w:rPr>
          <w:color w:val="000000"/>
          <w:spacing w:val="0"/>
          <w:w w:val="100"/>
          <w:position w:val="0"/>
          <w:sz w:val="18"/>
          <w:szCs w:val="18"/>
        </w:rPr>
        <w:t>4.3</w:t>
      </w:r>
      <w:r>
        <w:rPr>
          <w:color w:val="000000"/>
          <w:spacing w:val="0"/>
          <w:w w:val="100"/>
          <w:position w:val="0"/>
        </w:rPr>
        <w:t>万亿元，年均增速</w:t>
      </w:r>
      <w:r>
        <w:rPr>
          <w:color w:val="000000"/>
          <w:spacing w:val="0"/>
          <w:w w:val="100"/>
          <w:position w:val="0"/>
          <w:sz w:val="18"/>
          <w:szCs w:val="18"/>
        </w:rPr>
        <w:t>27%，</w:t>
      </w:r>
      <w:r>
        <w:rPr>
          <w:color w:val="000000"/>
          <w:spacing w:val="0"/>
          <w:w w:val="100"/>
          <w:position w:val="0"/>
        </w:rPr>
        <w:t>占信息产业收入比重从</w:t>
      </w:r>
      <w:r>
        <w:rPr>
          <w:color w:val="000000"/>
          <w:spacing w:val="0"/>
          <w:w w:val="100"/>
          <w:position w:val="0"/>
          <w:sz w:val="18"/>
          <w:szCs w:val="18"/>
        </w:rPr>
        <w:t>2010</w:t>
      </w:r>
      <w:r>
        <w:rPr>
          <w:color w:val="000000"/>
          <w:spacing w:val="0"/>
          <w:w w:val="100"/>
          <w:position w:val="0"/>
        </w:rPr>
        <w:t>年的</w:t>
      </w:r>
      <w:r>
        <w:rPr>
          <w:color w:val="000000"/>
          <w:spacing w:val="0"/>
          <w:w w:val="100"/>
          <w:position w:val="0"/>
          <w:sz w:val="18"/>
          <w:szCs w:val="18"/>
        </w:rPr>
        <w:t>16%</w:t>
      </w:r>
      <w:r>
        <w:rPr>
          <w:color w:val="000000"/>
          <w:spacing w:val="0"/>
          <w:w w:val="100"/>
          <w:position w:val="0"/>
        </w:rPr>
        <w:t>提高到</w:t>
      </w:r>
      <w:r>
        <w:rPr>
          <w:color w:val="000000"/>
          <w:spacing w:val="0"/>
          <w:w w:val="100"/>
          <w:position w:val="0"/>
          <w:sz w:val="18"/>
          <w:szCs w:val="18"/>
        </w:rPr>
        <w:t>2015</w:t>
      </w:r>
      <w:r>
        <w:rPr>
          <w:color w:val="000000"/>
          <w:spacing w:val="0"/>
          <w:w w:val="100"/>
          <w:position w:val="0"/>
        </w:rPr>
        <w:t>年 的</w:t>
      </w:r>
      <w:r>
        <w:rPr>
          <w:color w:val="000000"/>
          <w:spacing w:val="0"/>
          <w:w w:val="100"/>
          <w:position w:val="0"/>
          <w:sz w:val="18"/>
          <w:szCs w:val="18"/>
        </w:rPr>
        <w:t>25%</w:t>
      </w:r>
      <w:r>
        <w:rPr>
          <w:color w:val="000000"/>
          <w:spacing w:val="0"/>
          <w:w w:val="100"/>
          <w:position w:val="0"/>
        </w:rPr>
        <w:t>。云计算、大数据、移动互联网等新兴业态快速兴起和发展。</w:t>
      </w:r>
    </w:p>
    <w:p>
      <w:pPr>
        <w:pStyle w:val="Style2"/>
        <w:keepNext w:val="0"/>
        <w:keepLines w:val="0"/>
        <w:widowControl w:val="0"/>
        <w:shd w:val="clear" w:color="auto" w:fill="auto"/>
        <w:tabs>
          <w:tab w:pos="881" w:val="left"/>
        </w:tabs>
        <w:bidi w:val="0"/>
        <w:spacing w:before="0" w:after="0" w:line="272" w:lineRule="exact"/>
        <w:ind w:left="0" w:right="0" w:firstLine="440"/>
        <w:jc w:val="both"/>
      </w:pPr>
      <w:bookmarkStart w:id="94" w:name="bookmark94"/>
      <w:r>
        <w:rPr>
          <w:b/>
          <w:bCs/>
          <w:color w:val="000000"/>
          <w:spacing w:val="0"/>
          <w:w w:val="100"/>
          <w:position w:val="0"/>
        </w:rPr>
        <w:t>（</w:t>
      </w:r>
      <w:bookmarkEnd w:id="94"/>
      <w:r>
        <w:rPr>
          <w:b/>
          <w:bCs/>
          <w:color w:val="000000"/>
          <w:spacing w:val="0"/>
          <w:w w:val="100"/>
          <w:position w:val="0"/>
        </w:rPr>
        <w:t>2）</w:t>
        <w:tab/>
        <w:t>传统产业的升级与信息技术的创新不断激发新的市场需求</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随着中国经济几十年的高速发展，产能过剩、效率低下、环境污染等问题日益突出，迫使中 国进行产业升级、结构调整，实现从重规模到重效益的转变。与此同时，信息技术的创新不断加 快，信息领域新产品、新服务、新业态大量涌现，云计算、大数据、物联网、移动互联网等新一 代信息技术的发展极大地提升了信息资源配置效率，并逐渐改变了人们的生活方式。创新型技术 加速向关系国计民生的重点行业领域渗透融合，在政府和企业信息化、电信、能源、金融、医疗、 教育、汽车电子等各个领域得到了快速发展。</w:t>
      </w:r>
    </w:p>
    <w:p>
      <w:pPr>
        <w:pStyle w:val="Style2"/>
        <w:keepNext w:val="0"/>
        <w:keepLines w:val="0"/>
        <w:widowControl w:val="0"/>
        <w:shd w:val="clear" w:color="auto" w:fill="auto"/>
        <w:tabs>
          <w:tab w:pos="881" w:val="left"/>
        </w:tabs>
        <w:bidi w:val="0"/>
        <w:spacing w:before="0" w:after="0" w:line="272" w:lineRule="exact"/>
        <w:ind w:left="0" w:right="0" w:firstLine="440"/>
        <w:jc w:val="left"/>
      </w:pPr>
      <w:bookmarkStart w:id="95" w:name="bookmark95"/>
      <w:r>
        <w:rPr>
          <w:b/>
          <w:bCs/>
          <w:color w:val="000000"/>
          <w:spacing w:val="0"/>
          <w:w w:val="100"/>
          <w:position w:val="0"/>
        </w:rPr>
        <w:t>（</w:t>
      </w:r>
      <w:bookmarkEnd w:id="95"/>
      <w:r>
        <w:rPr>
          <w:b/>
          <w:bCs/>
          <w:color w:val="000000"/>
          <w:spacing w:val="0"/>
          <w:w w:val="100"/>
          <w:position w:val="0"/>
        </w:rPr>
        <w:t>3）</w:t>
        <w:tab/>
        <w:t>全球产业格局深刻变化，市场竞争日益加剧</w:t>
      </w:r>
    </w:p>
    <w:p>
      <w:pPr>
        <w:pStyle w:val="Style2"/>
        <w:keepNext w:val="0"/>
        <w:keepLines w:val="0"/>
        <w:widowControl w:val="0"/>
        <w:shd w:val="clear" w:color="auto" w:fill="auto"/>
        <w:bidi w:val="0"/>
        <w:spacing w:before="0" w:after="240" w:line="272" w:lineRule="exact"/>
        <w:ind w:left="0" w:right="0" w:firstLine="440"/>
        <w:jc w:val="both"/>
      </w:pPr>
      <w:r>
        <w:rPr>
          <w:color w:val="000000"/>
          <w:spacing w:val="0"/>
          <w:w w:val="100"/>
          <w:position w:val="0"/>
        </w:rPr>
        <w:t>世界产业格局正在发生深刻变化，围绕技术路线主导权、价值链分工、产业生态的竞争日益 激烈，发达国家在工业互联网、智能制造、人工智能、大数据等领域加速战略布局，抢占未来发 展主导权，给我国软件和信息技术服务业跨越发展带来深刻影响。同时，来自国内同业及跨国公 司的双重竞争日益加剧，为国内软件和信息技术服务企业的转型发展带来挑战。</w:t>
      </w:r>
    </w:p>
    <w:p>
      <w:pPr>
        <w:pStyle w:val="Style2"/>
        <w:keepNext w:val="0"/>
        <w:keepLines w:val="0"/>
        <w:widowControl w:val="0"/>
        <w:shd w:val="clear" w:color="auto" w:fill="auto"/>
        <w:tabs>
          <w:tab w:pos="547" w:val="left"/>
        </w:tabs>
        <w:bidi w:val="0"/>
        <w:spacing w:before="0" w:after="0" w:line="275" w:lineRule="exact"/>
        <w:ind w:left="0" w:right="0" w:firstLine="0"/>
        <w:jc w:val="left"/>
      </w:pPr>
      <w:bookmarkStart w:id="96" w:name="bookmark96"/>
      <w:r>
        <w:rPr>
          <w:b/>
          <w:bCs/>
          <w:color w:val="000000"/>
          <w:spacing w:val="0"/>
          <w:w w:val="100"/>
          <w:position w:val="0"/>
        </w:rPr>
        <w:t>（</w:t>
      </w:r>
      <w:bookmarkEnd w:id="96"/>
      <w:r>
        <w:rPr>
          <w:b/>
          <w:bCs/>
          <w:color w:val="000000"/>
          <w:spacing w:val="0"/>
          <w:w w:val="100"/>
          <w:position w:val="0"/>
        </w:rPr>
        <w:t>二）</w:t>
        <w:tab/>
        <w:t>报告期内公司整体经营情况</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面对复杂多变、竞争激烈的市场环境，面向新的产业发展形势，公司坚持创新与全球化发展 策略，以自主知识资产为核心驱动业务的专业化、</w:t>
      </w:r>
      <w:r>
        <w:rPr>
          <w:color w:val="000000"/>
          <w:spacing w:val="0"/>
          <w:w w:val="100"/>
          <w:position w:val="0"/>
          <w:sz w:val="18"/>
          <w:szCs w:val="18"/>
        </w:rPr>
        <w:t>IP</w:t>
      </w:r>
      <w:r>
        <w:rPr>
          <w:color w:val="000000"/>
          <w:spacing w:val="0"/>
          <w:w w:val="100"/>
          <w:position w:val="0"/>
        </w:rPr>
        <w:t>化、互联网化发展，《东软</w:t>
      </w:r>
      <w:r>
        <w:rPr>
          <w:color w:val="000000"/>
          <w:spacing w:val="0"/>
          <w:w w:val="100"/>
          <w:position w:val="0"/>
          <w:sz w:val="18"/>
          <w:szCs w:val="18"/>
        </w:rPr>
        <w:t>5.0</w:t>
      </w:r>
      <w:r>
        <w:rPr>
          <w:color w:val="000000"/>
          <w:spacing w:val="0"/>
          <w:w w:val="100"/>
          <w:position w:val="0"/>
        </w:rPr>
        <w:t>发展规划》 迈出了成功突破的第一步。</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sz w:val="18"/>
          <w:szCs w:val="18"/>
        </w:rPr>
        <w:t>2016</w:t>
      </w:r>
      <w:r>
        <w:rPr>
          <w:color w:val="000000"/>
          <w:spacing w:val="0"/>
          <w:w w:val="100"/>
          <w:position w:val="0"/>
        </w:rPr>
        <w:t xml:space="preserve">年，公司实施积极的市场竞争策略，加强市场覆盖，进一步巩固和提升在医疗健康及社 会保障、智能汽车互联、智慧城市等领域的市场领导者地位，核心行业解决方案及研发与工程服 </w:t>
      </w:r>
      <w:r>
        <w:rPr>
          <w:color w:val="000000"/>
          <w:spacing w:val="0"/>
          <w:w w:val="100"/>
          <w:position w:val="0"/>
        </w:rPr>
        <w:t>务业务持续稳定增长。公司重点投入物联网应用与服务、电子商务平台、智慧民生服务平台、大 数据资源共享支撑平台，围绕客户智能、物联网智能、运维智能领域，投入大数据分析关键支撑 技术与应用平台产品，持续推出基于云计算、大数据、物联网的知识资产，积极部署规模化产品 营销组织和生态系统建设,社保定点产品、车载量产</w:t>
      </w:r>
      <w:r>
        <w:rPr>
          <w:color w:val="000000"/>
          <w:spacing w:val="0"/>
          <w:w w:val="100"/>
          <w:position w:val="0"/>
        </w:rPr>
        <w:t>、</w:t>
      </w:r>
      <w:r>
        <w:rPr>
          <w:color w:val="000000"/>
          <w:spacing w:val="0"/>
          <w:w w:val="100"/>
          <w:position w:val="0"/>
          <w:sz w:val="18"/>
          <w:szCs w:val="18"/>
        </w:rPr>
        <w:t>Ubione</w:t>
      </w:r>
      <w:r>
        <w:rPr>
          <w:color w:val="000000"/>
          <w:spacing w:val="0"/>
          <w:w w:val="100"/>
          <w:position w:val="0"/>
        </w:rPr>
        <w:t>系列智能设备等业务持续快速增长。 产业互联网业务创新取得积极成果，大健康、大汽车产业初步形成业务联动发展的良好态势。积 极开展基于云、大数据及互联网的商业模式创新，在智慧民生、航空、医疗健康服务、教育、体 育等领域实现多个海量用户级规模的云应用，快速提升医保药箱、社保服务、环保</w:t>
      </w:r>
      <w:r>
        <w:rPr>
          <w:color w:val="000000"/>
          <w:spacing w:val="0"/>
          <w:w w:val="100"/>
          <w:position w:val="0"/>
          <w:sz w:val="18"/>
          <w:szCs w:val="18"/>
        </w:rPr>
        <w:t>12369</w:t>
      </w:r>
      <w:r>
        <w:rPr>
          <w:color w:val="000000"/>
          <w:spacing w:val="0"/>
          <w:w w:val="100"/>
          <w:position w:val="0"/>
        </w:rPr>
        <w:t>平台、 实时交通信息、爱驾驶、深航与国航移动售票终端、大象就医、睿云教育、赛事运营服务等平台 与应用的用户覆盖。在公司内部，持续推进卓越运营管理，强力提升卓越运营能力，加快推进以 客户为中心的虚拟公司有效运行，同时推进股权激励计划实施，规模化提升团队领导力，持续激 发员工创业激情。报告期内，公司实现营业收入</w:t>
      </w:r>
      <w:r>
        <w:rPr>
          <w:color w:val="000000"/>
          <w:spacing w:val="0"/>
          <w:w w:val="100"/>
          <w:position w:val="0"/>
          <w:sz w:val="18"/>
          <w:szCs w:val="18"/>
        </w:rPr>
        <w:t>773,485</w:t>
      </w:r>
      <w:r>
        <w:rPr>
          <w:color w:val="000000"/>
          <w:spacing w:val="0"/>
          <w:w w:val="100"/>
          <w:position w:val="0"/>
        </w:rPr>
        <w:t>万元，同比下降</w:t>
      </w:r>
      <w:r>
        <w:rPr>
          <w:color w:val="000000"/>
          <w:spacing w:val="0"/>
          <w:w w:val="100"/>
          <w:position w:val="0"/>
          <w:sz w:val="18"/>
          <w:szCs w:val="18"/>
        </w:rPr>
        <w:t>0.22%；</w:t>
      </w:r>
      <w:r>
        <w:rPr>
          <w:color w:val="000000"/>
          <w:spacing w:val="0"/>
          <w:w w:val="100"/>
          <w:position w:val="0"/>
        </w:rPr>
        <w:t>扣除东软医疗、 熙康自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日不再纳入公司合并财务报表范围的影响，同口径下，公司营业收入同比 增长</w:t>
      </w:r>
      <w:r>
        <w:rPr>
          <w:color w:val="000000"/>
          <w:spacing w:val="0"/>
          <w:w w:val="100"/>
          <w:position w:val="0"/>
          <w:sz w:val="18"/>
          <w:szCs w:val="18"/>
        </w:rPr>
        <w:t>12.16%；</w:t>
      </w:r>
      <w:r>
        <w:rPr>
          <w:color w:val="000000"/>
          <w:spacing w:val="0"/>
          <w:w w:val="100"/>
          <w:position w:val="0"/>
        </w:rPr>
        <w:t>公司实现净利润（归属于上市公司股东的净利润</w:t>
      </w:r>
      <w:r>
        <w:rPr>
          <w:color w:val="000000"/>
          <w:spacing w:val="0"/>
          <w:w w:val="100"/>
          <w:position w:val="0"/>
          <w:sz w:val="18"/>
          <w:szCs w:val="18"/>
        </w:rPr>
        <w:t>）185, 098</w:t>
      </w:r>
      <w:r>
        <w:rPr>
          <w:color w:val="000000"/>
          <w:spacing w:val="0"/>
          <w:w w:val="100"/>
          <w:position w:val="0"/>
        </w:rPr>
        <w:t>万元，同比增长</w:t>
      </w:r>
      <w:r>
        <w:rPr>
          <w:color w:val="000000"/>
          <w:spacing w:val="0"/>
          <w:w w:val="100"/>
          <w:position w:val="0"/>
          <w:sz w:val="18"/>
          <w:szCs w:val="18"/>
        </w:rPr>
        <w:t xml:space="preserve">379.08%； </w:t>
      </w:r>
      <w:r>
        <w:rPr>
          <w:color w:val="000000"/>
          <w:spacing w:val="0"/>
          <w:w w:val="100"/>
          <w:position w:val="0"/>
        </w:rPr>
        <w:t>每股收益</w:t>
      </w:r>
      <w:r>
        <w:rPr>
          <w:color w:val="000000"/>
          <w:spacing w:val="0"/>
          <w:w w:val="100"/>
          <w:position w:val="0"/>
          <w:sz w:val="18"/>
          <w:szCs w:val="18"/>
        </w:rPr>
        <w:t>1.51</w:t>
      </w:r>
      <w:r>
        <w:rPr>
          <w:color w:val="000000"/>
          <w:spacing w:val="0"/>
          <w:w w:val="100"/>
          <w:position w:val="0"/>
        </w:rPr>
        <w:t>元，同比增长</w:t>
      </w:r>
      <w:r>
        <w:rPr>
          <w:color w:val="000000"/>
          <w:spacing w:val="0"/>
          <w:w w:val="100"/>
          <w:position w:val="0"/>
          <w:sz w:val="18"/>
          <w:szCs w:val="18"/>
        </w:rPr>
        <w:t xml:space="preserve">380. </w:t>
      </w:r>
      <w:r>
        <w:rPr>
          <w:color w:val="000000"/>
          <w:spacing w:val="0"/>
          <w:w w:val="100"/>
          <w:position w:val="0"/>
          <w:sz w:val="18"/>
          <w:szCs w:val="18"/>
        </w:rPr>
        <w:t>30%</w:t>
      </w:r>
      <w:r>
        <w:rPr>
          <w:color w:val="000000"/>
          <w:spacing w:val="0"/>
          <w:w w:val="100"/>
          <w:position w:val="0"/>
        </w:rPr>
        <w:t>，扣除非经常性损益后的净利润</w:t>
      </w:r>
      <w:r>
        <w:rPr>
          <w:color w:val="000000"/>
          <w:spacing w:val="0"/>
          <w:w w:val="100"/>
          <w:position w:val="0"/>
          <w:sz w:val="18"/>
          <w:szCs w:val="18"/>
        </w:rPr>
        <w:t>22,606</w:t>
      </w:r>
      <w:r>
        <w:rPr>
          <w:color w:val="000000"/>
          <w:spacing w:val="0"/>
          <w:w w:val="100"/>
          <w:position w:val="0"/>
        </w:rPr>
        <w:t>万元，同比增长</w:t>
      </w:r>
      <w:r>
        <w:rPr>
          <w:color w:val="000000"/>
          <w:spacing w:val="0"/>
          <w:w w:val="100"/>
          <w:position w:val="0"/>
          <w:sz w:val="18"/>
          <w:szCs w:val="18"/>
        </w:rPr>
        <w:t>2.20%</w:t>
      </w:r>
      <w:r>
        <w:rPr>
          <w:color w:val="000000"/>
          <w:spacing w:val="0"/>
          <w:w w:val="100"/>
          <w:position w:val="0"/>
        </w:rPr>
        <w:t>。</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面向国际市场，公司进一步加强与索尼、阿尔派、东芝、</w:t>
      </w:r>
      <w:r>
        <w:rPr>
          <w:color w:val="000000"/>
          <w:spacing w:val="0"/>
          <w:w w:val="100"/>
          <w:position w:val="0"/>
          <w:sz w:val="18"/>
          <w:szCs w:val="18"/>
        </w:rPr>
        <w:t>Harman,</w:t>
      </w:r>
      <w:r>
        <w:rPr>
          <w:color w:val="000000"/>
          <w:spacing w:val="0"/>
          <w:w w:val="100"/>
          <w:position w:val="0"/>
        </w:rPr>
        <w:t>电装等关键客户的合作， 积极拓展海外市场高端客户和战略合作伙伴，持续提升市场和品牌影响力。报告期内，公司国际 业务实现收入人民币</w:t>
      </w:r>
      <w:r>
        <w:rPr>
          <w:color w:val="000000"/>
          <w:spacing w:val="0"/>
          <w:w w:val="100"/>
          <w:position w:val="0"/>
          <w:sz w:val="18"/>
          <w:szCs w:val="18"/>
        </w:rPr>
        <w:t>161, 790</w:t>
      </w:r>
      <w:r>
        <w:rPr>
          <w:color w:val="000000"/>
          <w:spacing w:val="0"/>
          <w:w w:val="100"/>
          <w:position w:val="0"/>
        </w:rPr>
        <w:t>万元，同比下降</w:t>
      </w:r>
      <w:r>
        <w:rPr>
          <w:color w:val="000000"/>
          <w:spacing w:val="0"/>
          <w:w w:val="100"/>
          <w:position w:val="0"/>
          <w:sz w:val="18"/>
          <w:szCs w:val="18"/>
        </w:rPr>
        <w:t>11.31%，</w:t>
      </w:r>
      <w:r>
        <w:rPr>
          <w:color w:val="000000"/>
          <w:spacing w:val="0"/>
          <w:w w:val="100"/>
          <w:position w:val="0"/>
        </w:rPr>
        <w:t>占公司营业收入的</w:t>
      </w:r>
      <w:r>
        <w:rPr>
          <w:color w:val="000000"/>
          <w:spacing w:val="0"/>
          <w:w w:val="100"/>
          <w:position w:val="0"/>
          <w:sz w:val="18"/>
          <w:szCs w:val="18"/>
        </w:rPr>
        <w:t>20.92%</w:t>
      </w:r>
      <w:r>
        <w:rPr>
          <w:color w:val="000000"/>
          <w:spacing w:val="0"/>
          <w:w w:val="100"/>
          <w:position w:val="0"/>
        </w:rPr>
        <w:t>。其中，国际软 件业务实现收入人民币</w:t>
      </w:r>
      <w:r>
        <w:rPr>
          <w:color w:val="000000"/>
          <w:spacing w:val="0"/>
          <w:w w:val="100"/>
          <w:position w:val="0"/>
          <w:sz w:val="18"/>
          <w:szCs w:val="18"/>
        </w:rPr>
        <w:t>151,010</w:t>
      </w:r>
      <w:r>
        <w:rPr>
          <w:color w:val="000000"/>
          <w:spacing w:val="0"/>
          <w:w w:val="100"/>
          <w:position w:val="0"/>
        </w:rPr>
        <w:t>万元，同比增长</w:t>
      </w:r>
      <w:r>
        <w:rPr>
          <w:color w:val="000000"/>
          <w:spacing w:val="0"/>
          <w:w w:val="100"/>
          <w:position w:val="0"/>
          <w:sz w:val="18"/>
          <w:szCs w:val="18"/>
        </w:rPr>
        <w:t>3.48%</w:t>
      </w:r>
      <w:r>
        <w:rPr>
          <w:color w:val="000000"/>
          <w:spacing w:val="0"/>
          <w:w w:val="100"/>
          <w:position w:val="0"/>
        </w:rPr>
        <w:t>。</w:t>
      </w:r>
    </w:p>
    <w:p>
      <w:pPr>
        <w:pStyle w:val="Style2"/>
        <w:keepNext w:val="0"/>
        <w:keepLines w:val="0"/>
        <w:widowControl w:val="0"/>
        <w:shd w:val="clear" w:color="auto" w:fill="auto"/>
        <w:bidi w:val="0"/>
        <w:spacing w:before="0" w:after="260" w:line="272" w:lineRule="exact"/>
        <w:ind w:left="0" w:right="0" w:firstLine="420"/>
        <w:jc w:val="both"/>
      </w:pPr>
      <w:r>
        <w:rPr>
          <w:color w:val="000000"/>
          <w:spacing w:val="0"/>
          <w:w w:val="100"/>
          <w:position w:val="0"/>
        </w:rPr>
        <w:t>报告期内，公司管理水平、创新与竞争能力、品牌美誉度与影响力不断获得认可。公司入围 普华永道“</w:t>
      </w:r>
      <w:r>
        <w:rPr>
          <w:color w:val="000000"/>
          <w:spacing w:val="0"/>
          <w:w w:val="100"/>
          <w:position w:val="0"/>
          <w:sz w:val="18"/>
          <w:szCs w:val="18"/>
        </w:rPr>
        <w:t>2016</w:t>
      </w:r>
      <w:r>
        <w:rPr>
          <w:color w:val="000000"/>
          <w:spacing w:val="0"/>
          <w:w w:val="100"/>
          <w:position w:val="0"/>
        </w:rPr>
        <w:t>全球软件百强企业”榜单，入围</w:t>
      </w:r>
      <w:r>
        <w:rPr>
          <w:color w:val="000000"/>
          <w:spacing w:val="0"/>
          <w:w w:val="100"/>
          <w:position w:val="0"/>
          <w:sz w:val="18"/>
          <w:szCs w:val="18"/>
        </w:rPr>
        <w:t>“2016</w:t>
      </w:r>
      <w:r>
        <w:rPr>
          <w:color w:val="000000"/>
          <w:spacing w:val="0"/>
          <w:w w:val="100"/>
          <w:position w:val="0"/>
        </w:rPr>
        <w:t>新兴市场软件企业</w:t>
      </w:r>
      <w:r>
        <w:rPr>
          <w:color w:val="000000"/>
          <w:spacing w:val="0"/>
          <w:w w:val="100"/>
          <w:position w:val="0"/>
          <w:sz w:val="18"/>
          <w:szCs w:val="18"/>
        </w:rPr>
        <w:t>30</w:t>
      </w:r>
      <w:r>
        <w:rPr>
          <w:color w:val="000000"/>
          <w:spacing w:val="0"/>
          <w:w w:val="100"/>
          <w:position w:val="0"/>
        </w:rPr>
        <w:t>强”榜单，位列第 三。在</w:t>
      </w:r>
      <w:r>
        <w:rPr>
          <w:color w:val="000000"/>
          <w:spacing w:val="0"/>
          <w:w w:val="100"/>
          <w:position w:val="0"/>
          <w:sz w:val="18"/>
          <w:szCs w:val="18"/>
        </w:rPr>
        <w:t>2016</w:t>
      </w:r>
      <w:r>
        <w:rPr>
          <w:color w:val="000000"/>
          <w:spacing w:val="0"/>
          <w:w w:val="100"/>
          <w:position w:val="0"/>
        </w:rPr>
        <w:t>年第三届世界互联网大会上，公司荣获“第三届世界互联网大会（乌镇峰会）参会参 展企业先进集体”称号。在</w:t>
      </w:r>
      <w:r>
        <w:rPr>
          <w:color w:val="000000"/>
          <w:spacing w:val="0"/>
          <w:w w:val="100"/>
          <w:position w:val="0"/>
          <w:sz w:val="18"/>
          <w:szCs w:val="18"/>
        </w:rPr>
        <w:t>2016</w:t>
      </w:r>
      <w:r>
        <w:rPr>
          <w:color w:val="000000"/>
          <w:spacing w:val="0"/>
          <w:w w:val="100"/>
          <w:position w:val="0"/>
        </w:rPr>
        <w:t>年中国国际软件博览会上，公司荣获“</w:t>
      </w:r>
      <w:r>
        <w:rPr>
          <w:color w:val="000000"/>
          <w:spacing w:val="0"/>
          <w:w w:val="100"/>
          <w:position w:val="0"/>
          <w:sz w:val="18"/>
          <w:szCs w:val="18"/>
        </w:rPr>
        <w:t>2016</w:t>
      </w:r>
      <w:r>
        <w:rPr>
          <w:color w:val="000000"/>
          <w:spacing w:val="0"/>
          <w:w w:val="100"/>
          <w:position w:val="0"/>
        </w:rPr>
        <w:t>年度中国软件行业 领军企业奖”。在</w:t>
      </w:r>
      <w:r>
        <w:rPr>
          <w:color w:val="000000"/>
          <w:spacing w:val="0"/>
          <w:w w:val="100"/>
          <w:position w:val="0"/>
          <w:sz w:val="18"/>
          <w:szCs w:val="18"/>
        </w:rPr>
        <w:t>2016</w:t>
      </w:r>
      <w:r>
        <w:rPr>
          <w:color w:val="000000"/>
          <w:spacing w:val="0"/>
          <w:w w:val="100"/>
          <w:position w:val="0"/>
        </w:rPr>
        <w:t>年中国国际软件和信息服务交流会上，公司荣获</w:t>
      </w:r>
      <w:r>
        <w:rPr>
          <w:color w:val="000000"/>
          <w:spacing w:val="0"/>
          <w:w w:val="100"/>
          <w:position w:val="0"/>
          <w:sz w:val="18"/>
          <w:szCs w:val="18"/>
        </w:rPr>
        <w:t>“2015-2016</w:t>
      </w:r>
      <w:r>
        <w:rPr>
          <w:color w:val="000000"/>
          <w:spacing w:val="0"/>
          <w:w w:val="100"/>
          <w:position w:val="0"/>
        </w:rPr>
        <w:t>中国软件 和信息服务业突出贡献奖”。在</w:t>
      </w:r>
      <w:r>
        <w:rPr>
          <w:color w:val="000000"/>
          <w:spacing w:val="0"/>
          <w:w w:val="100"/>
          <w:position w:val="0"/>
          <w:sz w:val="18"/>
          <w:szCs w:val="18"/>
        </w:rPr>
        <w:t>2016</w:t>
      </w:r>
      <w:r>
        <w:rPr>
          <w:color w:val="000000"/>
          <w:spacing w:val="0"/>
          <w:w w:val="100"/>
          <w:position w:val="0"/>
        </w:rPr>
        <w:t>中国</w:t>
      </w:r>
      <w:r>
        <w:rPr>
          <w:color w:val="000000"/>
          <w:spacing w:val="0"/>
          <w:w w:val="100"/>
          <w:position w:val="0"/>
          <w:sz w:val="18"/>
          <w:szCs w:val="18"/>
        </w:rPr>
        <w:t>IT</w:t>
      </w:r>
      <w:r>
        <w:rPr>
          <w:color w:val="000000"/>
          <w:spacing w:val="0"/>
          <w:w w:val="100"/>
          <w:position w:val="0"/>
        </w:rPr>
        <w:t>市场年会上，公司荣获</w:t>
      </w:r>
      <w:r>
        <w:rPr>
          <w:color w:val="000000"/>
          <w:spacing w:val="0"/>
          <w:w w:val="100"/>
          <w:position w:val="0"/>
          <w:sz w:val="18"/>
          <w:szCs w:val="18"/>
        </w:rPr>
        <w:t>“2015-2016</w:t>
      </w:r>
      <w:r>
        <w:rPr>
          <w:color w:val="000000"/>
          <w:spacing w:val="0"/>
          <w:w w:val="100"/>
          <w:position w:val="0"/>
        </w:rPr>
        <w:t>中国</w:t>
      </w:r>
      <w:r>
        <w:rPr>
          <w:color w:val="000000"/>
          <w:spacing w:val="0"/>
          <w:w w:val="100"/>
          <w:position w:val="0"/>
          <w:sz w:val="18"/>
          <w:szCs w:val="18"/>
        </w:rPr>
        <w:t>IT</w:t>
      </w:r>
      <w:r>
        <w:rPr>
          <w:color w:val="000000"/>
          <w:spacing w:val="0"/>
          <w:w w:val="100"/>
          <w:position w:val="0"/>
        </w:rPr>
        <w:t>自主创 新年度突出贡献企业”、</w:t>
      </w:r>
      <w:r>
        <w:rPr>
          <w:color w:val="000000"/>
          <w:spacing w:val="0"/>
          <w:w w:val="100"/>
          <w:position w:val="0"/>
          <w:sz w:val="18"/>
          <w:szCs w:val="18"/>
        </w:rPr>
        <w:t>“2015-2016</w:t>
      </w:r>
      <w:r>
        <w:rPr>
          <w:color w:val="000000"/>
          <w:spacing w:val="0"/>
          <w:w w:val="100"/>
          <w:position w:val="0"/>
        </w:rPr>
        <w:t>中国新一代信息技术创新典范企业”、</w:t>
      </w:r>
      <w:r>
        <w:rPr>
          <w:color w:val="000000"/>
          <w:spacing w:val="0"/>
          <w:w w:val="100"/>
          <w:position w:val="0"/>
          <w:sz w:val="18"/>
          <w:szCs w:val="18"/>
        </w:rPr>
        <w:t>“2015-2016</w:t>
      </w:r>
      <w:r>
        <w:rPr>
          <w:color w:val="000000"/>
          <w:spacing w:val="0"/>
          <w:w w:val="100"/>
          <w:position w:val="0"/>
        </w:rPr>
        <w:t>中国 软件外包服务市场年度成功企业”奖项。在中国计算机用户协会举办的评选中，公司荣获“中国 智慧城市杰出服务商”称号。公司</w:t>
      </w:r>
      <w:r>
        <w:rPr>
          <w:color w:val="000000"/>
          <w:spacing w:val="0"/>
          <w:w w:val="100"/>
          <w:position w:val="0"/>
          <w:sz w:val="18"/>
          <w:szCs w:val="18"/>
        </w:rPr>
        <w:t>SaCa EMM</w:t>
      </w:r>
      <w:r>
        <w:rPr>
          <w:color w:val="000000"/>
          <w:spacing w:val="0"/>
          <w:w w:val="100"/>
          <w:position w:val="0"/>
        </w:rPr>
        <w:t>、</w:t>
      </w:r>
      <w:r>
        <w:rPr>
          <w:color w:val="000000"/>
          <w:spacing w:val="0"/>
          <w:w w:val="100"/>
          <w:position w:val="0"/>
          <w:sz w:val="18"/>
          <w:szCs w:val="18"/>
        </w:rPr>
        <w:t>RealSight</w:t>
      </w:r>
      <w:r>
        <w:rPr>
          <w:color w:val="000000"/>
          <w:spacing w:val="0"/>
          <w:w w:val="100"/>
          <w:position w:val="0"/>
        </w:rPr>
        <w:t>、</w:t>
      </w:r>
      <w:r>
        <w:rPr>
          <w:color w:val="000000"/>
          <w:spacing w:val="0"/>
          <w:w w:val="100"/>
          <w:position w:val="0"/>
          <w:sz w:val="18"/>
          <w:szCs w:val="18"/>
        </w:rPr>
        <w:t>Aclome</w:t>
      </w:r>
      <w:r>
        <w:rPr>
          <w:color w:val="000000"/>
          <w:spacing w:val="0"/>
          <w:w w:val="100"/>
          <w:position w:val="0"/>
        </w:rPr>
        <w:t>等自主</w:t>
      </w:r>
      <w:r>
        <w:rPr>
          <w:color w:val="000000"/>
          <w:spacing w:val="0"/>
          <w:w w:val="100"/>
          <w:position w:val="0"/>
          <w:sz w:val="18"/>
          <w:szCs w:val="18"/>
        </w:rPr>
        <w:t>IP</w:t>
      </w:r>
      <w:r>
        <w:rPr>
          <w:color w:val="000000"/>
          <w:spacing w:val="0"/>
          <w:w w:val="100"/>
          <w:position w:val="0"/>
        </w:rPr>
        <w:t>品牌进入</w:t>
      </w:r>
      <w:r>
        <w:rPr>
          <w:color w:val="000000"/>
          <w:spacing w:val="0"/>
          <w:w w:val="100"/>
          <w:position w:val="0"/>
          <w:sz w:val="18"/>
          <w:szCs w:val="18"/>
        </w:rPr>
        <w:t xml:space="preserve">Gartner </w:t>
      </w:r>
      <w:r>
        <w:rPr>
          <w:color w:val="000000"/>
          <w:spacing w:val="0"/>
          <w:w w:val="100"/>
          <w:position w:val="0"/>
        </w:rPr>
        <w:t>报告，市场竞争能力和技术创新能力获得肯定。</w:t>
      </w:r>
    </w:p>
    <w:p>
      <w:pPr>
        <w:pStyle w:val="Style26"/>
        <w:keepNext/>
        <w:keepLines/>
        <w:widowControl w:val="0"/>
        <w:shd w:val="clear" w:color="auto" w:fill="auto"/>
        <w:bidi w:val="0"/>
        <w:spacing w:before="0" w:after="0" w:line="273" w:lineRule="exact"/>
        <w:ind w:left="0" w:right="0" w:firstLine="0"/>
        <w:jc w:val="both"/>
      </w:pPr>
      <w:bookmarkStart w:id="100" w:name="bookmark100"/>
      <w:bookmarkStart w:id="97" w:name="bookmark97"/>
      <w:bookmarkStart w:id="98" w:name="bookmark98"/>
      <w:bookmarkStart w:id="99" w:name="bookmark99"/>
      <w:r>
        <w:rPr>
          <w:color w:val="000000"/>
          <w:spacing w:val="0"/>
          <w:w w:val="100"/>
          <w:position w:val="0"/>
        </w:rPr>
        <w:t>（</w:t>
      </w:r>
      <w:bookmarkEnd w:id="99"/>
      <w:r>
        <w:rPr>
          <w:color w:val="000000"/>
          <w:spacing w:val="0"/>
          <w:w w:val="100"/>
          <w:position w:val="0"/>
        </w:rPr>
        <w:t>三）报告期内公司具体经营情况</w:t>
      </w:r>
      <w:bookmarkEnd w:id="100"/>
      <w:bookmarkEnd w:id="97"/>
      <w:bookmarkEnd w:id="98"/>
    </w:p>
    <w:p>
      <w:pPr>
        <w:pStyle w:val="Style26"/>
        <w:keepNext/>
        <w:keepLines/>
        <w:widowControl w:val="0"/>
        <w:shd w:val="clear" w:color="auto" w:fill="auto"/>
        <w:bidi w:val="0"/>
        <w:spacing w:before="0" w:after="0" w:line="273" w:lineRule="exact"/>
        <w:ind w:left="0" w:right="0" w:firstLine="420"/>
        <w:jc w:val="both"/>
      </w:pPr>
      <w:bookmarkStart w:id="101" w:name="bookmark101"/>
      <w:bookmarkStart w:id="102" w:name="bookmark102"/>
      <w:bookmarkStart w:id="97" w:name="bookmark97"/>
      <w:bookmarkStart w:id="98" w:name="bookmark98"/>
      <w:r>
        <w:rPr>
          <w:color w:val="000000"/>
          <w:spacing w:val="0"/>
          <w:w w:val="100"/>
          <w:position w:val="0"/>
        </w:rPr>
        <w:t>1</w:t>
      </w:r>
      <w:bookmarkEnd w:id="101"/>
      <w:r>
        <w:rPr>
          <w:color w:val="000000"/>
          <w:spacing w:val="0"/>
          <w:w w:val="100"/>
          <w:position w:val="0"/>
        </w:rPr>
        <w:t>、医疗健康及社会保障</w:t>
      </w:r>
      <w:bookmarkEnd w:id="102"/>
      <w:bookmarkEnd w:id="97"/>
      <w:bookmarkEnd w:id="98"/>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在区域卫生和医院信息化领域，公司核心业务继续保持高速增长，根据</w:t>
      </w:r>
      <w:r>
        <w:rPr>
          <w:color w:val="000000"/>
          <w:spacing w:val="0"/>
          <w:w w:val="100"/>
          <w:position w:val="0"/>
          <w:sz w:val="18"/>
          <w:szCs w:val="18"/>
        </w:rPr>
        <w:t>IDC</w:t>
      </w:r>
      <w:r>
        <w:rPr>
          <w:color w:val="000000"/>
          <w:spacing w:val="0"/>
          <w:w w:val="100"/>
          <w:position w:val="0"/>
        </w:rPr>
        <w:t>的行业分析报告， 公司连续</w:t>
      </w:r>
      <w:r>
        <w:rPr>
          <w:color w:val="000000"/>
          <w:spacing w:val="0"/>
          <w:w w:val="100"/>
          <w:position w:val="0"/>
          <w:sz w:val="18"/>
          <w:szCs w:val="18"/>
        </w:rPr>
        <w:t>6</w:t>
      </w:r>
      <w:r>
        <w:rPr>
          <w:color w:val="000000"/>
          <w:spacing w:val="0"/>
          <w:w w:val="100"/>
          <w:position w:val="0"/>
        </w:rPr>
        <w:t>年保持市场占有率第一，持续领跑行业。截至报告期末，公司累计服务医院客户</w:t>
      </w:r>
      <w:r>
        <w:rPr>
          <w:color w:val="000000"/>
          <w:spacing w:val="0"/>
          <w:w w:val="100"/>
          <w:position w:val="0"/>
          <w:sz w:val="18"/>
          <w:szCs w:val="18"/>
        </w:rPr>
        <w:t xml:space="preserve">2,000 </w:t>
      </w:r>
      <w:r>
        <w:rPr>
          <w:color w:val="000000"/>
          <w:spacing w:val="0"/>
          <w:w w:val="100"/>
          <w:position w:val="0"/>
        </w:rPr>
        <w:t>余家，覆盖全国三级医院</w:t>
      </w:r>
      <w:r>
        <w:rPr>
          <w:color w:val="000000"/>
          <w:spacing w:val="0"/>
          <w:w w:val="100"/>
          <w:position w:val="0"/>
          <w:sz w:val="18"/>
          <w:szCs w:val="18"/>
        </w:rPr>
        <w:t>400</w:t>
      </w:r>
      <w:r>
        <w:rPr>
          <w:color w:val="000000"/>
          <w:spacing w:val="0"/>
          <w:w w:val="100"/>
          <w:position w:val="0"/>
        </w:rPr>
        <w:t>余家，服务全国诊疗</w:t>
      </w:r>
      <w:r>
        <w:rPr>
          <w:color w:val="000000"/>
          <w:spacing w:val="0"/>
          <w:w w:val="100"/>
          <w:position w:val="0"/>
          <w:sz w:val="18"/>
          <w:szCs w:val="18"/>
        </w:rPr>
        <w:t>4.6</w:t>
      </w:r>
      <w:r>
        <w:rPr>
          <w:color w:val="000000"/>
          <w:spacing w:val="0"/>
          <w:w w:val="100"/>
          <w:position w:val="0"/>
        </w:rPr>
        <w:t>亿人次。区域卫生业务覆盖国家、省、市、 县四级平台，服务基层医疗机构</w:t>
      </w:r>
      <w:r>
        <w:rPr>
          <w:color w:val="000000"/>
          <w:spacing w:val="0"/>
          <w:w w:val="100"/>
          <w:position w:val="0"/>
          <w:sz w:val="18"/>
          <w:szCs w:val="18"/>
        </w:rPr>
        <w:t>23,000</w:t>
      </w:r>
      <w:r>
        <w:rPr>
          <w:color w:val="000000"/>
          <w:spacing w:val="0"/>
          <w:w w:val="100"/>
          <w:position w:val="0"/>
        </w:rPr>
        <w:t>余家，覆盖人口达</w:t>
      </w:r>
      <w:r>
        <w:rPr>
          <w:color w:val="000000"/>
          <w:spacing w:val="0"/>
          <w:w w:val="100"/>
          <w:position w:val="0"/>
          <w:sz w:val="18"/>
          <w:szCs w:val="18"/>
        </w:rPr>
        <w:t>3.9</w:t>
      </w:r>
      <w:r>
        <w:rPr>
          <w:color w:val="000000"/>
          <w:spacing w:val="0"/>
          <w:w w:val="100"/>
          <w:position w:val="0"/>
        </w:rPr>
        <w:t>亿人。在区域卫生领域，报告期内， 公司签约延安市、辽阳市、杭州市卫生计生委等重点客户。在分级诊疗业务方向，宜昌分级诊疗 服务协同平台成功入选中国“互联网+”行动百佳实践案例，同时推出“星果一体机”产品，为分 级诊疗的进一步落地奠定基础。在医院信息化领域，东软成功拓展四川省人民医院、南京市儿童 医院、辽宁省人民医院等医疗机构。同时，新产品研发创新成效显著，公司面向大型三甲医院率 先推出领先于行业的新一代医院核心业务平台</w:t>
      </w:r>
      <w:r>
        <w:rPr>
          <w:color w:val="000000"/>
          <w:spacing w:val="0"/>
          <w:w w:val="100"/>
          <w:position w:val="0"/>
          <w:sz w:val="18"/>
          <w:szCs w:val="18"/>
        </w:rPr>
        <w:t>Realone Suite</w:t>
      </w:r>
      <w:r>
        <w:rPr>
          <w:color w:val="000000"/>
          <w:spacing w:val="0"/>
          <w:w w:val="100"/>
          <w:position w:val="0"/>
        </w:rPr>
        <w:t>并在澳门镜湖医院、中山大学附属 肿瘤医院等多家医疗机构成功应用。面向临床业务，公司先后推出了东软</w:t>
      </w:r>
      <w:r>
        <w:rPr>
          <w:color w:val="000000"/>
          <w:spacing w:val="0"/>
          <w:w w:val="100"/>
          <w:position w:val="0"/>
          <w:sz w:val="18"/>
          <w:szCs w:val="18"/>
        </w:rPr>
        <w:t>E-Care</w:t>
      </w:r>
      <w:r>
        <w:rPr>
          <w:color w:val="000000"/>
          <w:spacing w:val="0"/>
          <w:w w:val="100"/>
          <w:position w:val="0"/>
        </w:rPr>
        <w:t>重症信息管理系 统、血液透析系统等临床深化产品。面向医疗业务创新，医疗大数据、大象就医、</w:t>
      </w:r>
      <w:r>
        <w:rPr>
          <w:color w:val="000000"/>
          <w:spacing w:val="0"/>
          <w:w w:val="100"/>
          <w:position w:val="0"/>
          <w:sz w:val="18"/>
          <w:szCs w:val="18"/>
        </w:rPr>
        <w:t xml:space="preserve">RealOne Connected </w:t>
      </w:r>
      <w:r>
        <w:rPr>
          <w:color w:val="000000"/>
          <w:spacing w:val="0"/>
          <w:w w:val="100"/>
          <w:position w:val="0"/>
        </w:rPr>
        <w:t>等互联网产品客户规模不断扩大，创新商业模式实现快速发展，与传统业务结合率先打造了行业 领先的线上线下“一站式”解决方案。</w:t>
      </w:r>
    </w:p>
    <w:p>
      <w:pPr>
        <w:pStyle w:val="Style2"/>
        <w:keepNext w:val="0"/>
        <w:keepLines w:val="0"/>
        <w:widowControl w:val="0"/>
        <w:shd w:val="clear" w:color="auto" w:fill="auto"/>
        <w:bidi w:val="0"/>
        <w:spacing w:before="0" w:after="120" w:line="273" w:lineRule="exact"/>
        <w:ind w:left="0" w:right="0" w:firstLine="420"/>
        <w:jc w:val="both"/>
      </w:pPr>
      <w:r>
        <w:rPr>
          <w:color w:val="000000"/>
          <w:spacing w:val="0"/>
          <w:w w:val="100"/>
          <w:position w:val="0"/>
        </w:rPr>
        <w:t>在医院运营及医疗生态价值链管理领域，子公司东软望海保持在医院</w:t>
      </w:r>
      <w:r>
        <w:rPr>
          <w:color w:val="000000"/>
          <w:spacing w:val="0"/>
          <w:w w:val="100"/>
          <w:position w:val="0"/>
          <w:sz w:val="18"/>
          <w:szCs w:val="18"/>
        </w:rPr>
        <w:t>HRP</w:t>
      </w:r>
      <w:r>
        <w:rPr>
          <w:color w:val="000000"/>
          <w:spacing w:val="0"/>
          <w:w w:val="100"/>
          <w:position w:val="0"/>
        </w:rPr>
        <w:t>、</w:t>
      </w:r>
      <w:r>
        <w:rPr>
          <w:color w:val="000000"/>
          <w:spacing w:val="0"/>
          <w:w w:val="100"/>
          <w:position w:val="0"/>
        </w:rPr>
        <w:t>医院成本一体化、 医疗卫生资源监管等服务领域的领先地位。报告期内，公司探索面向大型医院、区域医疗的供应 链整合并取得成效，推出的供应链平台能够实现医院供应商在线上完成供货匹配，推动医院有效 降低耗材库存，提升运营效率，目前已在华西医院正式上线。同时，公司在智能</w:t>
      </w:r>
      <w:r>
        <w:rPr>
          <w:color w:val="000000"/>
          <w:spacing w:val="0"/>
          <w:w w:val="100"/>
          <w:position w:val="0"/>
          <w:sz w:val="18"/>
          <w:szCs w:val="18"/>
        </w:rPr>
        <w:t>DRGs</w:t>
      </w:r>
      <w:r>
        <w:rPr>
          <w:color w:val="000000"/>
          <w:spacing w:val="0"/>
          <w:w w:val="100"/>
          <w:position w:val="0"/>
        </w:rPr>
        <w:t>方面得到快 速发展，并取得</w:t>
      </w:r>
      <w:r>
        <w:rPr>
          <w:color w:val="000000"/>
          <w:spacing w:val="0"/>
          <w:w w:val="100"/>
          <w:position w:val="0"/>
          <w:sz w:val="18"/>
          <w:szCs w:val="18"/>
        </w:rPr>
        <w:t>CN-DRGs</w:t>
      </w:r>
      <w:r>
        <w:rPr>
          <w:color w:val="000000"/>
          <w:spacing w:val="0"/>
          <w:w w:val="100"/>
          <w:position w:val="0"/>
        </w:rPr>
        <w:t>的授权。</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在医疗保险管理领域，公司持续巩固市场领导者地位，与</w:t>
      </w:r>
      <w:r>
        <w:rPr>
          <w:color w:val="000000"/>
          <w:spacing w:val="0"/>
          <w:w w:val="100"/>
          <w:position w:val="0"/>
          <w:sz w:val="18"/>
          <w:szCs w:val="18"/>
        </w:rPr>
        <w:t>20</w:t>
      </w:r>
      <w:r>
        <w:rPr>
          <w:color w:val="000000"/>
          <w:spacing w:val="0"/>
          <w:w w:val="100"/>
          <w:position w:val="0"/>
        </w:rPr>
        <w:t>多个城市签署了健康城市战略合 作协议，持续推进健康城市建设。东软“互联网+医保”惠民服务平台在多个省市落地，终端应 用一东软移动购药“医保药箱</w:t>
      </w:r>
      <w:r>
        <w:rPr>
          <w:color w:val="000000"/>
          <w:spacing w:val="0"/>
          <w:w w:val="100"/>
          <w:position w:val="0"/>
          <w:sz w:val="18"/>
          <w:szCs w:val="18"/>
        </w:rPr>
        <w:t>APP”</w:t>
      </w:r>
      <w:r>
        <w:rPr>
          <w:color w:val="000000"/>
          <w:spacing w:val="0"/>
          <w:w w:val="100"/>
          <w:position w:val="0"/>
        </w:rPr>
        <w:t>，作为全国首个面向社保卡网上购药的解决方案顺利上线， 连通</w:t>
      </w:r>
      <w:r>
        <w:rPr>
          <w:color w:val="000000"/>
          <w:spacing w:val="0"/>
          <w:w w:val="100"/>
          <w:position w:val="0"/>
          <w:sz w:val="18"/>
          <w:szCs w:val="18"/>
        </w:rPr>
        <w:t>6</w:t>
      </w:r>
      <w:r>
        <w:rPr>
          <w:color w:val="000000"/>
          <w:spacing w:val="0"/>
          <w:w w:val="100"/>
          <w:position w:val="0"/>
        </w:rPr>
        <w:t>个城市。报告期内，公司携手沈阳市医保局，率先创建了汇集医保预约挂号、医疗及医保 统筹结算、网上购药等多项功能的“沈阳智慧医保</w:t>
      </w:r>
      <w:r>
        <w:rPr>
          <w:color w:val="000000"/>
          <w:spacing w:val="0"/>
          <w:w w:val="100"/>
          <w:position w:val="0"/>
          <w:sz w:val="18"/>
          <w:szCs w:val="18"/>
        </w:rPr>
        <w:t>”APP</w:t>
      </w:r>
      <w:r>
        <w:rPr>
          <w:color w:val="000000"/>
          <w:spacing w:val="0"/>
          <w:w w:val="100"/>
          <w:position w:val="0"/>
        </w:rPr>
        <w:t>并正式试运行。公司承接辽阳市医保控 费项目，探索由政府、商保、</w:t>
      </w:r>
      <w:r>
        <w:rPr>
          <w:color w:val="000000"/>
          <w:spacing w:val="0"/>
          <w:w w:val="100"/>
          <w:position w:val="0"/>
          <w:sz w:val="18"/>
          <w:szCs w:val="18"/>
        </w:rPr>
        <w:t>IT</w:t>
      </w:r>
      <w:r>
        <w:rPr>
          <w:color w:val="000000"/>
          <w:spacing w:val="0"/>
          <w:w w:val="100"/>
          <w:position w:val="0"/>
        </w:rPr>
        <w:t>企业等多方合作推动的全新业务模式。</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报告期内，公司面向医院自助服务的一体机业务快速发展。在银医业务领域，</w:t>
      </w:r>
      <w:r>
        <w:rPr>
          <w:color w:val="000000"/>
          <w:spacing w:val="0"/>
          <w:w w:val="100"/>
          <w:position w:val="0"/>
          <w:sz w:val="18"/>
          <w:szCs w:val="18"/>
        </w:rPr>
        <w:t>Ubione</w:t>
      </w:r>
      <w:r>
        <w:rPr>
          <w:color w:val="000000"/>
          <w:spacing w:val="0"/>
          <w:w w:val="100"/>
          <w:position w:val="0"/>
        </w:rPr>
        <w:t>系列智 能设备与中国银行、建设银行等多家银行合作，承接中国医科大学附属盛京医院、湖南省人民医 院、天津市人民医院、武汉大学中南医院、西安交大一附院等</w:t>
      </w:r>
      <w:r>
        <w:rPr>
          <w:color w:val="000000"/>
          <w:spacing w:val="0"/>
          <w:w w:val="100"/>
          <w:position w:val="0"/>
          <w:sz w:val="18"/>
          <w:szCs w:val="18"/>
        </w:rPr>
        <w:t>300</w:t>
      </w:r>
      <w:r>
        <w:rPr>
          <w:color w:val="000000"/>
          <w:spacing w:val="0"/>
          <w:w w:val="100"/>
          <w:position w:val="0"/>
        </w:rPr>
        <w:t>多家医院业务，在汉南、江门、 湖北、广西、陕西、昆山、湖南、湛江、即墨、廊坊等</w:t>
      </w:r>
      <w:r>
        <w:rPr>
          <w:color w:val="000000"/>
          <w:spacing w:val="0"/>
          <w:w w:val="100"/>
          <w:position w:val="0"/>
          <w:sz w:val="18"/>
          <w:szCs w:val="18"/>
        </w:rPr>
        <w:t>10</w:t>
      </w:r>
      <w:r>
        <w:rPr>
          <w:color w:val="000000"/>
          <w:spacing w:val="0"/>
          <w:w w:val="100"/>
          <w:position w:val="0"/>
        </w:rPr>
        <w:t>个区域整体入围，全面打开成长空间。 智能支付设备销售区域覆盖河北、重庆、山西、天津、河南、广西、云南、广东等地，并成功拓 展诊间结算业务。</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在人力资源和社会保障行业，公司业务覆盖国家人社部、</w:t>
      </w:r>
      <w:r>
        <w:rPr>
          <w:color w:val="000000"/>
          <w:spacing w:val="0"/>
          <w:w w:val="100"/>
          <w:position w:val="0"/>
          <w:sz w:val="18"/>
          <w:szCs w:val="18"/>
        </w:rPr>
        <w:t>19</w:t>
      </w:r>
      <w:r>
        <w:rPr>
          <w:color w:val="000000"/>
          <w:spacing w:val="0"/>
          <w:w w:val="100"/>
          <w:position w:val="0"/>
        </w:rPr>
        <w:t>省厅、</w:t>
      </w:r>
      <w:r>
        <w:rPr>
          <w:color w:val="000000"/>
          <w:spacing w:val="0"/>
          <w:w w:val="100"/>
          <w:position w:val="0"/>
          <w:sz w:val="18"/>
          <w:szCs w:val="18"/>
        </w:rPr>
        <w:t>174</w:t>
      </w:r>
      <w:r>
        <w:rPr>
          <w:color w:val="000000"/>
          <w:spacing w:val="0"/>
          <w:w w:val="100"/>
          <w:position w:val="0"/>
        </w:rPr>
        <w:t xml:space="preserve">市局，市场份额超过 </w:t>
      </w:r>
      <w:r>
        <w:rPr>
          <w:color w:val="000000"/>
          <w:spacing w:val="0"/>
          <w:w w:val="100"/>
          <w:position w:val="0"/>
          <w:sz w:val="18"/>
          <w:szCs w:val="18"/>
        </w:rPr>
        <w:t>50%，</w:t>
      </w:r>
      <w:r>
        <w:rPr>
          <w:color w:val="000000"/>
          <w:spacing w:val="0"/>
          <w:w w:val="100"/>
          <w:position w:val="0"/>
        </w:rPr>
        <w:t>覆盖人群超过</w:t>
      </w:r>
      <w:r>
        <w:rPr>
          <w:color w:val="000000"/>
          <w:spacing w:val="0"/>
          <w:w w:val="100"/>
          <w:position w:val="0"/>
          <w:sz w:val="18"/>
          <w:szCs w:val="18"/>
        </w:rPr>
        <w:t>5</w:t>
      </w:r>
      <w:r>
        <w:rPr>
          <w:color w:val="000000"/>
          <w:spacing w:val="0"/>
          <w:w w:val="100"/>
          <w:position w:val="0"/>
        </w:rPr>
        <w:t>亿，参保单位数量超过</w:t>
      </w:r>
      <w:r>
        <w:rPr>
          <w:color w:val="000000"/>
          <w:spacing w:val="0"/>
          <w:w w:val="100"/>
          <w:position w:val="0"/>
          <w:sz w:val="18"/>
          <w:szCs w:val="18"/>
        </w:rPr>
        <w:t>700</w:t>
      </w:r>
      <w:r>
        <w:rPr>
          <w:color w:val="000000"/>
          <w:spacing w:val="0"/>
          <w:w w:val="100"/>
          <w:position w:val="0"/>
        </w:rPr>
        <w:t>万，医疗两定数量超过</w:t>
      </w:r>
      <w:r>
        <w:rPr>
          <w:color w:val="000000"/>
          <w:spacing w:val="0"/>
          <w:w w:val="100"/>
          <w:position w:val="0"/>
          <w:sz w:val="18"/>
          <w:szCs w:val="18"/>
        </w:rPr>
        <w:t>12</w:t>
      </w:r>
      <w:r>
        <w:rPr>
          <w:color w:val="000000"/>
          <w:spacing w:val="0"/>
          <w:w w:val="100"/>
          <w:position w:val="0"/>
        </w:rPr>
        <w:t>万。报告期内，公司 持续巩固领导者地位，承接广西人事人才和广东、青海、南京、徐州等多地金保项目，社保定点 产品、社保一体机等自有产品在南昌、徐州、泰州等地实现规模化突破，“掌上</w:t>
      </w:r>
      <w:r>
        <w:rPr>
          <w:color w:val="000000"/>
          <w:spacing w:val="0"/>
          <w:w w:val="100"/>
          <w:position w:val="0"/>
          <w:sz w:val="18"/>
          <w:szCs w:val="18"/>
        </w:rPr>
        <w:t>12333</w:t>
      </w:r>
      <w:r>
        <w:rPr>
          <w:color w:val="000000"/>
          <w:spacing w:val="0"/>
          <w:w w:val="100"/>
          <w:position w:val="0"/>
        </w:rPr>
        <w:t>”业务实 现在全国</w:t>
      </w:r>
      <w:r>
        <w:rPr>
          <w:color w:val="000000"/>
          <w:spacing w:val="0"/>
          <w:w w:val="100"/>
          <w:position w:val="0"/>
          <w:sz w:val="18"/>
          <w:szCs w:val="18"/>
        </w:rPr>
        <w:t>12</w:t>
      </w:r>
      <w:r>
        <w:rPr>
          <w:color w:val="000000"/>
          <w:spacing w:val="0"/>
          <w:w w:val="100"/>
          <w:position w:val="0"/>
        </w:rPr>
        <w:t>个省、</w:t>
      </w:r>
      <w:r>
        <w:rPr>
          <w:color w:val="000000"/>
          <w:spacing w:val="0"/>
          <w:w w:val="100"/>
          <w:position w:val="0"/>
          <w:sz w:val="18"/>
          <w:szCs w:val="18"/>
        </w:rPr>
        <w:t>72</w:t>
      </w:r>
      <w:r>
        <w:rPr>
          <w:color w:val="000000"/>
          <w:spacing w:val="0"/>
          <w:w w:val="100"/>
          <w:position w:val="0"/>
        </w:rPr>
        <w:t>个地区城市的推广应用。</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在医疗设备业务方面，子公司东软医疗持续加大研发投入，在北京、上海设立两个分布式研 发中心，发布</w:t>
      </w:r>
      <w:r>
        <w:rPr>
          <w:color w:val="000000"/>
          <w:spacing w:val="0"/>
          <w:w w:val="100"/>
          <w:position w:val="0"/>
          <w:sz w:val="18"/>
          <w:szCs w:val="18"/>
        </w:rPr>
        <w:t xml:space="preserve">CT NeuVize </w:t>
      </w:r>
      <w:r>
        <w:rPr>
          <w:color w:val="000000"/>
          <w:spacing w:val="0"/>
          <w:w w:val="100"/>
          <w:position w:val="0"/>
          <w:sz w:val="18"/>
          <w:szCs w:val="18"/>
        </w:rPr>
        <w:t xml:space="preserve">16 </w:t>
      </w:r>
      <w:r>
        <w:rPr>
          <w:color w:val="000000"/>
          <w:spacing w:val="0"/>
          <w:w w:val="100"/>
          <w:position w:val="0"/>
          <w:sz w:val="18"/>
          <w:szCs w:val="18"/>
        </w:rPr>
        <w:t>Essence, PET/CT</w:t>
      </w:r>
      <w:r>
        <w:rPr>
          <w:color w:val="000000"/>
          <w:spacing w:val="0"/>
          <w:w w:val="100"/>
          <w:position w:val="0"/>
        </w:rPr>
        <w:t>、</w:t>
      </w:r>
      <w:r>
        <w:rPr>
          <w:color w:val="000000"/>
          <w:spacing w:val="0"/>
          <w:w w:val="100"/>
          <w:position w:val="0"/>
        </w:rPr>
        <w:t>移动</w:t>
      </w:r>
      <w:r>
        <w:rPr>
          <w:color w:val="000000"/>
          <w:spacing w:val="0"/>
          <w:w w:val="100"/>
          <w:position w:val="0"/>
          <w:sz w:val="18"/>
          <w:szCs w:val="18"/>
        </w:rPr>
        <w:t>DR</w:t>
      </w:r>
      <w:r>
        <w:rPr>
          <w:color w:val="000000"/>
          <w:spacing w:val="0"/>
          <w:w w:val="100"/>
          <w:position w:val="0"/>
        </w:rPr>
        <w:t>、</w:t>
      </w:r>
      <w:r>
        <w:rPr>
          <w:color w:val="000000"/>
          <w:spacing w:val="0"/>
          <w:w w:val="100"/>
          <w:position w:val="0"/>
        </w:rPr>
        <w:t>超声</w:t>
      </w:r>
      <w:r>
        <w:rPr>
          <w:color w:val="000000"/>
          <w:spacing w:val="0"/>
          <w:w w:val="100"/>
          <w:position w:val="0"/>
          <w:sz w:val="18"/>
          <w:szCs w:val="18"/>
        </w:rPr>
        <w:t>HD5/N7/N9</w:t>
      </w:r>
      <w:r>
        <w:rPr>
          <w:color w:val="000000"/>
          <w:spacing w:val="0"/>
          <w:w w:val="100"/>
          <w:position w:val="0"/>
        </w:rPr>
        <w:t>系列等新产品。同时， 加强国内外销售渠道建设，在非洲、欧洲、南美等地设立分支机构，加速提升整体技术、销售和 品牌竞争力。</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在健康服务领域，子公司熙康持续加大对云平台的投入，全力推进云医院业务的拓展、建设 和运营，目前在中国十多个核心城市的</w:t>
      </w:r>
      <w:r>
        <w:rPr>
          <w:color w:val="000000"/>
          <w:spacing w:val="0"/>
          <w:w w:val="100"/>
          <w:position w:val="0"/>
          <w:sz w:val="18"/>
          <w:szCs w:val="18"/>
        </w:rPr>
        <w:t>17</w:t>
      </w:r>
      <w:r>
        <w:rPr>
          <w:color w:val="000000"/>
          <w:spacing w:val="0"/>
          <w:w w:val="100"/>
          <w:position w:val="0"/>
        </w:rPr>
        <w:t>家线下实体医疗机构投入运营，云医院线上业务宁波、 沈阳、太原等多地落地并启动运营，拓展</w:t>
      </w:r>
      <w:r>
        <w:rPr>
          <w:color w:val="000000"/>
          <w:spacing w:val="0"/>
          <w:w w:val="100"/>
          <w:position w:val="0"/>
          <w:sz w:val="18"/>
          <w:szCs w:val="18"/>
        </w:rPr>
        <w:t>5</w:t>
      </w:r>
      <w:r>
        <w:rPr>
          <w:color w:val="000000"/>
          <w:spacing w:val="0"/>
          <w:w w:val="100"/>
          <w:position w:val="0"/>
        </w:rPr>
        <w:t>省基层医疗健康服务一体机项目，推进业务长期可持 续发展。</w:t>
      </w:r>
    </w:p>
    <w:p>
      <w:pPr>
        <w:pStyle w:val="Style26"/>
        <w:keepNext/>
        <w:keepLines/>
        <w:widowControl w:val="0"/>
        <w:shd w:val="clear" w:color="auto" w:fill="auto"/>
        <w:bidi w:val="0"/>
        <w:spacing w:before="0" w:after="0" w:line="272" w:lineRule="exact"/>
        <w:ind w:left="0" w:right="0" w:firstLine="440"/>
        <w:jc w:val="both"/>
      </w:pPr>
      <w:bookmarkStart w:id="103" w:name="bookmark103"/>
      <w:bookmarkStart w:id="104" w:name="bookmark104"/>
      <w:bookmarkStart w:id="105" w:name="bookmark105"/>
      <w:bookmarkStart w:id="106" w:name="bookmark106"/>
      <w:r>
        <w:rPr>
          <w:color w:val="000000"/>
          <w:spacing w:val="0"/>
          <w:w w:val="100"/>
          <w:position w:val="0"/>
        </w:rPr>
        <w:t>2</w:t>
      </w:r>
      <w:bookmarkEnd w:id="105"/>
      <w:r>
        <w:rPr>
          <w:color w:val="000000"/>
          <w:spacing w:val="0"/>
          <w:w w:val="100"/>
          <w:position w:val="0"/>
        </w:rPr>
        <w:t>、智能汽车互联</w:t>
      </w:r>
      <w:bookmarkEnd w:id="103"/>
      <w:bookmarkEnd w:id="104"/>
      <w:bookmarkEnd w:id="106"/>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在汽车电子业务领域，经过二十多年的积累与发展，公司建立了与众多国内国际车厂、国际 汽车电子厂商的长期合作，积累了丰富的经验和技术，构建了由分布在中国、德国、日本的三千 余名优秀人才组成的汽车电子软件研发团队，无论在技术与市场份额都处于市场领先地位。在全 球排名前</w:t>
      </w:r>
      <w:r>
        <w:rPr>
          <w:color w:val="000000"/>
          <w:spacing w:val="0"/>
          <w:w w:val="100"/>
          <w:position w:val="0"/>
          <w:sz w:val="18"/>
          <w:szCs w:val="18"/>
        </w:rPr>
        <w:t>30</w:t>
      </w:r>
      <w:r>
        <w:rPr>
          <w:color w:val="000000"/>
          <w:spacing w:val="0"/>
          <w:w w:val="100"/>
          <w:position w:val="0"/>
        </w:rPr>
        <w:t>汽车厂商中，</w:t>
      </w:r>
      <w:r>
        <w:rPr>
          <w:color w:val="000000"/>
          <w:spacing w:val="0"/>
          <w:w w:val="100"/>
          <w:position w:val="0"/>
          <w:sz w:val="18"/>
          <w:szCs w:val="18"/>
        </w:rPr>
        <w:t>85%</w:t>
      </w:r>
      <w:r>
        <w:rPr>
          <w:color w:val="000000"/>
          <w:spacing w:val="0"/>
          <w:w w:val="100"/>
          <w:position w:val="0"/>
        </w:rPr>
        <w:t>使用了东软的软件与服务。</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在中国市场，东软已成为车载系统整体供应商，全面拓展长安、吉利、奇瑞、华晨、观致、 东风、比亚迪、上海大众、一汽大众、沃尔沃等国内汽车厂商的车载量产业务；同时，公司开始 与国际知名汽车厂商直接合作，参与基于其自有平台的业务规划与创新设计，持续提升在汽车电 子产业链中的地位。报告期内，公司持续提升和丰富车载信息娱乐、</w:t>
      </w:r>
      <w:r>
        <w:rPr>
          <w:color w:val="000000"/>
          <w:spacing w:val="0"/>
          <w:w w:val="100"/>
          <w:position w:val="0"/>
          <w:sz w:val="18"/>
          <w:szCs w:val="18"/>
        </w:rPr>
        <w:t>T-Box. Telematics</w:t>
      </w:r>
      <w:r>
        <w:rPr>
          <w:color w:val="000000"/>
          <w:spacing w:val="0"/>
          <w:w w:val="100"/>
          <w:position w:val="0"/>
        </w:rPr>
        <w:t>车联网、 手机车机互联、车载信息安全等自有产品，进一步加强与阿尔派、</w:t>
      </w:r>
      <w:r>
        <w:rPr>
          <w:color w:val="000000"/>
          <w:spacing w:val="0"/>
          <w:w w:val="100"/>
          <w:position w:val="0"/>
          <w:sz w:val="18"/>
          <w:szCs w:val="18"/>
        </w:rPr>
        <w:t>Harman</w:t>
      </w:r>
      <w:r>
        <w:rPr>
          <w:color w:val="000000"/>
          <w:spacing w:val="0"/>
          <w:w w:val="100"/>
          <w:position w:val="0"/>
        </w:rPr>
        <w:t>、</w:t>
      </w:r>
      <w:r>
        <w:rPr>
          <w:color w:val="000000"/>
          <w:spacing w:val="0"/>
          <w:w w:val="100"/>
          <w:position w:val="0"/>
        </w:rPr>
        <w:t>电装等客户的长期战 略合作，保持在汽车电子业务领域的市场领先地位。公司与中国信息安全认证中心等多家单位联 合发起设立车载信息安全产业联盟并发布《车载信息安全技术要求白皮书》，同期发布国内首款 车载信息安全产品一东软</w:t>
      </w:r>
      <w:r>
        <w:rPr>
          <w:color w:val="000000"/>
          <w:spacing w:val="0"/>
          <w:w w:val="100"/>
          <w:position w:val="0"/>
          <w:sz w:val="18"/>
          <w:szCs w:val="18"/>
        </w:rPr>
        <w:t>S-Car</w:t>
      </w:r>
      <w:r>
        <w:rPr>
          <w:color w:val="000000"/>
          <w:spacing w:val="0"/>
          <w:w w:val="100"/>
          <w:position w:val="0"/>
        </w:rPr>
        <w:t>整体解决方案，促进车载信息安全产业健康有序发展。</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在高级辅助驾驶系统和自动驾驶领域，公司持续提升高级驾驶辅助系统产品线，</w:t>
      </w:r>
      <w:r>
        <w:rPr>
          <w:color w:val="000000"/>
          <w:spacing w:val="0"/>
          <w:w w:val="100"/>
          <w:position w:val="0"/>
          <w:sz w:val="18"/>
          <w:szCs w:val="18"/>
        </w:rPr>
        <w:t>ADAS</w:t>
      </w:r>
      <w:r>
        <w:rPr>
          <w:color w:val="000000"/>
          <w:spacing w:val="0"/>
          <w:w w:val="100"/>
          <w:position w:val="0"/>
        </w:rPr>
        <w:t>专利产 品“识别图像中障碍物的方法和装置”荣获“中国专利优秀奖”。公司自主研发的一机多屏、智 能互动的</w:t>
      </w:r>
      <w:r>
        <w:rPr>
          <w:color w:val="000000"/>
          <w:spacing w:val="0"/>
          <w:w w:val="100"/>
          <w:position w:val="0"/>
          <w:sz w:val="18"/>
          <w:szCs w:val="18"/>
        </w:rPr>
        <w:t>“C4-Aflus”</w:t>
      </w:r>
      <w:r>
        <w:rPr>
          <w:color w:val="000000"/>
          <w:spacing w:val="0"/>
          <w:w w:val="100"/>
          <w:position w:val="0"/>
        </w:rPr>
        <w:t>新一代座舱式系统平台、大尺寸</w:t>
      </w:r>
      <w:r>
        <w:rPr>
          <w:color w:val="000000"/>
          <w:spacing w:val="0"/>
          <w:w w:val="100"/>
          <w:position w:val="0"/>
          <w:sz w:val="18"/>
          <w:szCs w:val="18"/>
        </w:rPr>
        <w:t>“e-Janus”</w:t>
      </w:r>
      <w:r>
        <w:rPr>
          <w:color w:val="000000"/>
          <w:spacing w:val="0"/>
          <w:w w:val="100"/>
          <w:position w:val="0"/>
        </w:rPr>
        <w:t>全液晶仪表、支持多路摄像头 处理的</w:t>
      </w:r>
      <w:r>
        <w:rPr>
          <w:color w:val="000000"/>
          <w:spacing w:val="0"/>
          <w:w w:val="100"/>
          <w:position w:val="0"/>
          <w:sz w:val="18"/>
          <w:szCs w:val="18"/>
        </w:rPr>
        <w:t>ADAS</w:t>
      </w:r>
      <w:r>
        <w:rPr>
          <w:color w:val="000000"/>
          <w:spacing w:val="0"/>
          <w:w w:val="100"/>
          <w:position w:val="0"/>
        </w:rPr>
        <w:t>高级辅助驾驶系统、基于</w:t>
      </w:r>
      <w:r>
        <w:rPr>
          <w:color w:val="000000"/>
          <w:spacing w:val="0"/>
          <w:w w:val="100"/>
          <w:position w:val="0"/>
          <w:sz w:val="18"/>
          <w:szCs w:val="18"/>
        </w:rPr>
        <w:t>V2X</w:t>
      </w:r>
      <w:r>
        <w:rPr>
          <w:color w:val="000000"/>
          <w:spacing w:val="0"/>
          <w:w w:val="100"/>
          <w:position w:val="0"/>
        </w:rPr>
        <w:t>通信技术产品的解决方案</w:t>
      </w:r>
      <w:r>
        <w:rPr>
          <w:color w:val="000000"/>
          <w:spacing w:val="0"/>
          <w:w w:val="100"/>
          <w:position w:val="0"/>
          <w:sz w:val="18"/>
          <w:szCs w:val="18"/>
        </w:rPr>
        <w:t>“VeTalk”</w:t>
      </w:r>
      <w:r>
        <w:rPr>
          <w:color w:val="000000"/>
          <w:spacing w:val="0"/>
          <w:w w:val="100"/>
          <w:position w:val="0"/>
        </w:rPr>
        <w:t xml:space="preserve">等系列产品，参加 </w:t>
      </w:r>
      <w:r>
        <w:rPr>
          <w:color w:val="000000"/>
          <w:spacing w:val="0"/>
          <w:w w:val="100"/>
          <w:position w:val="0"/>
          <w:sz w:val="18"/>
          <w:szCs w:val="18"/>
        </w:rPr>
        <w:t>CES</w:t>
      </w:r>
      <w:r>
        <w:rPr>
          <w:color w:val="000000"/>
          <w:spacing w:val="0"/>
          <w:w w:val="100"/>
          <w:position w:val="0"/>
        </w:rPr>
        <w:t>国际消费电子展并获得广泛认可。报告期内，东软</w:t>
      </w:r>
      <w:r>
        <w:rPr>
          <w:color w:val="000000"/>
          <w:spacing w:val="0"/>
          <w:w w:val="100"/>
          <w:position w:val="0"/>
          <w:sz w:val="18"/>
          <w:szCs w:val="18"/>
        </w:rPr>
        <w:t>IVI</w:t>
      </w:r>
      <w:r>
        <w:rPr>
          <w:color w:val="000000"/>
          <w:spacing w:val="0"/>
          <w:w w:val="100"/>
          <w:position w:val="0"/>
        </w:rPr>
        <w:t>、</w:t>
      </w:r>
      <w:r>
        <w:rPr>
          <w:color w:val="000000"/>
          <w:spacing w:val="0"/>
          <w:w w:val="100"/>
          <w:position w:val="0"/>
          <w:sz w:val="18"/>
          <w:szCs w:val="18"/>
        </w:rPr>
        <w:t>T-Box</w:t>
      </w:r>
      <w:r>
        <w:rPr>
          <w:color w:val="000000"/>
          <w:spacing w:val="0"/>
          <w:w w:val="100"/>
          <w:position w:val="0"/>
        </w:rPr>
        <w:t>产品覆盖十余家国内汽车制造 厂商，东软</w:t>
      </w:r>
      <w:r>
        <w:rPr>
          <w:color w:val="000000"/>
          <w:spacing w:val="0"/>
          <w:w w:val="100"/>
          <w:position w:val="0"/>
          <w:sz w:val="18"/>
          <w:szCs w:val="18"/>
        </w:rPr>
        <w:t>VeTalk</w:t>
      </w:r>
      <w:r>
        <w:rPr>
          <w:color w:val="000000"/>
          <w:spacing w:val="0"/>
          <w:w w:val="100"/>
          <w:position w:val="0"/>
        </w:rPr>
        <w:t>中标中国移动“</w:t>
      </w:r>
      <w:r>
        <w:rPr>
          <w:color w:val="000000"/>
          <w:spacing w:val="0"/>
          <w:w w:val="100"/>
          <w:position w:val="0"/>
          <w:sz w:val="18"/>
          <w:szCs w:val="18"/>
        </w:rPr>
        <w:t>V2X</w:t>
      </w:r>
      <w:r>
        <w:rPr>
          <w:color w:val="000000"/>
          <w:spacing w:val="0"/>
          <w:w w:val="100"/>
          <w:position w:val="0"/>
        </w:rPr>
        <w:t>与</w:t>
      </w:r>
      <w:r>
        <w:rPr>
          <w:color w:val="000000"/>
          <w:spacing w:val="0"/>
          <w:w w:val="100"/>
          <w:position w:val="0"/>
          <w:sz w:val="18"/>
          <w:szCs w:val="18"/>
        </w:rPr>
        <w:t>4G</w:t>
      </w:r>
      <w:r>
        <w:rPr>
          <w:color w:val="000000"/>
          <w:spacing w:val="0"/>
          <w:w w:val="100"/>
          <w:position w:val="0"/>
        </w:rPr>
        <w:t>结合的车载终端验证系统”项目。报告期内，公司 初步实现在园区人、车混行路况下的完全自动驾驶技术，为未来自动驾驶技术产业化奠定了良好 基础。东软云警产品签约潍坊、宁波等地业务，实现在全国</w:t>
      </w:r>
      <w:r>
        <w:rPr>
          <w:color w:val="000000"/>
          <w:spacing w:val="0"/>
          <w:w w:val="100"/>
          <w:position w:val="0"/>
          <w:sz w:val="18"/>
          <w:szCs w:val="18"/>
        </w:rPr>
        <w:t>30</w:t>
      </w:r>
      <w:r>
        <w:rPr>
          <w:color w:val="000000"/>
          <w:spacing w:val="0"/>
          <w:w w:val="100"/>
          <w:position w:val="0"/>
        </w:rPr>
        <w:t>个省级行政区的业务覆盖。</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在新能源汽车领域，公司持续扩大和提升产品线，智能充电产品</w:t>
      </w:r>
      <w:r>
        <w:rPr>
          <w:color w:val="000000"/>
          <w:spacing w:val="0"/>
          <w:w w:val="100"/>
          <w:position w:val="0"/>
          <w:sz w:val="18"/>
          <w:szCs w:val="18"/>
        </w:rPr>
        <w:t>SECC</w:t>
      </w:r>
      <w:r>
        <w:rPr>
          <w:color w:val="000000"/>
          <w:spacing w:val="0"/>
          <w:w w:val="100"/>
          <w:position w:val="0"/>
        </w:rPr>
        <w:t>、</w:t>
      </w:r>
      <w:r>
        <w:rPr>
          <w:color w:val="000000"/>
          <w:spacing w:val="0"/>
          <w:w w:val="100"/>
          <w:position w:val="0"/>
          <w:sz w:val="18"/>
          <w:szCs w:val="18"/>
        </w:rPr>
        <w:t>EVCC</w:t>
      </w:r>
      <w:r>
        <w:rPr>
          <w:color w:val="000000"/>
          <w:spacing w:val="0"/>
          <w:w w:val="100"/>
          <w:position w:val="0"/>
        </w:rPr>
        <w:t xml:space="preserve">顺利通过国际 </w:t>
      </w:r>
      <w:r>
        <w:rPr>
          <w:color w:val="000000"/>
          <w:spacing w:val="0"/>
          <w:w w:val="100"/>
          <w:position w:val="0"/>
          <w:sz w:val="18"/>
          <w:szCs w:val="18"/>
        </w:rPr>
        <w:t>ISO/IEC15118</w:t>
      </w:r>
      <w:r>
        <w:rPr>
          <w:color w:val="000000"/>
          <w:spacing w:val="0"/>
          <w:w w:val="100"/>
          <w:position w:val="0"/>
        </w:rPr>
        <w:t xml:space="preserve">车载充电互操作性和兼容性测试，动力电池包和动力电池管理系统一次性通过 </w:t>
      </w:r>
      <w:r>
        <w:rPr>
          <w:color w:val="000000"/>
          <w:spacing w:val="0"/>
          <w:w w:val="100"/>
          <w:position w:val="0"/>
          <w:sz w:val="18"/>
          <w:szCs w:val="18"/>
        </w:rPr>
        <w:t>ISO/TS16949:2009</w:t>
      </w:r>
      <w:r>
        <w:rPr>
          <w:color w:val="000000"/>
          <w:spacing w:val="0"/>
          <w:w w:val="100"/>
          <w:position w:val="0"/>
        </w:rPr>
        <w:t xml:space="preserve">符合性认证，达到了国际汽车业质量管理体系要求的国际公认的前沿水平，产 品品质、技术和管理水平获得高度认可。公司全面布局客户服务能力，与多家车厂展开密切合作， </w:t>
      </w:r>
      <w:r>
        <w:rPr>
          <w:color w:val="000000"/>
          <w:spacing w:val="0"/>
          <w:w w:val="100"/>
          <w:position w:val="0"/>
        </w:rPr>
        <w:t>不断探索以新能源化、智能化、共享化为特征、面向未来的出行服务模式。报告期内，“零号工 厂”开业，氢氟出行在大连正式运营，氢氟巴士开始试运营。</w:t>
      </w:r>
    </w:p>
    <w:p>
      <w:pPr>
        <w:pStyle w:val="Style26"/>
        <w:keepNext/>
        <w:keepLines/>
        <w:widowControl w:val="0"/>
        <w:shd w:val="clear" w:color="auto" w:fill="auto"/>
        <w:bidi w:val="0"/>
        <w:spacing w:before="0" w:after="0" w:line="272" w:lineRule="exact"/>
        <w:ind w:left="0" w:right="0" w:firstLine="420"/>
        <w:jc w:val="both"/>
      </w:pPr>
      <w:bookmarkStart w:id="107" w:name="bookmark107"/>
      <w:bookmarkStart w:id="108" w:name="bookmark108"/>
      <w:bookmarkStart w:id="109" w:name="bookmark109"/>
      <w:bookmarkStart w:id="110" w:name="bookmark110"/>
      <w:r>
        <w:rPr>
          <w:color w:val="000000"/>
          <w:spacing w:val="0"/>
          <w:w w:val="100"/>
          <w:position w:val="0"/>
        </w:rPr>
        <w:t>3</w:t>
      </w:r>
      <w:bookmarkEnd w:id="109"/>
      <w:r>
        <w:rPr>
          <w:color w:val="000000"/>
          <w:spacing w:val="0"/>
          <w:w w:val="100"/>
          <w:position w:val="0"/>
        </w:rPr>
        <w:t>、智慧城市</w:t>
      </w:r>
      <w:bookmarkEnd w:id="107"/>
      <w:bookmarkEnd w:id="108"/>
      <w:bookmarkEnd w:id="110"/>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公司致力于推进“智慧云城市”战略，依托公司多年来在行业解决方案、平台产品及智能互 联设备、运营及服务方面积累的优势，充分利用资源，综合运用云计算、物联网、移动互联网、 大数据等信息技术，构建了集咨询规划、建设实施、运维服务于一体的“以大数据为核心的新型 智慧城市”业务框架，在惠民、优政、兴业等板块持续提升业务发展速度。</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报告期内，公司承接了邯郸、烟台、宜昌、江门、辽阳等地智慧城市项目，积极参与城市整 体规划和顶层设计，与政府协同合作，加速技术和商业模式创新，不断扩大优势行业的市场占有 率。</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东软积极构建智慧城市云平台，旨在支撑从端到云的统一构建高效而安全的应用，提供了一 系列子产品来应对</w:t>
      </w:r>
      <w:r>
        <w:rPr>
          <w:color w:val="000000"/>
          <w:spacing w:val="0"/>
          <w:w w:val="100"/>
          <w:position w:val="0"/>
          <w:sz w:val="18"/>
          <w:szCs w:val="18"/>
        </w:rPr>
        <w:t>B2B2C/G2B2C</w:t>
      </w:r>
      <w:r>
        <w:rPr>
          <w:color w:val="000000"/>
          <w:spacing w:val="0"/>
          <w:w w:val="100"/>
          <w:position w:val="0"/>
        </w:rPr>
        <w:t>模式下移动互联网、物联网、社交网络、情景感知、大数据、云 计算的需求，从而解决垂直领域的社区化应用、移动应用的快速开发与交付、基于用户行为的实 时个性化主动服务、敏捷云应用的开发与管理等共性问题。</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东软积极打造智慧政务系统，让政府服务更可及，让监管更智慧。公司在继续夯实面向政府 的行业信息化业务的同时，迅速抓住了以“互联网+政务服务”为代表的新业态发展机遇，推出了 面向信息惠民的“一号一窗一网”、“便民一卡通”、“智慧社区”等便民服务解决方案；为引 领我国政府信息化从“电子政务”到“智慧政务”的发展趋势，公司在“基础信息资源库”及</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“政务信息资源共享与开放”方面加大研发投入，同时坚决提升“政务大数据综合应用”及“领 域知识智能应用”的业务发展优先度，推出了 “智能医保控费”、“就业通”等以大数据为核心 助力政府治理模式创新的产品与服务，持续提升公司在“优政”领域的市场竞争位序。报告期内， 在公检法行业，公司中标国家最高检应用支撑平台项目，承建的“国家人口基础信息库建设软件 系统开发项目”上线运行，同时签约辽宁公安、贵州公安、广东高法等客户。在电子政务领域， 公司承接国家信息中心投资项目在线审批监管平台等项目，签约乌鲁木齐市经信委、广东省信息 中心、辽宁省工商局等客户，国家工商总局数据中心升级和企业信用公示两个国家级项目成功上 线。在不动产管理领域，公司承接国家国土资源部、住建部及多个省市项目。在财税领域，公司 签约国家税务总局及广东、河南等省业务。在知识产权领域，承接国家专利局项目。在民政行业， 公司中标国家民政部福彩和慈善中国项目。在环保领域，公司签约辽宁省、昆明市等多家环境监 测中心，环保</w:t>
      </w:r>
      <w:r>
        <w:rPr>
          <w:color w:val="000000"/>
          <w:spacing w:val="0"/>
          <w:w w:val="100"/>
          <w:position w:val="0"/>
          <w:sz w:val="18"/>
          <w:szCs w:val="18"/>
        </w:rPr>
        <w:t>“12369</w:t>
      </w:r>
      <w:r>
        <w:rPr>
          <w:color w:val="000000"/>
          <w:spacing w:val="0"/>
          <w:w w:val="100"/>
          <w:position w:val="0"/>
        </w:rPr>
        <w:t>”监管平台在全国多地上线运营。在食品安全领域，公司中标及承接吉林、 石家庄、秦皇岛等多地肉菜追溯体系项目。在扶贫领域，公司承接国务院扶贫办全国扶贫开发协 同和综合统计项目。</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东软积极为电信运营商提供物联网链接平台、业务管控平台、云计算平台、大数据基础平台 和信息安全平台，助力电信运营商全面布局智慧城市基础设施建设和运营支撑。报告期内，公司 签约中国联通总部及全国</w:t>
      </w:r>
      <w:r>
        <w:rPr>
          <w:color w:val="000000"/>
          <w:spacing w:val="0"/>
          <w:w w:val="100"/>
          <w:position w:val="0"/>
          <w:sz w:val="18"/>
          <w:szCs w:val="18"/>
        </w:rPr>
        <w:t>15</w:t>
      </w:r>
      <w:r>
        <w:rPr>
          <w:color w:val="000000"/>
          <w:spacing w:val="0"/>
          <w:w w:val="100"/>
          <w:position w:val="0"/>
        </w:rPr>
        <w:t>省业务，积极构建一体化服务平台。同时，公司持续拓展与中国电信 在新一代</w:t>
      </w:r>
      <w:r>
        <w:rPr>
          <w:color w:val="000000"/>
          <w:spacing w:val="0"/>
          <w:w w:val="100"/>
          <w:position w:val="0"/>
          <w:sz w:val="18"/>
          <w:szCs w:val="18"/>
        </w:rPr>
        <w:t>CRM</w:t>
      </w:r>
      <w:r>
        <w:rPr>
          <w:color w:val="000000"/>
          <w:spacing w:val="0"/>
          <w:w w:val="100"/>
          <w:position w:val="0"/>
        </w:rPr>
        <w:t>平台、云营销平台、集采服务、天翼云业务等领域业务，签约中国电信总部、研究 院及</w:t>
      </w:r>
      <w:r>
        <w:rPr>
          <w:color w:val="000000"/>
          <w:spacing w:val="0"/>
          <w:w w:val="100"/>
          <w:position w:val="0"/>
          <w:sz w:val="18"/>
          <w:szCs w:val="18"/>
        </w:rPr>
        <w:t>17</w:t>
      </w:r>
      <w:r>
        <w:rPr>
          <w:color w:val="000000"/>
          <w:spacing w:val="0"/>
          <w:w w:val="100"/>
          <w:position w:val="0"/>
        </w:rPr>
        <w:t>省业务。公司与中国移动保持深度合作，签约中国移动总部、</w:t>
      </w:r>
      <w:r>
        <w:rPr>
          <w:color w:val="000000"/>
          <w:spacing w:val="0"/>
          <w:w w:val="100"/>
          <w:position w:val="0"/>
          <w:sz w:val="18"/>
          <w:szCs w:val="18"/>
        </w:rPr>
        <w:t>3</w:t>
      </w:r>
      <w:r>
        <w:rPr>
          <w:color w:val="000000"/>
          <w:spacing w:val="0"/>
          <w:w w:val="100"/>
          <w:position w:val="0"/>
        </w:rPr>
        <w:t>个基地及</w:t>
      </w:r>
      <w:r>
        <w:rPr>
          <w:color w:val="000000"/>
          <w:spacing w:val="0"/>
          <w:w w:val="100"/>
          <w:position w:val="0"/>
          <w:sz w:val="18"/>
          <w:szCs w:val="18"/>
        </w:rPr>
        <w:t>28</w:t>
      </w:r>
      <w:r>
        <w:rPr>
          <w:color w:val="000000"/>
          <w:spacing w:val="0"/>
          <w:w w:val="100"/>
          <w:position w:val="0"/>
        </w:rPr>
        <w:t>省业务。在 云计算方面，拓展山东移动、福建移动等省云平台业务；在大数据基础平台建设及合作运营方面， 承接中国移动研究院广告监测、四网协同节能项目，以及江苏、湖南等省大数据平台项目建设， 中标中国移动位置基地支付安全认证平台项目；在信息安全方面，为骚扰电话集中拦截平台、垃 圾短信拦截平台建设提供保障。报告期内，公司面向物联网领域的创新取得突破，在中移物联基 地的业务份额快速增长。</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东软积极布局智慧能源，持续推进全产业链业务布局，通过不断的创新重构能源行业的内部 管理、重构产业链，帮助整个行业实现跨越式的发展，支撑城市新能源产业发展和城市环境保护 健康发展。在电力行业，公司持续加强与国家电网、南方电网等核心客户的合作，承接总部及</w:t>
      </w:r>
      <w:r>
        <w:rPr>
          <w:color w:val="000000"/>
          <w:spacing w:val="0"/>
          <w:w w:val="100"/>
          <w:position w:val="0"/>
          <w:sz w:val="18"/>
          <w:szCs w:val="18"/>
        </w:rPr>
        <w:t xml:space="preserve">28 </w:t>
      </w:r>
      <w:r>
        <w:rPr>
          <w:color w:val="000000"/>
          <w:spacing w:val="0"/>
          <w:w w:val="100"/>
          <w:position w:val="0"/>
        </w:rPr>
        <w:t>个省分公司项目。中标克拉玛依统一售电平台和用电信息采集项目。在石油石化业务领域，公司 持续加强与中国石油、中国石化等关键客户的合作，签约延长石油、辽河油田、克拉玛依油田、 大庆油田等客户。在水务燃气业务领域，公司承接深圳燃气、北京燃气、新疆燃气、上海水务、 北京水务、重庆水务、陕西水务、海南水务等客户业务。报告期内，公司承接国家能源局多省监 管局</w:t>
      </w:r>
      <w:r>
        <w:rPr>
          <w:color w:val="000000"/>
          <w:spacing w:val="0"/>
          <w:w w:val="100"/>
          <w:position w:val="0"/>
          <w:sz w:val="18"/>
          <w:szCs w:val="18"/>
        </w:rPr>
        <w:t>“12398</w:t>
      </w:r>
      <w:r>
        <w:rPr>
          <w:color w:val="000000"/>
          <w:spacing w:val="0"/>
          <w:w w:val="100"/>
          <w:position w:val="0"/>
        </w:rPr>
        <w:t>投诉举报系统”建设。</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东软在智慧金融业务领域不断创新，持续加强面向银行、保险、证券全行业的业务拓展，积 极构建互联网+金融业务的运营服务体系。在银行业务领域，公司加强与中国人民银行、中国银联、 工商银行、浦发银行等客户的深入合作，与央行、银联等</w:t>
      </w:r>
      <w:r>
        <w:rPr>
          <w:color w:val="000000"/>
          <w:spacing w:val="0"/>
          <w:w w:val="100"/>
          <w:position w:val="0"/>
          <w:sz w:val="18"/>
          <w:szCs w:val="18"/>
        </w:rPr>
        <w:t>15</w:t>
      </w:r>
      <w:r>
        <w:rPr>
          <w:color w:val="000000"/>
          <w:spacing w:val="0"/>
          <w:w w:val="100"/>
          <w:position w:val="0"/>
        </w:rPr>
        <w:t>家国有银行、股份制商业银行、</w:t>
      </w:r>
      <w:r>
        <w:rPr>
          <w:color w:val="000000"/>
          <w:spacing w:val="0"/>
          <w:w w:val="100"/>
          <w:position w:val="0"/>
          <w:sz w:val="18"/>
          <w:szCs w:val="18"/>
        </w:rPr>
        <w:t xml:space="preserve">32 </w:t>
      </w:r>
      <w:r>
        <w:rPr>
          <w:color w:val="000000"/>
          <w:spacing w:val="0"/>
          <w:w w:val="100"/>
          <w:position w:val="0"/>
        </w:rPr>
        <w:t>家城商行、农商行开展合作。在保险业务领域，公司保持与太平洋保险、中国人保等关键客户的 长期合作关系，与</w:t>
      </w:r>
      <w:r>
        <w:rPr>
          <w:color w:val="000000"/>
          <w:spacing w:val="0"/>
          <w:w w:val="100"/>
          <w:position w:val="0"/>
          <w:sz w:val="18"/>
          <w:szCs w:val="18"/>
        </w:rPr>
        <w:t>6</w:t>
      </w:r>
      <w:r>
        <w:rPr>
          <w:color w:val="000000"/>
          <w:spacing w:val="0"/>
          <w:w w:val="100"/>
          <w:position w:val="0"/>
        </w:rPr>
        <w:t>家保险集团、</w:t>
      </w:r>
      <w:r>
        <w:rPr>
          <w:color w:val="000000"/>
          <w:spacing w:val="0"/>
          <w:w w:val="100"/>
          <w:position w:val="0"/>
          <w:sz w:val="18"/>
          <w:szCs w:val="18"/>
        </w:rPr>
        <w:t>18</w:t>
      </w:r>
      <w:r>
        <w:rPr>
          <w:color w:val="000000"/>
          <w:spacing w:val="0"/>
          <w:w w:val="100"/>
          <w:position w:val="0"/>
        </w:rPr>
        <w:t>家财险公司、</w:t>
      </w:r>
      <w:r>
        <w:rPr>
          <w:color w:val="000000"/>
          <w:spacing w:val="0"/>
          <w:w w:val="100"/>
          <w:position w:val="0"/>
          <w:sz w:val="18"/>
          <w:szCs w:val="18"/>
        </w:rPr>
        <w:t>8</w:t>
      </w:r>
      <w:r>
        <w:rPr>
          <w:color w:val="000000"/>
          <w:spacing w:val="0"/>
          <w:w w:val="100"/>
          <w:position w:val="0"/>
        </w:rPr>
        <w:t>家寿险公司深入合作，睿保平台上线运营， 以“互联网保险”为主的产业互联网业务初具规模。在证券行业领域，公司实现对上海证券交易 所、上海黄金交易所、上海期货交易所、中国证券登记结算公司等重要客户的业务覆盖，并承接 海通证券、国信证券等客户项目。</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东软在智慧教育领域，助力教育体系全面构建数字化、网络化、智能化的现代教育系统，以 教育信息化促进教育现代化，用信息技术改变传统模式。公司加强与国家教育部、北京教育网络 和信息中心的深入合作，同时推动基础教育云服务平台业务面向全国省、市教育局的覆盖，签约 大连理工大学、中国政法大学等高等院校信息化项目。东软睿云在河南、吉林、湖北、沈阳等省 市持续推进，接入考试数量、注册用户数量等快速增长。</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东软在智慧交通领域，立足“以人为本”的理念，统筹考虑“人、车、路、环境”四类因素， 构建一整套涵盖城市交通管理、高速公路、轨道交通、车联网、航空等领域的大交通解决方案， 为绿色、便捷、快速、高效的交通出行提供智慧的信息化解决方案。公司作为中国首个空中互联 网产业联盟的成员单位，持续巩固与国航、深航等核心客户的长期合作关系，拓展山东航空、四 川航空等客户业务，民航电商平台产品实现规模化发展。公司签订深圳、天津等地轨道交通网络 运营控制中心</w:t>
      </w:r>
      <w:r>
        <w:rPr>
          <w:color w:val="000000"/>
          <w:spacing w:val="0"/>
          <w:w w:val="100"/>
          <w:position w:val="0"/>
          <w:sz w:val="18"/>
          <w:szCs w:val="18"/>
        </w:rPr>
        <w:t>（N0CC）</w:t>
      </w:r>
      <w:r>
        <w:rPr>
          <w:color w:val="000000"/>
          <w:spacing w:val="0"/>
          <w:w w:val="100"/>
          <w:position w:val="0"/>
        </w:rPr>
        <w:t>项目，拓展秦皇岛、天津、大连等地港口业务。</w:t>
      </w:r>
    </w:p>
    <w:p>
      <w:pPr>
        <w:pStyle w:val="Style26"/>
        <w:keepNext/>
        <w:keepLines/>
        <w:widowControl w:val="0"/>
        <w:shd w:val="clear" w:color="auto" w:fill="auto"/>
        <w:bidi w:val="0"/>
        <w:spacing w:before="0" w:after="0" w:line="272" w:lineRule="exact"/>
        <w:ind w:left="0" w:right="0" w:firstLine="420"/>
        <w:jc w:val="both"/>
      </w:pPr>
      <w:bookmarkStart w:id="111" w:name="bookmark111"/>
      <w:bookmarkStart w:id="112" w:name="bookmark112"/>
      <w:bookmarkStart w:id="113" w:name="bookmark113"/>
      <w:bookmarkStart w:id="114" w:name="bookmark114"/>
      <w:r>
        <w:rPr>
          <w:color w:val="000000"/>
          <w:spacing w:val="0"/>
          <w:w w:val="100"/>
          <w:position w:val="0"/>
        </w:rPr>
        <w:t>4</w:t>
      </w:r>
      <w:bookmarkEnd w:id="113"/>
      <w:r>
        <w:rPr>
          <w:color w:val="000000"/>
          <w:spacing w:val="0"/>
          <w:w w:val="100"/>
          <w:position w:val="0"/>
        </w:rPr>
        <w:t>、企业互联及其他</w:t>
      </w:r>
      <w:bookmarkEnd w:id="111"/>
      <w:bookmarkEnd w:id="112"/>
      <w:bookmarkEnd w:id="114"/>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在企业信息化及电子商务领域，公司聚焦重点行业和中高端客户，持续加强优质客户覆盖。 公司持续加强与海尔、海信、美的等核心客户在财务集中化等管理财务领域、互联网营销与售后 服务等业务合作，同时拓展万达集团、海能达、景芝酒业等客户。在烟草行业，公司聚焦烟草新 一代营销、智慧物流等核心业务，基于</w:t>
      </w:r>
      <w:r>
        <w:rPr>
          <w:color w:val="000000"/>
          <w:spacing w:val="0"/>
          <w:w w:val="100"/>
          <w:position w:val="0"/>
          <w:sz w:val="18"/>
          <w:szCs w:val="18"/>
        </w:rPr>
        <w:t>BBC</w:t>
      </w:r>
      <w:r>
        <w:rPr>
          <w:color w:val="000000"/>
          <w:spacing w:val="0"/>
          <w:w w:val="100"/>
          <w:position w:val="0"/>
        </w:rPr>
        <w:t>、</w:t>
      </w:r>
      <w:r>
        <w:rPr>
          <w:color w:val="000000"/>
          <w:spacing w:val="0"/>
          <w:w w:val="100"/>
          <w:position w:val="0"/>
          <w:sz w:val="18"/>
          <w:szCs w:val="18"/>
        </w:rPr>
        <w:t>BBM</w:t>
      </w:r>
      <w:r>
        <w:rPr>
          <w:color w:val="000000"/>
          <w:spacing w:val="0"/>
          <w:w w:val="100"/>
          <w:position w:val="0"/>
        </w:rPr>
        <w:t>的消费数据分析营销系统在深圳、江苏等省落地。 在</w:t>
      </w:r>
      <w:r>
        <w:rPr>
          <w:color w:val="000000"/>
          <w:spacing w:val="0"/>
          <w:w w:val="100"/>
          <w:position w:val="0"/>
          <w:sz w:val="18"/>
          <w:szCs w:val="18"/>
        </w:rPr>
        <w:t>MPC</w:t>
      </w:r>
      <w:r>
        <w:rPr>
          <w:color w:val="000000"/>
          <w:spacing w:val="0"/>
          <w:w w:val="100"/>
          <w:position w:val="0"/>
        </w:rPr>
        <w:t>领域，公司签约金川集团、奥克斯等客户。在数字媒体领域，承接央视国际社交电视互动 云平台、新华社全媒体采编发等重点项目，与国家广电总局、北京电视台等媒体业务取得突破。</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在产品领域，公司持续加强研发投入，持续推出基于云计算、大数据、物联网的知识资产， 业务持续快速增长，生态系统建设初具规模。业务基础平台</w:t>
      </w:r>
      <w:r>
        <w:rPr>
          <w:color w:val="000000"/>
          <w:spacing w:val="0"/>
          <w:w w:val="100"/>
          <w:position w:val="0"/>
          <w:sz w:val="18"/>
          <w:szCs w:val="18"/>
        </w:rPr>
        <w:t>UniEAP</w:t>
      </w:r>
      <w:r>
        <w:rPr>
          <w:color w:val="000000"/>
          <w:spacing w:val="0"/>
          <w:w w:val="100"/>
          <w:position w:val="0"/>
        </w:rPr>
        <w:t>与云应用平台</w:t>
      </w:r>
      <w:r>
        <w:rPr>
          <w:color w:val="000000"/>
          <w:spacing w:val="0"/>
          <w:w w:val="100"/>
          <w:position w:val="0"/>
          <w:sz w:val="18"/>
          <w:szCs w:val="18"/>
        </w:rPr>
        <w:t>SaCa</w:t>
      </w:r>
      <w:r>
        <w:rPr>
          <w:color w:val="000000"/>
          <w:spacing w:val="0"/>
          <w:w w:val="100"/>
          <w:position w:val="0"/>
        </w:rPr>
        <w:t>签约山西 省煤炭监管信息平台、海关总署金关工程等重点项目。在</w:t>
      </w:r>
      <w:r>
        <w:rPr>
          <w:color w:val="000000"/>
          <w:spacing w:val="0"/>
          <w:w w:val="100"/>
          <w:position w:val="0"/>
          <w:sz w:val="18"/>
          <w:szCs w:val="18"/>
        </w:rPr>
        <w:t>E-HR</w:t>
      </w:r>
      <w:r>
        <w:rPr>
          <w:color w:val="000000"/>
          <w:spacing w:val="0"/>
          <w:w w:val="100"/>
          <w:position w:val="0"/>
        </w:rPr>
        <w:t>领域，公司签约中国中车、太阳纸 业、泰康之家等客户。在档案管理领域，公司承接杭州、北京等多地档案局业务，签约中国中药、 新城控股等客户。在信息安全领域，公司成为国家应急响应中心国家技术支撑单位，业务从国家 安全中心向省级单位发展，开拓浙江通信管理局、新疆通信管理局等新客户。</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在</w:t>
      </w:r>
      <w:r>
        <w:rPr>
          <w:color w:val="000000"/>
          <w:spacing w:val="0"/>
          <w:w w:val="100"/>
          <w:position w:val="0"/>
          <w:sz w:val="18"/>
          <w:szCs w:val="18"/>
        </w:rPr>
        <w:t>BPO</w:t>
      </w:r>
      <w:r>
        <w:rPr>
          <w:color w:val="000000"/>
          <w:spacing w:val="0"/>
          <w:w w:val="100"/>
          <w:position w:val="0"/>
        </w:rPr>
        <w:t>业务领域，公司持续提升以中国为中心，覆盖北美、欧洲、亚太等区域的全球交付能 力，并在跨境电商服务领域取得重大突破，为中国最大的电商平台提供多语言的服务支持。在</w:t>
      </w:r>
      <w:r>
        <w:rPr>
          <w:color w:val="000000"/>
          <w:spacing w:val="0"/>
          <w:w w:val="100"/>
          <w:position w:val="0"/>
          <w:sz w:val="18"/>
          <w:szCs w:val="18"/>
        </w:rPr>
        <w:t xml:space="preserve">IT </w:t>
      </w:r>
      <w:r>
        <w:rPr>
          <w:color w:val="000000"/>
          <w:spacing w:val="0"/>
          <w:w w:val="100"/>
          <w:position w:val="0"/>
        </w:rPr>
        <w:t>基础设施建设与服务领域，公司自有的数据中心管理软件产品在中国移动云计算基地、华夏银行、 恒大金融等客户得到应用；云护航业务正式上线运行，并在北京、云南等地落地提供服务。在国 内中小企业云服务方面，公司承接山东、湖北等省中小企业公共服务平台建设。</w:t>
      </w:r>
    </w:p>
    <w:p>
      <w:pPr>
        <w:pStyle w:val="Style2"/>
        <w:keepNext w:val="0"/>
        <w:keepLines w:val="0"/>
        <w:widowControl w:val="0"/>
        <w:shd w:val="clear" w:color="auto" w:fill="auto"/>
        <w:bidi w:val="0"/>
        <w:spacing w:before="0" w:after="0" w:line="272" w:lineRule="exact"/>
        <w:ind w:left="0" w:right="0" w:firstLine="0"/>
        <w:jc w:val="both"/>
      </w:pPr>
      <w:bookmarkStart w:id="115" w:name="bookmark115"/>
      <w:r>
        <w:rPr>
          <w:b/>
          <w:bCs/>
          <w:color w:val="000000"/>
          <w:spacing w:val="0"/>
          <w:w w:val="100"/>
          <w:position w:val="0"/>
        </w:rPr>
        <w:t>（</w:t>
      </w:r>
      <w:bookmarkEnd w:id="115"/>
      <w:r>
        <w:rPr>
          <w:b/>
          <w:bCs/>
          <w:color w:val="000000"/>
          <w:spacing w:val="0"/>
          <w:w w:val="100"/>
          <w:position w:val="0"/>
        </w:rPr>
        <w:t>四）技术创新情况</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东软将“超越技术”作为公司的经营思想和品牌承诺，以软件技术为核心，始终坚持“开放 式创新”战略，对内建立公司级、事业部级的两级研发体系，不断寻找可持续高速发展的技术与 商业模式;对外通过联盟与合作的创新来获得更多的资源和更快的成长，建立创新卓越方法体系， 使创新成为公司文化。</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自成立以来，公司始终立足于社会发展与客户需求，每年都投入大量资源进行面向未来的新 业务、新产品、新技术、新方法的研究。</w:t>
      </w:r>
      <w:r>
        <w:rPr>
          <w:color w:val="000000"/>
          <w:spacing w:val="0"/>
          <w:w w:val="100"/>
          <w:position w:val="0"/>
          <w:sz w:val="18"/>
          <w:szCs w:val="18"/>
        </w:rPr>
        <w:t>2016</w:t>
      </w:r>
      <w:r>
        <w:rPr>
          <w:color w:val="000000"/>
          <w:spacing w:val="0"/>
          <w:w w:val="100"/>
          <w:position w:val="0"/>
        </w:rPr>
        <w:t>年是公司实施《东软</w:t>
      </w:r>
      <w:r>
        <w:rPr>
          <w:color w:val="000000"/>
          <w:spacing w:val="0"/>
          <w:w w:val="100"/>
          <w:position w:val="0"/>
          <w:sz w:val="18"/>
          <w:szCs w:val="18"/>
        </w:rPr>
        <w:t>5.0</w:t>
      </w:r>
      <w:r>
        <w:rPr>
          <w:color w:val="000000"/>
          <w:spacing w:val="0"/>
          <w:w w:val="100"/>
          <w:position w:val="0"/>
        </w:rPr>
        <w:t>发展规划》的全面攻坚的 第一年，公司各级组织坚持创新与全球化发展策略，以自主</w:t>
      </w:r>
      <w:r>
        <w:rPr>
          <w:color w:val="000000"/>
          <w:spacing w:val="0"/>
          <w:w w:val="100"/>
          <w:position w:val="0"/>
          <w:sz w:val="18"/>
          <w:szCs w:val="18"/>
        </w:rPr>
        <w:t>IP</w:t>
      </w:r>
      <w:r>
        <w:rPr>
          <w:color w:val="000000"/>
          <w:spacing w:val="0"/>
          <w:w w:val="100"/>
          <w:position w:val="0"/>
        </w:rPr>
        <w:t>为核心驱动业务的专业化、</w:t>
      </w:r>
      <w:r>
        <w:rPr>
          <w:color w:val="000000"/>
          <w:spacing w:val="0"/>
          <w:w w:val="100"/>
          <w:position w:val="0"/>
          <w:sz w:val="18"/>
          <w:szCs w:val="18"/>
        </w:rPr>
        <w:t>IP</w:t>
      </w:r>
      <w:r>
        <w:rPr>
          <w:color w:val="000000"/>
          <w:spacing w:val="0"/>
          <w:w w:val="100"/>
          <w:position w:val="0"/>
        </w:rPr>
        <w:t>化、 互联网化发展，在行业解决方案、智能互联产品、平台、云与数据服务上继续加大研发投入的力 度，推出可驱动业务持续增长的知识资产，推动企业价值与社会责任的共同实现。</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 xml:space="preserve">报告期内，公司重点投入物联网应用与服务、电子商务平台、智慧民生服务平台、人群流动 分析应用平台、云端智慧人社平台、网上购药平台、政府大数据资源共享支撑平台以及基于政府 开放数据的增值服务产品，为百姓生活息息相关的多个领域建设基础平台，并通过便捷、贴心的 </w:t>
      </w:r>
      <w:r>
        <w:rPr>
          <w:color w:val="000000"/>
          <w:spacing w:val="0"/>
          <w:w w:val="100"/>
          <w:position w:val="0"/>
        </w:rPr>
        <w:t>智慧云服务有效改善民生；投入</w:t>
      </w:r>
      <w:r>
        <w:rPr>
          <w:color w:val="000000"/>
          <w:spacing w:val="0"/>
          <w:w w:val="100"/>
          <w:position w:val="0"/>
          <w:sz w:val="18"/>
          <w:szCs w:val="18"/>
        </w:rPr>
        <w:t>C4-Alfus</w:t>
      </w:r>
      <w:r>
        <w:rPr>
          <w:color w:val="000000"/>
          <w:spacing w:val="0"/>
          <w:w w:val="100"/>
          <w:position w:val="0"/>
        </w:rPr>
        <w:t>、</w:t>
      </w:r>
      <w:r>
        <w:rPr>
          <w:color w:val="000000"/>
          <w:spacing w:val="0"/>
          <w:w w:val="100"/>
          <w:position w:val="0"/>
          <w:sz w:val="18"/>
          <w:szCs w:val="18"/>
        </w:rPr>
        <w:t>e-Janus, VeTalk</w:t>
      </w:r>
      <w:r>
        <w:rPr>
          <w:color w:val="000000"/>
          <w:spacing w:val="0"/>
          <w:w w:val="100"/>
          <w:position w:val="0"/>
        </w:rPr>
        <w:t>、</w:t>
      </w:r>
      <w:r>
        <w:rPr>
          <w:color w:val="000000"/>
          <w:spacing w:val="0"/>
          <w:w w:val="100"/>
          <w:position w:val="0"/>
          <w:sz w:val="18"/>
          <w:szCs w:val="18"/>
        </w:rPr>
        <w:t>Ve5</w:t>
      </w:r>
      <w:r>
        <w:rPr>
          <w:color w:val="000000"/>
          <w:spacing w:val="0"/>
          <w:w w:val="100"/>
          <w:position w:val="0"/>
        </w:rPr>
        <w:t>等下一代智能车载互联产品研 发，推动社会实现安全/舒适/绿色/按需的驾驶与出行体验；同时，运营基于社交化、大数据的企 业知识社区</w:t>
      </w:r>
      <w:r>
        <w:rPr>
          <w:color w:val="000000"/>
          <w:spacing w:val="0"/>
          <w:w w:val="100"/>
          <w:position w:val="0"/>
          <w:sz w:val="18"/>
          <w:szCs w:val="18"/>
        </w:rPr>
        <w:t>Ohwyaa</w:t>
      </w:r>
      <w:r>
        <w:rPr>
          <w:color w:val="000000"/>
          <w:spacing w:val="0"/>
          <w:w w:val="100"/>
          <w:position w:val="0"/>
        </w:rPr>
        <w:t>，帮助用户推动知识共享、沉淀无形资产、塑造创新的文化氛围。</w:t>
      </w:r>
    </w:p>
    <w:p>
      <w:pPr>
        <w:pStyle w:val="Style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与此同时，公司持续提升</w:t>
      </w:r>
      <w:r>
        <w:rPr>
          <w:color w:val="000000"/>
          <w:spacing w:val="0"/>
          <w:w w:val="100"/>
          <w:position w:val="0"/>
          <w:sz w:val="18"/>
          <w:szCs w:val="18"/>
        </w:rPr>
        <w:t>SaCa</w:t>
      </w:r>
      <w:r>
        <w:rPr>
          <w:color w:val="000000"/>
          <w:spacing w:val="0"/>
          <w:w w:val="100"/>
          <w:position w:val="0"/>
        </w:rPr>
        <w:t>云应用平台和</w:t>
      </w:r>
      <w:r>
        <w:rPr>
          <w:color w:val="000000"/>
          <w:spacing w:val="0"/>
          <w:w w:val="100"/>
          <w:position w:val="0"/>
          <w:sz w:val="18"/>
          <w:szCs w:val="18"/>
        </w:rPr>
        <w:t>UniEAP</w:t>
      </w:r>
      <w:r>
        <w:rPr>
          <w:color w:val="000000"/>
          <w:spacing w:val="0"/>
          <w:w w:val="100"/>
          <w:position w:val="0"/>
        </w:rPr>
        <w:t>业务基础平台的竞争力，并投入研发新 的产品组合。包括支持微服务与</w:t>
      </w:r>
      <w:r>
        <w:rPr>
          <w:color w:val="000000"/>
          <w:spacing w:val="0"/>
          <w:w w:val="100"/>
          <w:position w:val="0"/>
          <w:sz w:val="18"/>
          <w:szCs w:val="18"/>
        </w:rPr>
        <w:t>DevOps</w:t>
      </w:r>
      <w:r>
        <w:rPr>
          <w:color w:val="000000"/>
          <w:spacing w:val="0"/>
          <w:w w:val="100"/>
          <w:position w:val="0"/>
        </w:rPr>
        <w:t>的</w:t>
      </w:r>
      <w:r>
        <w:rPr>
          <w:color w:val="000000"/>
          <w:spacing w:val="0"/>
          <w:w w:val="100"/>
          <w:position w:val="0"/>
          <w:sz w:val="18"/>
          <w:szCs w:val="18"/>
        </w:rPr>
        <w:t>SaCa ACAP</w:t>
      </w:r>
      <w:r>
        <w:rPr>
          <w:color w:val="000000"/>
          <w:spacing w:val="0"/>
          <w:w w:val="100"/>
          <w:position w:val="0"/>
        </w:rPr>
        <w:t>敏捷云应用平台、</w:t>
      </w:r>
      <w:r>
        <w:rPr>
          <w:color w:val="000000"/>
          <w:spacing w:val="0"/>
          <w:w w:val="100"/>
          <w:position w:val="0"/>
          <w:sz w:val="18"/>
          <w:szCs w:val="18"/>
        </w:rPr>
        <w:t>SaCa SNAP</w:t>
      </w:r>
      <w:r>
        <w:rPr>
          <w:color w:val="000000"/>
          <w:spacing w:val="0"/>
          <w:w w:val="100"/>
          <w:position w:val="0"/>
        </w:rPr>
        <w:t>企业社交化协 作平台、</w:t>
      </w:r>
      <w:r>
        <w:rPr>
          <w:color w:val="000000"/>
          <w:spacing w:val="0"/>
          <w:w w:val="100"/>
          <w:position w:val="0"/>
          <w:sz w:val="18"/>
          <w:szCs w:val="18"/>
        </w:rPr>
        <w:t>SaCa RealRec</w:t>
      </w:r>
      <w:r>
        <w:rPr>
          <w:color w:val="000000"/>
          <w:spacing w:val="0"/>
          <w:w w:val="100"/>
          <w:position w:val="0"/>
        </w:rPr>
        <w:t>数据科学平台、</w:t>
      </w:r>
      <w:r>
        <w:rPr>
          <w:color w:val="000000"/>
          <w:spacing w:val="0"/>
          <w:w w:val="100"/>
          <w:position w:val="0"/>
          <w:sz w:val="18"/>
          <w:szCs w:val="18"/>
        </w:rPr>
        <w:t>SaCa DeepCongi</w:t>
      </w:r>
      <w:r>
        <w:rPr>
          <w:color w:val="000000"/>
          <w:spacing w:val="0"/>
          <w:w w:val="100"/>
          <w:position w:val="0"/>
        </w:rPr>
        <w:t>知识服务平台、</w:t>
      </w:r>
      <w:r>
        <w:rPr>
          <w:color w:val="000000"/>
          <w:spacing w:val="0"/>
          <w:w w:val="100"/>
          <w:position w:val="0"/>
          <w:sz w:val="18"/>
          <w:szCs w:val="18"/>
        </w:rPr>
        <w:t>SaCa DataInsight</w:t>
      </w:r>
      <w:r>
        <w:rPr>
          <w:color w:val="000000"/>
          <w:spacing w:val="0"/>
          <w:w w:val="100"/>
          <w:position w:val="0"/>
        </w:rPr>
        <w:t>数据 分析平台等，推动并支撑企业数字化转型，帮助企业拥抱互联网。围绕客户智能、</w:t>
      </w:r>
      <w:r>
        <w:rPr>
          <w:color w:val="000000"/>
          <w:spacing w:val="0"/>
          <w:w w:val="100"/>
          <w:position w:val="0"/>
          <w:sz w:val="18"/>
          <w:szCs w:val="18"/>
        </w:rPr>
        <w:t>IoT</w:t>
      </w:r>
      <w:r>
        <w:rPr>
          <w:color w:val="000000"/>
          <w:spacing w:val="0"/>
          <w:w w:val="100"/>
          <w:position w:val="0"/>
        </w:rPr>
        <w:t>智能、运 维智能领域，投入大数据分析关键支撑技术与应用平台产品</w:t>
      </w:r>
      <w:r>
        <w:rPr>
          <w:color w:val="000000"/>
          <w:spacing w:val="0"/>
          <w:w w:val="100"/>
          <w:position w:val="0"/>
          <w:sz w:val="18"/>
          <w:szCs w:val="18"/>
        </w:rPr>
        <w:t>RealSight</w:t>
      </w:r>
      <w:r>
        <w:rPr>
          <w:color w:val="000000"/>
          <w:spacing w:val="0"/>
          <w:w w:val="100"/>
          <w:position w:val="0"/>
        </w:rPr>
        <w:t>的研发，发布</w:t>
      </w:r>
      <w:r>
        <w:rPr>
          <w:color w:val="000000"/>
          <w:spacing w:val="0"/>
          <w:w w:val="100"/>
          <w:position w:val="0"/>
          <w:sz w:val="18"/>
          <w:szCs w:val="18"/>
        </w:rPr>
        <w:t xml:space="preserve">RealSight CI </w:t>
      </w:r>
      <w:r>
        <w:rPr>
          <w:color w:val="000000"/>
          <w:spacing w:val="0"/>
          <w:w w:val="100"/>
          <w:position w:val="0"/>
        </w:rPr>
        <w:t>客户智能分析平台、</w:t>
      </w:r>
      <w:r>
        <w:rPr>
          <w:color w:val="000000"/>
          <w:spacing w:val="0"/>
          <w:w w:val="100"/>
          <w:position w:val="0"/>
          <w:sz w:val="18"/>
          <w:szCs w:val="18"/>
        </w:rPr>
        <w:t>RealSight IoT</w:t>
      </w:r>
      <w:r>
        <w:rPr>
          <w:color w:val="000000"/>
          <w:spacing w:val="0"/>
          <w:w w:val="100"/>
          <w:position w:val="0"/>
        </w:rPr>
        <w:t>物联网智能分析平台、</w:t>
      </w:r>
      <w:r>
        <w:rPr>
          <w:color w:val="000000"/>
          <w:spacing w:val="0"/>
          <w:w w:val="100"/>
          <w:position w:val="0"/>
          <w:sz w:val="18"/>
          <w:szCs w:val="18"/>
        </w:rPr>
        <w:t>RealSight APM</w:t>
      </w:r>
      <w:r>
        <w:rPr>
          <w:color w:val="000000"/>
          <w:spacing w:val="0"/>
          <w:w w:val="100"/>
          <w:position w:val="0"/>
        </w:rPr>
        <w:t>应用性能管理平台， 助力客户深刻洞察大数据蕴含的价值。基于以上积累，开展平台云服务业务，提供可视化图表图 表秀、社交化协作</w:t>
      </w:r>
      <w:r>
        <w:rPr>
          <w:color w:val="000000"/>
          <w:spacing w:val="0"/>
          <w:w w:val="100"/>
          <w:position w:val="0"/>
          <w:sz w:val="18"/>
          <w:szCs w:val="18"/>
        </w:rPr>
        <w:t>SNAP</w:t>
      </w:r>
      <w:r>
        <w:rPr>
          <w:color w:val="000000"/>
          <w:spacing w:val="0"/>
          <w:w w:val="100"/>
          <w:position w:val="0"/>
        </w:rPr>
        <w:t>、</w:t>
      </w:r>
      <w:r>
        <w:rPr>
          <w:color w:val="000000"/>
          <w:spacing w:val="0"/>
          <w:w w:val="100"/>
          <w:position w:val="0"/>
        </w:rPr>
        <w:t>知识社区</w:t>
      </w:r>
      <w:r>
        <w:rPr>
          <w:color w:val="000000"/>
          <w:spacing w:val="0"/>
          <w:w w:val="100"/>
          <w:position w:val="0"/>
          <w:sz w:val="18"/>
          <w:szCs w:val="18"/>
        </w:rPr>
        <w:t>Ohwyaa</w:t>
      </w:r>
      <w:r>
        <w:rPr>
          <w:color w:val="000000"/>
          <w:spacing w:val="0"/>
          <w:w w:val="100"/>
          <w:position w:val="0"/>
        </w:rPr>
        <w:t>、调查问卷、测试考核等云服务，帮助组织或个人按需 构建业务系统或应用软件。</w:t>
      </w:r>
    </w:p>
    <w:p>
      <w:pPr>
        <w:pStyle w:val="Style2"/>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2016</w:t>
      </w:r>
      <w:r>
        <w:rPr>
          <w:color w:val="000000"/>
          <w:spacing w:val="0"/>
          <w:w w:val="100"/>
          <w:position w:val="0"/>
        </w:rPr>
        <w:t>年，公司升级东软解决方案高效性策略实施框架，发布</w:t>
      </w:r>
      <w:r>
        <w:rPr>
          <w:color w:val="000000"/>
          <w:spacing w:val="0"/>
          <w:w w:val="100"/>
          <w:position w:val="0"/>
          <w:sz w:val="18"/>
          <w:szCs w:val="18"/>
        </w:rPr>
        <w:t>NeuSA™ 2.0,</w:t>
      </w:r>
      <w:r>
        <w:rPr>
          <w:color w:val="000000"/>
          <w:spacing w:val="0"/>
          <w:w w:val="100"/>
          <w:position w:val="0"/>
        </w:rPr>
        <w:t>为东软的开放与协 作式创新提供与时俱进的实践指导。公司设立的国内首家软件架构国家重点实验室经历了运行期 的第一个年头，围绕企业数字化转型进入“人、业务与物”的深度融合阶段的发展趋势，在软件 架构、共性技术与平台、方法与工具等方面开展了基础性与前瞻性的研究，建立了开放的产学研 协作创新生态平台。</w:t>
      </w:r>
    </w:p>
    <w:p>
      <w:pPr>
        <w:pStyle w:val="Style2"/>
        <w:keepNext w:val="0"/>
        <w:keepLines w:val="0"/>
        <w:widowControl w:val="0"/>
        <w:shd w:val="clear" w:color="auto" w:fill="auto"/>
        <w:bidi w:val="0"/>
        <w:spacing w:before="0" w:after="320" w:line="274" w:lineRule="exact"/>
        <w:ind w:left="0" w:right="0" w:firstLine="520"/>
        <w:jc w:val="both"/>
      </w:pPr>
      <w:r>
        <w:rPr>
          <w:color w:val="000000"/>
          <w:spacing w:val="0"/>
          <w:w w:val="100"/>
          <w:position w:val="0"/>
        </w:rPr>
        <w:t>目前，公司已经建立起全方位的知识产权保护体系，形成了商标、专利、软件著作权、信息 安全四位一体的保护框架，公司科学规范的知识产权管理体系得到国家主管部门的好评。在</w:t>
      </w:r>
      <w:r>
        <w:rPr>
          <w:color w:val="000000"/>
          <w:spacing w:val="0"/>
          <w:w w:val="100"/>
          <w:position w:val="0"/>
          <w:sz w:val="18"/>
          <w:szCs w:val="18"/>
        </w:rPr>
        <w:t xml:space="preserve">2016 </w:t>
      </w:r>
      <w:r>
        <w:rPr>
          <w:color w:val="000000"/>
          <w:spacing w:val="0"/>
          <w:w w:val="100"/>
          <w:position w:val="0"/>
        </w:rPr>
        <w:t>年，东软集团被国家知识产权局认定为全国知识产权示范企业。截至</w:t>
      </w:r>
      <w:r>
        <w:rPr>
          <w:color w:val="000000"/>
          <w:spacing w:val="0"/>
          <w:w w:val="100"/>
          <w:position w:val="0"/>
          <w:sz w:val="18"/>
          <w:szCs w:val="18"/>
        </w:rPr>
        <w:t>2016</w:t>
      </w:r>
      <w:r>
        <w:rPr>
          <w:color w:val="000000"/>
          <w:spacing w:val="0"/>
          <w:w w:val="100"/>
          <w:position w:val="0"/>
        </w:rPr>
        <w:t xml:space="preserve">年末，公司共申请专利 </w:t>
      </w:r>
      <w:r>
        <w:rPr>
          <w:color w:val="000000"/>
          <w:spacing w:val="0"/>
          <w:w w:val="100"/>
          <w:position w:val="0"/>
          <w:sz w:val="18"/>
          <w:szCs w:val="18"/>
        </w:rPr>
        <w:t>921</w:t>
      </w:r>
      <w:r>
        <w:rPr>
          <w:color w:val="000000"/>
          <w:spacing w:val="0"/>
          <w:w w:val="100"/>
          <w:position w:val="0"/>
        </w:rPr>
        <w:t>件，其中授权专利</w:t>
      </w:r>
      <w:r>
        <w:rPr>
          <w:color w:val="000000"/>
          <w:spacing w:val="0"/>
          <w:w w:val="100"/>
          <w:position w:val="0"/>
          <w:sz w:val="18"/>
          <w:szCs w:val="18"/>
        </w:rPr>
        <w:t>235</w:t>
      </w:r>
      <w:r>
        <w:rPr>
          <w:color w:val="000000"/>
          <w:spacing w:val="0"/>
          <w:w w:val="100"/>
          <w:position w:val="0"/>
        </w:rPr>
        <w:t>件；登记软件著作权</w:t>
      </w:r>
      <w:r>
        <w:rPr>
          <w:color w:val="000000"/>
          <w:spacing w:val="0"/>
          <w:w w:val="100"/>
          <w:position w:val="0"/>
          <w:sz w:val="18"/>
          <w:szCs w:val="18"/>
        </w:rPr>
        <w:t>835</w:t>
      </w:r>
      <w:r>
        <w:rPr>
          <w:color w:val="000000"/>
          <w:spacing w:val="0"/>
          <w:w w:val="100"/>
          <w:position w:val="0"/>
        </w:rPr>
        <w:t>件，提出国内外商标注册申请</w:t>
      </w:r>
      <w:r>
        <w:rPr>
          <w:color w:val="000000"/>
          <w:spacing w:val="0"/>
          <w:w w:val="100"/>
          <w:position w:val="0"/>
          <w:sz w:val="18"/>
          <w:szCs w:val="18"/>
        </w:rPr>
        <w:t>496</w:t>
      </w:r>
      <w:r>
        <w:rPr>
          <w:color w:val="000000"/>
          <w:spacing w:val="0"/>
          <w:w w:val="100"/>
          <w:position w:val="0"/>
        </w:rPr>
        <w:t>件，取得 国内外商标权</w:t>
      </w:r>
      <w:r>
        <w:rPr>
          <w:color w:val="000000"/>
          <w:spacing w:val="0"/>
          <w:w w:val="100"/>
          <w:position w:val="0"/>
          <w:sz w:val="18"/>
          <w:szCs w:val="18"/>
        </w:rPr>
        <w:t>261</w:t>
      </w:r>
      <w:r>
        <w:rPr>
          <w:color w:val="000000"/>
          <w:spacing w:val="0"/>
          <w:w w:val="100"/>
          <w:position w:val="0"/>
        </w:rPr>
        <w:t>件。上述知识产权的获取，有力地保护了公司的核心业务，对公司保持国内市 场领先地位、积极开拓国际市场、打造自身核心竞争力起到了重要的保障和推动作用。</w:t>
      </w:r>
    </w:p>
    <w:p>
      <w:pPr>
        <w:pStyle w:val="Style26"/>
        <w:keepNext/>
        <w:keepLines/>
        <w:widowControl w:val="0"/>
        <w:shd w:val="clear" w:color="auto" w:fill="auto"/>
        <w:bidi w:val="0"/>
        <w:spacing w:before="0" w:after="60"/>
        <w:ind w:left="0" w:right="0" w:firstLine="0"/>
        <w:jc w:val="both"/>
      </w:pPr>
      <w:bookmarkStart w:id="116" w:name="bookmark116"/>
      <w:bookmarkStart w:id="117" w:name="bookmark117"/>
      <w:bookmarkStart w:id="118" w:name="bookmark118"/>
      <w:bookmarkStart w:id="119" w:name="bookmark119"/>
      <w:r>
        <w:rPr>
          <w:color w:val="000000"/>
          <w:spacing w:val="0"/>
          <w:w w:val="100"/>
          <w:position w:val="0"/>
        </w:rPr>
        <w:t>二</w:t>
      </w:r>
      <w:bookmarkEnd w:id="118"/>
      <w:r>
        <w:rPr>
          <w:color w:val="000000"/>
          <w:spacing w:val="0"/>
          <w:w w:val="100"/>
          <w:position w:val="0"/>
        </w:rPr>
        <w:t>、报告期内主要经营情况</w:t>
      </w:r>
      <w:bookmarkEnd w:id="116"/>
      <w:bookmarkEnd w:id="117"/>
      <w:bookmarkEnd w:id="119"/>
    </w:p>
    <w:p>
      <w:pPr>
        <w:pStyle w:val="Style2"/>
        <w:keepNext w:val="0"/>
        <w:keepLines w:val="0"/>
        <w:widowControl w:val="0"/>
        <w:shd w:val="clear" w:color="auto" w:fill="auto"/>
        <w:bidi w:val="0"/>
        <w:spacing w:before="0" w:after="360" w:line="274" w:lineRule="exact"/>
        <w:ind w:left="0" w:right="0" w:firstLine="520"/>
        <w:jc w:val="both"/>
      </w:pPr>
      <w:r>
        <w:rPr>
          <w:color w:val="000000"/>
          <w:spacing w:val="0"/>
          <w:w w:val="100"/>
          <w:position w:val="0"/>
        </w:rPr>
        <w:t>参见“一、经营情况讨论与分析”中“（二）报告期内公司整体经营情况”。</w:t>
      </w:r>
    </w:p>
    <w:p>
      <w:pPr>
        <w:pStyle w:val="Style26"/>
        <w:keepNext/>
        <w:keepLines/>
        <w:widowControl w:val="0"/>
        <w:shd w:val="clear" w:color="auto" w:fill="auto"/>
        <w:bidi w:val="0"/>
        <w:spacing w:before="0" w:after="60" w:line="240" w:lineRule="auto"/>
        <w:ind w:left="0" w:right="0" w:firstLine="0"/>
        <w:jc w:val="both"/>
      </w:pPr>
      <w:bookmarkStart w:id="120" w:name="bookmark120"/>
      <w:bookmarkStart w:id="121" w:name="bookmark121"/>
      <w:bookmarkStart w:id="122" w:name="bookmark122"/>
      <w:bookmarkStart w:id="123" w:name="bookmark123"/>
      <w:r>
        <w:rPr>
          <w:rFonts w:ascii="Calibri" w:eastAsia="Calibri" w:hAnsi="Calibri" w:cs="Calibri"/>
          <w:color w:val="000000"/>
          <w:spacing w:val="0"/>
          <w:w w:val="100"/>
          <w:position w:val="0"/>
          <w:sz w:val="20"/>
          <w:szCs w:val="20"/>
        </w:rPr>
        <w:t>（</w:t>
      </w:r>
      <w:bookmarkEnd w:id="122"/>
      <w:r>
        <w:rPr>
          <w:color w:val="000000"/>
          <w:spacing w:val="0"/>
          <w:w w:val="100"/>
          <w:position w:val="0"/>
        </w:rPr>
        <w:t>一</w:t>
      </w:r>
      <w:r>
        <w:rPr>
          <w:rFonts w:ascii="Calibri" w:eastAsia="Calibri" w:hAnsi="Calibri" w:cs="Calibri"/>
          <w:color w:val="000000"/>
          <w:spacing w:val="0"/>
          <w:w w:val="100"/>
          <w:position w:val="0"/>
          <w:sz w:val="20"/>
          <w:szCs w:val="20"/>
        </w:rPr>
        <w:t>）</w:t>
      </w:r>
      <w:r>
        <w:rPr>
          <w:color w:val="000000"/>
          <w:spacing w:val="0"/>
          <w:w w:val="100"/>
          <w:position w:val="0"/>
        </w:rPr>
        <w:t>主营业务分析</w:t>
      </w:r>
      <w:bookmarkEnd w:id="120"/>
      <w:bookmarkEnd w:id="121"/>
      <w:bookmarkEnd w:id="123"/>
    </w:p>
    <w:p>
      <w:pPr>
        <w:pStyle w:val="Style26"/>
        <w:keepNext/>
        <w:keepLines/>
        <w:widowControl w:val="0"/>
        <w:shd w:val="clear" w:color="auto" w:fill="auto"/>
        <w:bidi w:val="0"/>
        <w:spacing w:before="0" w:after="60" w:line="240" w:lineRule="auto"/>
        <w:ind w:left="0" w:right="0" w:firstLine="0"/>
        <w:jc w:val="both"/>
      </w:pPr>
      <w:bookmarkStart w:id="120" w:name="bookmark120"/>
      <w:bookmarkStart w:id="121" w:name="bookmark121"/>
      <w:bookmarkStart w:id="124" w:name="bookmark124"/>
      <w:bookmarkStart w:id="125" w:name="bookmark125"/>
      <w:r>
        <w:rPr>
          <w:color w:val="000000"/>
          <w:spacing w:val="0"/>
          <w:w w:val="100"/>
          <w:position w:val="0"/>
        </w:rPr>
        <w:t>1</w:t>
      </w:r>
      <w:bookmarkEnd w:id="124"/>
      <w:r>
        <w:rPr>
          <w:color w:val="000000"/>
          <w:spacing w:val="0"/>
          <w:w w:val="100"/>
          <w:position w:val="0"/>
        </w:rPr>
        <w:t>、利润表及现金流量表相关科目变动分析表</w:t>
      </w:r>
      <w:bookmarkEnd w:id="120"/>
      <w:bookmarkEnd w:id="121"/>
      <w:bookmarkEnd w:id="125"/>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75"/>
        <w:gridCol w:w="1781"/>
        <w:gridCol w:w="1781"/>
        <w:gridCol w:w="202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7,734, 848, 084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7,751,691,683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-0.22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5,370, 495, 535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5,319, 684, 468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0.96</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690,886,154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734,348,132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-5.92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1,481,239, 422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1,440, 315, 413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16,767,784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23,827,806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-29.63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147,252,418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287,460,671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-48.77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-1,058,113,816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-645,400,542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1,072,019, 683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1,099, 862, 312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-2.53</w:t>
            </w:r>
          </w:p>
        </w:tc>
      </w:tr>
      <w:tr>
        <w:trPr>
          <w:trHeight w:val="28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879,694,179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770,065,886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14.24</w:t>
            </w:r>
          </w:p>
        </w:tc>
      </w:tr>
    </w:tbl>
    <w:p>
      <w:pPr>
        <w:spacing w:lineRule="exact" w:line="1"/>
        <w:rPr>
          <w:sz w:val="2"/>
          <w:szCs w:val="2"/>
        </w:rPr>
      </w:pPr>
      <w:r>
        <w:br w:type="page"/>
      </w:r>
    </w:p>
    <w:p>
      <w:pPr>
        <w:pStyle w:val="Style26"/>
        <w:keepNext/>
        <w:keepLines/>
        <w:widowControl w:val="0"/>
        <w:shd w:val="clear" w:color="auto" w:fill="auto"/>
        <w:bidi w:val="0"/>
        <w:spacing w:before="0" w:after="10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2</w:t>
      </w:r>
      <w:bookmarkEnd w:id="128"/>
      <w:r>
        <w:rPr>
          <w:color w:val="000000"/>
          <w:spacing w:val="0"/>
          <w:w w:val="100"/>
          <w:position w:val="0"/>
        </w:rPr>
        <w:t>、收入和成本分析</w:t>
      </w:r>
      <w:bookmarkEnd w:id="126"/>
      <w:bookmarkEnd w:id="127"/>
      <w:bookmarkEnd w:id="12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left"/>
      </w:pPr>
      <w:bookmarkStart w:id="130" w:name="bookmark130"/>
      <w:r>
        <w:rPr>
          <w:rFonts w:ascii="Calibri" w:eastAsia="Calibri" w:hAnsi="Calibri" w:cs="Calibri"/>
          <w:b/>
          <w:bCs/>
          <w:color w:val="000000"/>
          <w:spacing w:val="0"/>
          <w:w w:val="100"/>
          <w:position w:val="0"/>
          <w:sz w:val="20"/>
          <w:szCs w:val="20"/>
        </w:rPr>
        <w:t>（</w:t>
      </w:r>
      <w:bookmarkEnd w:id="130"/>
      <w:r>
        <w:rPr>
          <w:rFonts w:ascii="Calibri" w:eastAsia="Calibri" w:hAnsi="Calibri" w:cs="Calibri"/>
          <w:b/>
          <w:bCs/>
          <w:color w:val="000000"/>
          <w:spacing w:val="0"/>
          <w:w w:val="100"/>
          <w:position w:val="0"/>
          <w:sz w:val="20"/>
          <w:szCs w:val="20"/>
        </w:rPr>
        <w:t>1）</w:t>
      </w:r>
      <w:r>
        <w:rPr>
          <w:b/>
          <w:bCs/>
          <w:color w:val="000000"/>
          <w:spacing w:val="0"/>
          <w:w w:val="100"/>
          <w:position w:val="0"/>
        </w:rPr>
        <w:t>主营业务分行业、分产品、分地区情况</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52"/>
        <w:gridCol w:w="1589"/>
        <w:gridCol w:w="1594"/>
        <w:gridCol w:w="802"/>
        <w:gridCol w:w="1277"/>
        <w:gridCol w:w="1349"/>
        <w:gridCol w:w="1142"/>
      </w:tblGrid>
      <w:tr>
        <w:trPr>
          <w:trHeight w:val="278" w:hRule="exact"/>
        </w:trPr>
        <w:tc>
          <w:tcPr>
            <w:gridSpan w:val="7"/>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52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营业收入比 上年增减（%）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4" w:lineRule="exact"/>
              <w:ind w:left="0" w:right="0" w:firstLine="0"/>
              <w:jc w:val="both"/>
            </w:pPr>
            <w:r>
              <w:rPr>
                <w:color w:val="000000"/>
                <w:spacing w:val="0"/>
                <w:w w:val="100"/>
                <w:position w:val="0"/>
              </w:rPr>
              <w:t>营业成本比上 年增减（%）</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54" w:lineRule="exact"/>
              <w:ind w:left="0" w:right="0" w:firstLine="0"/>
              <w:jc w:val="both"/>
            </w:pPr>
            <w:r>
              <w:rPr>
                <w:color w:val="000000"/>
                <w:spacing w:val="0"/>
                <w:w w:val="100"/>
                <w:position w:val="0"/>
              </w:rPr>
              <w:t>毛利率比上 年增减（%）</w:t>
            </w:r>
          </w:p>
        </w:tc>
      </w:tr>
      <w:tr>
        <w:trPr>
          <w:trHeight w:val="52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医疗健康及 社会保障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1,408, 800, 791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923,329,842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34.46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增加</w:t>
            </w:r>
            <w:r>
              <w:rPr>
                <w:color w:val="000000"/>
                <w:spacing w:val="0"/>
                <w:w w:val="100"/>
                <w:position w:val="0"/>
                <w:sz w:val="18"/>
                <w:szCs w:val="18"/>
              </w:rPr>
              <w:t xml:space="preserve">3.62 </w:t>
            </w:r>
            <w:r>
              <w:rPr>
                <w:color w:val="000000"/>
                <w:spacing w:val="0"/>
                <w:w w:val="100"/>
                <w:position w:val="0"/>
              </w:rPr>
              <w:t>个百分点</w:t>
            </w:r>
          </w:p>
        </w:tc>
      </w:tr>
      <w:tr>
        <w:trPr>
          <w:trHeight w:val="53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20"/>
                <w:szCs w:val="20"/>
              </w:rPr>
              <w:t>医疗设备及 熙康</w:t>
            </w:r>
            <w:r>
              <w:rPr>
                <w:color w:val="000000"/>
                <w:spacing w:val="0"/>
                <w:w w:val="100"/>
                <w:position w:val="0"/>
                <w:sz w:val="11"/>
                <w:szCs w:val="11"/>
              </w:rPr>
              <w:t>注</w:t>
            </w:r>
            <w:r>
              <w:rPr>
                <w:rFonts w:ascii="Arial Unicode MS" w:eastAsia="Arial Unicode MS" w:hAnsi="Arial Unicode MS" w:cs="Arial Unicode MS"/>
                <w:color w:val="000000"/>
                <w:spacing w:val="0"/>
                <w:w w:val="100"/>
                <w:position w:val="0"/>
                <w:sz w:val="16"/>
                <w:szCs w:val="16"/>
                <w:vertAlign w:val="superscript"/>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882,286,259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474,174,762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-47.09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增加</w:t>
            </w:r>
            <w:r>
              <w:rPr>
                <w:color w:val="000000"/>
                <w:spacing w:val="0"/>
                <w:w w:val="100"/>
                <w:position w:val="0"/>
                <w:sz w:val="18"/>
                <w:szCs w:val="18"/>
              </w:rPr>
              <w:t xml:space="preserve">0.84 </w:t>
            </w:r>
            <w:r>
              <w:rPr>
                <w:color w:val="000000"/>
                <w:spacing w:val="0"/>
                <w:w w:val="100"/>
                <w:position w:val="0"/>
              </w:rPr>
              <w:t>个百分点</w:t>
            </w:r>
          </w:p>
        </w:tc>
      </w:tr>
      <w:tr>
        <w:trPr>
          <w:trHeight w:val="52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智能汽车互 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1,094, 144, 900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872,292,195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51.36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减少</w:t>
            </w:r>
            <w:r>
              <w:rPr>
                <w:color w:val="000000"/>
                <w:spacing w:val="0"/>
                <w:w w:val="100"/>
                <w:position w:val="0"/>
                <w:sz w:val="18"/>
                <w:szCs w:val="18"/>
              </w:rPr>
              <w:t xml:space="preserve">1.24 </w:t>
            </w:r>
            <w:r>
              <w:rPr>
                <w:color w:val="000000"/>
                <w:spacing w:val="0"/>
                <w:w w:val="100"/>
                <w:position w:val="0"/>
              </w:rPr>
              <w:t>个百分点</w:t>
            </w:r>
          </w:p>
        </w:tc>
      </w:tr>
      <w:tr>
        <w:trPr>
          <w:trHeight w:val="53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2,284, 897, 222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1,637, 244, 975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28.34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增加</w:t>
            </w:r>
            <w:r>
              <w:rPr>
                <w:color w:val="000000"/>
                <w:spacing w:val="0"/>
                <w:w w:val="100"/>
                <w:position w:val="0"/>
                <w:sz w:val="18"/>
                <w:szCs w:val="18"/>
              </w:rPr>
              <w:t xml:space="preserve">2.41 </w:t>
            </w:r>
            <w:r>
              <w:rPr>
                <w:color w:val="000000"/>
                <w:spacing w:val="0"/>
                <w:w w:val="100"/>
                <w:position w:val="0"/>
              </w:rPr>
              <w:t>个百分点</w:t>
            </w:r>
          </w:p>
        </w:tc>
      </w:tr>
      <w:tr>
        <w:trPr>
          <w:trHeight w:val="52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企业互联及</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2,064,718,912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1,463, 453, 761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29.12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8.63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减少</w:t>
            </w:r>
            <w:r>
              <w:rPr>
                <w:color w:val="000000"/>
                <w:spacing w:val="0"/>
                <w:w w:val="100"/>
                <w:position w:val="0"/>
                <w:sz w:val="18"/>
                <w:szCs w:val="18"/>
              </w:rPr>
              <w:t xml:space="preserve">0.31 </w:t>
            </w:r>
            <w:r>
              <w:rPr>
                <w:color w:val="000000"/>
                <w:spacing w:val="0"/>
                <w:w w:val="100"/>
                <w:position w:val="0"/>
              </w:rPr>
              <w:t>个百分点</w:t>
            </w:r>
          </w:p>
        </w:tc>
      </w:tr>
      <w:tr>
        <w:trPr>
          <w:trHeight w:val="269" w:hRule="exact"/>
        </w:trPr>
        <w:tc>
          <w:tcPr>
            <w:gridSpan w:val="7"/>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53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营业收入比 上年增减（%）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9" w:lineRule="exact"/>
              <w:ind w:left="0" w:right="0" w:firstLine="0"/>
              <w:jc w:val="both"/>
            </w:pPr>
            <w:r>
              <w:rPr>
                <w:color w:val="000000"/>
                <w:spacing w:val="0"/>
                <w:w w:val="100"/>
                <w:position w:val="0"/>
              </w:rPr>
              <w:t>营业成本比上 年增减（%）</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59" w:lineRule="exact"/>
              <w:ind w:left="0" w:right="0" w:firstLine="0"/>
              <w:jc w:val="both"/>
            </w:pPr>
            <w:r>
              <w:rPr>
                <w:color w:val="000000"/>
                <w:spacing w:val="0"/>
                <w:w w:val="100"/>
                <w:position w:val="0"/>
              </w:rPr>
              <w:t>毛利率比上 年增减（%）</w:t>
            </w:r>
          </w:p>
        </w:tc>
      </w:tr>
      <w:tr>
        <w:trPr>
          <w:trHeight w:val="13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6" w:lineRule="exact"/>
              <w:ind w:left="0" w:right="0" w:firstLine="0"/>
              <w:jc w:val="left"/>
            </w:pPr>
            <w:r>
              <w:rPr>
                <w:color w:val="000000"/>
                <w:spacing w:val="0"/>
                <w:w w:val="100"/>
                <w:position w:val="0"/>
              </w:rPr>
              <w:t>自主软件、 产品及服务</w:t>
            </w:r>
          </w:p>
          <w:p>
            <w:pPr>
              <w:pStyle w:val="Style24"/>
              <w:keepNext w:val="0"/>
              <w:keepLines w:val="0"/>
              <w:widowControl w:val="0"/>
              <w:shd w:val="clear" w:color="auto" w:fill="auto"/>
              <w:bidi w:val="0"/>
              <w:spacing w:before="0" w:after="0" w:line="256" w:lineRule="exact"/>
              <w:ind w:left="0" w:right="0" w:firstLine="0"/>
              <w:jc w:val="left"/>
            </w:pPr>
            <w:r>
              <w:rPr>
                <w:color w:val="000000"/>
                <w:spacing w:val="0"/>
                <w:w w:val="100"/>
                <w:position w:val="0"/>
              </w:rPr>
              <w:t>（含医疗设 备及熙康</w:t>
            </w:r>
            <w:r>
              <w:rPr>
                <w:color w:val="000000"/>
                <w:spacing w:val="0"/>
                <w:w w:val="100"/>
                <w:position w:val="0"/>
                <w:sz w:val="11"/>
                <w:szCs w:val="11"/>
              </w:rPr>
              <w:t xml:space="preserve">注 </w:t>
            </w:r>
            <w:r>
              <w:rPr>
                <w:rFonts w:ascii="Arial Unicode MS" w:eastAsia="Arial Unicode MS" w:hAnsi="Arial Unicode MS" w:cs="Arial Unicode MS"/>
                <w:color w:val="000000"/>
                <w:spacing w:val="0"/>
                <w:w w:val="100"/>
                <w:position w:val="0"/>
                <w:sz w:val="16"/>
                <w:szCs w:val="16"/>
                <w:vertAlign w:val="superscript"/>
              </w:rPr>
              <w:t>1</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6,131, 118, 489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3,975,464,102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35.16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减少</w:t>
            </w:r>
            <w:r>
              <w:rPr>
                <w:color w:val="000000"/>
                <w:spacing w:val="0"/>
                <w:w w:val="100"/>
                <w:position w:val="0"/>
                <w:sz w:val="18"/>
                <w:szCs w:val="18"/>
              </w:rPr>
              <w:t xml:space="preserve">0.12 </w:t>
            </w:r>
            <w:r>
              <w:rPr>
                <w:color w:val="000000"/>
                <w:spacing w:val="0"/>
                <w:w w:val="100"/>
                <w:position w:val="0"/>
              </w:rPr>
              <w:t>个百分点</w:t>
            </w:r>
          </w:p>
        </w:tc>
      </w:tr>
      <w:tr>
        <w:trPr>
          <w:trHeight w:val="52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1,521, 375, 135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1,371,098,238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13.18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减少</w:t>
            </w:r>
            <w:r>
              <w:rPr>
                <w:color w:val="000000"/>
                <w:spacing w:val="0"/>
                <w:w w:val="100"/>
                <w:position w:val="0"/>
                <w:sz w:val="18"/>
                <w:szCs w:val="18"/>
              </w:rPr>
              <w:t xml:space="preserve">2.36 </w:t>
            </w:r>
            <w:r>
              <w:rPr>
                <w:color w:val="000000"/>
                <w:spacing w:val="0"/>
                <w:w w:val="100"/>
                <w:position w:val="0"/>
              </w:rPr>
              <w:t>个百分点</w:t>
            </w:r>
          </w:p>
        </w:tc>
      </w:tr>
      <w:tr>
        <w:trPr>
          <w:trHeight w:val="53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物业广告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82,354,460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23,933,195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70.94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增加</w:t>
            </w:r>
            <w:r>
              <w:rPr>
                <w:color w:val="000000"/>
                <w:spacing w:val="0"/>
                <w:w w:val="100"/>
                <w:position w:val="0"/>
                <w:sz w:val="18"/>
                <w:szCs w:val="18"/>
              </w:rPr>
              <w:t xml:space="preserve">12.43 </w:t>
            </w:r>
            <w:r>
              <w:rPr>
                <w:color w:val="000000"/>
                <w:spacing w:val="0"/>
                <w:w w:val="100"/>
                <w:position w:val="0"/>
              </w:rPr>
              <w:t>个百分点</w:t>
            </w:r>
          </w:p>
        </w:tc>
      </w:tr>
      <w:tr>
        <w:trPr>
          <w:trHeight w:val="269" w:hRule="exact"/>
        </w:trPr>
        <w:tc>
          <w:tcPr>
            <w:gridSpan w:val="7"/>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52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营业收入比 上年增减（%）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4" w:lineRule="exact"/>
              <w:ind w:left="0" w:right="0" w:firstLine="0"/>
              <w:jc w:val="both"/>
            </w:pPr>
            <w:r>
              <w:rPr>
                <w:color w:val="000000"/>
                <w:spacing w:val="0"/>
                <w:w w:val="100"/>
                <w:position w:val="0"/>
              </w:rPr>
              <w:t>营业成本比上 年增减（%）</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54" w:lineRule="exact"/>
              <w:ind w:left="0" w:right="0" w:firstLine="0"/>
              <w:jc w:val="both"/>
            </w:pPr>
            <w:r>
              <w:rPr>
                <w:color w:val="000000"/>
                <w:spacing w:val="0"/>
                <w:w w:val="100"/>
                <w:position w:val="0"/>
              </w:rPr>
              <w:t>毛利率比上 年增减（%）</w:t>
            </w:r>
          </w:p>
        </w:tc>
      </w:tr>
      <w:tr>
        <w:trPr>
          <w:trHeight w:val="53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1,718, 267, 923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1,204, 036, 825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29.93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2.05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减少</w:t>
            </w:r>
            <w:r>
              <w:rPr>
                <w:color w:val="000000"/>
                <w:spacing w:val="0"/>
                <w:w w:val="100"/>
                <w:position w:val="0"/>
                <w:sz w:val="18"/>
                <w:szCs w:val="18"/>
              </w:rPr>
              <w:t xml:space="preserve">1.85 </w:t>
            </w:r>
            <w:r>
              <w:rPr>
                <w:color w:val="000000"/>
                <w:spacing w:val="0"/>
                <w:w w:val="100"/>
                <w:position w:val="0"/>
              </w:rPr>
              <w:t>个百分点</w:t>
            </w:r>
          </w:p>
        </w:tc>
      </w:tr>
      <w:tr>
        <w:trPr>
          <w:trHeight w:val="52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1,105, 091, 598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785,771,124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28.90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减少</w:t>
            </w:r>
            <w:r>
              <w:rPr>
                <w:color w:val="000000"/>
                <w:spacing w:val="0"/>
                <w:w w:val="100"/>
                <w:position w:val="0"/>
                <w:sz w:val="18"/>
                <w:szCs w:val="18"/>
              </w:rPr>
              <w:t xml:space="preserve">0.94 </w:t>
            </w:r>
            <w:r>
              <w:rPr>
                <w:color w:val="000000"/>
                <w:spacing w:val="0"/>
                <w:w w:val="100"/>
                <w:position w:val="0"/>
              </w:rPr>
              <w:t>个百分点</w:t>
            </w:r>
          </w:p>
        </w:tc>
      </w:tr>
      <w:tr>
        <w:trPr>
          <w:trHeight w:val="52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1,017, 569, 424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680,852,182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33.09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35.02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减少</w:t>
            </w:r>
            <w:r>
              <w:rPr>
                <w:color w:val="000000"/>
                <w:spacing w:val="0"/>
                <w:w w:val="100"/>
                <w:position w:val="0"/>
                <w:sz w:val="18"/>
                <w:szCs w:val="18"/>
              </w:rPr>
              <w:t xml:space="preserve">13.69 </w:t>
            </w:r>
            <w:r>
              <w:rPr>
                <w:color w:val="000000"/>
                <w:spacing w:val="0"/>
                <w:w w:val="100"/>
                <w:position w:val="0"/>
              </w:rPr>
              <w:t>个百分点</w:t>
            </w:r>
          </w:p>
        </w:tc>
      </w:tr>
      <w:tr>
        <w:trPr>
          <w:trHeight w:val="53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734,435,137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495,117,170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32.59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29.67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增加</w:t>
            </w:r>
            <w:r>
              <w:rPr>
                <w:color w:val="000000"/>
                <w:spacing w:val="0"/>
                <w:w w:val="100"/>
                <w:position w:val="0"/>
                <w:sz w:val="18"/>
                <w:szCs w:val="18"/>
              </w:rPr>
              <w:t xml:space="preserve">0.11 </w:t>
            </w:r>
            <w:r>
              <w:rPr>
                <w:color w:val="000000"/>
                <w:spacing w:val="0"/>
                <w:w w:val="100"/>
                <w:position w:val="0"/>
              </w:rPr>
              <w:t>个百分点</w:t>
            </w:r>
          </w:p>
        </w:tc>
      </w:tr>
      <w:tr>
        <w:trPr>
          <w:trHeight w:val="52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558,830,066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355,126,753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36.45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13.29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减少</w:t>
            </w:r>
            <w:r>
              <w:rPr>
                <w:color w:val="000000"/>
                <w:spacing w:val="0"/>
                <w:w w:val="100"/>
                <w:position w:val="0"/>
                <w:sz w:val="18"/>
                <w:szCs w:val="18"/>
              </w:rPr>
              <w:t xml:space="preserve">0.13 </w:t>
            </w:r>
            <w:r>
              <w:rPr>
                <w:color w:val="000000"/>
                <w:spacing w:val="0"/>
                <w:w w:val="100"/>
                <w:position w:val="0"/>
              </w:rPr>
              <w:t>个百分点</w:t>
            </w:r>
          </w:p>
        </w:tc>
      </w:tr>
      <w:tr>
        <w:trPr>
          <w:trHeight w:val="53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20"/>
                <w:szCs w:val="20"/>
              </w:rPr>
              <w:t>山东</w:t>
            </w:r>
            <w:r>
              <w:rPr>
                <w:color w:val="000000"/>
                <w:spacing w:val="0"/>
                <w:w w:val="100"/>
                <w:position w:val="0"/>
                <w:sz w:val="11"/>
                <w:szCs w:val="11"/>
              </w:rPr>
              <w:t>注</w:t>
            </w:r>
            <w:r>
              <w:rPr>
                <w:rFonts w:ascii="Arial Unicode MS" w:eastAsia="Arial Unicode MS" w:hAnsi="Arial Unicode MS" w:cs="Arial Unicode MS"/>
                <w:color w:val="000000"/>
                <w:spacing w:val="0"/>
                <w:w w:val="100"/>
                <w:position w:val="0"/>
                <w:sz w:val="16"/>
                <w:szCs w:val="16"/>
                <w:vertAlign w:val="superscript"/>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423,451,783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282,325,853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33.33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18.66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增加</w:t>
            </w:r>
            <w:r>
              <w:rPr>
                <w:color w:val="000000"/>
                <w:spacing w:val="0"/>
                <w:w w:val="100"/>
                <w:position w:val="0"/>
                <w:sz w:val="18"/>
                <w:szCs w:val="18"/>
              </w:rPr>
              <w:t xml:space="preserve">2.16 </w:t>
            </w:r>
            <w:r>
              <w:rPr>
                <w:color w:val="000000"/>
                <w:spacing w:val="0"/>
                <w:w w:val="100"/>
                <w:position w:val="0"/>
              </w:rPr>
              <w:t>个百分点</w:t>
            </w:r>
          </w:p>
        </w:tc>
      </w:tr>
      <w:tr>
        <w:trPr>
          <w:trHeight w:val="52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289,903,498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169,550,800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-17.70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增加</w:t>
            </w:r>
            <w:r>
              <w:rPr>
                <w:color w:val="000000"/>
                <w:spacing w:val="0"/>
                <w:w w:val="100"/>
                <w:position w:val="0"/>
                <w:sz w:val="18"/>
                <w:szCs w:val="18"/>
              </w:rPr>
              <w:t xml:space="preserve">3.56 </w:t>
            </w:r>
            <w:r>
              <w:rPr>
                <w:color w:val="000000"/>
                <w:spacing w:val="0"/>
                <w:w w:val="100"/>
                <w:position w:val="0"/>
              </w:rPr>
              <w:t>个百分点</w:t>
            </w:r>
          </w:p>
        </w:tc>
      </w:tr>
      <w:tr>
        <w:trPr>
          <w:trHeight w:val="53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269,398,591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179,296,259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-25.55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增加</w:t>
            </w:r>
            <w:r>
              <w:rPr>
                <w:color w:val="000000"/>
                <w:spacing w:val="0"/>
                <w:w w:val="100"/>
                <w:position w:val="0"/>
                <w:sz w:val="18"/>
                <w:szCs w:val="18"/>
              </w:rPr>
              <w:t xml:space="preserve">0.10 </w:t>
            </w:r>
            <w:r>
              <w:rPr>
                <w:color w:val="000000"/>
                <w:spacing w:val="0"/>
                <w:w w:val="100"/>
                <w:position w:val="0"/>
              </w:rPr>
              <w:t>个百分点</w:t>
            </w:r>
          </w:p>
        </w:tc>
      </w:tr>
      <w:tr>
        <w:trPr>
          <w:trHeight w:val="53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1,617, 900, 064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1,218, 418, 569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24.69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-15.82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增加</w:t>
            </w:r>
            <w:r>
              <w:rPr>
                <w:color w:val="000000"/>
                <w:spacing w:val="0"/>
                <w:w w:val="100"/>
                <w:position w:val="0"/>
                <w:sz w:val="18"/>
                <w:szCs w:val="18"/>
              </w:rPr>
              <w:t xml:space="preserve">4.03 </w:t>
            </w:r>
            <w:r>
              <w:rPr>
                <w:color w:val="000000"/>
                <w:spacing w:val="0"/>
                <w:w w:val="100"/>
                <w:position w:val="0"/>
              </w:rPr>
              <w:t>个百分点</w:t>
            </w:r>
          </w:p>
        </w:tc>
      </w:tr>
    </w:tbl>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主营业务分行业、分产品、分地区情况的说明</w:t>
      </w:r>
    </w:p>
    <w:p>
      <w:pPr>
        <w:pStyle w:val="Style2"/>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鉴于东软医疗、熙康自</w:t>
      </w:r>
      <w:r>
        <w:rPr>
          <w:color w:val="000000"/>
          <w:spacing w:val="0"/>
          <w:w w:val="100"/>
          <w:position w:val="0"/>
          <w:sz w:val="18"/>
          <w:szCs w:val="18"/>
        </w:rPr>
        <w:t>2016</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日起不再纳入本公司合并报表范围，上述“医疗设 备及熙康”相关数据为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1-7</w:t>
      </w:r>
      <w:r>
        <w:rPr>
          <w:color w:val="000000"/>
          <w:spacing w:val="0"/>
          <w:w w:val="100"/>
          <w:position w:val="0"/>
        </w:rPr>
        <w:t>月的数据。</w:t>
      </w:r>
    </w:p>
    <w:p>
      <w:pPr>
        <w:pStyle w:val="Style2"/>
        <w:keepNext w:val="0"/>
        <w:keepLines w:val="0"/>
        <w:widowControl w:val="0"/>
        <w:shd w:val="clear" w:color="auto" w:fill="auto"/>
        <w:bidi w:val="0"/>
        <w:spacing w:before="0" w:after="380" w:line="269" w:lineRule="exact"/>
        <w:ind w:left="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山东大区，包含新疆、山东、山西。</w:t>
      </w:r>
    </w:p>
    <w:p>
      <w:pPr>
        <w:pStyle w:val="Style26"/>
        <w:keepNext/>
        <w:keepLines/>
        <w:widowControl w:val="0"/>
        <w:numPr>
          <w:ilvl w:val="0"/>
          <w:numId w:val="1"/>
        </w:numPr>
        <w:shd w:val="clear" w:color="auto" w:fill="auto"/>
        <w:tabs>
          <w:tab w:pos="421" w:val="left"/>
        </w:tabs>
        <w:bidi w:val="0"/>
        <w:spacing w:before="0" w:after="0" w:line="262" w:lineRule="auto"/>
        <w:ind w:left="0" w:right="0" w:firstLine="0"/>
        <w:jc w:val="left"/>
      </w:pPr>
      <w:bookmarkStart w:id="131" w:name="bookmark131"/>
      <w:bookmarkStart w:id="132" w:name="bookmark132"/>
      <w:bookmarkStart w:id="133" w:name="bookmark133"/>
      <w:bookmarkStart w:id="134" w:name="bookmark134"/>
      <w:bookmarkEnd w:id="133"/>
      <w:r>
        <w:rPr>
          <w:color w:val="000000"/>
          <w:spacing w:val="0"/>
          <w:w w:val="100"/>
          <w:position w:val="0"/>
        </w:rPr>
        <w:t>产销量情况分析表</w:t>
      </w:r>
      <w:bookmarkEnd w:id="131"/>
      <w:bookmarkEnd w:id="132"/>
      <w:bookmarkEnd w:id="134"/>
    </w:p>
    <w:p>
      <w:pPr>
        <w:pStyle w:val="Style2"/>
        <w:keepNext w:val="0"/>
        <w:keepLines w:val="0"/>
        <w:widowControl w:val="0"/>
        <w:shd w:val="clear" w:color="auto" w:fill="auto"/>
        <w:bidi w:val="0"/>
        <w:spacing w:before="0" w:after="38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
        </w:numPr>
        <w:shd w:val="clear" w:color="auto" w:fill="auto"/>
        <w:tabs>
          <w:tab w:pos="421" w:val="left"/>
        </w:tabs>
        <w:bidi w:val="0"/>
        <w:spacing w:before="0" w:after="0" w:line="262" w:lineRule="auto"/>
        <w:ind w:left="0" w:right="0" w:firstLine="0"/>
        <w:jc w:val="left"/>
      </w:pPr>
      <w:bookmarkStart w:id="135" w:name="bookmark135"/>
      <w:bookmarkStart w:id="136" w:name="bookmark136"/>
      <w:bookmarkStart w:id="137" w:name="bookmark137"/>
      <w:bookmarkStart w:id="138" w:name="bookmark138"/>
      <w:bookmarkEnd w:id="137"/>
      <w:r>
        <w:rPr>
          <w:color w:val="000000"/>
          <w:spacing w:val="0"/>
          <w:w w:val="100"/>
          <w:position w:val="0"/>
        </w:rPr>
        <w:t>成本分析表</w:t>
      </w:r>
      <w:bookmarkEnd w:id="135"/>
      <w:bookmarkEnd w:id="136"/>
      <w:bookmarkEnd w:id="138"/>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77"/>
        <w:gridCol w:w="1344"/>
        <w:gridCol w:w="1363"/>
        <w:gridCol w:w="926"/>
        <w:gridCol w:w="1363"/>
        <w:gridCol w:w="1003"/>
        <w:gridCol w:w="1190"/>
        <w:gridCol w:w="437"/>
      </w:tblGrid>
      <w:tr>
        <w:trPr>
          <w:trHeight w:val="245" w:hRule="exact"/>
        </w:trPr>
        <w:tc>
          <w:tcPr>
            <w:gridSpan w:val="8"/>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分行业情况</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分行业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成本构成项目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本期金额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本期占总 成本比例</w:t>
            </w:r>
          </w:p>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上年同期金额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上年同期占 总成本比例</w:t>
            </w:r>
          </w:p>
          <w:p>
            <w:pPr>
              <w:pStyle w:val="Style24"/>
              <w:keepNext w:val="0"/>
              <w:keepLines w:val="0"/>
              <w:widowControl w:val="0"/>
              <w:shd w:val="clear" w:color="auto" w:fill="auto"/>
              <w:bidi w:val="0"/>
              <w:spacing w:before="0" w:after="0" w:line="221" w:lineRule="exact"/>
              <w:ind w:left="0" w:right="0" w:firstLine="3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本期金额较上 年同期变动比 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情况 说明</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医疗健康及社 会保障</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人工成本、项目 分包费、差旅费、 资产折旧摊销等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923, 329, 842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17.19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951,911,966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17.89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sz w:val="16"/>
                <w:szCs w:val="16"/>
              </w:rPr>
              <w:t>医疗设备及熙 康</w:t>
            </w:r>
            <w:r>
              <w:rPr>
                <w:color w:val="000000"/>
                <w:spacing w:val="0"/>
                <w:w w:val="100"/>
                <w:position w:val="0"/>
                <w:sz w:val="8"/>
                <w:szCs w:val="8"/>
              </w:rPr>
              <w:t>注</w:t>
            </w:r>
            <w:r>
              <w:rPr>
                <w:rFonts w:ascii="Calibri" w:eastAsia="Calibri" w:hAnsi="Calibri" w:cs="Calibri"/>
                <w:color w:val="000000"/>
                <w:spacing w:val="0"/>
                <w:w w:val="100"/>
                <w:position w:val="0"/>
                <w:sz w:val="20"/>
                <w:szCs w:val="20"/>
                <w:vertAlign w:val="superscript"/>
              </w:rPr>
              <w:t>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人工成本、项目 分包费、差旅费、 资产折旧摊销等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474,174,762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896,213,238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16.85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w:t>
            </w:r>
            <w:r>
              <w:rPr>
                <w:color w:val="000000"/>
                <w:spacing w:val="0"/>
                <w:w w:val="100"/>
                <w:position w:val="0"/>
                <w:sz w:val="16"/>
                <w:szCs w:val="16"/>
              </w:rPr>
              <w:t>1</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智能汽车互联</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人工成本、项目 分包费、差旅费、 资产折旧摊销等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872,292, 195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16.24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576,318,295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10.83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51.36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w:t>
            </w:r>
            <w:r>
              <w:rPr>
                <w:color w:val="000000"/>
                <w:spacing w:val="0"/>
                <w:w w:val="100"/>
                <w:position w:val="0"/>
                <w:sz w:val="16"/>
                <w:szCs w:val="16"/>
              </w:rPr>
              <w:t>2</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智慧城市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人工成本、项目 分包费、差旅费、 资产折旧摊销等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1,637,244,975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1,548,107,137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29.10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企业互联及其 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人工成本、项目 分包费、差旅费、 资产折旧摊销等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1,463,453,761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27.25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1,347,133,832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25.32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8.63</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8"/>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分产品情况</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分产品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成本构成项目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本期金额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本期占总 成本比例</w:t>
            </w:r>
          </w:p>
          <w:p>
            <w:pPr>
              <w:pStyle w:val="Style24"/>
              <w:keepNext w:val="0"/>
              <w:keepLines w:val="0"/>
              <w:widowControl w:val="0"/>
              <w:shd w:val="clear" w:color="auto" w:fill="auto"/>
              <w:bidi w:val="0"/>
              <w:spacing w:before="0" w:after="0" w:line="221" w:lineRule="exact"/>
              <w:ind w:left="0" w:right="0" w:firstLine="3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上年同期金额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上年同期占 总成本比例</w:t>
            </w:r>
          </w:p>
          <w:p>
            <w:pPr>
              <w:pStyle w:val="Style24"/>
              <w:keepNext w:val="0"/>
              <w:keepLines w:val="0"/>
              <w:widowControl w:val="0"/>
              <w:shd w:val="clear" w:color="auto" w:fill="auto"/>
              <w:bidi w:val="0"/>
              <w:spacing w:before="0" w:after="0" w:line="221" w:lineRule="exact"/>
              <w:ind w:left="0" w:right="0" w:firstLine="36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本期金额较上 年同期变动比 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情况 说明</w:t>
            </w: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自主软件、产品 及服务(含医疗 设备及熙康</w:t>
            </w:r>
            <w:r>
              <w:rPr>
                <w:color w:val="000000"/>
                <w:spacing w:val="0"/>
                <w:w w:val="100"/>
                <w:position w:val="0"/>
                <w:sz w:val="8"/>
                <w:szCs w:val="8"/>
              </w:rPr>
              <w:t>注</w:t>
            </w:r>
            <w:r>
              <w:rPr>
                <w:rFonts w:ascii="Courier New" w:eastAsia="Courier New" w:hAnsi="Courier New" w:cs="Courier New"/>
                <w:b/>
                <w:bCs/>
                <w:color w:val="000000"/>
                <w:spacing w:val="0"/>
                <w:w w:val="100"/>
                <w:position w:val="0"/>
                <w:sz w:val="10"/>
                <w:szCs w:val="10"/>
                <w:vertAlign w:val="superscript"/>
              </w:rPr>
              <w:t>1</w:t>
            </w:r>
            <w:r>
              <w:rPr>
                <w:color w:val="000000"/>
                <w:spacing w:val="0"/>
                <w:w w:val="100"/>
                <w:position w:val="0"/>
                <w:sz w:val="16"/>
                <w:szCs w:val="16"/>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8" w:lineRule="exact"/>
              <w:ind w:left="0" w:right="0" w:firstLine="0"/>
              <w:jc w:val="left"/>
              <w:rPr>
                <w:sz w:val="16"/>
                <w:szCs w:val="16"/>
              </w:rPr>
            </w:pPr>
            <w:r>
              <w:rPr>
                <w:color w:val="000000"/>
                <w:spacing w:val="0"/>
                <w:w w:val="100"/>
                <w:position w:val="0"/>
                <w:sz w:val="16"/>
                <w:szCs w:val="16"/>
              </w:rPr>
              <w:t>人工成本、项目 分包费、差旅费、 资产折旧摊销等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3,975,464,102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74.02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4,080,835,847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76.71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-2.58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系统集成</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8" w:lineRule="exact"/>
              <w:ind w:left="0" w:right="0" w:firstLine="0"/>
              <w:jc w:val="left"/>
              <w:rPr>
                <w:sz w:val="16"/>
                <w:szCs w:val="16"/>
              </w:rPr>
            </w:pPr>
            <w:r>
              <w:rPr>
                <w:color w:val="000000"/>
                <w:spacing w:val="0"/>
                <w:w w:val="100"/>
                <w:position w:val="0"/>
                <w:sz w:val="16"/>
                <w:szCs w:val="16"/>
              </w:rPr>
              <w:t>人工成本、项目 分包费、差旅费、 资产折旧摊销等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1,371,098, 238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25.53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1,211,445, 187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22.77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13.18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物业广告</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8" w:lineRule="exact"/>
              <w:ind w:left="0" w:right="0" w:firstLine="0"/>
              <w:jc w:val="left"/>
              <w:rPr>
                <w:sz w:val="16"/>
                <w:szCs w:val="16"/>
              </w:rPr>
            </w:pPr>
            <w:r>
              <w:rPr>
                <w:color w:val="000000"/>
                <w:spacing w:val="0"/>
                <w:w w:val="100"/>
                <w:position w:val="0"/>
                <w:sz w:val="16"/>
                <w:szCs w:val="16"/>
              </w:rPr>
              <w:t>人工成本、项目 分包费、差旅费、 资产折旧摊销等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23,933,195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27,403,434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成本分析其他情况说明</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鉴于东软医疗、熙康自</w:t>
      </w:r>
      <w:r>
        <w:rPr>
          <w:color w:val="000000"/>
          <w:spacing w:val="0"/>
          <w:w w:val="100"/>
          <w:position w:val="0"/>
          <w:sz w:val="18"/>
          <w:szCs w:val="18"/>
        </w:rPr>
        <w:t>2016</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日起不再纳入本公司合并报表范围，上述“医疗设 备及熙康”相关数据为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1-7</w:t>
      </w:r>
      <w:r>
        <w:rPr>
          <w:color w:val="000000"/>
          <w:spacing w:val="0"/>
          <w:w w:val="100"/>
          <w:position w:val="0"/>
        </w:rPr>
        <w:t>月的数据。</w:t>
      </w:r>
    </w:p>
    <w:p>
      <w:pPr>
        <w:pStyle w:val="Style2"/>
        <w:keepNext w:val="0"/>
        <w:keepLines w:val="0"/>
        <w:widowControl w:val="0"/>
        <w:shd w:val="clear" w:color="auto" w:fill="auto"/>
        <w:bidi w:val="0"/>
        <w:spacing w:before="0" w:after="380" w:line="264" w:lineRule="exact"/>
        <w:ind w:left="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智能汽车互联成本同比增加</w:t>
      </w:r>
      <w:r>
        <w:rPr>
          <w:color w:val="000000"/>
          <w:spacing w:val="0"/>
          <w:w w:val="100"/>
          <w:position w:val="0"/>
          <w:sz w:val="18"/>
          <w:szCs w:val="18"/>
        </w:rPr>
        <w:t xml:space="preserve">51. </w:t>
      </w:r>
      <w:r>
        <w:rPr>
          <w:color w:val="000000"/>
          <w:spacing w:val="0"/>
          <w:w w:val="100"/>
          <w:position w:val="0"/>
          <w:sz w:val="18"/>
          <w:szCs w:val="18"/>
        </w:rPr>
        <w:t>36%,</w:t>
      </w:r>
      <w:r>
        <w:rPr>
          <w:color w:val="000000"/>
          <w:spacing w:val="0"/>
          <w:w w:val="100"/>
          <w:position w:val="0"/>
        </w:rPr>
        <w:t>主要由于智能汽车互联收入大幅增加所致。</w:t>
      </w:r>
    </w:p>
    <w:p>
      <w:pPr>
        <w:pStyle w:val="Style26"/>
        <w:keepNext/>
        <w:keepLines/>
        <w:widowControl w:val="0"/>
        <w:numPr>
          <w:ilvl w:val="0"/>
          <w:numId w:val="1"/>
        </w:numPr>
        <w:shd w:val="clear" w:color="auto" w:fill="auto"/>
        <w:bidi w:val="0"/>
        <w:spacing w:before="0" w:after="0" w:line="264" w:lineRule="exact"/>
        <w:ind w:left="0" w:right="0" w:firstLine="0"/>
        <w:jc w:val="left"/>
      </w:pPr>
      <w:bookmarkStart w:id="139" w:name="bookmark139"/>
      <w:bookmarkStart w:id="140" w:name="bookmark140"/>
      <w:bookmarkStart w:id="141" w:name="bookmark141"/>
      <w:bookmarkStart w:id="142" w:name="bookmark142"/>
      <w:bookmarkEnd w:id="141"/>
      <w:r>
        <w:rPr>
          <w:color w:val="000000"/>
          <w:spacing w:val="0"/>
          <w:w w:val="100"/>
          <w:position w:val="0"/>
        </w:rPr>
        <w:t>主要销售客户及主要供应商情况</w:t>
      </w:r>
      <w:bookmarkEnd w:id="139"/>
      <w:bookmarkEnd w:id="140"/>
      <w:bookmarkEnd w:id="142"/>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前五名客户销售额</w:t>
      </w:r>
      <w:r>
        <w:rPr>
          <w:color w:val="000000"/>
          <w:spacing w:val="0"/>
          <w:w w:val="100"/>
          <w:position w:val="0"/>
          <w:sz w:val="18"/>
          <w:szCs w:val="18"/>
        </w:rPr>
        <w:t>99,797</w:t>
      </w:r>
      <w:r>
        <w:rPr>
          <w:color w:val="000000"/>
          <w:spacing w:val="0"/>
          <w:w w:val="100"/>
          <w:position w:val="0"/>
        </w:rPr>
        <w:t>万元，占年度销售总额</w:t>
      </w:r>
      <w:r>
        <w:rPr>
          <w:color w:val="000000"/>
          <w:spacing w:val="0"/>
          <w:w w:val="100"/>
          <w:position w:val="0"/>
          <w:sz w:val="18"/>
          <w:szCs w:val="18"/>
        </w:rPr>
        <w:t>12.90%；</w:t>
      </w:r>
      <w:r>
        <w:rPr>
          <w:color w:val="000000"/>
          <w:spacing w:val="0"/>
          <w:w w:val="100"/>
          <w:position w:val="0"/>
        </w:rPr>
        <w:t>其中前五名客户销售额中关联方 销售额</w:t>
      </w:r>
      <w:r>
        <w:rPr>
          <w:color w:val="000000"/>
          <w:spacing w:val="0"/>
          <w:w w:val="100"/>
          <w:position w:val="0"/>
          <w:sz w:val="18"/>
          <w:szCs w:val="18"/>
        </w:rPr>
        <w:t>13, 708</w:t>
      </w:r>
      <w:r>
        <w:rPr>
          <w:color w:val="000000"/>
          <w:spacing w:val="0"/>
          <w:w w:val="100"/>
          <w:position w:val="0"/>
        </w:rPr>
        <w:t>万元，占年度销售总额</w:t>
      </w:r>
      <w:r>
        <w:rPr>
          <w:color w:val="000000"/>
          <w:spacing w:val="0"/>
          <w:w w:val="100"/>
          <w:position w:val="0"/>
          <w:sz w:val="18"/>
          <w:szCs w:val="18"/>
        </w:rPr>
        <w:t>1.77%</w:t>
      </w:r>
      <w:r>
        <w:rPr>
          <w:color w:val="000000"/>
          <w:spacing w:val="0"/>
          <w:w w:val="100"/>
          <w:position w:val="0"/>
        </w:rPr>
        <w:t>。</w:t>
      </w:r>
    </w:p>
    <w:p>
      <w:pPr>
        <w:pStyle w:val="Style2"/>
        <w:keepNext w:val="0"/>
        <w:keepLines w:val="0"/>
        <w:widowControl w:val="0"/>
        <w:shd w:val="clear" w:color="auto" w:fill="auto"/>
        <w:bidi w:val="0"/>
        <w:spacing w:before="0" w:after="360" w:line="274" w:lineRule="exact"/>
        <w:ind w:left="0" w:right="0" w:firstLine="520"/>
        <w:jc w:val="both"/>
      </w:pPr>
      <w:r>
        <w:rPr>
          <w:color w:val="000000"/>
          <w:spacing w:val="0"/>
          <w:w w:val="100"/>
          <w:position w:val="0"/>
        </w:rPr>
        <w:t>前五名供应商采购额</w:t>
      </w:r>
      <w:r>
        <w:rPr>
          <w:color w:val="000000"/>
          <w:spacing w:val="0"/>
          <w:w w:val="100"/>
          <w:position w:val="0"/>
          <w:sz w:val="18"/>
          <w:szCs w:val="18"/>
        </w:rPr>
        <w:t>81, 490</w:t>
      </w:r>
      <w:r>
        <w:rPr>
          <w:color w:val="000000"/>
          <w:spacing w:val="0"/>
          <w:w w:val="100"/>
          <w:position w:val="0"/>
        </w:rPr>
        <w:t>万元，占年度采购总额</w:t>
      </w:r>
      <w:r>
        <w:rPr>
          <w:color w:val="000000"/>
          <w:spacing w:val="0"/>
          <w:w w:val="100"/>
          <w:position w:val="0"/>
          <w:sz w:val="18"/>
          <w:szCs w:val="18"/>
        </w:rPr>
        <w:t>29.52%</w:t>
      </w:r>
      <w:r>
        <w:rPr>
          <w:color w:val="000000"/>
          <w:spacing w:val="0"/>
          <w:w w:val="100"/>
          <w:position w:val="0"/>
        </w:rPr>
        <w:t>；其中前五名供应商采购额中关 联方采购额</w:t>
      </w:r>
      <w:r>
        <w:rPr>
          <w:color w:val="000000"/>
          <w:spacing w:val="0"/>
          <w:w w:val="100"/>
          <w:position w:val="0"/>
          <w:sz w:val="18"/>
          <w:szCs w:val="18"/>
        </w:rPr>
        <w:t>7,498</w:t>
      </w:r>
      <w:r>
        <w:rPr>
          <w:color w:val="000000"/>
          <w:spacing w:val="0"/>
          <w:w w:val="100"/>
          <w:position w:val="0"/>
        </w:rPr>
        <w:t>万元，占年度采购总额</w:t>
      </w:r>
      <w:r>
        <w:rPr>
          <w:color w:val="000000"/>
          <w:spacing w:val="0"/>
          <w:w w:val="100"/>
          <w:position w:val="0"/>
          <w:sz w:val="18"/>
          <w:szCs w:val="18"/>
        </w:rPr>
        <w:t>2.72%</w:t>
      </w:r>
      <w:r>
        <w:rPr>
          <w:color w:val="000000"/>
          <w:spacing w:val="0"/>
          <w:w w:val="100"/>
          <w:position w:val="0"/>
        </w:rPr>
        <w:t>。</w:t>
      </w: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3、费用</w:t>
      </w:r>
    </w:p>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402"/>
        <w:gridCol w:w="2141"/>
        <w:gridCol w:w="1843"/>
        <w:gridCol w:w="1416"/>
        <w:gridCol w:w="994"/>
        <w:gridCol w:w="1142"/>
      </w:tblGrid>
      <w:tr>
        <w:trPr>
          <w:trHeight w:val="264" w:hRule="exact"/>
        </w:trPr>
        <w:tc>
          <w:tcPr>
            <w:gridSpan w:val="5"/>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口种：人民币</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2016 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2015 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9" w:lineRule="exact"/>
              <w:ind w:left="0" w:right="0" w:firstLine="0"/>
              <w:jc w:val="center"/>
            </w:pPr>
            <w:r>
              <w:rPr>
                <w:b/>
                <w:bCs/>
                <w:color w:val="000000"/>
                <w:spacing w:val="0"/>
                <w:w w:val="100"/>
                <w:position w:val="0"/>
              </w:rPr>
              <w:t>变动比 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690,886,154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734,348,132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-43,461,978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1,481, 239, 422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1,440,315,413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40,924,009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16,767,784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23,827,806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-7,060,022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-29.63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183, 312, 320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88,289,130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95,023,190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变动说明:</w:t>
      </w:r>
    </w:p>
    <w:p>
      <w:pPr>
        <w:widowControl w:val="0"/>
        <w:spacing w:after="39" w:line="1" w:lineRule="exact"/>
      </w:pPr>
    </w:p>
    <w:p>
      <w:pPr>
        <w:pStyle w:val="Style2"/>
        <w:keepNext w:val="0"/>
        <w:keepLines w:val="0"/>
        <w:widowControl w:val="0"/>
        <w:shd w:val="clear" w:color="auto" w:fill="auto"/>
        <w:tabs>
          <w:tab w:pos="656" w:val="left"/>
        </w:tabs>
        <w:bidi w:val="0"/>
        <w:spacing w:before="0" w:after="0" w:line="278" w:lineRule="exact"/>
        <w:ind w:left="0" w:right="0" w:firstLine="0"/>
        <w:jc w:val="left"/>
      </w:pPr>
      <w:bookmarkStart w:id="143" w:name="bookmark143"/>
      <w:r>
        <w:rPr>
          <w:rFonts w:ascii="Arial Unicode MS" w:eastAsia="Arial Unicode MS" w:hAnsi="Arial Unicode MS" w:cs="Arial Unicode MS"/>
          <w:color w:val="000000"/>
          <w:spacing w:val="0"/>
          <w:w w:val="100"/>
          <w:position w:val="0"/>
          <w:sz w:val="22"/>
          <w:szCs w:val="22"/>
        </w:rPr>
        <w:t>（</w:t>
      </w:r>
      <w:bookmarkEnd w:id="143"/>
      <w:r>
        <w:rPr>
          <w:rFonts w:ascii="Arial Unicode MS" w:eastAsia="Arial Unicode MS" w:hAnsi="Arial Unicode MS" w:cs="Arial Unicode MS"/>
          <w:color w:val="000000"/>
          <w:spacing w:val="0"/>
          <w:w w:val="100"/>
          <w:position w:val="0"/>
          <w:sz w:val="22"/>
          <w:szCs w:val="22"/>
        </w:rPr>
        <w:t>1）</w:t>
        <w:tab/>
      </w:r>
      <w:r>
        <w:rPr>
          <w:color w:val="000000"/>
          <w:spacing w:val="0"/>
          <w:w w:val="100"/>
          <w:position w:val="0"/>
        </w:rPr>
        <w:t>财务费用较上年同期减少</w:t>
      </w:r>
      <w:r>
        <w:rPr>
          <w:color w:val="000000"/>
          <w:spacing w:val="0"/>
          <w:w w:val="100"/>
          <w:position w:val="0"/>
          <w:sz w:val="18"/>
          <w:szCs w:val="18"/>
        </w:rPr>
        <w:t>706</w:t>
      </w:r>
      <w:r>
        <w:rPr>
          <w:color w:val="000000"/>
          <w:spacing w:val="0"/>
          <w:w w:val="100"/>
          <w:position w:val="0"/>
        </w:rPr>
        <w:t>万元，下降</w:t>
      </w:r>
      <w:r>
        <w:rPr>
          <w:color w:val="000000"/>
          <w:spacing w:val="0"/>
          <w:w w:val="100"/>
          <w:position w:val="0"/>
          <w:sz w:val="18"/>
          <w:szCs w:val="18"/>
        </w:rPr>
        <w:t>29.63%，</w:t>
      </w:r>
      <w:r>
        <w:rPr>
          <w:color w:val="000000"/>
          <w:spacing w:val="0"/>
          <w:w w:val="100"/>
          <w:position w:val="0"/>
        </w:rPr>
        <w:t>主要由于报告期内因汇率变动使汇兑收 益同比减少所致；</w:t>
      </w:r>
    </w:p>
    <w:p>
      <w:pPr>
        <w:pStyle w:val="Style2"/>
        <w:keepNext w:val="0"/>
        <w:keepLines w:val="0"/>
        <w:widowControl w:val="0"/>
        <w:shd w:val="clear" w:color="auto" w:fill="auto"/>
        <w:tabs>
          <w:tab w:pos="637" w:val="left"/>
        </w:tabs>
        <w:bidi w:val="0"/>
        <w:spacing w:before="0" w:after="320" w:line="283" w:lineRule="exact"/>
        <w:ind w:left="0" w:right="0" w:firstLine="0"/>
        <w:jc w:val="left"/>
      </w:pPr>
      <w:bookmarkStart w:id="144" w:name="bookmark144"/>
      <w:r>
        <w:rPr>
          <w:color w:val="000000"/>
          <w:spacing w:val="0"/>
          <w:w w:val="100"/>
          <w:position w:val="0"/>
          <w:sz w:val="18"/>
          <w:szCs w:val="18"/>
        </w:rPr>
        <w:t>（</w:t>
      </w:r>
      <w:bookmarkEnd w:id="144"/>
      <w:r>
        <w:rPr>
          <w:rFonts w:ascii="Calibri" w:eastAsia="Calibri" w:hAnsi="Calibri" w:cs="Calibri"/>
          <w:color w:val="000000"/>
          <w:spacing w:val="0"/>
          <w:w w:val="100"/>
          <w:position w:val="0"/>
          <w:sz w:val="20"/>
          <w:szCs w:val="20"/>
        </w:rPr>
        <w:t>2</w:t>
      </w:r>
      <w:r>
        <w:rPr>
          <w:color w:val="000000"/>
          <w:spacing w:val="0"/>
          <w:w w:val="100"/>
          <w:position w:val="0"/>
          <w:sz w:val="18"/>
          <w:szCs w:val="18"/>
        </w:rPr>
        <w:t>）</w:t>
        <w:tab/>
      </w:r>
      <w:r>
        <w:rPr>
          <w:color w:val="000000"/>
          <w:spacing w:val="0"/>
          <w:w w:val="100"/>
          <w:position w:val="0"/>
        </w:rPr>
        <w:t>所得税费用较上年同期增加</w:t>
      </w:r>
      <w:r>
        <w:rPr>
          <w:color w:val="000000"/>
          <w:spacing w:val="0"/>
          <w:w w:val="100"/>
          <w:position w:val="0"/>
          <w:sz w:val="18"/>
          <w:szCs w:val="18"/>
        </w:rPr>
        <w:t>9,502</w:t>
      </w:r>
      <w:r>
        <w:rPr>
          <w:color w:val="000000"/>
          <w:spacing w:val="0"/>
          <w:w w:val="100"/>
          <w:position w:val="0"/>
        </w:rPr>
        <w:t>万元，增长</w:t>
      </w:r>
      <w:r>
        <w:rPr>
          <w:color w:val="000000"/>
          <w:spacing w:val="0"/>
          <w:w w:val="100"/>
          <w:position w:val="0"/>
          <w:sz w:val="18"/>
          <w:szCs w:val="18"/>
        </w:rPr>
        <w:t>107.63%，</w:t>
      </w:r>
      <w:r>
        <w:rPr>
          <w:color w:val="000000"/>
          <w:spacing w:val="0"/>
          <w:w w:val="100"/>
          <w:position w:val="0"/>
        </w:rPr>
        <w:t>主要为报告期内本公司转让东软医 疗及北京东软望海科技有限公司（以下简称“东软望海”）部分股权所缴纳的企业所得税。</w:t>
      </w:r>
    </w:p>
    <w:p>
      <w:pPr>
        <w:pStyle w:val="Style26"/>
        <w:keepNext/>
        <w:keepLines/>
        <w:widowControl w:val="0"/>
        <w:shd w:val="clear" w:color="auto" w:fill="auto"/>
        <w:bidi w:val="0"/>
        <w:spacing w:before="0" w:line="281" w:lineRule="exact"/>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4</w:t>
      </w:r>
      <w:bookmarkEnd w:id="147"/>
      <w:r>
        <w:rPr>
          <w:color w:val="000000"/>
          <w:spacing w:val="0"/>
          <w:w w:val="100"/>
          <w:position w:val="0"/>
        </w:rPr>
        <w:t>、研发投入</w:t>
      </w:r>
      <w:bookmarkEnd w:id="145"/>
      <w:bookmarkEnd w:id="146"/>
      <w:bookmarkEnd w:id="148"/>
    </w:p>
    <w:p>
      <w:pPr>
        <w:pStyle w:val="Style26"/>
        <w:keepNext/>
        <w:keepLines/>
        <w:widowControl w:val="0"/>
        <w:shd w:val="clear" w:color="auto" w:fill="auto"/>
        <w:bidi w:val="0"/>
        <w:spacing w:before="0" w:line="281" w:lineRule="exact"/>
        <w:ind w:left="0" w:right="0" w:firstLine="0"/>
        <w:jc w:val="left"/>
      </w:pPr>
      <w:bookmarkStart w:id="145" w:name="bookmark145"/>
      <w:bookmarkStart w:id="146" w:name="bookmark146"/>
      <w:bookmarkStart w:id="149" w:name="bookmark149"/>
      <w:r>
        <w:rPr>
          <w:color w:val="000000"/>
          <w:spacing w:val="0"/>
          <w:w w:val="100"/>
          <w:position w:val="0"/>
        </w:rPr>
        <w:t>研发投入情况表</w:t>
      </w:r>
      <w:bookmarkEnd w:id="145"/>
      <w:bookmarkEnd w:id="146"/>
      <w:bookmarkEnd w:id="149"/>
    </w:p>
    <w:p>
      <w:pPr>
        <w:pStyle w:val="Style2"/>
        <w:keepNext w:val="0"/>
        <w:keepLines w:val="0"/>
        <w:widowControl w:val="0"/>
        <w:shd w:val="clear" w:color="auto" w:fill="auto"/>
        <w:bidi w:val="0"/>
        <w:spacing w:before="0" w:after="40" w:line="28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97"/>
        <w:gridCol w:w="526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980" w:right="0" w:firstLine="0"/>
              <w:jc w:val="left"/>
              <w:rPr>
                <w:sz w:val="18"/>
                <w:szCs w:val="18"/>
              </w:rPr>
            </w:pPr>
            <w:r>
              <w:rPr>
                <w:color w:val="000000"/>
                <w:spacing w:val="0"/>
                <w:w w:val="100"/>
                <w:position w:val="0"/>
                <w:sz w:val="18"/>
                <w:szCs w:val="18"/>
              </w:rPr>
              <w:t>770,907,342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980" w:right="0" w:firstLine="0"/>
              <w:jc w:val="left"/>
              <w:rPr>
                <w:sz w:val="18"/>
                <w:szCs w:val="18"/>
              </w:rPr>
            </w:pPr>
            <w:r>
              <w:rPr>
                <w:color w:val="000000"/>
                <w:spacing w:val="0"/>
                <w:w w:val="100"/>
                <w:position w:val="0"/>
                <w:sz w:val="18"/>
                <w:szCs w:val="18"/>
              </w:rPr>
              <w:t>108,786,837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980" w:right="0" w:firstLine="0"/>
              <w:jc w:val="left"/>
              <w:rPr>
                <w:sz w:val="18"/>
                <w:szCs w:val="18"/>
              </w:rPr>
            </w:pPr>
            <w:r>
              <w:rPr>
                <w:color w:val="000000"/>
                <w:spacing w:val="0"/>
                <w:w w:val="100"/>
                <w:position w:val="0"/>
                <w:sz w:val="18"/>
                <w:szCs w:val="18"/>
              </w:rPr>
              <w:t>879,694,179</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620" w:right="0" w:firstLine="0"/>
              <w:jc w:val="left"/>
              <w:rPr>
                <w:sz w:val="18"/>
                <w:szCs w:val="18"/>
              </w:rPr>
            </w:pPr>
            <w:r>
              <w:rPr>
                <w:color w:val="000000"/>
                <w:spacing w:val="0"/>
                <w:w w:val="100"/>
                <w:position w:val="0"/>
                <w:sz w:val="18"/>
                <w:szCs w:val="18"/>
              </w:rPr>
              <w:t>11.37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13,866</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620" w:right="0" w:firstLine="0"/>
              <w:jc w:val="left"/>
              <w:rPr>
                <w:sz w:val="18"/>
                <w:szCs w:val="18"/>
              </w:rPr>
            </w:pPr>
            <w:r>
              <w:rPr>
                <w:color w:val="000000"/>
                <w:spacing w:val="0"/>
                <w:w w:val="100"/>
                <w:position w:val="0"/>
                <w:sz w:val="18"/>
                <w:szCs w:val="18"/>
              </w:rPr>
              <w:t>76.81</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620" w:right="0" w:firstLine="0"/>
              <w:jc w:val="left"/>
              <w:rPr>
                <w:sz w:val="18"/>
                <w:szCs w:val="18"/>
              </w:rPr>
            </w:pPr>
            <w:r>
              <w:rPr>
                <w:color w:val="000000"/>
                <w:spacing w:val="0"/>
                <w:w w:val="100"/>
                <w:position w:val="0"/>
                <w:sz w:val="18"/>
                <w:szCs w:val="18"/>
              </w:rPr>
              <w:t>12.37</w:t>
            </w:r>
          </w:p>
        </w:tc>
      </w:tr>
    </w:tbl>
    <w:p>
      <w:pPr>
        <w:widowControl w:val="0"/>
        <w:spacing w:after="319" w:line="1" w:lineRule="exact"/>
      </w:pPr>
    </w:p>
    <w:p>
      <w:pPr>
        <w:pStyle w:val="Style26"/>
        <w:keepNext/>
        <w:keepLines/>
        <w:widowControl w:val="0"/>
        <w:shd w:val="clear" w:color="auto" w:fill="auto"/>
        <w:bidi w:val="0"/>
        <w:spacing w:before="0" w:line="269" w:lineRule="exact"/>
        <w:ind w:left="0" w:right="0" w:firstLine="0"/>
        <w:jc w:val="left"/>
      </w:pPr>
      <w:bookmarkStart w:id="150" w:name="bookmark150"/>
      <w:bookmarkStart w:id="151" w:name="bookmark151"/>
      <w:bookmarkStart w:id="152" w:name="bookmark152"/>
      <w:r>
        <w:rPr>
          <w:color w:val="000000"/>
          <w:spacing w:val="0"/>
          <w:w w:val="100"/>
          <w:position w:val="0"/>
        </w:rPr>
        <w:t>情况说明</w:t>
      </w:r>
      <w:bookmarkEnd w:id="150"/>
      <w:bookmarkEnd w:id="151"/>
      <w:bookmarkEnd w:id="152"/>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640" w:line="269" w:lineRule="exact"/>
        <w:ind w:left="0" w:right="0" w:firstLine="520"/>
        <w:jc w:val="both"/>
      </w:pPr>
      <w:r>
        <w:rPr>
          <w:color w:val="000000"/>
          <w:spacing w:val="0"/>
          <w:w w:val="100"/>
          <w:position w:val="0"/>
        </w:rPr>
        <w:t>报告期内，公司的研发支出总额为</w:t>
      </w:r>
      <w:r>
        <w:rPr>
          <w:color w:val="000000"/>
          <w:spacing w:val="0"/>
          <w:w w:val="100"/>
          <w:position w:val="0"/>
          <w:sz w:val="18"/>
          <w:szCs w:val="18"/>
        </w:rPr>
        <w:t>87,969</w:t>
      </w:r>
      <w:r>
        <w:rPr>
          <w:color w:val="000000"/>
          <w:spacing w:val="0"/>
          <w:w w:val="100"/>
          <w:position w:val="0"/>
        </w:rPr>
        <w:t>万元，同比增长</w:t>
      </w:r>
      <w:r>
        <w:rPr>
          <w:color w:val="000000"/>
          <w:spacing w:val="0"/>
          <w:w w:val="100"/>
          <w:position w:val="0"/>
          <w:sz w:val="18"/>
          <w:szCs w:val="18"/>
        </w:rPr>
        <w:t xml:space="preserve">14. </w:t>
      </w:r>
      <w:r>
        <w:rPr>
          <w:color w:val="000000"/>
          <w:spacing w:val="0"/>
          <w:w w:val="100"/>
          <w:position w:val="0"/>
          <w:sz w:val="18"/>
          <w:szCs w:val="18"/>
        </w:rPr>
        <w:t>24%</w:t>
      </w:r>
      <w:r>
        <w:rPr>
          <w:color w:val="000000"/>
          <w:spacing w:val="0"/>
          <w:w w:val="100"/>
          <w:position w:val="0"/>
        </w:rPr>
        <w:t>，占营业收入比例为</w:t>
      </w:r>
      <w:r>
        <w:rPr>
          <w:color w:val="000000"/>
          <w:spacing w:val="0"/>
          <w:w w:val="100"/>
          <w:position w:val="0"/>
          <w:sz w:val="18"/>
          <w:szCs w:val="18"/>
        </w:rPr>
        <w:t xml:space="preserve">11.37%， </w:t>
      </w:r>
      <w:r>
        <w:rPr>
          <w:color w:val="000000"/>
          <w:spacing w:val="0"/>
          <w:w w:val="100"/>
          <w:position w:val="0"/>
        </w:rPr>
        <w:t>同比增长</w:t>
      </w:r>
      <w:r>
        <w:rPr>
          <w:color w:val="000000"/>
          <w:spacing w:val="0"/>
          <w:w w:val="100"/>
          <w:position w:val="0"/>
          <w:sz w:val="18"/>
          <w:szCs w:val="18"/>
        </w:rPr>
        <w:t>1.44%</w:t>
      </w:r>
      <w:r>
        <w:rPr>
          <w:color w:val="000000"/>
          <w:spacing w:val="0"/>
          <w:w w:val="100"/>
          <w:position w:val="0"/>
        </w:rPr>
        <w:t>。</w:t>
      </w:r>
    </w:p>
    <w:p>
      <w:pPr>
        <w:pStyle w:val="Style26"/>
        <w:keepNext/>
        <w:keepLines/>
        <w:widowControl w:val="0"/>
        <w:shd w:val="clear" w:color="auto" w:fill="auto"/>
        <w:bidi w:val="0"/>
        <w:spacing w:before="0" w:after="10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5</w:t>
      </w:r>
      <w:bookmarkEnd w:id="155"/>
      <w:r>
        <w:rPr>
          <w:color w:val="000000"/>
          <w:spacing w:val="0"/>
          <w:w w:val="100"/>
          <w:position w:val="0"/>
        </w:rPr>
        <w:t>、现金流</w:t>
      </w:r>
      <w:bookmarkEnd w:id="153"/>
      <w:bookmarkEnd w:id="154"/>
      <w:bookmarkEnd w:id="15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987"/>
        <w:gridCol w:w="1685"/>
        <w:gridCol w:w="1670"/>
        <w:gridCol w:w="1560"/>
        <w:gridCol w:w="1133"/>
        <w:gridCol w:w="763"/>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2016年度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2015年度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变动比例 （%）</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原因</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 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147,252,418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287,460,671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-140,208,253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投资活动产生的现 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-1,058,113,816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-645,400,542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-412,713,274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bl>
    <w:p>
      <w:pPr>
        <w:spacing w:lineRule="exact" w:line="1"/>
        <w:rPr>
          <w:sz w:val="2"/>
          <w:szCs w:val="2"/>
        </w:rPr>
      </w:pPr>
      <w:r>
        <w:br w:type="page"/>
      </w:r>
    </w:p>
    <w:p>
      <w:pPr>
        <w:pStyle w:val="Style44"/>
        <w:keepNext w:val="0"/>
        <w:keepLines w:val="0"/>
        <w:widowControl w:val="0"/>
        <w:shd w:val="clear" w:color="auto" w:fill="auto"/>
        <w:tabs>
          <w:tab w:pos="1757" w:val="left"/>
          <w:tab w:pos="2616" w:val="left"/>
        </w:tabs>
        <w:bidi w:val="0"/>
        <w:spacing w:before="0" w:after="200" w:line="288" w:lineRule="exact"/>
        <w:ind w:left="0" w:right="240" w:firstLine="0"/>
        <w:jc w:val="right"/>
      </w:pPr>
      <w:r>
        <mc:AlternateContent>
          <mc:Choice Requires="wps">
            <w:drawing>
              <wp:anchor distT="0" distB="0" distL="114300" distR="114300" simplePos="0" relativeHeight="125829378" behindDoc="0" locked="0" layoutInCell="1" allowOverlap="1">
                <wp:simplePos x="0" y="0"/>
                <wp:positionH relativeFrom="page">
                  <wp:posOffset>1226820</wp:posOffset>
                </wp:positionH>
                <wp:positionV relativeFrom="margin">
                  <wp:posOffset>3175</wp:posOffset>
                </wp:positionV>
                <wp:extent cx="1094105" cy="353695"/>
                <wp:wrapSquare wrapText="right"/>
                <wp:docPr id="21" name="Shape 21"/>
                <a:graphic xmlns:a="http://schemas.openxmlformats.org/drawingml/2006/main">
                  <a:graphicData uri="http://schemas.microsoft.com/office/word/2010/wordprocessingShape">
                    <wps:wsp>
                      <wps:cNvSpPr txBox="1"/>
                      <wps:spPr>
                        <a:xfrm>
                          <a:ext cx="1094105" cy="353695"/>
                        </a:xfrm>
                        <a:prstGeom prst="rect"/>
                        <a:noFill/>
                      </wps:spPr>
                      <wps:txbx>
                        <w:txbxContent>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筹资活动产生的现 金流量净额</w:t>
                            </w:r>
                          </w:p>
                        </w:txbxContent>
                      </wps:txbx>
                      <wps:bodyPr lIns="0" tIns="0" rIns="0" bIns="0">
                        <a:noAutoFit/>
                      </wps:bodyPr>
                    </wps:wsp>
                  </a:graphicData>
                </a:graphic>
              </wp:anchor>
            </w:drawing>
          </mc:Choice>
          <mc:Fallback>
            <w:pict>
              <v:shape id="_x0000_s1047" type="#_x0000_t202" style="position:absolute;margin-left:96.600000000000009pt;margin-top:0.25pt;width:86.150000000000006pt;height:27.850000000000001pt;z-index:-125829375;mso-wrap-distance-left:9.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筹资活动产生的现 金流量净额</w:t>
                      </w:r>
                    </w:p>
                  </w:txbxContent>
                </v:textbox>
                <w10:wrap type="square" side="right" anchorx="page" anchory="margin"/>
              </v:shape>
            </w:pict>
          </mc:Fallback>
        </mc:AlternateContent>
      </w:r>
      <w:r>
        <mc:AlternateContent>
          <mc:Choice Requires="wps">
            <w:drawing>
              <wp:anchor distT="0" distB="0" distL="114300" distR="114300" simplePos="0" relativeHeight="125829380" behindDoc="0" locked="0" layoutInCell="1" allowOverlap="1">
                <wp:simplePos x="0" y="0"/>
                <wp:positionH relativeFrom="page">
                  <wp:posOffset>2561590</wp:posOffset>
                </wp:positionH>
                <wp:positionV relativeFrom="paragraph">
                  <wp:posOffset>63500</wp:posOffset>
                </wp:positionV>
                <wp:extent cx="1944370" cy="155575"/>
                <wp:wrapSquare wrapText="right"/>
                <wp:docPr id="23" name="Shape 23"/>
                <a:graphic xmlns:a="http://schemas.openxmlformats.org/drawingml/2006/main">
                  <a:graphicData uri="http://schemas.microsoft.com/office/word/2010/wordprocessingShape">
                    <wps:wsp>
                      <wps:cNvSpPr txBox="1"/>
                      <wps:spPr>
                        <a:xfrm>
                          <a:ext cx="1944370" cy="155575"/>
                        </a:xfrm>
                        <a:prstGeom prst="rect"/>
                        <a:noFill/>
                      </wps:spPr>
                      <wps:txbx>
                        <w:txbxContent>
                          <w:p>
                            <w:pPr>
                              <w:pStyle w:val="Style44"/>
                              <w:keepNext w:val="0"/>
                              <w:keepLines w:val="0"/>
                              <w:widowControl w:val="0"/>
                              <w:shd w:val="clear" w:color="auto" w:fill="auto"/>
                              <w:tabs>
                                <w:tab w:pos="1666" w:val="left"/>
                              </w:tabs>
                              <w:bidi w:val="0"/>
                              <w:spacing w:before="0" w:after="0" w:line="240" w:lineRule="auto"/>
                              <w:ind w:left="0" w:right="0" w:firstLine="0"/>
                              <w:jc w:val="left"/>
                            </w:pPr>
                            <w:r>
                              <w:rPr>
                                <w:color w:val="000000"/>
                                <w:spacing w:val="0"/>
                                <w:w w:val="100"/>
                                <w:position w:val="0"/>
                              </w:rPr>
                              <w:t>1,072, 019, 683</w:t>
                              <w:tab/>
                              <w:t>1,099, 862, 312</w:t>
                            </w:r>
                          </w:p>
                        </w:txbxContent>
                      </wps:txbx>
                      <wps:bodyPr wrap="none" lIns="0" tIns="0" rIns="0" bIns="0">
                        <a:noAutoFit/>
                      </wps:bodyPr>
                    </wps:wsp>
                  </a:graphicData>
                </a:graphic>
              </wp:anchor>
            </w:drawing>
          </mc:Choice>
          <mc:Fallback>
            <w:pict>
              <v:shape id="_x0000_s1049" type="#_x0000_t202" style="position:absolute;margin-left:201.70000000000002pt;margin-top:5.pt;width:153.09999999999999pt;height:12.25pt;z-index:-125829373;mso-wrap-distance-left:9.pt;mso-wrap-distance-right:9.pt;mso-position-horizontal-relative:page" filled="f" stroked="f">
                <v:textbox inset="0,0,0,0">
                  <w:txbxContent>
                    <w:p>
                      <w:pPr>
                        <w:pStyle w:val="Style44"/>
                        <w:keepNext w:val="0"/>
                        <w:keepLines w:val="0"/>
                        <w:widowControl w:val="0"/>
                        <w:shd w:val="clear" w:color="auto" w:fill="auto"/>
                        <w:tabs>
                          <w:tab w:pos="1666" w:val="left"/>
                        </w:tabs>
                        <w:bidi w:val="0"/>
                        <w:spacing w:before="0" w:after="0" w:line="240" w:lineRule="auto"/>
                        <w:ind w:left="0" w:right="0" w:firstLine="0"/>
                        <w:jc w:val="left"/>
                      </w:pPr>
                      <w:r>
                        <w:rPr>
                          <w:color w:val="000000"/>
                          <w:spacing w:val="0"/>
                          <w:w w:val="100"/>
                          <w:position w:val="0"/>
                        </w:rPr>
                        <w:t>1,072, 019, 683</w:t>
                        <w:tab/>
                        <w:t>1,099, 862, 312</w:t>
                      </w:r>
                    </w:p>
                  </w:txbxContent>
                </v:textbox>
                <w10:wrap type="square" side="right" anchorx="page"/>
              </v:shape>
            </w:pict>
          </mc:Fallback>
        </mc:AlternateContent>
      </w:r>
      <w:r>
        <w:rPr>
          <w:color w:val="000000"/>
          <w:spacing w:val="0"/>
          <w:w w:val="100"/>
          <w:position w:val="0"/>
        </w:rPr>
        <w:t>-27,842,629</w:t>
        <w:tab/>
        <w:t>-2.53</w:t>
        <w:tab/>
      </w:r>
      <w:r>
        <w:rPr>
          <w:color w:val="000000"/>
          <w:spacing w:val="0"/>
          <w:w w:val="100"/>
          <w:position w:val="0"/>
        </w:rPr>
        <w:t>(3)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变动说明：</w:t>
      </w:r>
    </w:p>
    <w:p>
      <w:pPr>
        <w:pStyle w:val="Style2"/>
        <w:keepNext w:val="0"/>
        <w:keepLines w:val="0"/>
        <w:widowControl w:val="0"/>
        <w:numPr>
          <w:ilvl w:val="0"/>
          <w:numId w:val="3"/>
        </w:numPr>
        <w:shd w:val="clear" w:color="auto" w:fill="auto"/>
        <w:bidi w:val="0"/>
        <w:spacing w:before="0" w:after="0" w:line="288" w:lineRule="exact"/>
        <w:ind w:left="0" w:right="0" w:firstLine="520"/>
        <w:jc w:val="both"/>
      </w:pPr>
      <w:bookmarkStart w:id="157" w:name="bookmark157"/>
      <w:bookmarkEnd w:id="157"/>
      <w:r>
        <w:rPr>
          <w:color w:val="000000"/>
          <w:spacing w:val="0"/>
          <w:w w:val="100"/>
          <w:position w:val="0"/>
        </w:rPr>
        <w:t>经营活动产生的现金流量净额较上年同期减少</w:t>
      </w:r>
      <w:r>
        <w:rPr>
          <w:color w:val="000000"/>
          <w:spacing w:val="0"/>
          <w:w w:val="100"/>
          <w:position w:val="0"/>
          <w:sz w:val="18"/>
          <w:szCs w:val="18"/>
        </w:rPr>
        <w:t>14, 021</w:t>
      </w:r>
      <w:r>
        <w:rPr>
          <w:color w:val="000000"/>
          <w:spacing w:val="0"/>
          <w:w w:val="100"/>
          <w:position w:val="0"/>
        </w:rPr>
        <w:t>万元，下降</w:t>
      </w:r>
      <w:r>
        <w:rPr>
          <w:color w:val="000000"/>
          <w:spacing w:val="0"/>
          <w:w w:val="100"/>
          <w:position w:val="0"/>
          <w:sz w:val="18"/>
          <w:szCs w:val="18"/>
        </w:rPr>
        <w:t>48.77%,</w:t>
      </w:r>
      <w:r>
        <w:rPr>
          <w:color w:val="000000"/>
          <w:spacing w:val="0"/>
          <w:w w:val="100"/>
          <w:position w:val="0"/>
        </w:rPr>
        <w:t>主要由于报 告期内采购支出、人工费用性支出以及支付的税费同比增加所致；</w:t>
      </w:r>
    </w:p>
    <w:p>
      <w:pPr>
        <w:pStyle w:val="Style2"/>
        <w:keepNext w:val="0"/>
        <w:keepLines w:val="0"/>
        <w:widowControl w:val="0"/>
        <w:numPr>
          <w:ilvl w:val="0"/>
          <w:numId w:val="3"/>
        </w:numPr>
        <w:shd w:val="clear" w:color="auto" w:fill="auto"/>
        <w:bidi w:val="0"/>
        <w:spacing w:before="0" w:after="0" w:line="278" w:lineRule="exact"/>
        <w:ind w:left="0" w:right="0" w:firstLine="520"/>
        <w:jc w:val="both"/>
      </w:pPr>
      <w:bookmarkStart w:id="158" w:name="bookmark158"/>
      <w:bookmarkEnd w:id="158"/>
      <w:r>
        <w:rPr>
          <w:color w:val="000000"/>
          <w:spacing w:val="0"/>
          <w:w w:val="100"/>
          <w:position w:val="0"/>
        </w:rPr>
        <w:t>投资活动产生的现金流量净额较上年同期减少</w:t>
      </w:r>
      <w:r>
        <w:rPr>
          <w:color w:val="000000"/>
          <w:spacing w:val="0"/>
          <w:w w:val="100"/>
          <w:position w:val="0"/>
          <w:sz w:val="18"/>
          <w:szCs w:val="18"/>
        </w:rPr>
        <w:t>41,271</w:t>
      </w:r>
      <w:r>
        <w:rPr>
          <w:color w:val="000000"/>
          <w:spacing w:val="0"/>
          <w:w w:val="100"/>
          <w:position w:val="0"/>
        </w:rPr>
        <w:t>万元，其中报告期内本公司收到 转让东软望海部分股权的款项</w:t>
      </w:r>
      <w:r>
        <w:rPr>
          <w:color w:val="000000"/>
          <w:spacing w:val="0"/>
          <w:w w:val="100"/>
          <w:position w:val="0"/>
          <w:sz w:val="18"/>
          <w:szCs w:val="18"/>
        </w:rPr>
        <w:t>26, 550</w:t>
      </w:r>
      <w:r>
        <w:rPr>
          <w:color w:val="000000"/>
          <w:spacing w:val="0"/>
          <w:w w:val="100"/>
          <w:position w:val="0"/>
        </w:rPr>
        <w:t>万元，购买理财产品支出净额同比增加</w:t>
      </w:r>
      <w:r>
        <w:rPr>
          <w:color w:val="000000"/>
          <w:spacing w:val="0"/>
          <w:w w:val="100"/>
          <w:position w:val="0"/>
          <w:sz w:val="18"/>
          <w:szCs w:val="18"/>
        </w:rPr>
        <w:t>75,233</w:t>
      </w:r>
      <w:r>
        <w:rPr>
          <w:color w:val="000000"/>
          <w:spacing w:val="0"/>
          <w:w w:val="100"/>
          <w:position w:val="0"/>
        </w:rPr>
        <w:t xml:space="preserve">万元，以及 东软医疗、熙康不再纳入合并报表范围，丧失控制权日其持有的现金及现金等价物余额与公司收 </w:t>
      </w:r>
      <w:r>
        <w:rPr>
          <w:color w:val="000000"/>
          <w:spacing w:val="0"/>
          <w:w w:val="100"/>
          <w:position w:val="0"/>
        </w:rPr>
        <w:t>到的股权转让款差额为现金净流出</w:t>
      </w:r>
      <w:r>
        <w:rPr>
          <w:color w:val="000000"/>
          <w:spacing w:val="0"/>
          <w:w w:val="100"/>
          <w:position w:val="0"/>
          <w:sz w:val="18"/>
          <w:szCs w:val="18"/>
        </w:rPr>
        <w:t>48,497</w:t>
      </w:r>
      <w:r>
        <w:rPr>
          <w:color w:val="000000"/>
          <w:spacing w:val="0"/>
          <w:w w:val="100"/>
          <w:position w:val="0"/>
        </w:rPr>
        <w:t>万元，同时收回为熙康提供的委托贷款本金及利息</w:t>
      </w:r>
    </w:p>
    <w:p>
      <w:pPr>
        <w:pStyle w:val="Style44"/>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18"/>
          <w:szCs w:val="18"/>
        </w:rPr>
        <w:t xml:space="preserve">58,794 </w:t>
      </w:r>
      <w:r>
        <w:rPr>
          <w:color w:val="000000"/>
          <w:spacing w:val="0"/>
          <w:w w:val="100"/>
          <w:position w:val="0"/>
          <w:sz w:val="20"/>
          <w:szCs w:val="20"/>
        </w:rPr>
        <w:t>万元；</w:t>
      </w:r>
    </w:p>
    <w:p>
      <w:pPr>
        <w:pStyle w:val="Style2"/>
        <w:keepNext w:val="0"/>
        <w:keepLines w:val="0"/>
        <w:widowControl w:val="0"/>
        <w:numPr>
          <w:ilvl w:val="0"/>
          <w:numId w:val="3"/>
        </w:numPr>
        <w:shd w:val="clear" w:color="auto" w:fill="auto"/>
        <w:bidi w:val="0"/>
        <w:spacing w:before="0" w:after="360" w:line="271" w:lineRule="exact"/>
        <w:ind w:left="0" w:right="0" w:firstLine="520"/>
        <w:jc w:val="both"/>
      </w:pPr>
      <w:bookmarkStart w:id="159" w:name="bookmark159"/>
      <w:bookmarkEnd w:id="159"/>
      <w:r>
        <w:rPr>
          <w:color w:val="000000"/>
          <w:spacing w:val="0"/>
          <w:w w:val="100"/>
          <w:position w:val="0"/>
        </w:rPr>
        <w:t>筹资活动产生的现金流量净额较上年同期减少</w:t>
      </w:r>
      <w:r>
        <w:rPr>
          <w:color w:val="000000"/>
          <w:spacing w:val="0"/>
          <w:w w:val="100"/>
          <w:position w:val="0"/>
          <w:sz w:val="18"/>
          <w:szCs w:val="18"/>
        </w:rPr>
        <w:t>2,784</w:t>
      </w:r>
      <w:r>
        <w:rPr>
          <w:color w:val="000000"/>
          <w:spacing w:val="0"/>
          <w:w w:val="100"/>
          <w:position w:val="0"/>
        </w:rPr>
        <w:t>万元，下降</w:t>
      </w:r>
      <w:r>
        <w:rPr>
          <w:color w:val="000000"/>
          <w:spacing w:val="0"/>
          <w:w w:val="100"/>
          <w:position w:val="0"/>
          <w:sz w:val="18"/>
          <w:szCs w:val="18"/>
        </w:rPr>
        <w:t>2.53%，</w:t>
      </w:r>
      <w:r>
        <w:rPr>
          <w:color w:val="000000"/>
          <w:spacing w:val="0"/>
          <w:w w:val="100"/>
          <w:position w:val="0"/>
        </w:rPr>
        <w:t>主要由于报告 期内东软望海收到其他股东的增资款</w:t>
      </w:r>
      <w:r>
        <w:rPr>
          <w:color w:val="000000"/>
          <w:spacing w:val="0"/>
          <w:w w:val="100"/>
          <w:position w:val="0"/>
          <w:sz w:val="18"/>
          <w:szCs w:val="18"/>
        </w:rPr>
        <w:t>22, 500</w:t>
      </w:r>
      <w:r>
        <w:rPr>
          <w:color w:val="000000"/>
          <w:spacing w:val="0"/>
          <w:w w:val="100"/>
          <w:position w:val="0"/>
        </w:rPr>
        <w:t xml:space="preserve">万元，同时报告期内本公司及子公司净取得银行借款 </w:t>
      </w:r>
      <w:r>
        <w:rPr>
          <w:color w:val="000000"/>
          <w:spacing w:val="0"/>
          <w:w w:val="100"/>
          <w:position w:val="0"/>
          <w:sz w:val="18"/>
          <w:szCs w:val="18"/>
        </w:rPr>
        <w:t>13,823</w:t>
      </w:r>
      <w:r>
        <w:rPr>
          <w:color w:val="000000"/>
          <w:spacing w:val="0"/>
          <w:w w:val="100"/>
          <w:position w:val="0"/>
        </w:rPr>
        <w:t>万元，较上年同期减少</w:t>
      </w:r>
      <w:r>
        <w:rPr>
          <w:color w:val="000000"/>
          <w:spacing w:val="0"/>
          <w:w w:val="100"/>
          <w:position w:val="0"/>
          <w:sz w:val="18"/>
          <w:szCs w:val="18"/>
        </w:rPr>
        <w:t>22,089</w:t>
      </w:r>
      <w:r>
        <w:rPr>
          <w:color w:val="000000"/>
          <w:spacing w:val="0"/>
          <w:w w:val="100"/>
          <w:position w:val="0"/>
        </w:rPr>
        <w:t>万元。</w:t>
      </w:r>
    </w:p>
    <w:p>
      <w:pPr>
        <w:pStyle w:val="Style26"/>
        <w:keepNext/>
        <w:keepLines/>
        <w:widowControl w:val="0"/>
        <w:numPr>
          <w:ilvl w:val="0"/>
          <w:numId w:val="5"/>
        </w:numPr>
        <w:shd w:val="clear" w:color="auto" w:fill="auto"/>
        <w:bidi w:val="0"/>
        <w:spacing w:before="0" w:line="274" w:lineRule="exact"/>
        <w:ind w:left="0" w:right="0" w:firstLine="0"/>
        <w:jc w:val="left"/>
      </w:pPr>
      <w:bookmarkStart w:id="160" w:name="bookmark160"/>
      <w:bookmarkStart w:id="161" w:name="bookmark161"/>
      <w:bookmarkStart w:id="162" w:name="bookmark162"/>
      <w:bookmarkStart w:id="163" w:name="bookmark163"/>
      <w:bookmarkEnd w:id="162"/>
      <w:r>
        <w:rPr>
          <w:color w:val="000000"/>
          <w:spacing w:val="0"/>
          <w:w w:val="100"/>
          <w:position w:val="0"/>
        </w:rPr>
        <w:t>非主营业务导致利润重大变化的说明</w:t>
      </w:r>
      <w:bookmarkEnd w:id="160"/>
      <w:bookmarkEnd w:id="161"/>
      <w:bookmarkEnd w:id="163"/>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60" w:line="274" w:lineRule="exact"/>
        <w:ind w:left="0" w:right="0" w:firstLine="520"/>
        <w:jc w:val="both"/>
      </w:pPr>
      <w:r>
        <w:rPr>
          <w:color w:val="000000"/>
          <w:spacing w:val="0"/>
          <w:w w:val="100"/>
          <w:position w:val="0"/>
        </w:rPr>
        <w:t>公司</w:t>
      </w:r>
      <w:r>
        <w:rPr>
          <w:color w:val="000000"/>
          <w:spacing w:val="0"/>
          <w:w w:val="100"/>
          <w:position w:val="0"/>
          <w:sz w:val="18"/>
          <w:szCs w:val="18"/>
        </w:rPr>
        <w:t>2016</w:t>
      </w:r>
      <w:r>
        <w:rPr>
          <w:color w:val="000000"/>
          <w:spacing w:val="0"/>
          <w:w w:val="100"/>
          <w:position w:val="0"/>
        </w:rPr>
        <w:t>年度累计实现归属于上市公司股东的净利润与上年同期相比大幅度增长，主要由于 东软医疗、熙康引进投资者第二次交割完成后，本公司不再拥有对东软医疗、熙康的控制权，公 司自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日起不再将东软医疗、熙康纳入公司的合并财务报表范围，报告期内，公司 确认对东软医疗、熙康的税后股权转让收益及剩余股权按公允价值重估收益合计</w:t>
      </w:r>
      <w:r>
        <w:rPr>
          <w:color w:val="000000"/>
          <w:spacing w:val="0"/>
          <w:w w:val="100"/>
          <w:position w:val="0"/>
          <w:sz w:val="18"/>
          <w:szCs w:val="18"/>
        </w:rPr>
        <w:t>151, 987</w:t>
      </w:r>
      <w:r>
        <w:rPr>
          <w:color w:val="000000"/>
          <w:spacing w:val="0"/>
          <w:w w:val="100"/>
          <w:position w:val="0"/>
        </w:rPr>
        <w:t>万元。 具体内容详见本公司分别于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w:t>
      </w:r>
      <w:r>
        <w:rPr>
          <w:color w:val="000000"/>
          <w:spacing w:val="0"/>
          <w:w w:val="100"/>
          <w:position w:val="0"/>
        </w:rPr>
        <w:t>日刊登在《中国证券报》、《上海 证券报》上的相关公告。</w:t>
      </w:r>
    </w:p>
    <w:p>
      <w:pPr>
        <w:pStyle w:val="Style26"/>
        <w:keepNext/>
        <w:keepLines/>
        <w:widowControl w:val="0"/>
        <w:numPr>
          <w:ilvl w:val="0"/>
          <w:numId w:val="5"/>
        </w:numPr>
        <w:shd w:val="clear" w:color="auto" w:fill="auto"/>
        <w:bidi w:val="0"/>
        <w:spacing w:before="0" w:after="80" w:line="240" w:lineRule="auto"/>
        <w:ind w:left="0" w:right="0" w:firstLine="0"/>
        <w:jc w:val="left"/>
      </w:pPr>
      <w:bookmarkStart w:id="164" w:name="bookmark164"/>
      <w:bookmarkStart w:id="165" w:name="bookmark165"/>
      <w:bookmarkStart w:id="166" w:name="bookmark166"/>
      <w:bookmarkStart w:id="167" w:name="bookmark167"/>
      <w:bookmarkEnd w:id="166"/>
      <w:r>
        <w:rPr>
          <w:color w:val="000000"/>
          <w:spacing w:val="0"/>
          <w:w w:val="100"/>
          <w:position w:val="0"/>
        </w:rPr>
        <w:t>资产、负债情况分析</w:t>
      </w:r>
      <w:bookmarkEnd w:id="164"/>
      <w:bookmarkEnd w:id="165"/>
      <w:bookmarkEnd w:id="167"/>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keepLines/>
        <w:widowControl w:val="0"/>
        <w:shd w:val="clear" w:color="auto" w:fill="auto"/>
        <w:bidi w:val="0"/>
        <w:spacing w:before="0" w:line="240" w:lineRule="auto"/>
        <w:ind w:left="0" w:right="0" w:firstLine="0"/>
        <w:jc w:val="left"/>
      </w:pPr>
      <w:bookmarkStart w:id="168" w:name="bookmark168"/>
      <w:bookmarkStart w:id="169" w:name="bookmark169"/>
      <w:bookmarkStart w:id="170" w:name="bookmark170"/>
      <w:bookmarkStart w:id="171" w:name="bookmark171"/>
      <w:r>
        <w:rPr>
          <w:rFonts w:ascii="Calibri" w:eastAsia="Calibri" w:hAnsi="Calibri" w:cs="Calibri"/>
          <w:color w:val="000000"/>
          <w:spacing w:val="0"/>
          <w:w w:val="100"/>
          <w:position w:val="0"/>
          <w:sz w:val="20"/>
          <w:szCs w:val="20"/>
        </w:rPr>
        <w:t>1</w:t>
      </w:r>
      <w:bookmarkEnd w:id="170"/>
      <w:r>
        <w:rPr>
          <w:color w:val="000000"/>
          <w:spacing w:val="0"/>
          <w:w w:val="100"/>
          <w:position w:val="0"/>
        </w:rPr>
        <w:t>、资产及负债状况</w:t>
      </w:r>
      <w:bookmarkEnd w:id="168"/>
      <w:bookmarkEnd w:id="169"/>
      <w:bookmarkEnd w:id="171"/>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73"/>
        <w:gridCol w:w="1584"/>
        <w:gridCol w:w="1243"/>
        <w:gridCol w:w="1584"/>
        <w:gridCol w:w="1200"/>
        <w:gridCol w:w="1162"/>
        <w:gridCol w:w="917"/>
      </w:tblGrid>
      <w:tr>
        <w:trPr>
          <w:trHeight w:val="13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b/>
                <w:bCs/>
                <w:color w:val="000000"/>
                <w:spacing w:val="0"/>
                <w:w w:val="100"/>
                <w:position w:val="0"/>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本期期末数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69" w:lineRule="exact"/>
              <w:ind w:left="0" w:right="0" w:firstLine="0"/>
              <w:jc w:val="center"/>
            </w:pPr>
            <w:r>
              <w:rPr>
                <w:b/>
                <w:bCs/>
                <w:color w:val="000000"/>
                <w:spacing w:val="0"/>
                <w:w w:val="100"/>
                <w:position w:val="0"/>
              </w:rPr>
              <w:t>本期期末 数占总资 产的比例</w:t>
            </w:r>
          </w:p>
          <w:p>
            <w:pPr>
              <w:pStyle w:val="Style24"/>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上期期末数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69" w:lineRule="exact"/>
              <w:ind w:left="0" w:right="0" w:firstLine="0"/>
              <w:jc w:val="center"/>
            </w:pPr>
            <w:r>
              <w:rPr>
                <w:b/>
                <w:bCs/>
                <w:color w:val="000000"/>
                <w:spacing w:val="0"/>
                <w:w w:val="100"/>
                <w:position w:val="0"/>
              </w:rPr>
              <w:t>上期期末 数占总资 产的比例</w:t>
            </w:r>
          </w:p>
          <w:p>
            <w:pPr>
              <w:pStyle w:val="Style24"/>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本期期末 金额较上 期期末变 动比例 (%)</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情况说 明</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2,836, 375, 151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24.14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3,431, 373, 201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w:t>
            </w:r>
          </w:p>
        </w:tc>
      </w:tr>
      <w:tr>
        <w:trPr>
          <w:trHeight w:val="137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以公允价值 计量且其变 动计入当期 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117,887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50,638,239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14,967,998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238.31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1,404, 182, 331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2,198, 147, 838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-36.12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52,909,434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128,328,323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-58.77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8" w:lineRule="exact"/>
              <w:ind w:left="0" w:right="0" w:firstLine="0"/>
              <w:jc w:val="both"/>
            </w:pPr>
            <w:r>
              <w:rPr>
                <w:color w:val="000000"/>
                <w:spacing w:val="0"/>
                <w:w w:val="100"/>
                <w:position w:val="0"/>
              </w:rPr>
              <w:t>划分为持有 待售的资产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73,601,936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其他流动资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835,189,569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76,273,735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994.99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可供出售金 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5,853, 340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35,678,420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-83.59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2,804, 161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330,524,839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-99.15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w:t>
            </w:r>
          </w:p>
        </w:tc>
      </w:tr>
    </w:tbl>
    <w:p>
      <w:pPr>
        <w:widowControl w:val="0"/>
        <w:spacing w:line="1" w:lineRule="exact"/>
      </w:pPr>
      <w:r>
        <w:br w:type="page"/>
      </w:r>
    </w:p>
    <w:tbl>
      <w:tblPr>
        <w:tblOverlap w:val="never"/>
        <w:jc w:val="center"/>
        <w:tblLayout w:type="fixed"/>
      </w:tblPr>
      <w:tblGrid>
        <w:gridCol w:w="1373"/>
        <w:gridCol w:w="1584"/>
        <w:gridCol w:w="1243"/>
        <w:gridCol w:w="1584"/>
        <w:gridCol w:w="1200"/>
        <w:gridCol w:w="1162"/>
        <w:gridCol w:w="917"/>
      </w:tblGrid>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长期股权投 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1,793, 382, 049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15.26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232,547,310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671.19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长期待摊费 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57,584,931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126,801,742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-54.59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(11)</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其他非流动 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23,390,000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32,880,600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1,073, 445, 391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-96.94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(13)</w:t>
            </w:r>
          </w:p>
        </w:tc>
      </w:tr>
      <w:tr>
        <w:trPr>
          <w:trHeight w:val="137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以公允价值 计量且其变 动计入当期 损益的金融 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9,275,607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953,707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872.58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(14)</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321,409,246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571,036,975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(15)</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331,021,036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1,173, 832, 948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-71.80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(16)</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一年内到期 的非流动负 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650,409,000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2,856.40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(17)</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其他流动负 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777,119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2,987,410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-73.99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(18)</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610,210,375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(19)</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14,501,075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59,818,450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-75.76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22,582,064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33,609,191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-32.81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(21)</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递延所得税 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70,529,243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18,492,826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281.39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(22)</w:t>
            </w: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其他综合收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-57,875,436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-102,982,276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(23)</w:t>
            </w:r>
          </w:p>
        </w:tc>
      </w:tr>
    </w:tbl>
    <w:p>
      <w:pPr>
        <w:widowControl w:val="0"/>
        <w:spacing w:after="239" w:line="1" w:lineRule="exact"/>
      </w:pP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2"/>
        <w:keepNext w:val="0"/>
        <w:keepLines w:val="0"/>
        <w:widowControl w:val="0"/>
        <w:shd w:val="clear" w:color="auto" w:fill="auto"/>
        <w:tabs>
          <w:tab w:pos="608" w:val="left"/>
        </w:tabs>
        <w:bidi w:val="0"/>
        <w:spacing w:before="0" w:after="0" w:line="281" w:lineRule="exact"/>
        <w:ind w:left="820" w:right="0" w:hanging="820"/>
        <w:jc w:val="both"/>
      </w:pPr>
      <w:bookmarkStart w:id="172" w:name="bookmark172"/>
      <w:r>
        <w:rPr>
          <w:color w:val="000000"/>
          <w:spacing w:val="0"/>
          <w:w w:val="100"/>
          <w:position w:val="0"/>
          <w:sz w:val="18"/>
          <w:szCs w:val="18"/>
        </w:rPr>
        <w:t>（</w:t>
      </w:r>
      <w:bookmarkEnd w:id="172"/>
      <w:r>
        <w:rPr>
          <w:color w:val="000000"/>
          <w:spacing w:val="0"/>
          <w:w w:val="100"/>
          <w:position w:val="0"/>
          <w:sz w:val="18"/>
          <w:szCs w:val="18"/>
        </w:rPr>
        <w:t>1）</w:t>
        <w:tab/>
      </w:r>
      <w:r>
        <w:rPr>
          <w:color w:val="000000"/>
          <w:spacing w:val="0"/>
          <w:w w:val="100"/>
          <w:position w:val="0"/>
        </w:rPr>
        <w:t>货币资金较期初减少</w:t>
      </w:r>
      <w:r>
        <w:rPr>
          <w:color w:val="000000"/>
          <w:spacing w:val="0"/>
          <w:w w:val="100"/>
          <w:position w:val="0"/>
          <w:sz w:val="18"/>
          <w:szCs w:val="18"/>
        </w:rPr>
        <w:t>59, 500</w:t>
      </w:r>
      <w:r>
        <w:rPr>
          <w:color w:val="000000"/>
          <w:spacing w:val="0"/>
          <w:w w:val="100"/>
          <w:position w:val="0"/>
        </w:rPr>
        <w:t>万元，下降</w:t>
      </w:r>
      <w:r>
        <w:rPr>
          <w:color w:val="000000"/>
          <w:spacing w:val="0"/>
          <w:w w:val="100"/>
          <w:position w:val="0"/>
          <w:sz w:val="18"/>
          <w:szCs w:val="18"/>
        </w:rPr>
        <w:t xml:space="preserve">17. </w:t>
      </w:r>
      <w:r>
        <w:rPr>
          <w:color w:val="000000"/>
          <w:spacing w:val="0"/>
          <w:w w:val="100"/>
          <w:position w:val="0"/>
          <w:sz w:val="18"/>
          <w:szCs w:val="18"/>
        </w:rPr>
        <w:t>34%,</w:t>
      </w:r>
      <w:r>
        <w:rPr>
          <w:color w:val="000000"/>
          <w:spacing w:val="0"/>
          <w:w w:val="100"/>
          <w:position w:val="0"/>
        </w:rPr>
        <w:t>主要由于报告期内东软医疗、熙康引进 投资者第二次交割股权变更办理完毕，本公司持股比例下降，对其丧失控制权，不再将其 纳入合并报表范围，其他详见二、（二）；</w:t>
      </w:r>
    </w:p>
    <w:p>
      <w:pPr>
        <w:pStyle w:val="Style2"/>
        <w:keepNext w:val="0"/>
        <w:keepLines w:val="0"/>
        <w:widowControl w:val="0"/>
        <w:shd w:val="clear" w:color="auto" w:fill="auto"/>
        <w:tabs>
          <w:tab w:pos="608" w:val="left"/>
        </w:tabs>
        <w:bidi w:val="0"/>
        <w:spacing w:before="0" w:after="0" w:line="278" w:lineRule="exact"/>
        <w:ind w:left="820" w:right="0" w:hanging="820"/>
        <w:jc w:val="both"/>
      </w:pPr>
      <w:bookmarkStart w:id="173" w:name="bookmark173"/>
      <w:r>
        <w:rPr>
          <w:color w:val="000000"/>
          <w:spacing w:val="0"/>
          <w:w w:val="100"/>
          <w:position w:val="0"/>
          <w:sz w:val="18"/>
          <w:szCs w:val="18"/>
        </w:rPr>
        <w:t>（</w:t>
      </w:r>
      <w:bookmarkEnd w:id="173"/>
      <w:r>
        <w:rPr>
          <w:color w:val="000000"/>
          <w:spacing w:val="0"/>
          <w:w w:val="100"/>
          <w:position w:val="0"/>
          <w:sz w:val="18"/>
          <w:szCs w:val="18"/>
        </w:rPr>
        <w:t>2）</w:t>
        <w:tab/>
      </w:r>
      <w:r>
        <w:rPr>
          <w:color w:val="000000"/>
          <w:spacing w:val="0"/>
          <w:w w:val="100"/>
          <w:position w:val="0"/>
        </w:rPr>
        <w:t>以公允价值计量且其变动计入当期损益的金融资产较期初减少</w:t>
      </w:r>
      <w:r>
        <w:rPr>
          <w:color w:val="000000"/>
          <w:spacing w:val="0"/>
          <w:w w:val="100"/>
          <w:position w:val="0"/>
          <w:sz w:val="18"/>
          <w:szCs w:val="18"/>
        </w:rPr>
        <w:t>12</w:t>
      </w:r>
      <w:r>
        <w:rPr>
          <w:color w:val="000000"/>
          <w:spacing w:val="0"/>
          <w:w w:val="100"/>
          <w:position w:val="0"/>
        </w:rPr>
        <w:t>万元，下降</w:t>
      </w:r>
      <w:r>
        <w:rPr>
          <w:color w:val="000000"/>
          <w:spacing w:val="0"/>
          <w:w w:val="100"/>
          <w:position w:val="0"/>
          <w:sz w:val="18"/>
          <w:szCs w:val="18"/>
        </w:rPr>
        <w:t xml:space="preserve">100. </w:t>
      </w:r>
      <w:r>
        <w:rPr>
          <w:color w:val="000000"/>
          <w:spacing w:val="0"/>
          <w:w w:val="100"/>
          <w:position w:val="0"/>
          <w:sz w:val="18"/>
          <w:szCs w:val="18"/>
        </w:rPr>
        <w:t xml:space="preserve">00%， </w:t>
      </w:r>
      <w:r>
        <w:rPr>
          <w:color w:val="000000"/>
          <w:spacing w:val="0"/>
          <w:w w:val="100"/>
          <w:position w:val="0"/>
        </w:rPr>
        <w:t>以公允价值计量且其变动计入当期损益的金融负债较期初增加</w:t>
      </w:r>
      <w:r>
        <w:rPr>
          <w:color w:val="000000"/>
          <w:spacing w:val="0"/>
          <w:w w:val="100"/>
          <w:position w:val="0"/>
          <w:sz w:val="18"/>
          <w:szCs w:val="18"/>
        </w:rPr>
        <w:t>832</w:t>
      </w:r>
      <w:r>
        <w:rPr>
          <w:color w:val="000000"/>
          <w:spacing w:val="0"/>
          <w:w w:val="100"/>
          <w:position w:val="0"/>
        </w:rPr>
        <w:t>万元，增长</w:t>
      </w:r>
      <w:r>
        <w:rPr>
          <w:color w:val="000000"/>
          <w:spacing w:val="0"/>
          <w:w w:val="100"/>
          <w:position w:val="0"/>
          <w:sz w:val="18"/>
          <w:szCs w:val="18"/>
        </w:rPr>
        <w:t xml:space="preserve">872. </w:t>
      </w:r>
      <w:r>
        <w:rPr>
          <w:color w:val="000000"/>
          <w:spacing w:val="0"/>
          <w:w w:val="100"/>
          <w:position w:val="0"/>
          <w:sz w:val="18"/>
          <w:szCs w:val="18"/>
        </w:rPr>
        <w:t xml:space="preserve">58%， </w:t>
      </w:r>
      <w:r>
        <w:rPr>
          <w:color w:val="000000"/>
          <w:spacing w:val="0"/>
          <w:w w:val="100"/>
          <w:position w:val="0"/>
        </w:rPr>
        <w:t>主要由于本公司及子公司签订的外币远期结汇合同较上年末预计的浮动收益减少以及汇 率变动的影响所致；</w:t>
      </w:r>
    </w:p>
    <w:p>
      <w:pPr>
        <w:pStyle w:val="Style2"/>
        <w:keepNext w:val="0"/>
        <w:keepLines w:val="0"/>
        <w:widowControl w:val="0"/>
        <w:shd w:val="clear" w:color="auto" w:fill="auto"/>
        <w:tabs>
          <w:tab w:pos="608" w:val="left"/>
        </w:tabs>
        <w:bidi w:val="0"/>
        <w:spacing w:before="0" w:after="0" w:line="278" w:lineRule="exact"/>
        <w:ind w:left="820" w:right="0" w:hanging="820"/>
        <w:jc w:val="both"/>
      </w:pPr>
      <w:bookmarkStart w:id="174" w:name="bookmark174"/>
      <w:r>
        <w:rPr>
          <w:color w:val="000000"/>
          <w:spacing w:val="0"/>
          <w:w w:val="100"/>
          <w:position w:val="0"/>
          <w:sz w:val="18"/>
          <w:szCs w:val="18"/>
        </w:rPr>
        <w:t>（</w:t>
      </w:r>
      <w:bookmarkEnd w:id="174"/>
      <w:r>
        <w:rPr>
          <w:color w:val="000000"/>
          <w:spacing w:val="0"/>
          <w:w w:val="100"/>
          <w:position w:val="0"/>
          <w:sz w:val="18"/>
          <w:szCs w:val="18"/>
        </w:rPr>
        <w:t>3）</w:t>
        <w:tab/>
      </w:r>
      <w:r>
        <w:rPr>
          <w:color w:val="000000"/>
          <w:spacing w:val="0"/>
          <w:w w:val="100"/>
          <w:position w:val="0"/>
        </w:rPr>
        <w:t>应收票据较期初增加</w:t>
      </w:r>
      <w:r>
        <w:rPr>
          <w:color w:val="000000"/>
          <w:spacing w:val="0"/>
          <w:w w:val="100"/>
          <w:position w:val="0"/>
          <w:sz w:val="18"/>
          <w:szCs w:val="18"/>
        </w:rPr>
        <w:t>3,567</w:t>
      </w:r>
      <w:r>
        <w:rPr>
          <w:color w:val="000000"/>
          <w:spacing w:val="0"/>
          <w:w w:val="100"/>
          <w:position w:val="0"/>
        </w:rPr>
        <w:t>万元，增长</w:t>
      </w:r>
      <w:r>
        <w:rPr>
          <w:color w:val="000000"/>
          <w:spacing w:val="0"/>
          <w:w w:val="100"/>
          <w:position w:val="0"/>
          <w:sz w:val="18"/>
          <w:szCs w:val="18"/>
        </w:rPr>
        <w:t>238.31%，</w:t>
      </w:r>
      <w:r>
        <w:rPr>
          <w:color w:val="000000"/>
          <w:spacing w:val="0"/>
          <w:w w:val="100"/>
          <w:position w:val="0"/>
        </w:rPr>
        <w:t>主要由于报告期内收到客户以银行承兑 汇票形式的回款增加所致；</w:t>
      </w:r>
    </w:p>
    <w:p>
      <w:pPr>
        <w:pStyle w:val="Style2"/>
        <w:keepNext w:val="0"/>
        <w:keepLines w:val="0"/>
        <w:widowControl w:val="0"/>
        <w:shd w:val="clear" w:color="auto" w:fill="auto"/>
        <w:tabs>
          <w:tab w:pos="608" w:val="left"/>
        </w:tabs>
        <w:bidi w:val="0"/>
        <w:spacing w:before="0" w:after="60" w:line="278" w:lineRule="exact"/>
        <w:ind w:left="0" w:right="0" w:firstLine="0"/>
        <w:jc w:val="both"/>
      </w:pPr>
      <w:bookmarkStart w:id="175" w:name="bookmark175"/>
      <w:r>
        <w:rPr>
          <w:color w:val="000000"/>
          <w:spacing w:val="0"/>
          <w:w w:val="100"/>
          <w:position w:val="0"/>
          <w:sz w:val="18"/>
          <w:szCs w:val="18"/>
        </w:rPr>
        <w:t>（</w:t>
      </w:r>
      <w:bookmarkEnd w:id="175"/>
      <w:r>
        <w:rPr>
          <w:color w:val="000000"/>
          <w:spacing w:val="0"/>
          <w:w w:val="100"/>
          <w:position w:val="0"/>
          <w:sz w:val="18"/>
          <w:szCs w:val="18"/>
        </w:rPr>
        <w:t>4）</w:t>
        <w:tab/>
      </w:r>
      <w:r>
        <w:rPr>
          <w:color w:val="000000"/>
          <w:spacing w:val="0"/>
          <w:w w:val="100"/>
          <w:position w:val="0"/>
        </w:rPr>
        <w:t>应收账款较期初减少</w:t>
      </w:r>
      <w:r>
        <w:rPr>
          <w:color w:val="000000"/>
          <w:spacing w:val="0"/>
          <w:w w:val="100"/>
          <w:position w:val="0"/>
          <w:sz w:val="18"/>
          <w:szCs w:val="18"/>
        </w:rPr>
        <w:t>79,397</w:t>
      </w:r>
      <w:r>
        <w:rPr>
          <w:color w:val="000000"/>
          <w:spacing w:val="0"/>
          <w:w w:val="100"/>
          <w:position w:val="0"/>
        </w:rPr>
        <w:t>万元，下降</w:t>
      </w:r>
      <w:r>
        <w:rPr>
          <w:color w:val="000000"/>
          <w:spacing w:val="0"/>
          <w:w w:val="100"/>
          <w:position w:val="0"/>
          <w:sz w:val="18"/>
          <w:szCs w:val="18"/>
        </w:rPr>
        <w:t>36.12%，</w:t>
      </w:r>
      <w:r>
        <w:rPr>
          <w:color w:val="000000"/>
          <w:spacing w:val="0"/>
          <w:w w:val="100"/>
          <w:position w:val="0"/>
        </w:rPr>
        <w:t>主要由于合并范围变化所致，详见二、</w:t>
      </w:r>
    </w:p>
    <w:p>
      <w:pPr>
        <w:pStyle w:val="Style2"/>
        <w:keepNext w:val="0"/>
        <w:keepLines w:val="0"/>
        <w:widowControl w:val="0"/>
        <w:shd w:val="clear" w:color="auto" w:fill="auto"/>
        <w:bidi w:val="0"/>
        <w:spacing w:before="0" w:after="0" w:line="278" w:lineRule="exact"/>
        <w:ind w:left="0" w:right="0" w:firstLine="820"/>
        <w:jc w:val="left"/>
      </w:pPr>
      <w:bookmarkStart w:id="176" w:name="bookmark176"/>
      <w:r>
        <w:rPr>
          <w:color w:val="000000"/>
          <w:spacing w:val="0"/>
          <w:w w:val="100"/>
          <w:position w:val="0"/>
        </w:rPr>
        <w:t>（</w:t>
      </w:r>
      <w:bookmarkEnd w:id="176"/>
      <w:r>
        <w:rPr>
          <w:color w:val="000000"/>
          <w:spacing w:val="0"/>
          <w:w w:val="100"/>
          <w:position w:val="0"/>
        </w:rPr>
        <w:t>二）；</w:t>
      </w:r>
    </w:p>
    <w:p>
      <w:pPr>
        <w:pStyle w:val="Style2"/>
        <w:keepNext w:val="0"/>
        <w:keepLines w:val="0"/>
        <w:widowControl w:val="0"/>
        <w:shd w:val="clear" w:color="auto" w:fill="auto"/>
        <w:tabs>
          <w:tab w:pos="608" w:val="left"/>
        </w:tabs>
        <w:bidi w:val="0"/>
        <w:spacing w:before="0" w:after="0" w:line="283" w:lineRule="exact"/>
        <w:ind w:left="0" w:right="0" w:firstLine="0"/>
        <w:jc w:val="left"/>
      </w:pPr>
      <w:bookmarkStart w:id="177" w:name="bookmark177"/>
      <w:r>
        <w:rPr>
          <w:color w:val="000000"/>
          <w:spacing w:val="0"/>
          <w:w w:val="100"/>
          <w:position w:val="0"/>
          <w:sz w:val="18"/>
          <w:szCs w:val="18"/>
        </w:rPr>
        <w:t>（</w:t>
      </w:r>
      <w:bookmarkEnd w:id="177"/>
      <w:r>
        <w:rPr>
          <w:color w:val="000000"/>
          <w:spacing w:val="0"/>
          <w:w w:val="100"/>
          <w:position w:val="0"/>
          <w:sz w:val="18"/>
          <w:szCs w:val="18"/>
        </w:rPr>
        <w:t>5）</w:t>
        <w:tab/>
      </w:r>
      <w:r>
        <w:rPr>
          <w:color w:val="000000"/>
          <w:spacing w:val="0"/>
          <w:w w:val="100"/>
          <w:position w:val="0"/>
        </w:rPr>
        <w:t>预付款项较期初减少</w:t>
      </w:r>
      <w:r>
        <w:rPr>
          <w:color w:val="000000"/>
          <w:spacing w:val="0"/>
          <w:w w:val="100"/>
          <w:position w:val="0"/>
          <w:sz w:val="18"/>
          <w:szCs w:val="18"/>
        </w:rPr>
        <w:t>7, 542</w:t>
      </w:r>
      <w:r>
        <w:rPr>
          <w:color w:val="000000"/>
          <w:spacing w:val="0"/>
          <w:w w:val="100"/>
          <w:position w:val="0"/>
        </w:rPr>
        <w:t>万元，下降</w:t>
      </w:r>
      <w:r>
        <w:rPr>
          <w:color w:val="000000"/>
          <w:spacing w:val="0"/>
          <w:w w:val="100"/>
          <w:position w:val="0"/>
          <w:sz w:val="18"/>
          <w:szCs w:val="18"/>
        </w:rPr>
        <w:t xml:space="preserve">58. </w:t>
      </w:r>
      <w:r>
        <w:rPr>
          <w:color w:val="000000"/>
          <w:spacing w:val="0"/>
          <w:w w:val="100"/>
          <w:position w:val="0"/>
          <w:sz w:val="18"/>
          <w:szCs w:val="18"/>
        </w:rPr>
        <w:t>77%</w:t>
      </w:r>
      <w:r>
        <w:rPr>
          <w:color w:val="000000"/>
          <w:spacing w:val="0"/>
          <w:w w:val="100"/>
          <w:position w:val="0"/>
        </w:rPr>
        <w:t>，主要由于合并范围变化所致，详见二、、二）；</w:t>
      </w:r>
    </w:p>
    <w:p>
      <w:pPr>
        <w:pStyle w:val="Style2"/>
        <w:keepNext w:val="0"/>
        <w:keepLines w:val="0"/>
        <w:widowControl w:val="0"/>
        <w:shd w:val="clear" w:color="auto" w:fill="auto"/>
        <w:tabs>
          <w:tab w:pos="608" w:val="left"/>
        </w:tabs>
        <w:bidi w:val="0"/>
        <w:spacing w:before="0" w:after="0" w:line="283" w:lineRule="exact"/>
        <w:ind w:left="820" w:right="0" w:hanging="820"/>
        <w:jc w:val="both"/>
      </w:pPr>
      <w:bookmarkStart w:id="178" w:name="bookmark178"/>
      <w:r>
        <w:rPr>
          <w:color w:val="000000"/>
          <w:spacing w:val="0"/>
          <w:w w:val="100"/>
          <w:position w:val="0"/>
          <w:sz w:val="18"/>
          <w:szCs w:val="18"/>
        </w:rPr>
        <w:t>（</w:t>
      </w:r>
      <w:bookmarkEnd w:id="178"/>
      <w:r>
        <w:rPr>
          <w:color w:val="000000"/>
          <w:spacing w:val="0"/>
          <w:w w:val="100"/>
          <w:position w:val="0"/>
          <w:sz w:val="18"/>
          <w:szCs w:val="18"/>
        </w:rPr>
        <w:t>6）</w:t>
        <w:tab/>
      </w:r>
      <w:r>
        <w:rPr>
          <w:color w:val="000000"/>
          <w:spacing w:val="0"/>
          <w:w w:val="100"/>
          <w:position w:val="0"/>
        </w:rPr>
        <w:t>划分为持有待售的资产较期初增加</w:t>
      </w:r>
      <w:r>
        <w:rPr>
          <w:color w:val="000000"/>
          <w:spacing w:val="0"/>
          <w:w w:val="100"/>
          <w:position w:val="0"/>
          <w:sz w:val="18"/>
          <w:szCs w:val="18"/>
        </w:rPr>
        <w:t>7,360</w:t>
      </w:r>
      <w:r>
        <w:rPr>
          <w:color w:val="000000"/>
          <w:spacing w:val="0"/>
          <w:w w:val="100"/>
          <w:position w:val="0"/>
        </w:rPr>
        <w:t>万元，主要由于报告期内，本公司之子公司将持 有并计划于一年内出售的在建工程在报告期末重分类至“划分为持有待售的资产”所致;</w:t>
      </w:r>
    </w:p>
    <w:p>
      <w:pPr>
        <w:pStyle w:val="Style2"/>
        <w:keepNext w:val="0"/>
        <w:keepLines w:val="0"/>
        <w:widowControl w:val="0"/>
        <w:shd w:val="clear" w:color="auto" w:fill="auto"/>
        <w:tabs>
          <w:tab w:pos="608" w:val="left"/>
        </w:tabs>
        <w:bidi w:val="0"/>
        <w:spacing w:before="0" w:after="0" w:line="293" w:lineRule="exact"/>
        <w:ind w:left="820" w:right="0" w:hanging="820"/>
        <w:jc w:val="both"/>
      </w:pPr>
      <w:bookmarkStart w:id="179" w:name="bookmark179"/>
      <w:r>
        <w:rPr>
          <w:color w:val="000000"/>
          <w:spacing w:val="0"/>
          <w:w w:val="100"/>
          <w:position w:val="0"/>
          <w:sz w:val="18"/>
          <w:szCs w:val="18"/>
        </w:rPr>
        <w:t>（</w:t>
      </w:r>
      <w:bookmarkEnd w:id="179"/>
      <w:r>
        <w:rPr>
          <w:color w:val="000000"/>
          <w:spacing w:val="0"/>
          <w:w w:val="100"/>
          <w:position w:val="0"/>
          <w:sz w:val="18"/>
          <w:szCs w:val="18"/>
        </w:rPr>
        <w:t>7）</w:t>
        <w:tab/>
      </w:r>
      <w:r>
        <w:rPr>
          <w:color w:val="000000"/>
          <w:spacing w:val="0"/>
          <w:w w:val="100"/>
          <w:position w:val="0"/>
        </w:rPr>
        <w:t>其他流动资产较期初增加</w:t>
      </w:r>
      <w:r>
        <w:rPr>
          <w:color w:val="000000"/>
          <w:spacing w:val="0"/>
          <w:w w:val="100"/>
          <w:position w:val="0"/>
          <w:sz w:val="18"/>
          <w:szCs w:val="18"/>
        </w:rPr>
        <w:t>75,892</w:t>
      </w:r>
      <w:r>
        <w:rPr>
          <w:color w:val="000000"/>
          <w:spacing w:val="0"/>
          <w:w w:val="100"/>
          <w:position w:val="0"/>
        </w:rPr>
        <w:t>万元，增长</w:t>
      </w:r>
      <w:r>
        <w:rPr>
          <w:color w:val="000000"/>
          <w:spacing w:val="0"/>
          <w:w w:val="100"/>
          <w:position w:val="0"/>
          <w:sz w:val="18"/>
          <w:szCs w:val="18"/>
        </w:rPr>
        <w:t>994.99%</w:t>
      </w:r>
      <w:r>
        <w:rPr>
          <w:color w:val="000000"/>
          <w:spacing w:val="0"/>
          <w:w w:val="100"/>
          <w:position w:val="0"/>
        </w:rPr>
        <w:t>，主要由于报告期内本公司及子公 司根据资金情况购买的银行理财产品增加所致；</w:t>
      </w:r>
    </w:p>
    <w:p>
      <w:pPr>
        <w:pStyle w:val="Style2"/>
        <w:keepNext w:val="0"/>
        <w:keepLines w:val="0"/>
        <w:widowControl w:val="0"/>
        <w:shd w:val="clear" w:color="auto" w:fill="auto"/>
        <w:tabs>
          <w:tab w:pos="608" w:val="left"/>
        </w:tabs>
        <w:bidi w:val="0"/>
        <w:spacing w:before="0" w:after="0" w:line="269" w:lineRule="exact"/>
        <w:ind w:left="820" w:right="0" w:hanging="820"/>
        <w:jc w:val="both"/>
      </w:pPr>
      <w:bookmarkStart w:id="180" w:name="bookmark180"/>
      <w:r>
        <w:rPr>
          <w:color w:val="000000"/>
          <w:spacing w:val="0"/>
          <w:w w:val="100"/>
          <w:position w:val="0"/>
          <w:sz w:val="18"/>
          <w:szCs w:val="18"/>
        </w:rPr>
        <w:t>（</w:t>
      </w:r>
      <w:bookmarkEnd w:id="180"/>
      <w:r>
        <w:rPr>
          <w:color w:val="000000"/>
          <w:spacing w:val="0"/>
          <w:w w:val="100"/>
          <w:position w:val="0"/>
          <w:sz w:val="18"/>
          <w:szCs w:val="18"/>
        </w:rPr>
        <w:t>8）</w:t>
        <w:tab/>
      </w:r>
      <w:r>
        <w:rPr>
          <w:color w:val="000000"/>
          <w:spacing w:val="0"/>
          <w:w w:val="100"/>
          <w:position w:val="0"/>
        </w:rPr>
        <w:t>可供出售金融资产较期初减少</w:t>
      </w:r>
      <w:r>
        <w:rPr>
          <w:color w:val="000000"/>
          <w:spacing w:val="0"/>
          <w:w w:val="100"/>
          <w:position w:val="0"/>
          <w:sz w:val="18"/>
          <w:szCs w:val="18"/>
        </w:rPr>
        <w:t>2, 983</w:t>
      </w:r>
      <w:r>
        <w:rPr>
          <w:color w:val="000000"/>
          <w:spacing w:val="0"/>
          <w:w w:val="100"/>
          <w:position w:val="0"/>
        </w:rPr>
        <w:t>万元，下降</w:t>
      </w:r>
      <w:r>
        <w:rPr>
          <w:color w:val="000000"/>
          <w:spacing w:val="0"/>
          <w:w w:val="100"/>
          <w:position w:val="0"/>
          <w:sz w:val="18"/>
          <w:szCs w:val="18"/>
        </w:rPr>
        <w:t>83.59%，</w:t>
      </w:r>
      <w:r>
        <w:rPr>
          <w:color w:val="000000"/>
          <w:spacing w:val="0"/>
          <w:w w:val="100"/>
          <w:position w:val="0"/>
        </w:rPr>
        <w:t>主要由于报告期内合并范围变 化所致，详见二、（二）；</w:t>
      </w:r>
    </w:p>
    <w:p>
      <w:pPr>
        <w:pStyle w:val="Style2"/>
        <w:keepNext w:val="0"/>
        <w:keepLines w:val="0"/>
        <w:widowControl w:val="0"/>
        <w:shd w:val="clear" w:color="auto" w:fill="auto"/>
        <w:tabs>
          <w:tab w:pos="608" w:val="left"/>
        </w:tabs>
        <w:bidi w:val="0"/>
        <w:spacing w:before="0" w:after="0" w:line="269" w:lineRule="exact"/>
        <w:ind w:left="820" w:right="0" w:hanging="820"/>
        <w:jc w:val="both"/>
      </w:pPr>
      <w:bookmarkStart w:id="181" w:name="bookmark181"/>
      <w:r>
        <w:rPr>
          <w:color w:val="000000"/>
          <w:spacing w:val="0"/>
          <w:w w:val="100"/>
          <w:position w:val="0"/>
          <w:sz w:val="18"/>
          <w:szCs w:val="18"/>
        </w:rPr>
        <w:t>（</w:t>
      </w:r>
      <w:bookmarkEnd w:id="181"/>
      <w:r>
        <w:rPr>
          <w:color w:val="000000"/>
          <w:spacing w:val="0"/>
          <w:w w:val="100"/>
          <w:position w:val="0"/>
          <w:sz w:val="18"/>
          <w:szCs w:val="18"/>
        </w:rPr>
        <w:t>9）</w:t>
        <w:tab/>
      </w:r>
      <w:r>
        <w:rPr>
          <w:color w:val="000000"/>
          <w:spacing w:val="0"/>
          <w:w w:val="100"/>
          <w:position w:val="0"/>
        </w:rPr>
        <w:t>长期应收款较期初减少</w:t>
      </w:r>
      <w:r>
        <w:rPr>
          <w:color w:val="000000"/>
          <w:spacing w:val="0"/>
          <w:w w:val="100"/>
          <w:position w:val="0"/>
          <w:sz w:val="18"/>
          <w:szCs w:val="18"/>
        </w:rPr>
        <w:t>32,772</w:t>
      </w:r>
      <w:r>
        <w:rPr>
          <w:color w:val="000000"/>
          <w:spacing w:val="0"/>
          <w:w w:val="100"/>
          <w:position w:val="0"/>
        </w:rPr>
        <w:t>万元，下降</w:t>
      </w:r>
      <w:r>
        <w:rPr>
          <w:color w:val="000000"/>
          <w:spacing w:val="0"/>
          <w:w w:val="100"/>
          <w:position w:val="0"/>
          <w:sz w:val="18"/>
          <w:szCs w:val="18"/>
        </w:rPr>
        <w:t>99.15%</w:t>
      </w:r>
      <w:r>
        <w:rPr>
          <w:color w:val="000000"/>
          <w:spacing w:val="0"/>
          <w:w w:val="100"/>
          <w:position w:val="0"/>
        </w:rPr>
        <w:t>，主要由于报告期内合并范围变化所致， 详见二、（二）；</w:t>
      </w:r>
    </w:p>
    <w:p>
      <w:pPr>
        <w:pStyle w:val="Style2"/>
        <w:keepNext w:val="0"/>
        <w:keepLines w:val="0"/>
        <w:widowControl w:val="0"/>
        <w:shd w:val="clear" w:color="auto" w:fill="auto"/>
        <w:tabs>
          <w:tab w:pos="608" w:val="left"/>
        </w:tabs>
        <w:bidi w:val="0"/>
        <w:spacing w:before="0" w:after="0" w:line="269" w:lineRule="exact"/>
        <w:ind w:left="820" w:right="0" w:hanging="820"/>
        <w:jc w:val="both"/>
      </w:pPr>
      <w:bookmarkStart w:id="182" w:name="bookmark182"/>
      <w:r>
        <w:rPr>
          <w:color w:val="000000"/>
          <w:spacing w:val="0"/>
          <w:w w:val="100"/>
          <w:position w:val="0"/>
          <w:sz w:val="18"/>
          <w:szCs w:val="18"/>
        </w:rPr>
        <w:t>（</w:t>
      </w:r>
      <w:bookmarkEnd w:id="182"/>
      <w:r>
        <w:rPr>
          <w:color w:val="000000"/>
          <w:spacing w:val="0"/>
          <w:w w:val="100"/>
          <w:position w:val="0"/>
          <w:sz w:val="18"/>
          <w:szCs w:val="18"/>
        </w:rPr>
        <w:t>10）</w:t>
        <w:tab/>
      </w:r>
      <w:r>
        <w:rPr>
          <w:color w:val="000000"/>
          <w:spacing w:val="0"/>
          <w:w w:val="100"/>
          <w:position w:val="0"/>
        </w:rPr>
        <w:t>长期股权投资较期初增加</w:t>
      </w:r>
      <w:r>
        <w:rPr>
          <w:color w:val="000000"/>
          <w:spacing w:val="0"/>
          <w:w w:val="100"/>
          <w:position w:val="0"/>
          <w:sz w:val="18"/>
          <w:szCs w:val="18"/>
        </w:rPr>
        <w:t>156,083</w:t>
      </w:r>
      <w:r>
        <w:rPr>
          <w:color w:val="000000"/>
          <w:spacing w:val="0"/>
          <w:w w:val="100"/>
          <w:position w:val="0"/>
        </w:rPr>
        <w:t>万元，增长</w:t>
      </w:r>
      <w:r>
        <w:rPr>
          <w:color w:val="000000"/>
          <w:spacing w:val="0"/>
          <w:w w:val="100"/>
          <w:position w:val="0"/>
          <w:sz w:val="18"/>
          <w:szCs w:val="18"/>
        </w:rPr>
        <w:t>671.19%，</w:t>
      </w:r>
      <w:r>
        <w:rPr>
          <w:color w:val="000000"/>
          <w:spacing w:val="0"/>
          <w:w w:val="100"/>
          <w:position w:val="0"/>
        </w:rPr>
        <w:t>主要由于报告期内东软医疗、熙 康引进投资者第二次交割股权变更办理完毕，本公司持股比例下降，对其丧失控制权，不</w:t>
      </w:r>
    </w:p>
    <w:p>
      <w:pPr>
        <w:pStyle w:val="Style2"/>
        <w:keepNext w:val="0"/>
        <w:keepLines w:val="0"/>
        <w:widowControl w:val="0"/>
        <w:shd w:val="clear" w:color="auto" w:fill="auto"/>
        <w:bidi w:val="0"/>
        <w:spacing w:before="0" w:after="0" w:line="275" w:lineRule="exact"/>
        <w:ind w:left="0" w:right="0" w:firstLine="820"/>
        <w:jc w:val="both"/>
      </w:pPr>
      <w:r>
        <w:rPr>
          <w:color w:val="000000"/>
          <w:spacing w:val="0"/>
          <w:w w:val="100"/>
          <w:position w:val="0"/>
          <w:shd w:val="clear" w:color="auto" w:fill="FFFFFF"/>
        </w:rPr>
        <w:t>再将其纳入合并报表范围，对持有东软医疗和熙康的剩余股权采用权益法进行核算，详见</w:t>
      </w:r>
    </w:p>
    <w:p>
      <w:pPr>
        <w:pStyle w:val="Style2"/>
        <w:keepNext w:val="0"/>
        <w:keepLines w:val="0"/>
        <w:widowControl w:val="0"/>
        <w:shd w:val="clear" w:color="auto" w:fill="auto"/>
        <w:bidi w:val="0"/>
        <w:spacing w:before="0" w:after="0" w:line="275" w:lineRule="exact"/>
        <w:ind w:left="0" w:right="0" w:firstLine="820"/>
        <w:jc w:val="left"/>
      </w:pPr>
      <w:bookmarkStart w:id="183" w:name="bookmark183"/>
      <w:r>
        <w:rPr>
          <w:color w:val="000000"/>
          <w:spacing w:val="0"/>
          <w:w w:val="100"/>
          <w:position w:val="0"/>
        </w:rPr>
        <w:t>二</w:t>
      </w:r>
      <w:bookmarkEnd w:id="183"/>
      <w:r>
        <w:rPr>
          <w:color w:val="000000"/>
          <w:spacing w:val="0"/>
          <w:w w:val="100"/>
          <w:position w:val="0"/>
        </w:rPr>
        <w:t>、（二）；</w:t>
      </w:r>
    </w:p>
    <w:p>
      <w:pPr>
        <w:pStyle w:val="Style2"/>
        <w:keepNext w:val="0"/>
        <w:keepLines w:val="0"/>
        <w:widowControl w:val="0"/>
        <w:shd w:val="clear" w:color="auto" w:fill="auto"/>
        <w:tabs>
          <w:tab w:pos="612" w:val="left"/>
        </w:tabs>
        <w:bidi w:val="0"/>
        <w:spacing w:before="0" w:after="0" w:line="275" w:lineRule="exact"/>
        <w:ind w:left="820" w:right="0" w:hanging="820"/>
        <w:jc w:val="both"/>
      </w:pPr>
      <w:bookmarkStart w:id="184" w:name="bookmark184"/>
      <w:r>
        <w:rPr>
          <w:color w:val="000000"/>
          <w:spacing w:val="0"/>
          <w:w w:val="100"/>
          <w:position w:val="0"/>
          <w:sz w:val="18"/>
          <w:szCs w:val="18"/>
        </w:rPr>
        <w:t>（</w:t>
      </w:r>
      <w:bookmarkEnd w:id="184"/>
      <w:r>
        <w:rPr>
          <w:color w:val="000000"/>
          <w:spacing w:val="0"/>
          <w:w w:val="100"/>
          <w:position w:val="0"/>
          <w:sz w:val="18"/>
          <w:szCs w:val="18"/>
        </w:rPr>
        <w:t>11）</w:t>
        <w:tab/>
      </w:r>
      <w:r>
        <w:rPr>
          <w:color w:val="000000"/>
          <w:spacing w:val="0"/>
          <w:w w:val="100"/>
          <w:position w:val="0"/>
        </w:rPr>
        <w:t>长期待摊费用较期初减少</w:t>
      </w:r>
      <w:r>
        <w:rPr>
          <w:color w:val="000000"/>
          <w:spacing w:val="0"/>
          <w:w w:val="100"/>
          <w:position w:val="0"/>
          <w:sz w:val="18"/>
          <w:szCs w:val="18"/>
        </w:rPr>
        <w:t>6,922</w:t>
      </w:r>
      <w:r>
        <w:rPr>
          <w:color w:val="000000"/>
          <w:spacing w:val="0"/>
          <w:w w:val="100"/>
          <w:position w:val="0"/>
        </w:rPr>
        <w:t>万元，下降</w:t>
      </w:r>
      <w:r>
        <w:rPr>
          <w:color w:val="000000"/>
          <w:spacing w:val="0"/>
          <w:w w:val="100"/>
          <w:position w:val="0"/>
          <w:sz w:val="18"/>
          <w:szCs w:val="18"/>
        </w:rPr>
        <w:t xml:space="preserve">54. </w:t>
      </w:r>
      <w:r>
        <w:rPr>
          <w:color w:val="000000"/>
          <w:spacing w:val="0"/>
          <w:w w:val="100"/>
          <w:position w:val="0"/>
          <w:sz w:val="18"/>
          <w:szCs w:val="18"/>
        </w:rPr>
        <w:t>59%，</w:t>
      </w:r>
      <w:r>
        <w:rPr>
          <w:color w:val="000000"/>
          <w:spacing w:val="0"/>
          <w:w w:val="100"/>
          <w:position w:val="0"/>
        </w:rPr>
        <w:t>主要由于报告期内合并范围变化所 致，详见二、（二）；</w:t>
      </w:r>
    </w:p>
    <w:p>
      <w:pPr>
        <w:pStyle w:val="Style2"/>
        <w:keepNext w:val="0"/>
        <w:keepLines w:val="0"/>
        <w:widowControl w:val="0"/>
        <w:shd w:val="clear" w:color="auto" w:fill="auto"/>
        <w:tabs>
          <w:tab w:pos="612" w:val="left"/>
        </w:tabs>
        <w:bidi w:val="0"/>
        <w:spacing w:before="0" w:after="0" w:line="275" w:lineRule="exact"/>
        <w:ind w:left="0" w:right="0" w:firstLine="0"/>
        <w:jc w:val="left"/>
      </w:pPr>
      <w:bookmarkStart w:id="185" w:name="bookmark185"/>
      <w:r>
        <w:rPr>
          <w:color w:val="000000"/>
          <w:spacing w:val="0"/>
          <w:w w:val="100"/>
          <w:position w:val="0"/>
          <w:sz w:val="18"/>
          <w:szCs w:val="18"/>
        </w:rPr>
        <w:t>（</w:t>
      </w:r>
      <w:bookmarkEnd w:id="185"/>
      <w:r>
        <w:rPr>
          <w:color w:val="000000"/>
          <w:spacing w:val="0"/>
          <w:w w:val="100"/>
          <w:position w:val="0"/>
          <w:sz w:val="18"/>
          <w:szCs w:val="18"/>
        </w:rPr>
        <w:t>12）</w:t>
        <w:tab/>
      </w:r>
      <w:r>
        <w:rPr>
          <w:color w:val="000000"/>
          <w:spacing w:val="0"/>
          <w:w w:val="100"/>
          <w:position w:val="0"/>
        </w:rPr>
        <w:t>其他非流动资产较期初增加</w:t>
      </w:r>
      <w:r>
        <w:rPr>
          <w:color w:val="000000"/>
          <w:spacing w:val="0"/>
          <w:w w:val="100"/>
          <w:position w:val="0"/>
          <w:sz w:val="18"/>
          <w:szCs w:val="18"/>
        </w:rPr>
        <w:t>2,339</w:t>
      </w:r>
      <w:r>
        <w:rPr>
          <w:color w:val="000000"/>
          <w:spacing w:val="0"/>
          <w:w w:val="100"/>
          <w:position w:val="0"/>
        </w:rPr>
        <w:t>万元，主要为购置固定资产的预付款；</w:t>
      </w:r>
    </w:p>
    <w:p>
      <w:pPr>
        <w:pStyle w:val="Style2"/>
        <w:keepNext w:val="0"/>
        <w:keepLines w:val="0"/>
        <w:widowControl w:val="0"/>
        <w:shd w:val="clear" w:color="auto" w:fill="auto"/>
        <w:tabs>
          <w:tab w:pos="612" w:val="left"/>
        </w:tabs>
        <w:bidi w:val="0"/>
        <w:spacing w:before="0" w:after="0" w:line="275" w:lineRule="exact"/>
        <w:ind w:left="820" w:right="0" w:hanging="820"/>
        <w:jc w:val="both"/>
      </w:pPr>
      <w:bookmarkStart w:id="186" w:name="bookmark186"/>
      <w:r>
        <w:rPr>
          <w:color w:val="000000"/>
          <w:spacing w:val="0"/>
          <w:w w:val="100"/>
          <w:position w:val="0"/>
          <w:sz w:val="18"/>
          <w:szCs w:val="18"/>
        </w:rPr>
        <w:t>（</w:t>
      </w:r>
      <w:bookmarkEnd w:id="186"/>
      <w:r>
        <w:rPr>
          <w:color w:val="000000"/>
          <w:spacing w:val="0"/>
          <w:w w:val="100"/>
          <w:position w:val="0"/>
          <w:sz w:val="18"/>
          <w:szCs w:val="18"/>
        </w:rPr>
        <w:t>13）</w:t>
        <w:tab/>
      </w:r>
      <w:r>
        <w:rPr>
          <w:color w:val="000000"/>
          <w:spacing w:val="0"/>
          <w:w w:val="100"/>
          <w:position w:val="0"/>
        </w:rPr>
        <w:t>短期借款较期初减少</w:t>
      </w:r>
      <w:r>
        <w:rPr>
          <w:color w:val="000000"/>
          <w:spacing w:val="0"/>
          <w:w w:val="100"/>
          <w:position w:val="0"/>
          <w:sz w:val="18"/>
          <w:szCs w:val="18"/>
        </w:rPr>
        <w:t>104, 056</w:t>
      </w:r>
      <w:r>
        <w:rPr>
          <w:color w:val="000000"/>
          <w:spacing w:val="0"/>
          <w:w w:val="100"/>
          <w:position w:val="0"/>
        </w:rPr>
        <w:t>万元，下降</w:t>
      </w:r>
      <w:r>
        <w:rPr>
          <w:color w:val="000000"/>
          <w:spacing w:val="0"/>
          <w:w w:val="100"/>
          <w:position w:val="0"/>
          <w:sz w:val="18"/>
          <w:szCs w:val="18"/>
        </w:rPr>
        <w:t>96.94%，</w:t>
      </w:r>
      <w:r>
        <w:rPr>
          <w:color w:val="000000"/>
          <w:spacing w:val="0"/>
          <w:w w:val="100"/>
          <w:position w:val="0"/>
        </w:rPr>
        <w:t>主要由于报告期内合并范围变化所致， 详见二、（二）；</w:t>
      </w:r>
    </w:p>
    <w:p>
      <w:pPr>
        <w:pStyle w:val="Style2"/>
        <w:keepNext w:val="0"/>
        <w:keepLines w:val="0"/>
        <w:widowControl w:val="0"/>
        <w:shd w:val="clear" w:color="auto" w:fill="auto"/>
        <w:tabs>
          <w:tab w:pos="612" w:val="left"/>
        </w:tabs>
        <w:bidi w:val="0"/>
        <w:spacing w:before="0" w:after="0" w:line="275" w:lineRule="exact"/>
        <w:ind w:left="820" w:right="0" w:hanging="820"/>
        <w:jc w:val="both"/>
        <w:rPr>
          <w:sz w:val="18"/>
          <w:szCs w:val="18"/>
        </w:rPr>
      </w:pPr>
      <w:bookmarkStart w:id="187" w:name="bookmark187"/>
      <w:r>
        <w:rPr>
          <w:color w:val="000000"/>
          <w:spacing w:val="0"/>
          <w:w w:val="100"/>
          <w:position w:val="0"/>
          <w:sz w:val="18"/>
          <w:szCs w:val="18"/>
        </w:rPr>
        <w:t>（</w:t>
      </w:r>
      <w:bookmarkEnd w:id="187"/>
      <w:r>
        <w:rPr>
          <w:color w:val="000000"/>
          <w:spacing w:val="0"/>
          <w:w w:val="100"/>
          <w:position w:val="0"/>
          <w:sz w:val="18"/>
          <w:szCs w:val="18"/>
        </w:rPr>
        <w:t>14）</w:t>
        <w:tab/>
      </w:r>
      <w:r>
        <w:rPr>
          <w:color w:val="000000"/>
          <w:spacing w:val="0"/>
          <w:w w:val="100"/>
          <w:position w:val="0"/>
          <w:sz w:val="20"/>
          <w:szCs w:val="20"/>
        </w:rPr>
        <w:t>以公允价值计量且其变动计入当期损益的金融负债较期初增加</w:t>
      </w:r>
      <w:r>
        <w:rPr>
          <w:color w:val="000000"/>
          <w:spacing w:val="0"/>
          <w:w w:val="100"/>
          <w:position w:val="0"/>
          <w:sz w:val="18"/>
          <w:szCs w:val="18"/>
        </w:rPr>
        <w:t>832</w:t>
      </w:r>
      <w:r>
        <w:rPr>
          <w:color w:val="000000"/>
          <w:spacing w:val="0"/>
          <w:w w:val="100"/>
          <w:position w:val="0"/>
          <w:sz w:val="20"/>
          <w:szCs w:val="20"/>
        </w:rPr>
        <w:t>万元，增长</w:t>
      </w:r>
      <w:r>
        <w:rPr>
          <w:color w:val="000000"/>
          <w:spacing w:val="0"/>
          <w:w w:val="100"/>
          <w:position w:val="0"/>
          <w:sz w:val="18"/>
          <w:szCs w:val="18"/>
        </w:rPr>
        <w:t xml:space="preserve">872. </w:t>
      </w:r>
      <w:r>
        <w:rPr>
          <w:color w:val="000000"/>
          <w:spacing w:val="0"/>
          <w:w w:val="100"/>
          <w:position w:val="0"/>
          <w:sz w:val="18"/>
          <w:szCs w:val="18"/>
        </w:rPr>
        <w:t xml:space="preserve">58%， </w:t>
      </w:r>
      <w:r>
        <w:rPr>
          <w:color w:val="000000"/>
          <w:spacing w:val="0"/>
          <w:w w:val="100"/>
          <w:position w:val="0"/>
          <w:sz w:val="20"/>
          <w:szCs w:val="20"/>
        </w:rPr>
        <w:t>变动原因参见变动说明</w:t>
      </w:r>
      <w:r>
        <w:rPr>
          <w:color w:val="000000"/>
          <w:spacing w:val="0"/>
          <w:w w:val="100"/>
          <w:position w:val="0"/>
          <w:sz w:val="18"/>
          <w:szCs w:val="18"/>
        </w:rPr>
        <w:t>（2）；</w:t>
      </w:r>
    </w:p>
    <w:p>
      <w:pPr>
        <w:pStyle w:val="Style2"/>
        <w:keepNext w:val="0"/>
        <w:keepLines w:val="0"/>
        <w:widowControl w:val="0"/>
        <w:shd w:val="clear" w:color="auto" w:fill="auto"/>
        <w:tabs>
          <w:tab w:pos="612" w:val="left"/>
        </w:tabs>
        <w:bidi w:val="0"/>
        <w:spacing w:before="0" w:after="0" w:line="275" w:lineRule="exact"/>
        <w:ind w:left="820" w:right="0" w:hanging="820"/>
        <w:jc w:val="both"/>
      </w:pPr>
      <w:bookmarkStart w:id="188" w:name="bookmark188"/>
      <w:r>
        <w:rPr>
          <w:color w:val="000000"/>
          <w:spacing w:val="0"/>
          <w:w w:val="100"/>
          <w:position w:val="0"/>
          <w:sz w:val="18"/>
          <w:szCs w:val="18"/>
        </w:rPr>
        <w:t>（</w:t>
      </w:r>
      <w:bookmarkEnd w:id="188"/>
      <w:r>
        <w:rPr>
          <w:color w:val="000000"/>
          <w:spacing w:val="0"/>
          <w:w w:val="100"/>
          <w:position w:val="0"/>
          <w:sz w:val="18"/>
          <w:szCs w:val="18"/>
        </w:rPr>
        <w:t>15）</w:t>
        <w:tab/>
      </w:r>
      <w:r>
        <w:rPr>
          <w:color w:val="000000"/>
          <w:spacing w:val="0"/>
          <w:w w:val="100"/>
          <w:position w:val="0"/>
        </w:rPr>
        <w:t>预收款项较期初减少</w:t>
      </w:r>
      <w:r>
        <w:rPr>
          <w:color w:val="000000"/>
          <w:spacing w:val="0"/>
          <w:w w:val="100"/>
          <w:position w:val="0"/>
          <w:sz w:val="18"/>
          <w:szCs w:val="18"/>
        </w:rPr>
        <w:t>24,963</w:t>
      </w:r>
      <w:r>
        <w:rPr>
          <w:color w:val="000000"/>
          <w:spacing w:val="0"/>
          <w:w w:val="100"/>
          <w:position w:val="0"/>
        </w:rPr>
        <w:t>万元，下降</w:t>
      </w:r>
      <w:r>
        <w:rPr>
          <w:color w:val="000000"/>
          <w:spacing w:val="0"/>
          <w:w w:val="100"/>
          <w:position w:val="0"/>
          <w:sz w:val="18"/>
          <w:szCs w:val="18"/>
        </w:rPr>
        <w:t>43.71%，</w:t>
      </w:r>
      <w:r>
        <w:rPr>
          <w:color w:val="000000"/>
          <w:spacing w:val="0"/>
          <w:w w:val="100"/>
          <w:position w:val="0"/>
        </w:rPr>
        <w:t>主要由于报告期内合并范围变化所致, 详见二、（二）；</w:t>
      </w:r>
    </w:p>
    <w:p>
      <w:pPr>
        <w:pStyle w:val="Style2"/>
        <w:keepNext w:val="0"/>
        <w:keepLines w:val="0"/>
        <w:widowControl w:val="0"/>
        <w:shd w:val="clear" w:color="auto" w:fill="auto"/>
        <w:tabs>
          <w:tab w:pos="612" w:val="left"/>
        </w:tabs>
        <w:bidi w:val="0"/>
        <w:spacing w:before="0" w:after="0" w:line="275" w:lineRule="exact"/>
        <w:ind w:left="820" w:right="0" w:hanging="820"/>
        <w:jc w:val="both"/>
      </w:pPr>
      <w:bookmarkStart w:id="189" w:name="bookmark189"/>
      <w:r>
        <w:rPr>
          <w:color w:val="000000"/>
          <w:spacing w:val="0"/>
          <w:w w:val="100"/>
          <w:position w:val="0"/>
          <w:sz w:val="18"/>
          <w:szCs w:val="18"/>
        </w:rPr>
        <w:t>（</w:t>
      </w:r>
      <w:bookmarkEnd w:id="189"/>
      <w:r>
        <w:rPr>
          <w:color w:val="000000"/>
          <w:spacing w:val="0"/>
          <w:w w:val="100"/>
          <w:position w:val="0"/>
          <w:sz w:val="18"/>
          <w:szCs w:val="18"/>
        </w:rPr>
        <w:t>16）</w:t>
        <w:tab/>
      </w:r>
      <w:r>
        <w:rPr>
          <w:color w:val="000000"/>
          <w:spacing w:val="0"/>
          <w:w w:val="100"/>
          <w:position w:val="0"/>
        </w:rPr>
        <w:t>其他应付款较期初减少</w:t>
      </w:r>
      <w:r>
        <w:rPr>
          <w:color w:val="000000"/>
          <w:spacing w:val="0"/>
          <w:w w:val="100"/>
          <w:position w:val="0"/>
          <w:sz w:val="18"/>
          <w:szCs w:val="18"/>
        </w:rPr>
        <w:t>84,281</w:t>
      </w:r>
      <w:r>
        <w:rPr>
          <w:color w:val="000000"/>
          <w:spacing w:val="0"/>
          <w:w w:val="100"/>
          <w:position w:val="0"/>
        </w:rPr>
        <w:t>万元，下降</w:t>
      </w:r>
      <w:r>
        <w:rPr>
          <w:color w:val="000000"/>
          <w:spacing w:val="0"/>
          <w:w w:val="100"/>
          <w:position w:val="0"/>
          <w:sz w:val="18"/>
          <w:szCs w:val="18"/>
        </w:rPr>
        <w:t>71.80%，</w:t>
      </w:r>
      <w:r>
        <w:rPr>
          <w:color w:val="000000"/>
          <w:spacing w:val="0"/>
          <w:w w:val="100"/>
          <w:position w:val="0"/>
        </w:rPr>
        <w:t>主要由于本公司原控股子公司东软医 疗引进投资者第一次交割的工商变更手续于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日办理完毕，本公司将原计入 其他应付款的股权转让款从其他应付款转出，以及东软医疗在上年末收到的第一次交割的 增资款因相关手续尚未办理完毕在其他应付款中核算，合并报表范围变化使其他应付款减 少所致，详见二、（二）；</w:t>
      </w:r>
    </w:p>
    <w:p>
      <w:pPr>
        <w:pStyle w:val="Style2"/>
        <w:keepNext w:val="0"/>
        <w:keepLines w:val="0"/>
        <w:widowControl w:val="0"/>
        <w:shd w:val="clear" w:color="auto" w:fill="auto"/>
        <w:tabs>
          <w:tab w:pos="612" w:val="left"/>
        </w:tabs>
        <w:bidi w:val="0"/>
        <w:spacing w:before="0" w:after="0" w:line="275" w:lineRule="exact"/>
        <w:ind w:left="820" w:right="0" w:hanging="820"/>
        <w:jc w:val="both"/>
      </w:pPr>
      <w:bookmarkStart w:id="190" w:name="bookmark190"/>
      <w:r>
        <w:rPr>
          <w:color w:val="000000"/>
          <w:spacing w:val="0"/>
          <w:w w:val="100"/>
          <w:position w:val="0"/>
          <w:sz w:val="18"/>
          <w:szCs w:val="18"/>
        </w:rPr>
        <w:t>（</w:t>
      </w:r>
      <w:bookmarkEnd w:id="190"/>
      <w:r>
        <w:rPr>
          <w:color w:val="000000"/>
          <w:spacing w:val="0"/>
          <w:w w:val="100"/>
          <w:position w:val="0"/>
          <w:sz w:val="18"/>
          <w:szCs w:val="18"/>
        </w:rPr>
        <w:t>17）</w:t>
        <w:tab/>
      </w:r>
      <w:r>
        <w:rPr>
          <w:color w:val="000000"/>
          <w:spacing w:val="0"/>
          <w:w w:val="100"/>
          <w:position w:val="0"/>
        </w:rPr>
        <w:t>一年内到期的非流动负债较期初增加</w:t>
      </w:r>
      <w:r>
        <w:rPr>
          <w:color w:val="000000"/>
          <w:spacing w:val="0"/>
          <w:w w:val="100"/>
          <w:position w:val="0"/>
          <w:sz w:val="18"/>
          <w:szCs w:val="18"/>
        </w:rPr>
        <w:t>62,841</w:t>
      </w:r>
      <w:r>
        <w:rPr>
          <w:color w:val="000000"/>
          <w:spacing w:val="0"/>
          <w:w w:val="100"/>
          <w:position w:val="0"/>
        </w:rPr>
        <w:t>万元，增长</w:t>
      </w:r>
      <w:r>
        <w:rPr>
          <w:color w:val="000000"/>
          <w:spacing w:val="0"/>
          <w:w w:val="100"/>
          <w:position w:val="0"/>
          <w:sz w:val="18"/>
          <w:szCs w:val="18"/>
        </w:rPr>
        <w:t>2,856.40%，</w:t>
      </w:r>
      <w:r>
        <w:rPr>
          <w:color w:val="000000"/>
          <w:spacing w:val="0"/>
          <w:w w:val="100"/>
          <w:position w:val="0"/>
        </w:rPr>
        <w:t>主要由于报告期内 本公司及子公司</w:t>
      </w:r>
      <w:r>
        <w:rPr>
          <w:color w:val="000000"/>
          <w:spacing w:val="0"/>
          <w:w w:val="100"/>
          <w:position w:val="0"/>
          <w:sz w:val="18"/>
          <w:szCs w:val="18"/>
        </w:rPr>
        <w:t>61, 000</w:t>
      </w:r>
      <w:r>
        <w:rPr>
          <w:color w:val="000000"/>
          <w:spacing w:val="0"/>
          <w:w w:val="100"/>
          <w:position w:val="0"/>
        </w:rPr>
        <w:t>万元的长期借款将于一年内到期，重分类至一年内到期的非流动 负债所致；</w:t>
      </w:r>
    </w:p>
    <w:p>
      <w:pPr>
        <w:pStyle w:val="Style2"/>
        <w:keepNext w:val="0"/>
        <w:keepLines w:val="0"/>
        <w:widowControl w:val="0"/>
        <w:shd w:val="clear" w:color="auto" w:fill="auto"/>
        <w:tabs>
          <w:tab w:pos="612" w:val="left"/>
        </w:tabs>
        <w:bidi w:val="0"/>
        <w:spacing w:before="0" w:after="0" w:line="275" w:lineRule="exact"/>
        <w:ind w:left="0" w:right="0" w:firstLine="0"/>
        <w:jc w:val="left"/>
      </w:pPr>
      <w:bookmarkStart w:id="191" w:name="bookmark191"/>
      <w:r>
        <w:rPr>
          <w:color w:val="000000"/>
          <w:spacing w:val="0"/>
          <w:w w:val="100"/>
          <w:position w:val="0"/>
          <w:sz w:val="18"/>
          <w:szCs w:val="18"/>
        </w:rPr>
        <w:t>（</w:t>
      </w:r>
      <w:bookmarkEnd w:id="191"/>
      <w:r>
        <w:rPr>
          <w:color w:val="000000"/>
          <w:spacing w:val="0"/>
          <w:w w:val="100"/>
          <w:position w:val="0"/>
          <w:sz w:val="18"/>
          <w:szCs w:val="18"/>
        </w:rPr>
        <w:t>18）</w:t>
        <w:tab/>
      </w:r>
      <w:r>
        <w:rPr>
          <w:color w:val="000000"/>
          <w:spacing w:val="0"/>
          <w:w w:val="100"/>
          <w:position w:val="0"/>
        </w:rPr>
        <w:t>其他流动负债较期初减少</w:t>
      </w:r>
      <w:r>
        <w:rPr>
          <w:color w:val="000000"/>
          <w:spacing w:val="0"/>
          <w:w w:val="100"/>
          <w:position w:val="0"/>
          <w:sz w:val="18"/>
          <w:szCs w:val="18"/>
        </w:rPr>
        <w:t>221</w:t>
      </w:r>
      <w:r>
        <w:rPr>
          <w:color w:val="000000"/>
          <w:spacing w:val="0"/>
          <w:w w:val="100"/>
          <w:position w:val="0"/>
        </w:rPr>
        <w:t>万元，下降</w:t>
      </w:r>
      <w:r>
        <w:rPr>
          <w:color w:val="000000"/>
          <w:spacing w:val="0"/>
          <w:w w:val="100"/>
          <w:position w:val="0"/>
          <w:sz w:val="18"/>
          <w:szCs w:val="18"/>
        </w:rPr>
        <w:t>73.99%，</w:t>
      </w:r>
      <w:r>
        <w:rPr>
          <w:color w:val="000000"/>
          <w:spacing w:val="0"/>
          <w:w w:val="100"/>
          <w:position w:val="0"/>
        </w:rPr>
        <w:t>主要由于合并范围变化所致，详见二、</w:t>
      </w:r>
    </w:p>
    <w:p>
      <w:pPr>
        <w:pStyle w:val="Style2"/>
        <w:keepNext w:val="0"/>
        <w:keepLines w:val="0"/>
        <w:widowControl w:val="0"/>
        <w:shd w:val="clear" w:color="auto" w:fill="auto"/>
        <w:bidi w:val="0"/>
        <w:spacing w:before="0" w:after="0" w:line="275" w:lineRule="exact"/>
        <w:ind w:left="0" w:right="0" w:firstLine="820"/>
        <w:jc w:val="left"/>
      </w:pPr>
      <w:r>
        <w:rPr>
          <w:color w:val="000000"/>
          <w:spacing w:val="0"/>
          <w:w w:val="100"/>
          <w:position w:val="0"/>
        </w:rPr>
        <w:t>（二）；</w:t>
      </w:r>
    </w:p>
    <w:p>
      <w:pPr>
        <w:pStyle w:val="Style2"/>
        <w:keepNext w:val="0"/>
        <w:keepLines w:val="0"/>
        <w:widowControl w:val="0"/>
        <w:shd w:val="clear" w:color="auto" w:fill="auto"/>
        <w:tabs>
          <w:tab w:pos="612" w:val="left"/>
        </w:tabs>
        <w:bidi w:val="0"/>
        <w:spacing w:before="0" w:after="0" w:line="275" w:lineRule="exact"/>
        <w:ind w:left="820" w:right="0" w:hanging="820"/>
        <w:jc w:val="both"/>
      </w:pPr>
      <w:bookmarkStart w:id="192" w:name="bookmark192"/>
      <w:r>
        <w:rPr>
          <w:color w:val="000000"/>
          <w:spacing w:val="0"/>
          <w:w w:val="100"/>
          <w:position w:val="0"/>
          <w:sz w:val="18"/>
          <w:szCs w:val="18"/>
        </w:rPr>
        <w:t>（</w:t>
      </w:r>
      <w:bookmarkEnd w:id="192"/>
      <w:r>
        <w:rPr>
          <w:color w:val="000000"/>
          <w:spacing w:val="0"/>
          <w:w w:val="100"/>
          <w:position w:val="0"/>
          <w:sz w:val="18"/>
          <w:szCs w:val="18"/>
        </w:rPr>
        <w:t>19）</w:t>
        <w:tab/>
      </w:r>
      <w:r>
        <w:rPr>
          <w:color w:val="000000"/>
          <w:spacing w:val="0"/>
          <w:w w:val="100"/>
          <w:position w:val="0"/>
        </w:rPr>
        <w:t>长期借款较期初减少</w:t>
      </w:r>
      <w:r>
        <w:rPr>
          <w:color w:val="000000"/>
          <w:spacing w:val="0"/>
          <w:w w:val="100"/>
          <w:position w:val="0"/>
          <w:sz w:val="18"/>
          <w:szCs w:val="18"/>
        </w:rPr>
        <w:t>31, 021</w:t>
      </w:r>
      <w:r>
        <w:rPr>
          <w:color w:val="000000"/>
          <w:spacing w:val="0"/>
          <w:w w:val="100"/>
          <w:position w:val="0"/>
        </w:rPr>
        <w:t>万元，下降</w:t>
      </w:r>
      <w:r>
        <w:rPr>
          <w:color w:val="000000"/>
          <w:spacing w:val="0"/>
          <w:w w:val="100"/>
          <w:position w:val="0"/>
          <w:sz w:val="18"/>
          <w:szCs w:val="18"/>
        </w:rPr>
        <w:t xml:space="preserve">50. </w:t>
      </w:r>
      <w:r>
        <w:rPr>
          <w:color w:val="000000"/>
          <w:spacing w:val="0"/>
          <w:w w:val="100"/>
          <w:position w:val="0"/>
          <w:sz w:val="18"/>
          <w:szCs w:val="18"/>
        </w:rPr>
        <w:t>84%，</w:t>
      </w:r>
      <w:r>
        <w:rPr>
          <w:color w:val="000000"/>
          <w:spacing w:val="0"/>
          <w:w w:val="100"/>
          <w:position w:val="0"/>
        </w:rPr>
        <w:t>主要由于报告期内本公司及子公司</w:t>
      </w:r>
      <w:r>
        <w:rPr>
          <w:color w:val="000000"/>
          <w:spacing w:val="0"/>
          <w:w w:val="100"/>
          <w:position w:val="0"/>
          <w:sz w:val="18"/>
          <w:szCs w:val="18"/>
        </w:rPr>
        <w:t xml:space="preserve">61,000 </w:t>
      </w:r>
      <w:r>
        <w:rPr>
          <w:color w:val="000000"/>
          <w:spacing w:val="0"/>
          <w:w w:val="100"/>
          <w:position w:val="0"/>
        </w:rPr>
        <w:t xml:space="preserve">万元的长期借款将于一年内到期，重分类至一年内到期的非流动负债以及报告期新增 </w:t>
      </w:r>
      <w:r>
        <w:rPr>
          <w:color w:val="000000"/>
          <w:spacing w:val="0"/>
          <w:w w:val="100"/>
          <w:position w:val="0"/>
          <w:sz w:val="18"/>
          <w:szCs w:val="18"/>
        </w:rPr>
        <w:t>30,000</w:t>
      </w:r>
      <w:r>
        <w:rPr>
          <w:color w:val="000000"/>
          <w:spacing w:val="0"/>
          <w:w w:val="100"/>
          <w:position w:val="0"/>
        </w:rPr>
        <w:t>万元长期借款所致；</w:t>
      </w:r>
    </w:p>
    <w:p>
      <w:pPr>
        <w:pStyle w:val="Style2"/>
        <w:keepNext w:val="0"/>
        <w:keepLines w:val="0"/>
        <w:widowControl w:val="0"/>
        <w:shd w:val="clear" w:color="auto" w:fill="auto"/>
        <w:tabs>
          <w:tab w:pos="612" w:val="left"/>
        </w:tabs>
        <w:bidi w:val="0"/>
        <w:spacing w:before="0" w:after="0" w:line="275" w:lineRule="exact"/>
        <w:ind w:left="820" w:right="0" w:hanging="820"/>
        <w:jc w:val="both"/>
      </w:pPr>
      <w:bookmarkStart w:id="193" w:name="bookmark193"/>
      <w:r>
        <w:rPr>
          <w:color w:val="000000"/>
          <w:spacing w:val="0"/>
          <w:w w:val="100"/>
          <w:position w:val="0"/>
          <w:sz w:val="18"/>
          <w:szCs w:val="18"/>
        </w:rPr>
        <w:t>（</w:t>
      </w:r>
      <w:bookmarkEnd w:id="193"/>
      <w:r>
        <w:rPr>
          <w:color w:val="000000"/>
          <w:spacing w:val="0"/>
          <w:w w:val="100"/>
          <w:position w:val="0"/>
          <w:sz w:val="18"/>
          <w:szCs w:val="18"/>
        </w:rPr>
        <w:t>20）</w:t>
        <w:tab/>
      </w:r>
      <w:r>
        <w:rPr>
          <w:color w:val="000000"/>
          <w:spacing w:val="0"/>
          <w:w w:val="100"/>
          <w:position w:val="0"/>
        </w:rPr>
        <w:t>长期应付款较期初减少</w:t>
      </w:r>
      <w:r>
        <w:rPr>
          <w:color w:val="000000"/>
          <w:spacing w:val="0"/>
          <w:w w:val="100"/>
          <w:position w:val="0"/>
          <w:sz w:val="18"/>
          <w:szCs w:val="18"/>
        </w:rPr>
        <w:t>4, 532</w:t>
      </w:r>
      <w:r>
        <w:rPr>
          <w:color w:val="000000"/>
          <w:spacing w:val="0"/>
          <w:w w:val="100"/>
          <w:position w:val="0"/>
        </w:rPr>
        <w:t>万元，下降</w:t>
      </w:r>
      <w:r>
        <w:rPr>
          <w:color w:val="000000"/>
          <w:spacing w:val="0"/>
          <w:w w:val="100"/>
          <w:position w:val="0"/>
          <w:sz w:val="18"/>
          <w:szCs w:val="18"/>
        </w:rPr>
        <w:t>75.76%，</w:t>
      </w:r>
      <w:r>
        <w:rPr>
          <w:color w:val="000000"/>
          <w:spacing w:val="0"/>
          <w:w w:val="100"/>
          <w:position w:val="0"/>
        </w:rPr>
        <w:t>主要由于报告期内本公司之子公司东 软集团（天津）有限公司的购房款将于一年内到期因此重分类至一年内到期的非流动负债 所致；</w:t>
      </w:r>
    </w:p>
    <w:p>
      <w:pPr>
        <w:pStyle w:val="Style2"/>
        <w:keepNext w:val="0"/>
        <w:keepLines w:val="0"/>
        <w:widowControl w:val="0"/>
        <w:shd w:val="clear" w:color="auto" w:fill="auto"/>
        <w:tabs>
          <w:tab w:pos="612" w:val="left"/>
        </w:tabs>
        <w:bidi w:val="0"/>
        <w:spacing w:before="0" w:after="0" w:line="275" w:lineRule="exact"/>
        <w:ind w:left="820" w:right="0" w:hanging="820"/>
        <w:jc w:val="both"/>
      </w:pPr>
      <w:bookmarkStart w:id="194" w:name="bookmark194"/>
      <w:r>
        <w:rPr>
          <w:color w:val="000000"/>
          <w:spacing w:val="0"/>
          <w:w w:val="100"/>
          <w:position w:val="0"/>
          <w:sz w:val="18"/>
          <w:szCs w:val="18"/>
        </w:rPr>
        <w:t>（</w:t>
      </w:r>
      <w:bookmarkEnd w:id="194"/>
      <w:r>
        <w:rPr>
          <w:color w:val="000000"/>
          <w:spacing w:val="0"/>
          <w:w w:val="100"/>
          <w:position w:val="0"/>
          <w:sz w:val="18"/>
          <w:szCs w:val="18"/>
        </w:rPr>
        <w:t>21）</w:t>
        <w:tab/>
      </w:r>
      <w:r>
        <w:rPr>
          <w:color w:val="000000"/>
          <w:spacing w:val="0"/>
          <w:w w:val="100"/>
          <w:position w:val="0"/>
        </w:rPr>
        <w:t>预计负债较期初减少</w:t>
      </w:r>
      <w:r>
        <w:rPr>
          <w:color w:val="000000"/>
          <w:spacing w:val="0"/>
          <w:w w:val="100"/>
          <w:position w:val="0"/>
          <w:sz w:val="18"/>
          <w:szCs w:val="18"/>
        </w:rPr>
        <w:t>1,103</w:t>
      </w:r>
      <w:r>
        <w:rPr>
          <w:color w:val="000000"/>
          <w:spacing w:val="0"/>
          <w:w w:val="100"/>
          <w:position w:val="0"/>
        </w:rPr>
        <w:t>万元，下降</w:t>
      </w:r>
      <w:r>
        <w:rPr>
          <w:color w:val="000000"/>
          <w:spacing w:val="0"/>
          <w:w w:val="100"/>
          <w:position w:val="0"/>
          <w:sz w:val="18"/>
          <w:szCs w:val="18"/>
        </w:rPr>
        <w:t>32.81%</w:t>
      </w:r>
      <w:r>
        <w:rPr>
          <w:color w:val="000000"/>
          <w:spacing w:val="0"/>
          <w:w w:val="100"/>
          <w:position w:val="0"/>
        </w:rPr>
        <w:t>，主要由于预计的产品售后维护费用减少 所致；</w:t>
      </w:r>
    </w:p>
    <w:p>
      <w:pPr>
        <w:pStyle w:val="Style2"/>
        <w:keepNext w:val="0"/>
        <w:keepLines w:val="0"/>
        <w:widowControl w:val="0"/>
        <w:shd w:val="clear" w:color="auto" w:fill="auto"/>
        <w:tabs>
          <w:tab w:pos="612" w:val="left"/>
        </w:tabs>
        <w:bidi w:val="0"/>
        <w:spacing w:before="0" w:after="0" w:line="275" w:lineRule="exact"/>
        <w:ind w:left="820" w:right="0" w:hanging="820"/>
        <w:jc w:val="both"/>
      </w:pPr>
      <w:bookmarkStart w:id="195" w:name="bookmark195"/>
      <w:r>
        <w:rPr>
          <w:color w:val="000000"/>
          <w:spacing w:val="0"/>
          <w:w w:val="100"/>
          <w:position w:val="0"/>
          <w:sz w:val="18"/>
          <w:szCs w:val="18"/>
        </w:rPr>
        <w:t>（</w:t>
      </w:r>
      <w:bookmarkEnd w:id="195"/>
      <w:r>
        <w:rPr>
          <w:color w:val="000000"/>
          <w:spacing w:val="0"/>
          <w:w w:val="100"/>
          <w:position w:val="0"/>
          <w:sz w:val="18"/>
          <w:szCs w:val="18"/>
        </w:rPr>
        <w:t>22）</w:t>
        <w:tab/>
      </w:r>
      <w:r>
        <w:rPr>
          <w:color w:val="000000"/>
          <w:spacing w:val="0"/>
          <w:w w:val="100"/>
          <w:position w:val="0"/>
        </w:rPr>
        <w:t>递延所得税负债较期初增加</w:t>
      </w:r>
      <w:r>
        <w:rPr>
          <w:color w:val="000000"/>
          <w:spacing w:val="0"/>
          <w:w w:val="100"/>
          <w:position w:val="0"/>
          <w:sz w:val="18"/>
          <w:szCs w:val="18"/>
        </w:rPr>
        <w:t>5,204</w:t>
      </w:r>
      <w:r>
        <w:rPr>
          <w:color w:val="000000"/>
          <w:spacing w:val="0"/>
          <w:w w:val="100"/>
          <w:position w:val="0"/>
        </w:rPr>
        <w:t>万元，增长</w:t>
      </w:r>
      <w:r>
        <w:rPr>
          <w:color w:val="000000"/>
          <w:spacing w:val="0"/>
          <w:w w:val="100"/>
          <w:position w:val="0"/>
          <w:sz w:val="18"/>
          <w:szCs w:val="18"/>
        </w:rPr>
        <w:t>281.39%，</w:t>
      </w:r>
      <w:r>
        <w:rPr>
          <w:color w:val="000000"/>
          <w:spacing w:val="0"/>
          <w:w w:val="100"/>
          <w:position w:val="0"/>
        </w:rPr>
        <w:t>主要由于报告期内应纳税暂时性 差异增加所致；</w:t>
      </w:r>
    </w:p>
    <w:p>
      <w:pPr>
        <w:pStyle w:val="Style2"/>
        <w:keepNext w:val="0"/>
        <w:keepLines w:val="0"/>
        <w:widowControl w:val="0"/>
        <w:shd w:val="clear" w:color="auto" w:fill="auto"/>
        <w:tabs>
          <w:tab w:pos="612" w:val="left"/>
        </w:tabs>
        <w:bidi w:val="0"/>
        <w:spacing w:before="0" w:after="340" w:line="275" w:lineRule="exact"/>
        <w:ind w:left="820" w:right="0" w:hanging="820"/>
        <w:jc w:val="both"/>
      </w:pPr>
      <w:bookmarkStart w:id="196" w:name="bookmark196"/>
      <w:r>
        <w:rPr>
          <w:color w:val="000000"/>
          <w:spacing w:val="0"/>
          <w:w w:val="100"/>
          <w:position w:val="0"/>
          <w:sz w:val="18"/>
          <w:szCs w:val="18"/>
        </w:rPr>
        <w:t>（</w:t>
      </w:r>
      <w:bookmarkEnd w:id="196"/>
      <w:r>
        <w:rPr>
          <w:color w:val="000000"/>
          <w:spacing w:val="0"/>
          <w:w w:val="100"/>
          <w:position w:val="0"/>
          <w:sz w:val="18"/>
          <w:szCs w:val="18"/>
        </w:rPr>
        <w:t>23）</w:t>
        <w:tab/>
      </w:r>
      <w:r>
        <w:rPr>
          <w:color w:val="000000"/>
          <w:spacing w:val="0"/>
          <w:w w:val="100"/>
          <w:position w:val="0"/>
        </w:rPr>
        <w:t>其他综合收益余额较上年同期增加</w:t>
      </w:r>
      <w:r>
        <w:rPr>
          <w:color w:val="000000"/>
          <w:spacing w:val="0"/>
          <w:w w:val="100"/>
          <w:position w:val="0"/>
          <w:sz w:val="18"/>
          <w:szCs w:val="18"/>
        </w:rPr>
        <w:t>4,511</w:t>
      </w:r>
      <w:r>
        <w:rPr>
          <w:color w:val="000000"/>
          <w:spacing w:val="0"/>
          <w:w w:val="100"/>
          <w:position w:val="0"/>
        </w:rPr>
        <w:t>万元，主要由于报告期内外币报表折算的汇率变 动影响所致。</w:t>
      </w:r>
    </w:p>
    <w:p>
      <w:pPr>
        <w:pStyle w:val="Style26"/>
        <w:keepNext/>
        <w:keepLines/>
        <w:widowControl w:val="0"/>
        <w:shd w:val="clear" w:color="auto" w:fill="auto"/>
        <w:tabs>
          <w:tab w:pos="418" w:val="left"/>
        </w:tabs>
        <w:bidi w:val="0"/>
        <w:spacing w:before="0" w:after="0" w:line="275" w:lineRule="exact"/>
        <w:ind w:left="0" w:right="0" w:firstLine="0"/>
        <w:jc w:val="left"/>
      </w:pPr>
      <w:bookmarkStart w:id="197" w:name="bookmark197"/>
      <w:bookmarkStart w:id="198" w:name="bookmark198"/>
      <w:bookmarkStart w:id="199" w:name="bookmark199"/>
      <w:bookmarkStart w:id="200" w:name="bookmark200"/>
      <w:r>
        <w:rPr>
          <w:rFonts w:ascii="Calibri" w:eastAsia="Calibri" w:hAnsi="Calibri" w:cs="Calibri"/>
          <w:color w:val="000000"/>
          <w:spacing w:val="0"/>
          <w:w w:val="100"/>
          <w:position w:val="0"/>
          <w:sz w:val="20"/>
          <w:szCs w:val="20"/>
        </w:rPr>
        <w:t>2</w:t>
      </w:r>
      <w:bookmarkEnd w:id="199"/>
      <w:r>
        <w:rPr>
          <w:color w:val="000000"/>
          <w:spacing w:val="0"/>
          <w:w w:val="100"/>
          <w:position w:val="0"/>
        </w:rPr>
        <w:t>、</w:t>
        <w:tab/>
        <w:t>截至报告期末主要资产受限情况</w:t>
      </w:r>
      <w:bookmarkEnd w:id="197"/>
      <w:bookmarkEnd w:id="198"/>
      <w:bookmarkEnd w:id="200"/>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75" w:lineRule="exact"/>
        <w:ind w:left="0" w:right="0" w:firstLine="560"/>
        <w:jc w:val="left"/>
      </w:pPr>
      <w:r>
        <w:rPr>
          <w:color w:val="000000"/>
          <w:spacing w:val="0"/>
          <w:w w:val="100"/>
          <w:position w:val="0"/>
        </w:rPr>
        <w:t>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日召开的公司七届十次董事会审议通过《关于向银行借款提供抵押的议案》， 以及于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日召开的公司七届十二次董事会审议通过《关于变更银行贷款主体的议案》， 董事会同意本公司向中国进出口银行申请</w:t>
      </w:r>
      <w:r>
        <w:rPr>
          <w:color w:val="000000"/>
          <w:spacing w:val="0"/>
          <w:w w:val="100"/>
          <w:position w:val="0"/>
          <w:sz w:val="18"/>
          <w:szCs w:val="18"/>
        </w:rPr>
        <w:t>2</w:t>
      </w:r>
      <w:r>
        <w:rPr>
          <w:color w:val="000000"/>
          <w:spacing w:val="0"/>
          <w:w w:val="100"/>
          <w:position w:val="0"/>
        </w:rPr>
        <w:t>亿元人民币的出口卖方信贷贷款，并为此将拥有的位 于沈阳市浑南新区新秀街</w:t>
      </w:r>
      <w:r>
        <w:rPr>
          <w:color w:val="000000"/>
          <w:spacing w:val="0"/>
          <w:w w:val="100"/>
          <w:position w:val="0"/>
          <w:sz w:val="18"/>
          <w:szCs w:val="18"/>
        </w:rPr>
        <w:t>2</w:t>
      </w:r>
      <w:r>
        <w:rPr>
          <w:color w:val="000000"/>
          <w:spacing w:val="0"/>
          <w:w w:val="100"/>
          <w:position w:val="0"/>
        </w:rPr>
        <w:t>号的二宗面积共计</w:t>
      </w:r>
      <w:r>
        <w:rPr>
          <w:color w:val="000000"/>
          <w:spacing w:val="0"/>
          <w:w w:val="100"/>
          <w:position w:val="0"/>
          <w:sz w:val="18"/>
          <w:szCs w:val="18"/>
        </w:rPr>
        <w:t>160,197.23</w:t>
      </w:r>
      <w:r>
        <w:rPr>
          <w:color w:val="000000"/>
          <w:spacing w:val="0"/>
          <w:w w:val="100"/>
          <w:position w:val="0"/>
        </w:rPr>
        <w:t>平方米的土地使用权及其地上四十六处 建筑面积共计</w:t>
      </w:r>
      <w:r>
        <w:rPr>
          <w:color w:val="000000"/>
          <w:spacing w:val="0"/>
          <w:w w:val="100"/>
          <w:position w:val="0"/>
          <w:sz w:val="18"/>
          <w:szCs w:val="18"/>
        </w:rPr>
        <w:t>81,796.65</w:t>
      </w:r>
      <w:r>
        <w:rPr>
          <w:color w:val="000000"/>
          <w:spacing w:val="0"/>
          <w:w w:val="100"/>
          <w:position w:val="0"/>
        </w:rPr>
        <w:t>平方米的房产作为抵押物，抵押予中国进出口银行。具体内容，详见本 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日刊登在《中国证券报》、《上海证券报》上的相关公 告。</w:t>
      </w:r>
    </w:p>
    <w:p>
      <w:pPr>
        <w:pStyle w:val="Style2"/>
        <w:keepNext w:val="0"/>
        <w:keepLines w:val="0"/>
        <w:widowControl w:val="0"/>
        <w:shd w:val="clear" w:color="auto" w:fill="auto"/>
        <w:bidi w:val="0"/>
        <w:spacing w:before="0" w:after="380" w:line="269" w:lineRule="exact"/>
        <w:ind w:left="0" w:right="0" w:firstLine="56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日，使用权受限的其他货币资金为</w:t>
      </w:r>
      <w:r>
        <w:rPr>
          <w:color w:val="000000"/>
          <w:spacing w:val="0"/>
          <w:w w:val="100"/>
          <w:position w:val="0"/>
          <w:sz w:val="18"/>
          <w:szCs w:val="18"/>
        </w:rPr>
        <w:t>14,723,068</w:t>
      </w:r>
      <w:r>
        <w:rPr>
          <w:color w:val="000000"/>
          <w:spacing w:val="0"/>
          <w:w w:val="100"/>
          <w:position w:val="0"/>
        </w:rPr>
        <w:t>元，其中：履约保证金 为</w:t>
      </w:r>
      <w:r>
        <w:rPr>
          <w:color w:val="000000"/>
          <w:spacing w:val="0"/>
          <w:w w:val="100"/>
          <w:position w:val="0"/>
          <w:sz w:val="18"/>
          <w:szCs w:val="18"/>
        </w:rPr>
        <w:t>14, 112, 168</w:t>
      </w:r>
      <w:r>
        <w:rPr>
          <w:color w:val="000000"/>
          <w:spacing w:val="0"/>
          <w:w w:val="100"/>
          <w:position w:val="0"/>
        </w:rPr>
        <w:t>元，银行承兑汇票保证金为</w:t>
      </w:r>
      <w:r>
        <w:rPr>
          <w:color w:val="000000"/>
          <w:spacing w:val="0"/>
          <w:w w:val="100"/>
          <w:position w:val="0"/>
          <w:sz w:val="18"/>
          <w:szCs w:val="18"/>
        </w:rPr>
        <w:t>610,900</w:t>
      </w:r>
      <w:r>
        <w:rPr>
          <w:color w:val="000000"/>
          <w:spacing w:val="0"/>
          <w:w w:val="100"/>
          <w:position w:val="0"/>
        </w:rPr>
        <w:t>元。</w:t>
      </w:r>
    </w:p>
    <w:p>
      <w:pPr>
        <w:pStyle w:val="Style26"/>
        <w:keepNext/>
        <w:keepLines/>
        <w:widowControl w:val="0"/>
        <w:shd w:val="clear" w:color="auto" w:fill="auto"/>
        <w:tabs>
          <w:tab w:pos="418" w:val="left"/>
        </w:tabs>
        <w:bidi w:val="0"/>
        <w:spacing w:before="0" w:after="0" w:line="266" w:lineRule="auto"/>
        <w:ind w:left="0" w:right="0" w:firstLine="0"/>
        <w:jc w:val="left"/>
      </w:pPr>
      <w:bookmarkStart w:id="201" w:name="bookmark201"/>
      <w:bookmarkStart w:id="202" w:name="bookmark202"/>
      <w:bookmarkStart w:id="203" w:name="bookmark203"/>
      <w:bookmarkStart w:id="204" w:name="bookmark204"/>
      <w:r>
        <w:rPr>
          <w:rFonts w:ascii="Calibri" w:eastAsia="Calibri" w:hAnsi="Calibri" w:cs="Calibri"/>
          <w:color w:val="000000"/>
          <w:spacing w:val="0"/>
          <w:w w:val="100"/>
          <w:position w:val="0"/>
          <w:sz w:val="20"/>
          <w:szCs w:val="20"/>
        </w:rPr>
        <w:t>3</w:t>
      </w:r>
      <w:bookmarkEnd w:id="203"/>
      <w:r>
        <w:rPr>
          <w:color w:val="000000"/>
          <w:spacing w:val="0"/>
          <w:w w:val="100"/>
          <w:position w:val="0"/>
        </w:rPr>
        <w:t>、</w:t>
        <w:tab/>
        <w:t>其他说明</w:t>
      </w:r>
      <w:bookmarkEnd w:id="201"/>
      <w:bookmarkEnd w:id="202"/>
      <w:bookmarkEnd w:id="204"/>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6"/>
        <w:keepNext/>
        <w:keepLines/>
        <w:widowControl w:val="0"/>
        <w:shd w:val="clear" w:color="auto" w:fill="auto"/>
        <w:tabs>
          <w:tab w:pos="526" w:val="left"/>
        </w:tabs>
        <w:bidi w:val="0"/>
        <w:spacing w:before="0" w:after="0" w:line="283" w:lineRule="exact"/>
        <w:ind w:left="0" w:right="0" w:firstLine="0"/>
        <w:jc w:val="left"/>
      </w:pPr>
      <w:bookmarkStart w:id="205" w:name="bookmark205"/>
      <w:bookmarkStart w:id="206" w:name="bookmark206"/>
      <w:bookmarkStart w:id="207" w:name="bookmark207"/>
      <w:bookmarkStart w:id="208" w:name="bookmark208"/>
      <w:r>
        <w:rPr>
          <w:rFonts w:ascii="Calibri" w:eastAsia="Calibri" w:hAnsi="Calibri" w:cs="Calibri"/>
          <w:color w:val="000000"/>
          <w:spacing w:val="0"/>
          <w:w w:val="100"/>
          <w:position w:val="0"/>
          <w:sz w:val="20"/>
          <w:szCs w:val="20"/>
        </w:rPr>
        <w:t>（</w:t>
      </w:r>
      <w:bookmarkEnd w:id="207"/>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行业经营性信息分析</w:t>
      </w:r>
      <w:bookmarkEnd w:id="205"/>
      <w:bookmarkEnd w:id="206"/>
      <w:bookmarkEnd w:id="208"/>
    </w:p>
    <w:p>
      <w:pPr>
        <w:pStyle w:val="Style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
        <w:keepNext w:val="0"/>
        <w:keepLines w:val="0"/>
        <w:widowControl w:val="0"/>
        <w:shd w:val="clear" w:color="auto" w:fill="auto"/>
        <w:bidi w:val="0"/>
        <w:spacing w:before="0" w:after="320" w:line="283" w:lineRule="exact"/>
        <w:ind w:left="0" w:right="0" w:firstLine="520"/>
        <w:jc w:val="left"/>
      </w:pPr>
      <w:r>
        <w:rPr>
          <w:color w:val="000000"/>
          <w:spacing w:val="0"/>
          <w:w w:val="100"/>
          <w:position w:val="0"/>
        </w:rPr>
        <w:t>公司行业经营性信息分析，详见本年度报告“经营情况讨论与分析”之“宏观经济环境与行 业分析“中的相关内容。</w:t>
      </w:r>
    </w:p>
    <w:p>
      <w:pPr>
        <w:pStyle w:val="Style26"/>
        <w:keepNext/>
        <w:keepLines/>
        <w:widowControl w:val="0"/>
        <w:shd w:val="clear" w:color="auto" w:fill="auto"/>
        <w:tabs>
          <w:tab w:pos="526" w:val="left"/>
        </w:tabs>
        <w:bidi w:val="0"/>
        <w:spacing w:before="0" w:after="0" w:line="283" w:lineRule="exact"/>
        <w:ind w:left="0" w:right="0" w:firstLine="0"/>
        <w:jc w:val="left"/>
      </w:pPr>
      <w:bookmarkStart w:id="209" w:name="bookmark209"/>
      <w:bookmarkStart w:id="210" w:name="bookmark210"/>
      <w:bookmarkStart w:id="211" w:name="bookmark211"/>
      <w:bookmarkStart w:id="212" w:name="bookmark212"/>
      <w:r>
        <w:rPr>
          <w:rFonts w:ascii="Calibri" w:eastAsia="Calibri" w:hAnsi="Calibri" w:cs="Calibri"/>
          <w:color w:val="000000"/>
          <w:spacing w:val="0"/>
          <w:w w:val="100"/>
          <w:position w:val="0"/>
          <w:sz w:val="20"/>
          <w:szCs w:val="20"/>
        </w:rPr>
        <w:t>（</w:t>
      </w:r>
      <w:bookmarkEnd w:id="211"/>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投资状况分析</w:t>
      </w:r>
      <w:bookmarkEnd w:id="209"/>
      <w:bookmarkEnd w:id="210"/>
      <w:bookmarkEnd w:id="212"/>
    </w:p>
    <w:p>
      <w:pPr>
        <w:pStyle w:val="Style26"/>
        <w:keepNext/>
        <w:keepLines/>
        <w:widowControl w:val="0"/>
        <w:shd w:val="clear" w:color="auto" w:fill="auto"/>
        <w:bidi w:val="0"/>
        <w:spacing w:before="0" w:after="0" w:line="283" w:lineRule="exact"/>
        <w:ind w:left="0" w:right="0" w:firstLine="0"/>
        <w:jc w:val="left"/>
      </w:pPr>
      <w:bookmarkStart w:id="209" w:name="bookmark209"/>
      <w:bookmarkStart w:id="210" w:name="bookmark210"/>
      <w:bookmarkStart w:id="213" w:name="bookmark213"/>
      <w:bookmarkStart w:id="214" w:name="bookmark214"/>
      <w:r>
        <w:rPr>
          <w:color w:val="000000"/>
          <w:spacing w:val="0"/>
          <w:w w:val="100"/>
          <w:position w:val="0"/>
        </w:rPr>
        <w:t>1</w:t>
      </w:r>
      <w:bookmarkEnd w:id="213"/>
      <w:r>
        <w:rPr>
          <w:color w:val="000000"/>
          <w:spacing w:val="0"/>
          <w:w w:val="100"/>
          <w:position w:val="0"/>
        </w:rPr>
        <w:t>、对外股权投资总体分析</w:t>
      </w:r>
      <w:bookmarkEnd w:id="209"/>
      <w:bookmarkEnd w:id="210"/>
      <w:bookmarkEnd w:id="214"/>
    </w:p>
    <w:p>
      <w:pPr>
        <w:pStyle w:val="Style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6520" w:right="0" w:firstLine="0"/>
        <w:jc w:val="left"/>
      </w:pPr>
      <w:r>
        <w:rPr>
          <w:color w:val="000000"/>
          <w:spacing w:val="0"/>
          <w:w w:val="100"/>
          <w:position w:val="0"/>
        </w:rPr>
        <w:t>单位：万元币种：人民币</w:t>
      </w:r>
    </w:p>
    <w:tbl>
      <w:tblPr>
        <w:tblOverlap w:val="never"/>
        <w:jc w:val="center"/>
        <w:tblLayout w:type="fixed"/>
      </w:tblPr>
      <w:tblGrid>
        <w:gridCol w:w="6134"/>
        <w:gridCol w:w="292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报告期内投资额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170,513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投资额增减变动数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127,395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上年同期投资额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43, 118</w:t>
            </w:r>
          </w:p>
        </w:tc>
      </w:tr>
      <w:tr>
        <w:trPr>
          <w:trHeight w:val="28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投资额增减幅度（%）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295.46</w:t>
            </w:r>
          </w:p>
        </w:tc>
      </w:tr>
    </w:tbl>
    <w:p>
      <w:pPr>
        <w:widowControl w:val="0"/>
        <w:spacing w:after="319" w:line="1" w:lineRule="exact"/>
      </w:pPr>
    </w:p>
    <w:p>
      <w:pPr>
        <w:pStyle w:val="Style26"/>
        <w:keepNext/>
        <w:keepLines/>
        <w:widowControl w:val="0"/>
        <w:shd w:val="clear" w:color="auto" w:fill="auto"/>
        <w:bidi w:val="0"/>
        <w:spacing w:before="0" w:after="0" w:line="269" w:lineRule="exact"/>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w:t>
      </w:r>
      <w:bookmarkEnd w:id="217"/>
      <w:r>
        <w:rPr>
          <w:color w:val="000000"/>
          <w:spacing w:val="0"/>
          <w:w w:val="100"/>
          <w:position w:val="0"/>
        </w:rPr>
        <w:t>1）重大的股权投资</w:t>
      </w:r>
      <w:bookmarkEnd w:id="215"/>
      <w:bookmarkEnd w:id="216"/>
      <w:bookmarkEnd w:id="218"/>
    </w:p>
    <w:p>
      <w:pPr>
        <w:pStyle w:val="Style2"/>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 被投资的公司情况：</w:t>
      </w:r>
    </w:p>
    <w:p>
      <w:pPr>
        <w:pStyle w:val="Style2"/>
        <w:keepNext w:val="0"/>
        <w:keepLines w:val="0"/>
        <w:widowControl w:val="0"/>
        <w:shd w:val="clear" w:color="auto" w:fill="auto"/>
        <w:bidi w:val="0"/>
        <w:spacing w:before="0" w:after="0" w:line="240" w:lineRule="auto"/>
        <w:ind w:left="6520" w:right="0" w:firstLine="0"/>
        <w:jc w:val="left"/>
      </w:pPr>
      <w:r>
        <w:rPr>
          <w:color w:val="000000"/>
          <w:spacing w:val="0"/>
          <w:w w:val="100"/>
          <w:position w:val="0"/>
        </w:rPr>
        <w:t>单位：万元币种：人民币</w:t>
      </w:r>
    </w:p>
    <w:tbl>
      <w:tblPr>
        <w:tblOverlap w:val="never"/>
        <w:jc w:val="center"/>
        <w:tblLayout w:type="fixed"/>
      </w:tblPr>
      <w:tblGrid>
        <w:gridCol w:w="408"/>
        <w:gridCol w:w="1829"/>
        <w:gridCol w:w="3038"/>
        <w:gridCol w:w="1243"/>
        <w:gridCol w:w="1258"/>
        <w:gridCol w:w="1128"/>
      </w:tblGrid>
      <w:tr>
        <w:trPr>
          <w:trHeight w:val="485" w:hRule="exact"/>
        </w:trPr>
        <w:tc>
          <w:tcPr>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被投资的公司名称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主要经营活动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340" w:firstLine="0"/>
              <w:jc w:val="right"/>
              <w:rPr>
                <w:sz w:val="16"/>
                <w:szCs w:val="16"/>
              </w:rPr>
            </w:pPr>
            <w:r>
              <w:rPr>
                <w:color w:val="000000"/>
                <w:spacing w:val="0"/>
                <w:w w:val="100"/>
                <w:position w:val="0"/>
                <w:sz w:val="16"/>
                <w:szCs w:val="16"/>
              </w:rPr>
              <w:t>投资额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占被投资公司 权益的比例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备注</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东软管理咨询（上海）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企业管理咨询、商务信息咨询、投资咨 询、人才信息咨询等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继续出资</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东软西藏软件有限公 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综合布线、安全技术、计算机信息系统 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3,750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60.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新设控股子 公司</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大连甘井子虹韵路亿 达熙康诊所有限公司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内科（心内科）、中医（骨伤科）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新设全资子 公司</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上海蓝熙健康服务有 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健康咨询、投资管理、电子产品、计算 机软硬件、通信设备的研发及销售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40.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对联营公司 继续出资</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沈阳熙康阿尔卑斯科 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设计、研究、开发传感器及相关的电子 产品、电子部件、软件和硬件；提供相 关技术咨询和服务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w:t>
            </w:r>
            <w:r>
              <w:rPr>
                <w:color w:val="000000"/>
                <w:spacing w:val="0"/>
                <w:w w:val="100"/>
                <w:position w:val="0"/>
                <w:sz w:val="16"/>
                <w:szCs w:val="16"/>
              </w:rPr>
              <w:t>万美元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55.00%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增资</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东软熙康国际有限公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IT</w:t>
            </w:r>
            <w:r>
              <w:rPr>
                <w:color w:val="000000"/>
                <w:spacing w:val="0"/>
                <w:w w:val="100"/>
                <w:position w:val="0"/>
                <w:sz w:val="16"/>
                <w:szCs w:val="16"/>
              </w:rPr>
              <w:t>及相关咨询服务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67, 247</w:t>
            </w:r>
            <w:r>
              <w:rPr>
                <w:color w:val="000000"/>
                <w:spacing w:val="0"/>
                <w:w w:val="100"/>
                <w:position w:val="0"/>
                <w:sz w:val="16"/>
                <w:szCs w:val="16"/>
              </w:rPr>
              <w:t>万港币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增资</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东软熙康健康科技有 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计算机软硬件、电子产品开发、企业投 资管理咨询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7, 200</w:t>
            </w:r>
            <w:r>
              <w:rPr>
                <w:color w:val="000000"/>
                <w:spacing w:val="0"/>
                <w:w w:val="100"/>
                <w:position w:val="0"/>
                <w:sz w:val="16"/>
                <w:szCs w:val="16"/>
              </w:rPr>
              <w:t>万美元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继续出资</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东软睿驰汽车技术（上 海）有限公司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电动汽车动力系统、高级驾驶辅助系 统、汽车自动驾驶系统等产品的研发、 批发、并提供售后服务与技术支持等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20,625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41.00%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继续出资、增 资</w:t>
            </w:r>
          </w:p>
        </w:tc>
      </w:tr>
      <w:tr>
        <w:trPr>
          <w:trHeight w:val="9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Aerotel Medical</w:t>
            </w:r>
          </w:p>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 xml:space="preserve">Systems </w:t>
            </w:r>
            <w:r>
              <w:rPr>
                <w:color w:val="000000"/>
                <w:spacing w:val="0"/>
                <w:w w:val="100"/>
                <w:position w:val="0"/>
                <w:sz w:val="16"/>
                <w:szCs w:val="16"/>
              </w:rPr>
              <w:t xml:space="preserve">(1998) </w:t>
            </w:r>
            <w:r>
              <w:rPr>
                <w:color w:val="000000"/>
                <w:spacing w:val="0"/>
                <w:w w:val="100"/>
                <w:position w:val="0"/>
                <w:sz w:val="16"/>
                <w:szCs w:val="16"/>
              </w:rPr>
              <w:t xml:space="preserve">Ltd. </w:t>
            </w:r>
            <w:r>
              <w:rPr>
                <w:color w:val="000000"/>
                <w:spacing w:val="0"/>
                <w:w w:val="100"/>
                <w:position w:val="0"/>
                <w:sz w:val="16"/>
                <w:szCs w:val="16"/>
              </w:rPr>
              <w:t>(以下简称</w:t>
            </w:r>
            <w:r>
              <w:rPr>
                <w:color w:val="000000"/>
                <w:spacing w:val="0"/>
                <w:w w:val="100"/>
                <w:position w:val="0"/>
                <w:sz w:val="16"/>
                <w:szCs w:val="16"/>
              </w:rPr>
              <w:t>Aerotel</w:t>
            </w:r>
          </w:p>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Medical)</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远程医疗诊断、保健、护理等解决方案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w:t>
            </w:r>
            <w:r>
              <w:rPr>
                <w:color w:val="000000"/>
                <w:spacing w:val="0"/>
                <w:w w:val="100"/>
                <w:position w:val="0"/>
                <w:sz w:val="16"/>
                <w:szCs w:val="16"/>
              </w:rPr>
              <w:t>万美元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59.76%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增资</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威特曼生物科技（南 京）有限公司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体外诊断试剂、临床检验分析仪的生产 及销售等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12,067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55.</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收购股权及 增资</w:t>
            </w:r>
          </w:p>
        </w:tc>
      </w:tr>
      <w:tr>
        <w:trPr>
          <w:trHeight w:val="9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北京东软医疗科技有 限公司</w:t>
            </w:r>
          </w:p>
        </w:tc>
        <w:tc>
          <w:tcPr>
            <w:tcBorders>
              <w:top w:val="single" w:sz="4"/>
              <w:left w:val="single" w:sz="4"/>
            </w:tcBorders>
            <w:shd w:val="clear" w:color="auto" w:fill="FFFFFF"/>
            <w:vAlign w:val="bottom"/>
          </w:tcPr>
          <w:p>
            <w:pPr>
              <w:pStyle w:val="Style24"/>
              <w:keepNext w:val="0"/>
              <w:keepLines w:val="0"/>
              <w:widowControl w:val="0"/>
              <w:shd w:val="clear" w:color="auto" w:fill="auto"/>
              <w:tabs>
                <w:tab w:pos="1570" w:val="left"/>
              </w:tabs>
              <w:bidi w:val="0"/>
              <w:spacing w:before="0" w:after="0" w:line="242" w:lineRule="exact"/>
              <w:ind w:left="0" w:right="0" w:firstLine="0"/>
              <w:jc w:val="both"/>
              <w:rPr>
                <w:sz w:val="16"/>
                <w:szCs w:val="16"/>
              </w:rPr>
            </w:pPr>
            <w:r>
              <w:rPr>
                <w:color w:val="000000"/>
                <w:spacing w:val="0"/>
                <w:w w:val="100"/>
                <w:position w:val="0"/>
                <w:sz w:val="16"/>
                <w:szCs w:val="16"/>
              </w:rPr>
              <w:t>CT</w:t>
            </w:r>
            <w:r>
              <w:rPr>
                <w:color w:val="000000"/>
                <w:spacing w:val="0"/>
                <w:w w:val="100"/>
                <w:position w:val="0"/>
                <w:sz w:val="16"/>
                <w:szCs w:val="16"/>
              </w:rPr>
              <w:t>机、超声设备</w:t>
            </w:r>
            <w:r>
              <w:rPr>
                <w:color w:val="000000"/>
                <w:spacing w:val="0"/>
                <w:w w:val="100"/>
                <w:position w:val="0"/>
                <w:sz w:val="16"/>
                <w:szCs w:val="16"/>
              </w:rPr>
              <w:t>X</w:t>
            </w:r>
            <w:r>
              <w:rPr>
                <w:color w:val="000000"/>
                <w:spacing w:val="0"/>
                <w:w w:val="100"/>
                <w:position w:val="0"/>
                <w:sz w:val="16"/>
                <w:szCs w:val="16"/>
              </w:rPr>
              <w:t>线机、磁共振设 备、数字化医疗诊断、治疗设备及附件 研究；计算机软、</w:t>
              <w:tab/>
              <w:t>硬件开发，上述产</w:t>
            </w:r>
          </w:p>
          <w:p>
            <w:pPr>
              <w:pStyle w:val="Style24"/>
              <w:keepNext w:val="0"/>
              <w:keepLines w:val="0"/>
              <w:widowControl w:val="0"/>
              <w:shd w:val="clear" w:color="auto" w:fill="auto"/>
              <w:bidi w:val="0"/>
              <w:spacing w:before="0" w:after="0" w:line="242" w:lineRule="exact"/>
              <w:ind w:left="0" w:right="0" w:firstLine="0"/>
              <w:jc w:val="both"/>
              <w:rPr>
                <w:sz w:val="16"/>
                <w:szCs w:val="16"/>
              </w:rPr>
            </w:pPr>
            <w:r>
              <w:rPr>
                <w:color w:val="000000"/>
                <w:spacing w:val="0"/>
                <w:w w:val="100"/>
                <w:position w:val="0"/>
                <w:sz w:val="16"/>
                <w:szCs w:val="16"/>
              </w:rPr>
              <w:t>品的技术咨询、技术服务、技术开发。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新设全资子 公司</w:t>
            </w:r>
          </w:p>
        </w:tc>
      </w:tr>
      <w:tr>
        <w:trPr>
          <w:trHeight w:val="49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Neusoft Medical Systems MENA FZE</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医疗健康产品，设备及相关服务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w:t>
            </w:r>
            <w:r>
              <w:rPr>
                <w:color w:val="000000"/>
                <w:spacing w:val="0"/>
                <w:w w:val="100"/>
                <w:position w:val="0"/>
                <w:sz w:val="16"/>
                <w:szCs w:val="16"/>
              </w:rPr>
              <w:t>万迪拉姆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继续出资</w:t>
            </w:r>
          </w:p>
        </w:tc>
      </w:tr>
    </w:tbl>
    <w:p>
      <w:pPr>
        <w:widowControl w:val="0"/>
        <w:spacing w:line="1" w:lineRule="exact"/>
      </w:pPr>
      <w:r>
        <w:br w:type="page"/>
      </w:r>
    </w:p>
    <w:tbl>
      <w:tblPr>
        <w:tblOverlap w:val="never"/>
        <w:jc w:val="center"/>
        <w:tblLayout w:type="fixed"/>
      </w:tblPr>
      <w:tblGrid>
        <w:gridCol w:w="408"/>
        <w:gridCol w:w="1829"/>
        <w:gridCol w:w="3038"/>
        <w:gridCol w:w="1243"/>
        <w:gridCol w:w="1258"/>
        <w:gridCol w:w="1128"/>
      </w:tblGrid>
      <w:tr>
        <w:trPr>
          <w:trHeight w:val="485" w:hRule="exact"/>
        </w:trPr>
        <w:tc>
          <w:tcPr>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被投资的公司名称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主要经营活动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340" w:firstLine="0"/>
              <w:jc w:val="right"/>
              <w:rPr>
                <w:sz w:val="16"/>
                <w:szCs w:val="16"/>
              </w:rPr>
            </w:pPr>
            <w:r>
              <w:rPr>
                <w:color w:val="000000"/>
                <w:spacing w:val="0"/>
                <w:w w:val="100"/>
                <w:position w:val="0"/>
                <w:sz w:val="16"/>
                <w:szCs w:val="16"/>
              </w:rPr>
              <w:t>投资额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rPr>
              <w:t>占被投资公司 权益的比例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备注</w:t>
            </w:r>
          </w:p>
        </w:tc>
      </w:tr>
      <w:tr>
        <w:trPr>
          <w:trHeight w:val="117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上海硕元健康管理有 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健康管理咨询，企业管理服务；数据处 理；电子产品、计算机软硬件、机械设 备、通讯设备的销售；自有设备租赁； 投资管理咨询；商务咨询；会务服务， 物业管理。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50.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对合营公司 继续出资</w:t>
            </w:r>
          </w:p>
        </w:tc>
      </w:tr>
      <w:tr>
        <w:trPr>
          <w:trHeight w:val="117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丹东金海熙康门诊部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2" w:lineRule="exact"/>
              <w:ind w:left="0" w:right="0" w:firstLine="0"/>
              <w:jc w:val="both"/>
              <w:rPr>
                <w:sz w:val="16"/>
                <w:szCs w:val="16"/>
              </w:rPr>
            </w:pPr>
            <w:r>
              <w:rPr>
                <w:color w:val="000000"/>
                <w:spacing w:val="0"/>
                <w:w w:val="100"/>
                <w:position w:val="0"/>
                <w:sz w:val="16"/>
                <w:szCs w:val="16"/>
              </w:rPr>
              <w:t>内科、外科、妇产科：妇科专业、口腔 科、急诊医学科、医学检验科；临床液 体、血液专业；临床化学检验专业、医 学影像科；</w:t>
            </w:r>
            <w:r>
              <w:rPr>
                <w:color w:val="000000"/>
                <w:spacing w:val="0"/>
                <w:w w:val="100"/>
                <w:position w:val="0"/>
                <w:sz w:val="16"/>
                <w:szCs w:val="16"/>
              </w:rPr>
              <w:t>X</w:t>
            </w:r>
            <w:r>
              <w:rPr>
                <w:color w:val="000000"/>
                <w:spacing w:val="0"/>
                <w:w w:val="100"/>
                <w:position w:val="0"/>
                <w:sz w:val="16"/>
                <w:szCs w:val="16"/>
              </w:rPr>
              <w:t>线诊断专业；超声诊断专 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60.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继续出资</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沈阳东软熙康医疗系 统有限公司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健康信息管理、信息咨询、管理服务及 管理系统开发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增资</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睿驰达新能源汽车科 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电动车充电设施领域内的技术服务、电 动车充电设施的安装与运营等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新设全资子 公司</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睿驰达新能源汽车运 营服务邯郸有限公司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新智能充电桩的建设及安装、汽车租赁 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38. </w:t>
            </w:r>
            <w:r>
              <w:rPr>
                <w:color w:val="000000"/>
                <w:spacing w:val="0"/>
                <w:w w:val="100"/>
                <w:position w:val="0"/>
                <w:sz w:val="16"/>
                <w:szCs w:val="16"/>
              </w:rPr>
              <w:t>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新设联营公 司</w:t>
            </w:r>
          </w:p>
        </w:tc>
      </w:tr>
      <w:tr>
        <w:trPr>
          <w:trHeight w:val="141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东软医疗产业园发展 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房地产开发、销售；自有房屋租赁；产 业园区规划、设计、开发、管理；医疗 器械类企业孵化服务；物业管理；停车 场管理；房产经纪、信息咨询；医疗产 业投资与管理咨询；计算机信息技术咨 询服务等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49.50%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新设控股子 公司</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东软集团（南宁）有限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经营计算机软硬件、技术咨询、服务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新设全资子 公司</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东软睿驰汽车技术（沈 阳）有限公司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电动汽车动力系统、高级驾驶辅助系 统、汽车自动驾驶系统等产品的研发、 批发、并提供售后服务与技术支持等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增资</w:t>
            </w:r>
          </w:p>
        </w:tc>
      </w:tr>
    </w:tbl>
    <w:p>
      <w:pPr>
        <w:widowControl w:val="0"/>
        <w:spacing w:after="219" w:line="1" w:lineRule="exact"/>
      </w:pPr>
    </w:p>
    <w:p>
      <w:pPr>
        <w:pStyle w:val="Style2"/>
        <w:keepNext w:val="0"/>
        <w:keepLines w:val="0"/>
        <w:widowControl w:val="0"/>
        <w:shd w:val="clear" w:color="auto" w:fill="auto"/>
        <w:tabs>
          <w:tab w:pos="956" w:val="left"/>
        </w:tabs>
        <w:bidi w:val="0"/>
        <w:spacing w:before="0" w:after="0" w:line="276" w:lineRule="exact"/>
        <w:ind w:left="0" w:right="0" w:firstLine="440"/>
        <w:jc w:val="both"/>
      </w:pPr>
      <w:bookmarkStart w:id="219" w:name="bookmark219"/>
      <w:r>
        <w:rPr>
          <w:color w:val="000000"/>
          <w:spacing w:val="0"/>
          <w:w w:val="100"/>
          <w:position w:val="0"/>
          <w:sz w:val="18"/>
          <w:szCs w:val="18"/>
        </w:rPr>
        <w:t>（</w:t>
      </w:r>
      <w:bookmarkEnd w:id="219"/>
      <w:r>
        <w:rPr>
          <w:color w:val="000000"/>
          <w:spacing w:val="0"/>
          <w:w w:val="100"/>
          <w:position w:val="0"/>
          <w:sz w:val="18"/>
          <w:szCs w:val="18"/>
        </w:rPr>
        <w:t>1）</w:t>
        <w:tab/>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月，本公司对全资子公司东软管理咨询（上海）有限公司继续出资</w:t>
      </w:r>
      <w:r>
        <w:rPr>
          <w:color w:val="000000"/>
          <w:spacing w:val="0"/>
          <w:w w:val="100"/>
          <w:position w:val="0"/>
          <w:sz w:val="18"/>
          <w:szCs w:val="18"/>
        </w:rPr>
        <w:t>300</w:t>
      </w:r>
      <w:r>
        <w:rPr>
          <w:color w:val="000000"/>
          <w:spacing w:val="0"/>
          <w:w w:val="100"/>
          <w:position w:val="0"/>
        </w:rPr>
        <w:t xml:space="preserve">万元；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月，本公司对其继续出资</w:t>
      </w:r>
      <w:r>
        <w:rPr>
          <w:color w:val="000000"/>
          <w:spacing w:val="0"/>
          <w:w w:val="100"/>
          <w:position w:val="0"/>
          <w:sz w:val="18"/>
          <w:szCs w:val="18"/>
        </w:rPr>
        <w:t>300</w:t>
      </w:r>
      <w:r>
        <w:rPr>
          <w:color w:val="000000"/>
          <w:spacing w:val="0"/>
          <w:w w:val="100"/>
          <w:position w:val="0"/>
        </w:rPr>
        <w:t>万元。</w:t>
      </w:r>
    </w:p>
    <w:p>
      <w:pPr>
        <w:pStyle w:val="Style2"/>
        <w:keepNext w:val="0"/>
        <w:keepLines w:val="0"/>
        <w:widowControl w:val="0"/>
        <w:shd w:val="clear" w:color="auto" w:fill="auto"/>
        <w:tabs>
          <w:tab w:pos="956" w:val="left"/>
        </w:tabs>
        <w:bidi w:val="0"/>
        <w:spacing w:before="0" w:after="0" w:line="276" w:lineRule="exact"/>
        <w:ind w:left="0" w:right="0" w:firstLine="440"/>
        <w:jc w:val="both"/>
      </w:pPr>
      <w:bookmarkStart w:id="220" w:name="bookmark220"/>
      <w:r>
        <w:rPr>
          <w:color w:val="000000"/>
          <w:spacing w:val="0"/>
          <w:w w:val="100"/>
          <w:position w:val="0"/>
          <w:sz w:val="18"/>
          <w:szCs w:val="18"/>
        </w:rPr>
        <w:t>（</w:t>
      </w:r>
      <w:bookmarkEnd w:id="220"/>
      <w:r>
        <w:rPr>
          <w:color w:val="000000"/>
          <w:spacing w:val="0"/>
          <w:w w:val="100"/>
          <w:position w:val="0"/>
          <w:sz w:val="18"/>
          <w:szCs w:val="18"/>
        </w:rPr>
        <w:t>2）</w:t>
        <w:tab/>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月，本公司出资</w:t>
      </w:r>
      <w:r>
        <w:rPr>
          <w:color w:val="000000"/>
          <w:spacing w:val="0"/>
          <w:w w:val="100"/>
          <w:position w:val="0"/>
          <w:sz w:val="18"/>
          <w:szCs w:val="18"/>
        </w:rPr>
        <w:t>2,500</w:t>
      </w:r>
      <w:r>
        <w:rPr>
          <w:color w:val="000000"/>
          <w:spacing w:val="0"/>
          <w:w w:val="100"/>
          <w:position w:val="0"/>
        </w:rPr>
        <w:t>万元设立东软西藏软件有限公司，注册资本为</w:t>
      </w:r>
      <w:r>
        <w:rPr>
          <w:color w:val="000000"/>
          <w:spacing w:val="0"/>
          <w:w w:val="100"/>
          <w:position w:val="0"/>
          <w:sz w:val="18"/>
          <w:szCs w:val="18"/>
        </w:rPr>
        <w:t xml:space="preserve">6,250 </w:t>
      </w:r>
      <w:r>
        <w:rPr>
          <w:color w:val="000000"/>
          <w:spacing w:val="0"/>
          <w:w w:val="100"/>
          <w:position w:val="0"/>
        </w:rPr>
        <w:t>万元，持股比例</w:t>
      </w:r>
      <w:r>
        <w:rPr>
          <w:color w:val="000000"/>
          <w:spacing w:val="0"/>
          <w:w w:val="100"/>
          <w:position w:val="0"/>
          <w:sz w:val="18"/>
          <w:szCs w:val="18"/>
        </w:rPr>
        <w:t>60%</w:t>
      </w:r>
      <w:r>
        <w:rPr>
          <w:color w:val="000000"/>
          <w:spacing w:val="0"/>
          <w:w w:val="100"/>
          <w:position w:val="0"/>
        </w:rPr>
        <w:t>，自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月起将其纳入合并财务报表范围；</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月，本公司以著 作权作价</w:t>
      </w:r>
      <w:r>
        <w:rPr>
          <w:color w:val="000000"/>
          <w:spacing w:val="0"/>
          <w:w w:val="100"/>
          <w:position w:val="0"/>
          <w:sz w:val="18"/>
          <w:szCs w:val="18"/>
        </w:rPr>
        <w:t>1,250</w:t>
      </w:r>
      <w:r>
        <w:rPr>
          <w:color w:val="000000"/>
          <w:spacing w:val="0"/>
          <w:w w:val="100"/>
          <w:position w:val="0"/>
        </w:rPr>
        <w:t>万元对东软西藏软件有限公司继续出资，报告期内累计出资</w:t>
      </w:r>
      <w:r>
        <w:rPr>
          <w:color w:val="000000"/>
          <w:spacing w:val="0"/>
          <w:w w:val="100"/>
          <w:position w:val="0"/>
          <w:sz w:val="18"/>
          <w:szCs w:val="18"/>
        </w:rPr>
        <w:t>3,750</w:t>
      </w:r>
      <w:r>
        <w:rPr>
          <w:color w:val="000000"/>
          <w:spacing w:val="0"/>
          <w:w w:val="100"/>
          <w:position w:val="0"/>
        </w:rPr>
        <w:t>万元。</w:t>
      </w:r>
    </w:p>
    <w:p>
      <w:pPr>
        <w:pStyle w:val="Style2"/>
        <w:keepNext w:val="0"/>
        <w:keepLines w:val="0"/>
        <w:widowControl w:val="0"/>
        <w:shd w:val="clear" w:color="auto" w:fill="auto"/>
        <w:tabs>
          <w:tab w:pos="956" w:val="left"/>
        </w:tabs>
        <w:bidi w:val="0"/>
        <w:spacing w:before="0" w:after="0" w:line="276" w:lineRule="exact"/>
        <w:ind w:left="0" w:right="0" w:firstLine="440"/>
        <w:jc w:val="both"/>
      </w:pPr>
      <w:bookmarkStart w:id="221" w:name="bookmark221"/>
      <w:r>
        <w:rPr>
          <w:color w:val="000000"/>
          <w:spacing w:val="0"/>
          <w:w w:val="100"/>
          <w:position w:val="0"/>
          <w:sz w:val="18"/>
          <w:szCs w:val="18"/>
        </w:rPr>
        <w:t>（</w:t>
      </w:r>
      <w:bookmarkEnd w:id="221"/>
      <w:r>
        <w:rPr>
          <w:color w:val="000000"/>
          <w:spacing w:val="0"/>
          <w:w w:val="100"/>
          <w:position w:val="0"/>
          <w:sz w:val="18"/>
          <w:szCs w:val="18"/>
        </w:rPr>
        <w:t>3）</w:t>
        <w:tab/>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月，本公司之原间接控股子公司大连亿达熙康健康管理有限公司出资设立大 连甘井子虹韵路亿达熙康诊所有限公司，注册资本为</w:t>
      </w:r>
      <w:r>
        <w:rPr>
          <w:color w:val="000000"/>
          <w:spacing w:val="0"/>
          <w:w w:val="100"/>
          <w:position w:val="0"/>
          <w:sz w:val="18"/>
          <w:szCs w:val="18"/>
        </w:rPr>
        <w:t>10</w:t>
      </w:r>
      <w:r>
        <w:rPr>
          <w:color w:val="000000"/>
          <w:spacing w:val="0"/>
          <w:w w:val="100"/>
          <w:position w:val="0"/>
        </w:rPr>
        <w:t>万元，持股比例</w:t>
      </w:r>
      <w:r>
        <w:rPr>
          <w:color w:val="000000"/>
          <w:spacing w:val="0"/>
          <w:w w:val="100"/>
          <w:position w:val="0"/>
          <w:sz w:val="18"/>
          <w:szCs w:val="18"/>
        </w:rPr>
        <w:t>100%</w:t>
      </w:r>
      <w:r>
        <w:rPr>
          <w:color w:val="000000"/>
          <w:spacing w:val="0"/>
          <w:w w:val="100"/>
          <w:position w:val="0"/>
        </w:rPr>
        <w:t>，尚未完成出资，</w:t>
      </w:r>
    </w:p>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月起将其纳入合并财务报表范围，自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日起熙康及其子公司不再纳入公 司的合并财务报表范围。</w:t>
      </w:r>
    </w:p>
    <w:p>
      <w:pPr>
        <w:pStyle w:val="Style2"/>
        <w:keepNext w:val="0"/>
        <w:keepLines w:val="0"/>
        <w:widowControl w:val="0"/>
        <w:shd w:val="clear" w:color="auto" w:fill="auto"/>
        <w:tabs>
          <w:tab w:pos="956" w:val="left"/>
        </w:tabs>
        <w:bidi w:val="0"/>
        <w:spacing w:before="0" w:after="0" w:line="276" w:lineRule="exact"/>
        <w:ind w:left="0" w:right="0" w:firstLine="440"/>
        <w:jc w:val="both"/>
      </w:pPr>
      <w:bookmarkStart w:id="222" w:name="bookmark222"/>
      <w:r>
        <w:rPr>
          <w:color w:val="000000"/>
          <w:spacing w:val="0"/>
          <w:w w:val="100"/>
          <w:position w:val="0"/>
          <w:sz w:val="18"/>
          <w:szCs w:val="18"/>
        </w:rPr>
        <w:t>（</w:t>
      </w:r>
      <w:bookmarkEnd w:id="222"/>
      <w:r>
        <w:rPr>
          <w:color w:val="000000"/>
          <w:spacing w:val="0"/>
          <w:w w:val="100"/>
          <w:position w:val="0"/>
          <w:sz w:val="18"/>
          <w:szCs w:val="18"/>
        </w:rPr>
        <w:t>4）</w:t>
        <w:tab/>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月，本公司之原间接控股子公司东软熙康健康科技有限公司对其联营公司上海 蓝熙健康服务有限公司继续出资</w:t>
      </w:r>
      <w:r>
        <w:rPr>
          <w:color w:val="000000"/>
          <w:spacing w:val="0"/>
          <w:w w:val="100"/>
          <w:position w:val="0"/>
          <w:sz w:val="18"/>
          <w:szCs w:val="18"/>
        </w:rPr>
        <w:t>1,000</w:t>
      </w:r>
      <w:r>
        <w:rPr>
          <w:color w:val="000000"/>
          <w:spacing w:val="0"/>
          <w:w w:val="100"/>
          <w:position w:val="0"/>
        </w:rPr>
        <w:t>万元，累计出资</w:t>
      </w:r>
      <w:r>
        <w:rPr>
          <w:color w:val="000000"/>
          <w:spacing w:val="0"/>
          <w:w w:val="100"/>
          <w:position w:val="0"/>
          <w:sz w:val="18"/>
          <w:szCs w:val="18"/>
        </w:rPr>
        <w:t>2,600</w:t>
      </w:r>
      <w:r>
        <w:rPr>
          <w:color w:val="000000"/>
          <w:spacing w:val="0"/>
          <w:w w:val="100"/>
          <w:position w:val="0"/>
        </w:rPr>
        <w:t>万元，持股比例</w:t>
      </w:r>
      <w:r>
        <w:rPr>
          <w:color w:val="000000"/>
          <w:spacing w:val="0"/>
          <w:w w:val="100"/>
          <w:position w:val="0"/>
          <w:sz w:val="18"/>
          <w:szCs w:val="18"/>
        </w:rPr>
        <w:t>40%，</w:t>
      </w:r>
      <w:r>
        <w:rPr>
          <w:color w:val="000000"/>
          <w:spacing w:val="0"/>
          <w:w w:val="100"/>
          <w:position w:val="0"/>
        </w:rPr>
        <w:t>控股子公司 沈阳熙康阿尔卑斯科技有限公司增资</w:t>
      </w:r>
      <w:r>
        <w:rPr>
          <w:color w:val="000000"/>
          <w:spacing w:val="0"/>
          <w:w w:val="100"/>
          <w:position w:val="0"/>
          <w:sz w:val="18"/>
          <w:szCs w:val="18"/>
        </w:rPr>
        <w:t>55</w:t>
      </w:r>
      <w:r>
        <w:rPr>
          <w:color w:val="000000"/>
          <w:spacing w:val="0"/>
          <w:w w:val="100"/>
          <w:position w:val="0"/>
        </w:rPr>
        <w:t>万美元，注册资本变更为</w:t>
      </w:r>
      <w:r>
        <w:rPr>
          <w:color w:val="000000"/>
          <w:spacing w:val="0"/>
          <w:w w:val="100"/>
          <w:position w:val="0"/>
          <w:sz w:val="18"/>
          <w:szCs w:val="18"/>
        </w:rPr>
        <w:t>200</w:t>
      </w:r>
      <w:r>
        <w:rPr>
          <w:color w:val="000000"/>
          <w:spacing w:val="0"/>
          <w:w w:val="100"/>
          <w:position w:val="0"/>
        </w:rPr>
        <w:t>万美元，持股比例</w:t>
      </w:r>
      <w:r>
        <w:rPr>
          <w:color w:val="000000"/>
          <w:spacing w:val="0"/>
          <w:w w:val="100"/>
          <w:position w:val="0"/>
          <w:sz w:val="18"/>
          <w:szCs w:val="18"/>
        </w:rPr>
        <w:t>55%，</w:t>
      </w:r>
      <w:r>
        <w:rPr>
          <w:color w:val="000000"/>
          <w:spacing w:val="0"/>
          <w:w w:val="100"/>
          <w:position w:val="0"/>
        </w:rPr>
        <w:t>报 告期内实际出资</w:t>
      </w:r>
      <w:r>
        <w:rPr>
          <w:color w:val="000000"/>
          <w:spacing w:val="0"/>
          <w:w w:val="100"/>
          <w:position w:val="0"/>
          <w:sz w:val="18"/>
          <w:szCs w:val="18"/>
        </w:rPr>
        <w:t>55</w:t>
      </w:r>
      <w:r>
        <w:rPr>
          <w:color w:val="000000"/>
          <w:spacing w:val="0"/>
          <w:w w:val="100"/>
          <w:position w:val="0"/>
        </w:rPr>
        <w:t>万美元，累计出资</w:t>
      </w:r>
      <w:r>
        <w:rPr>
          <w:color w:val="000000"/>
          <w:spacing w:val="0"/>
          <w:w w:val="100"/>
          <w:position w:val="0"/>
          <w:sz w:val="18"/>
          <w:szCs w:val="18"/>
        </w:rPr>
        <w:t>110</w:t>
      </w:r>
      <w:r>
        <w:rPr>
          <w:color w:val="000000"/>
          <w:spacing w:val="0"/>
          <w:w w:val="100"/>
          <w:position w:val="0"/>
        </w:rPr>
        <w:t>万美元。自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日起熙康的联营公司不再作 为公司的联营公司进行核算。</w:t>
      </w:r>
    </w:p>
    <w:p>
      <w:pPr>
        <w:pStyle w:val="Style2"/>
        <w:keepNext w:val="0"/>
        <w:keepLines w:val="0"/>
        <w:widowControl w:val="0"/>
        <w:shd w:val="clear" w:color="auto" w:fill="auto"/>
        <w:tabs>
          <w:tab w:pos="956" w:val="left"/>
        </w:tabs>
        <w:bidi w:val="0"/>
        <w:spacing w:before="0" w:after="0" w:line="276" w:lineRule="exact"/>
        <w:ind w:left="0" w:right="0" w:firstLine="440"/>
        <w:jc w:val="both"/>
      </w:pPr>
      <w:bookmarkStart w:id="223" w:name="bookmark223"/>
      <w:r>
        <w:rPr>
          <w:color w:val="000000"/>
          <w:spacing w:val="0"/>
          <w:w w:val="100"/>
          <w:position w:val="0"/>
          <w:sz w:val="18"/>
          <w:szCs w:val="18"/>
        </w:rPr>
        <w:t>（</w:t>
      </w:r>
      <w:bookmarkEnd w:id="223"/>
      <w:r>
        <w:rPr>
          <w:color w:val="000000"/>
          <w:spacing w:val="0"/>
          <w:w w:val="100"/>
          <w:position w:val="0"/>
          <w:sz w:val="18"/>
          <w:szCs w:val="18"/>
        </w:rPr>
        <w:t>5）</w:t>
        <w:tab/>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月，本公司之原间接控股子公司东软熙康健康科技有限公司对其控股子公司 沈阳熙康阿尔卑斯科技有限公司增资</w:t>
      </w:r>
      <w:r>
        <w:rPr>
          <w:color w:val="000000"/>
          <w:spacing w:val="0"/>
          <w:w w:val="100"/>
          <w:position w:val="0"/>
          <w:sz w:val="18"/>
          <w:szCs w:val="18"/>
        </w:rPr>
        <w:t>55</w:t>
      </w:r>
      <w:r>
        <w:rPr>
          <w:color w:val="000000"/>
          <w:spacing w:val="0"/>
          <w:w w:val="100"/>
          <w:position w:val="0"/>
        </w:rPr>
        <w:t>万美元，注册资本变更为</w:t>
      </w:r>
      <w:r>
        <w:rPr>
          <w:color w:val="000000"/>
          <w:spacing w:val="0"/>
          <w:w w:val="100"/>
          <w:position w:val="0"/>
          <w:sz w:val="18"/>
          <w:szCs w:val="18"/>
        </w:rPr>
        <w:t>200</w:t>
      </w:r>
      <w:r>
        <w:rPr>
          <w:color w:val="000000"/>
          <w:spacing w:val="0"/>
          <w:w w:val="100"/>
          <w:position w:val="0"/>
        </w:rPr>
        <w:t>万美元，持股比例</w:t>
      </w:r>
      <w:r>
        <w:rPr>
          <w:color w:val="000000"/>
          <w:spacing w:val="0"/>
          <w:w w:val="100"/>
          <w:position w:val="0"/>
          <w:sz w:val="18"/>
          <w:szCs w:val="18"/>
        </w:rPr>
        <w:t>55%，</w:t>
      </w:r>
      <w:r>
        <w:rPr>
          <w:color w:val="000000"/>
          <w:spacing w:val="0"/>
          <w:w w:val="100"/>
          <w:position w:val="0"/>
        </w:rPr>
        <w:t>报 告期内实际出资</w:t>
      </w:r>
      <w:r>
        <w:rPr>
          <w:color w:val="000000"/>
          <w:spacing w:val="0"/>
          <w:w w:val="100"/>
          <w:position w:val="0"/>
          <w:sz w:val="18"/>
          <w:szCs w:val="18"/>
        </w:rPr>
        <w:t>55</w:t>
      </w:r>
      <w:r>
        <w:rPr>
          <w:color w:val="000000"/>
          <w:spacing w:val="0"/>
          <w:w w:val="100"/>
          <w:position w:val="0"/>
        </w:rPr>
        <w:t>万美元，累计出资</w:t>
      </w:r>
      <w:r>
        <w:rPr>
          <w:color w:val="000000"/>
          <w:spacing w:val="0"/>
          <w:w w:val="100"/>
          <w:position w:val="0"/>
          <w:sz w:val="18"/>
          <w:szCs w:val="18"/>
        </w:rPr>
        <w:t>110</w:t>
      </w:r>
      <w:r>
        <w:rPr>
          <w:color w:val="000000"/>
          <w:spacing w:val="0"/>
          <w:w w:val="100"/>
          <w:position w:val="0"/>
        </w:rPr>
        <w:t>万美元。自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日起熙康及其子公司不再纳 入公司的合并财务报表范围。</w:t>
      </w:r>
    </w:p>
    <w:p>
      <w:pPr>
        <w:pStyle w:val="Style2"/>
        <w:keepNext w:val="0"/>
        <w:keepLines w:val="0"/>
        <w:widowControl w:val="0"/>
        <w:shd w:val="clear" w:color="auto" w:fill="auto"/>
        <w:tabs>
          <w:tab w:pos="956" w:val="left"/>
        </w:tabs>
        <w:bidi w:val="0"/>
        <w:spacing w:before="0" w:after="0" w:line="276" w:lineRule="exact"/>
        <w:ind w:left="0" w:right="0" w:firstLine="440"/>
        <w:jc w:val="both"/>
      </w:pPr>
      <w:bookmarkStart w:id="224" w:name="bookmark224"/>
      <w:r>
        <w:rPr>
          <w:color w:val="000000"/>
          <w:spacing w:val="0"/>
          <w:w w:val="100"/>
          <w:position w:val="0"/>
          <w:sz w:val="18"/>
          <w:szCs w:val="18"/>
        </w:rPr>
        <w:t>（</w:t>
      </w:r>
      <w:bookmarkEnd w:id="224"/>
      <w:r>
        <w:rPr>
          <w:color w:val="000000"/>
          <w:spacing w:val="0"/>
          <w:w w:val="100"/>
          <w:position w:val="0"/>
          <w:sz w:val="18"/>
          <w:szCs w:val="18"/>
        </w:rPr>
        <w:t>6）</w:t>
        <w:tab/>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月，本公司之原间接控股子公司东软熙康控股有限公司对其全资子公司东软 熙康国际有限公司增资</w:t>
      </w:r>
      <w:r>
        <w:rPr>
          <w:color w:val="000000"/>
          <w:spacing w:val="0"/>
          <w:w w:val="100"/>
          <w:position w:val="0"/>
          <w:sz w:val="18"/>
          <w:szCs w:val="18"/>
        </w:rPr>
        <w:t>67,247</w:t>
      </w:r>
      <w:r>
        <w:rPr>
          <w:color w:val="000000"/>
          <w:spacing w:val="0"/>
          <w:w w:val="100"/>
          <w:position w:val="0"/>
        </w:rPr>
        <w:t>万港币，报告期内实际出资</w:t>
      </w:r>
      <w:r>
        <w:rPr>
          <w:color w:val="000000"/>
          <w:spacing w:val="0"/>
          <w:w w:val="100"/>
          <w:position w:val="0"/>
          <w:sz w:val="18"/>
          <w:szCs w:val="18"/>
        </w:rPr>
        <w:t>67, 247</w:t>
      </w:r>
      <w:r>
        <w:rPr>
          <w:color w:val="000000"/>
          <w:spacing w:val="0"/>
          <w:w w:val="100"/>
          <w:position w:val="0"/>
        </w:rPr>
        <w:t>万港币，累计出资</w:t>
      </w:r>
      <w:r>
        <w:rPr>
          <w:color w:val="000000"/>
          <w:spacing w:val="0"/>
          <w:w w:val="100"/>
          <w:position w:val="0"/>
          <w:sz w:val="18"/>
          <w:szCs w:val="18"/>
        </w:rPr>
        <w:t>67, 347</w:t>
      </w:r>
      <w:r>
        <w:rPr>
          <w:color w:val="000000"/>
          <w:spacing w:val="0"/>
          <w:w w:val="100"/>
          <w:position w:val="0"/>
        </w:rPr>
        <w:t>万港 币，注册资本变更为</w:t>
      </w:r>
      <w:r>
        <w:rPr>
          <w:color w:val="000000"/>
          <w:spacing w:val="0"/>
          <w:w w:val="100"/>
          <w:position w:val="0"/>
          <w:sz w:val="18"/>
          <w:szCs w:val="18"/>
        </w:rPr>
        <w:t>67, 347</w:t>
      </w:r>
      <w:r>
        <w:rPr>
          <w:color w:val="000000"/>
          <w:spacing w:val="0"/>
          <w:w w:val="100"/>
          <w:position w:val="0"/>
        </w:rPr>
        <w:t>万港币。自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日起熙康及其子公司不再纳入公司的合并 财务报表范围。</w:t>
      </w:r>
    </w:p>
    <w:p>
      <w:pPr>
        <w:pStyle w:val="Style2"/>
        <w:keepNext w:val="0"/>
        <w:keepLines w:val="0"/>
        <w:widowControl w:val="0"/>
        <w:shd w:val="clear" w:color="auto" w:fill="auto"/>
        <w:tabs>
          <w:tab w:pos="1007" w:val="left"/>
        </w:tabs>
        <w:bidi w:val="0"/>
        <w:spacing w:before="0" w:after="0" w:line="275" w:lineRule="exact"/>
        <w:ind w:left="0" w:right="0" w:firstLine="440"/>
        <w:jc w:val="both"/>
      </w:pPr>
      <w:bookmarkStart w:id="225" w:name="bookmark225"/>
      <w:r>
        <w:rPr>
          <w:color w:val="000000"/>
          <w:spacing w:val="0"/>
          <w:w w:val="100"/>
          <w:position w:val="0"/>
          <w:sz w:val="18"/>
          <w:szCs w:val="18"/>
        </w:rPr>
        <w:t>（</w:t>
      </w:r>
      <w:bookmarkEnd w:id="225"/>
      <w:r>
        <w:rPr>
          <w:color w:val="000000"/>
          <w:spacing w:val="0"/>
          <w:w w:val="100"/>
          <w:position w:val="0"/>
          <w:sz w:val="18"/>
          <w:szCs w:val="18"/>
        </w:rPr>
        <w:t>7）</w:t>
        <w:tab/>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月，本公司之原间接控股子公司东软熙康国际有限公司对其全资子公司东软 熙康健康科技有限公司继续出资</w:t>
      </w:r>
      <w:r>
        <w:rPr>
          <w:color w:val="000000"/>
          <w:spacing w:val="0"/>
          <w:w w:val="100"/>
          <w:position w:val="0"/>
          <w:sz w:val="18"/>
          <w:szCs w:val="18"/>
        </w:rPr>
        <w:t>7,200</w:t>
      </w:r>
      <w:r>
        <w:rPr>
          <w:color w:val="000000"/>
          <w:spacing w:val="0"/>
          <w:w w:val="100"/>
          <w:position w:val="0"/>
        </w:rPr>
        <w:t>万美元，累计出资</w:t>
      </w:r>
      <w:r>
        <w:rPr>
          <w:color w:val="000000"/>
          <w:spacing w:val="0"/>
          <w:w w:val="100"/>
          <w:position w:val="0"/>
          <w:sz w:val="18"/>
          <w:szCs w:val="18"/>
        </w:rPr>
        <w:t>8,000</w:t>
      </w:r>
      <w:r>
        <w:rPr>
          <w:color w:val="000000"/>
          <w:spacing w:val="0"/>
          <w:w w:val="100"/>
          <w:position w:val="0"/>
        </w:rPr>
        <w:t>万美元。自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日起 熙康及其子公司不再纳入公司的合并财务报表范围。</w:t>
      </w:r>
    </w:p>
    <w:p>
      <w:pPr>
        <w:pStyle w:val="Style2"/>
        <w:keepNext w:val="0"/>
        <w:keepLines w:val="0"/>
        <w:widowControl w:val="0"/>
        <w:shd w:val="clear" w:color="auto" w:fill="auto"/>
        <w:tabs>
          <w:tab w:pos="1007" w:val="left"/>
        </w:tabs>
        <w:bidi w:val="0"/>
        <w:spacing w:before="0" w:after="0" w:line="275" w:lineRule="exact"/>
        <w:ind w:left="0" w:right="0" w:firstLine="440"/>
        <w:jc w:val="both"/>
      </w:pPr>
      <w:bookmarkStart w:id="226" w:name="bookmark226"/>
      <w:r>
        <w:rPr>
          <w:color w:val="000000"/>
          <w:spacing w:val="0"/>
          <w:w w:val="100"/>
          <w:position w:val="0"/>
          <w:sz w:val="18"/>
          <w:szCs w:val="18"/>
        </w:rPr>
        <w:t>（</w:t>
      </w:r>
      <w:bookmarkEnd w:id="226"/>
      <w:r>
        <w:rPr>
          <w:color w:val="000000"/>
          <w:spacing w:val="0"/>
          <w:w w:val="100"/>
          <w:position w:val="0"/>
          <w:sz w:val="18"/>
          <w:szCs w:val="18"/>
        </w:rPr>
        <w:t>8）</w:t>
        <w:tab/>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月，本公司对控股子公司东软睿驰汽车技术（上海）有限公司（以下简称“东 软睿驰”</w:t>
      </w:r>
      <w:r>
        <w:rPr>
          <w:color w:val="000000"/>
          <w:spacing w:val="0"/>
          <w:w w:val="100"/>
          <w:position w:val="0"/>
          <w:sz w:val="18"/>
          <w:szCs w:val="18"/>
        </w:rPr>
        <w:t>）</w:t>
      </w:r>
      <w:r>
        <w:rPr>
          <w:color w:val="000000"/>
          <w:spacing w:val="0"/>
          <w:w w:val="100"/>
          <w:position w:val="0"/>
        </w:rPr>
        <w:t>以价值为</w:t>
      </w:r>
      <w:r>
        <w:rPr>
          <w:color w:val="000000"/>
          <w:spacing w:val="0"/>
          <w:w w:val="100"/>
          <w:position w:val="0"/>
          <w:sz w:val="18"/>
          <w:szCs w:val="18"/>
        </w:rPr>
        <w:t>10,170</w:t>
      </w:r>
      <w:r>
        <w:rPr>
          <w:color w:val="000000"/>
          <w:spacing w:val="0"/>
          <w:w w:val="100"/>
          <w:position w:val="0"/>
        </w:rPr>
        <w:t>万元的非货币性资产继续出资。</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月，东软睿驰新增注册资 本</w:t>
      </w:r>
      <w:r>
        <w:rPr>
          <w:color w:val="000000"/>
          <w:spacing w:val="0"/>
          <w:w w:val="100"/>
          <w:position w:val="0"/>
          <w:sz w:val="18"/>
          <w:szCs w:val="18"/>
        </w:rPr>
        <w:t>25, 500</w:t>
      </w:r>
      <w:r>
        <w:rPr>
          <w:color w:val="000000"/>
          <w:spacing w:val="0"/>
          <w:w w:val="100"/>
          <w:position w:val="0"/>
        </w:rPr>
        <w:t>万元，本公司以货币认缴出资</w:t>
      </w:r>
      <w:r>
        <w:rPr>
          <w:color w:val="000000"/>
          <w:spacing w:val="0"/>
          <w:w w:val="100"/>
          <w:position w:val="0"/>
          <w:sz w:val="18"/>
          <w:szCs w:val="18"/>
        </w:rPr>
        <w:t>10,455</w:t>
      </w:r>
      <w:r>
        <w:rPr>
          <w:color w:val="000000"/>
          <w:spacing w:val="0"/>
          <w:w w:val="100"/>
          <w:position w:val="0"/>
        </w:rPr>
        <w:t>万元，已足额完成实缴，持股比例仍为</w:t>
      </w:r>
      <w:r>
        <w:rPr>
          <w:color w:val="000000"/>
          <w:spacing w:val="0"/>
          <w:w w:val="100"/>
          <w:position w:val="0"/>
          <w:sz w:val="18"/>
          <w:szCs w:val="18"/>
        </w:rPr>
        <w:t>41%</w:t>
      </w:r>
      <w:r>
        <w:rPr>
          <w:color w:val="000000"/>
          <w:spacing w:val="0"/>
          <w:w w:val="100"/>
          <w:position w:val="0"/>
        </w:rPr>
        <w:t>。</w:t>
      </w:r>
    </w:p>
    <w:p>
      <w:pPr>
        <w:pStyle w:val="Style2"/>
        <w:keepNext w:val="0"/>
        <w:keepLines w:val="0"/>
        <w:widowControl w:val="0"/>
        <w:shd w:val="clear" w:color="auto" w:fill="auto"/>
        <w:tabs>
          <w:tab w:pos="1007" w:val="left"/>
        </w:tabs>
        <w:bidi w:val="0"/>
        <w:spacing w:before="0" w:after="0" w:line="275" w:lineRule="exact"/>
        <w:ind w:left="0" w:right="0" w:firstLine="440"/>
        <w:jc w:val="both"/>
      </w:pPr>
      <w:bookmarkStart w:id="227" w:name="bookmark227"/>
      <w:r>
        <w:rPr>
          <w:color w:val="000000"/>
          <w:spacing w:val="0"/>
          <w:w w:val="100"/>
          <w:position w:val="0"/>
          <w:sz w:val="18"/>
          <w:szCs w:val="18"/>
        </w:rPr>
        <w:t>（</w:t>
      </w:r>
      <w:bookmarkEnd w:id="227"/>
      <w:r>
        <w:rPr>
          <w:color w:val="000000"/>
          <w:spacing w:val="0"/>
          <w:w w:val="100"/>
          <w:position w:val="0"/>
          <w:sz w:val="18"/>
          <w:szCs w:val="18"/>
        </w:rPr>
        <w:t>9）</w:t>
        <w:tab/>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月，本公司之原间接控股子公司东软熙康国际有限公司对其控股子公司</w:t>
      </w:r>
      <w:r>
        <w:rPr>
          <w:color w:val="000000"/>
          <w:spacing w:val="0"/>
          <w:w w:val="100"/>
          <w:position w:val="0"/>
          <w:sz w:val="18"/>
          <w:szCs w:val="18"/>
        </w:rPr>
        <w:t>Aerotel Medical</w:t>
      </w:r>
      <w:r>
        <w:rPr>
          <w:color w:val="000000"/>
          <w:spacing w:val="0"/>
          <w:w w:val="100"/>
          <w:position w:val="0"/>
        </w:rPr>
        <w:t>增资</w:t>
      </w:r>
      <w:r>
        <w:rPr>
          <w:color w:val="000000"/>
          <w:spacing w:val="0"/>
          <w:w w:val="100"/>
          <w:position w:val="0"/>
          <w:sz w:val="18"/>
          <w:szCs w:val="18"/>
        </w:rPr>
        <w:t xml:space="preserve">799. </w:t>
      </w:r>
      <w:r>
        <w:rPr>
          <w:color w:val="000000"/>
          <w:spacing w:val="0"/>
          <w:w w:val="100"/>
          <w:position w:val="0"/>
          <w:sz w:val="18"/>
          <w:szCs w:val="18"/>
        </w:rPr>
        <w:t>1</w:t>
      </w:r>
      <w:r>
        <w:rPr>
          <w:color w:val="000000"/>
          <w:spacing w:val="0"/>
          <w:w w:val="100"/>
          <w:position w:val="0"/>
        </w:rPr>
        <w:t>以色列谢克尔，注册资本变更为</w:t>
      </w:r>
      <w:r>
        <w:rPr>
          <w:color w:val="000000"/>
          <w:spacing w:val="0"/>
          <w:w w:val="100"/>
          <w:position w:val="0"/>
          <w:sz w:val="18"/>
          <w:szCs w:val="18"/>
        </w:rPr>
        <w:t>14, 642</w:t>
      </w:r>
      <w:r>
        <w:rPr>
          <w:color w:val="000000"/>
          <w:spacing w:val="0"/>
          <w:w w:val="100"/>
          <w:position w:val="0"/>
        </w:rPr>
        <w:t>以色列谢克尔，报告期内实际出资</w:t>
      </w:r>
      <w:r>
        <w:rPr>
          <w:color w:val="000000"/>
          <w:spacing w:val="0"/>
          <w:w w:val="100"/>
          <w:position w:val="0"/>
          <w:sz w:val="18"/>
          <w:szCs w:val="18"/>
        </w:rPr>
        <w:t xml:space="preserve">31 </w:t>
      </w:r>
      <w:r>
        <w:rPr>
          <w:color w:val="000000"/>
          <w:spacing w:val="0"/>
          <w:w w:val="100"/>
          <w:position w:val="0"/>
        </w:rPr>
        <w:t>万美元，累计出资</w:t>
      </w:r>
      <w:r>
        <w:rPr>
          <w:color w:val="000000"/>
          <w:spacing w:val="0"/>
          <w:w w:val="100"/>
          <w:position w:val="0"/>
          <w:sz w:val="18"/>
          <w:szCs w:val="18"/>
        </w:rPr>
        <w:t>335</w:t>
      </w:r>
      <w:r>
        <w:rPr>
          <w:color w:val="000000"/>
          <w:spacing w:val="0"/>
          <w:w w:val="100"/>
          <w:position w:val="0"/>
        </w:rPr>
        <w:t>万美元，持股比例变更为</w:t>
      </w:r>
      <w:r>
        <w:rPr>
          <w:color w:val="000000"/>
          <w:spacing w:val="0"/>
          <w:w w:val="100"/>
          <w:position w:val="0"/>
          <w:sz w:val="18"/>
          <w:szCs w:val="18"/>
        </w:rPr>
        <w:t xml:space="preserve">59. </w:t>
      </w:r>
      <w:r>
        <w:rPr>
          <w:color w:val="000000"/>
          <w:spacing w:val="0"/>
          <w:w w:val="100"/>
          <w:position w:val="0"/>
          <w:sz w:val="18"/>
          <w:szCs w:val="18"/>
        </w:rPr>
        <w:t>76%</w:t>
      </w:r>
      <w:r>
        <w:rPr>
          <w:color w:val="000000"/>
          <w:spacing w:val="0"/>
          <w:w w:val="100"/>
          <w:position w:val="0"/>
        </w:rPr>
        <w:t>。自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日起熙康及其子公司 不再纳入公司的合并财务报表范围。</w:t>
      </w:r>
    </w:p>
    <w:p>
      <w:pPr>
        <w:pStyle w:val="Style2"/>
        <w:keepNext w:val="0"/>
        <w:keepLines w:val="0"/>
        <w:widowControl w:val="0"/>
        <w:shd w:val="clear" w:color="auto" w:fill="auto"/>
        <w:tabs>
          <w:tab w:pos="1066" w:val="left"/>
        </w:tabs>
        <w:bidi w:val="0"/>
        <w:spacing w:before="0" w:after="0" w:line="275" w:lineRule="exact"/>
        <w:ind w:left="0" w:right="0" w:firstLine="440"/>
        <w:jc w:val="both"/>
      </w:pPr>
      <w:bookmarkStart w:id="228" w:name="bookmark228"/>
      <w:r>
        <w:rPr>
          <w:color w:val="000000"/>
          <w:spacing w:val="0"/>
          <w:w w:val="100"/>
          <w:position w:val="0"/>
          <w:sz w:val="18"/>
          <w:szCs w:val="18"/>
        </w:rPr>
        <w:t>（</w:t>
      </w:r>
      <w:bookmarkEnd w:id="228"/>
      <w:r>
        <w:rPr>
          <w:color w:val="000000"/>
          <w:spacing w:val="0"/>
          <w:w w:val="100"/>
          <w:position w:val="0"/>
          <w:sz w:val="18"/>
          <w:szCs w:val="18"/>
        </w:rPr>
        <w:t>10）</w:t>
        <w:tab/>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月，本公司之原控股子公司东软医疗将其所持有的原子公司东软安德医疗科 技有限公司（以下简称“东软安德”</w:t>
      </w:r>
      <w:r>
        <w:rPr>
          <w:color w:val="000000"/>
          <w:spacing w:val="0"/>
          <w:w w:val="100"/>
          <w:position w:val="0"/>
          <w:sz w:val="18"/>
          <w:szCs w:val="18"/>
        </w:rPr>
        <w:t>）51%</w:t>
      </w:r>
      <w:r>
        <w:rPr>
          <w:color w:val="000000"/>
          <w:spacing w:val="0"/>
          <w:w w:val="100"/>
          <w:position w:val="0"/>
        </w:rPr>
        <w:t>股权作价</w:t>
      </w:r>
      <w:r>
        <w:rPr>
          <w:color w:val="000000"/>
          <w:spacing w:val="0"/>
          <w:w w:val="100"/>
          <w:position w:val="0"/>
          <w:sz w:val="18"/>
          <w:szCs w:val="18"/>
        </w:rPr>
        <w:t>3,060</w:t>
      </w:r>
      <w:r>
        <w:rPr>
          <w:color w:val="000000"/>
          <w:spacing w:val="0"/>
          <w:w w:val="100"/>
          <w:position w:val="0"/>
        </w:rPr>
        <w:t>万元人民币对威特曼进行增资，同时东 软医疗以转让对价</w:t>
      </w:r>
      <w:r>
        <w:rPr>
          <w:color w:val="000000"/>
          <w:spacing w:val="0"/>
          <w:w w:val="100"/>
          <w:position w:val="0"/>
          <w:sz w:val="18"/>
          <w:szCs w:val="18"/>
        </w:rPr>
        <w:t>11,181</w:t>
      </w:r>
      <w:r>
        <w:rPr>
          <w:color w:val="000000"/>
          <w:spacing w:val="0"/>
          <w:w w:val="100"/>
          <w:position w:val="0"/>
        </w:rPr>
        <w:t>万元人民币购买部分威特曼股权，截止至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月东软医疗持有威 特曼</w:t>
      </w:r>
      <w:r>
        <w:rPr>
          <w:color w:val="000000"/>
          <w:spacing w:val="0"/>
          <w:w w:val="100"/>
          <w:position w:val="0"/>
          <w:sz w:val="18"/>
          <w:szCs w:val="18"/>
        </w:rPr>
        <w:t>55%</w:t>
      </w:r>
      <w:r>
        <w:rPr>
          <w:color w:val="000000"/>
          <w:spacing w:val="0"/>
          <w:w w:val="100"/>
          <w:position w:val="0"/>
        </w:rPr>
        <w:t>的股权，构成非同一控制下的企业合并，</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月起将其纳入合并财务报表范围。由 于东软安德变更为威特曼的全资子公司，仍是东软医疗合并范围内子公司，合并成本中东软安德 </w:t>
      </w:r>
      <w:r>
        <w:rPr>
          <w:color w:val="000000"/>
          <w:spacing w:val="0"/>
          <w:w w:val="100"/>
          <w:position w:val="0"/>
          <w:sz w:val="18"/>
          <w:szCs w:val="18"/>
        </w:rPr>
        <w:t>51%</w:t>
      </w:r>
      <w:r>
        <w:rPr>
          <w:color w:val="000000"/>
          <w:spacing w:val="0"/>
          <w:w w:val="100"/>
          <w:position w:val="0"/>
        </w:rPr>
        <w:t>股权以其净资产账面价值</w:t>
      </w:r>
      <w:r>
        <w:rPr>
          <w:color w:val="000000"/>
          <w:spacing w:val="0"/>
          <w:w w:val="100"/>
          <w:position w:val="0"/>
          <w:sz w:val="18"/>
          <w:szCs w:val="18"/>
        </w:rPr>
        <w:t>886</w:t>
      </w:r>
      <w:r>
        <w:rPr>
          <w:color w:val="000000"/>
          <w:spacing w:val="0"/>
          <w:w w:val="100"/>
          <w:position w:val="0"/>
        </w:rPr>
        <w:t>万元计算，加上现金资产</w:t>
      </w:r>
      <w:r>
        <w:rPr>
          <w:color w:val="000000"/>
          <w:spacing w:val="0"/>
          <w:w w:val="100"/>
          <w:position w:val="0"/>
          <w:sz w:val="18"/>
          <w:szCs w:val="18"/>
        </w:rPr>
        <w:t>11,181</w:t>
      </w:r>
      <w:r>
        <w:rPr>
          <w:color w:val="000000"/>
          <w:spacing w:val="0"/>
          <w:w w:val="100"/>
          <w:position w:val="0"/>
        </w:rPr>
        <w:t>万元，合并成本共计</w:t>
      </w:r>
      <w:r>
        <w:rPr>
          <w:color w:val="000000"/>
          <w:spacing w:val="0"/>
          <w:w w:val="100"/>
          <w:position w:val="0"/>
          <w:sz w:val="18"/>
          <w:szCs w:val="18"/>
        </w:rPr>
        <w:t xml:space="preserve">12,067 </w:t>
      </w:r>
      <w:r>
        <w:rPr>
          <w:color w:val="000000"/>
          <w:spacing w:val="0"/>
          <w:w w:val="100"/>
          <w:position w:val="0"/>
        </w:rPr>
        <w:t>万元。自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日起东软医疗及其子公司不再纳入公司的合并财务报表范围。</w:t>
      </w:r>
    </w:p>
    <w:p>
      <w:pPr>
        <w:pStyle w:val="Style2"/>
        <w:keepNext w:val="0"/>
        <w:keepLines w:val="0"/>
        <w:widowControl w:val="0"/>
        <w:shd w:val="clear" w:color="auto" w:fill="auto"/>
        <w:tabs>
          <w:tab w:pos="1062" w:val="left"/>
        </w:tabs>
        <w:bidi w:val="0"/>
        <w:spacing w:before="0" w:after="0" w:line="275" w:lineRule="exact"/>
        <w:ind w:left="0" w:right="0" w:firstLine="440"/>
        <w:jc w:val="both"/>
      </w:pPr>
      <w:bookmarkStart w:id="229" w:name="bookmark229"/>
      <w:r>
        <w:rPr>
          <w:color w:val="000000"/>
          <w:spacing w:val="0"/>
          <w:w w:val="100"/>
          <w:position w:val="0"/>
          <w:sz w:val="18"/>
          <w:szCs w:val="18"/>
        </w:rPr>
        <w:t>（</w:t>
      </w:r>
      <w:bookmarkEnd w:id="229"/>
      <w:r>
        <w:rPr>
          <w:color w:val="000000"/>
          <w:spacing w:val="0"/>
          <w:w w:val="100"/>
          <w:position w:val="0"/>
          <w:sz w:val="18"/>
          <w:szCs w:val="18"/>
        </w:rPr>
        <w:t>11）</w:t>
        <w:tab/>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月，本公司之原控股子公司东软医疗出资设立北京东软医疗科技有限公司， 注册资本</w:t>
      </w:r>
      <w:r>
        <w:rPr>
          <w:color w:val="000000"/>
          <w:spacing w:val="0"/>
          <w:w w:val="100"/>
          <w:position w:val="0"/>
          <w:sz w:val="18"/>
          <w:szCs w:val="18"/>
        </w:rPr>
        <w:t>1,500</w:t>
      </w:r>
      <w:r>
        <w:rPr>
          <w:color w:val="000000"/>
          <w:spacing w:val="0"/>
          <w:w w:val="100"/>
          <w:position w:val="0"/>
        </w:rPr>
        <w:t>万元，持股比例</w:t>
      </w:r>
      <w:r>
        <w:rPr>
          <w:color w:val="000000"/>
          <w:spacing w:val="0"/>
          <w:w w:val="100"/>
          <w:position w:val="0"/>
          <w:sz w:val="18"/>
          <w:szCs w:val="18"/>
        </w:rPr>
        <w:t>100%，</w:t>
      </w:r>
      <w:r>
        <w:rPr>
          <w:color w:val="000000"/>
          <w:spacing w:val="0"/>
          <w:w w:val="100"/>
          <w:position w:val="0"/>
        </w:rPr>
        <w:t>尚未完成出资，自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月起将其纳入合并财务报表 范围。自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日起东软医疗及其子公司不再纳入公司的合并财务报表范围。</w:t>
      </w:r>
    </w:p>
    <w:p>
      <w:pPr>
        <w:pStyle w:val="Style2"/>
        <w:keepNext w:val="0"/>
        <w:keepLines w:val="0"/>
        <w:widowControl w:val="0"/>
        <w:shd w:val="clear" w:color="auto" w:fill="auto"/>
        <w:tabs>
          <w:tab w:pos="1057" w:val="left"/>
        </w:tabs>
        <w:bidi w:val="0"/>
        <w:spacing w:before="0" w:after="0" w:line="275" w:lineRule="exact"/>
        <w:ind w:left="0" w:right="0" w:firstLine="440"/>
        <w:jc w:val="both"/>
      </w:pPr>
      <w:bookmarkStart w:id="230" w:name="bookmark230"/>
      <w:r>
        <w:rPr>
          <w:color w:val="000000"/>
          <w:spacing w:val="0"/>
          <w:w w:val="100"/>
          <w:position w:val="0"/>
          <w:sz w:val="18"/>
          <w:szCs w:val="18"/>
        </w:rPr>
        <w:t>（</w:t>
      </w:r>
      <w:bookmarkEnd w:id="230"/>
      <w:r>
        <w:rPr>
          <w:color w:val="000000"/>
          <w:spacing w:val="0"/>
          <w:w w:val="100"/>
          <w:position w:val="0"/>
          <w:sz w:val="18"/>
          <w:szCs w:val="18"/>
        </w:rPr>
        <w:t>12）</w:t>
        <w:tab/>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月，本公司之原间接控股子公司东软医疗（中东）自由区有限责任公司对其 子公司</w:t>
      </w:r>
      <w:r>
        <w:rPr>
          <w:color w:val="000000"/>
          <w:spacing w:val="0"/>
          <w:w w:val="100"/>
          <w:position w:val="0"/>
          <w:sz w:val="18"/>
          <w:szCs w:val="18"/>
        </w:rPr>
        <w:t>Neusoft Medical Systems MENA FZE</w:t>
      </w:r>
      <w:r>
        <w:rPr>
          <w:color w:val="000000"/>
          <w:spacing w:val="0"/>
          <w:w w:val="100"/>
          <w:position w:val="0"/>
        </w:rPr>
        <w:t>继续出资</w:t>
      </w:r>
      <w:r>
        <w:rPr>
          <w:color w:val="000000"/>
          <w:spacing w:val="0"/>
          <w:w w:val="100"/>
          <w:position w:val="0"/>
          <w:sz w:val="18"/>
          <w:szCs w:val="18"/>
        </w:rPr>
        <w:t>1,000</w:t>
      </w:r>
      <w:r>
        <w:rPr>
          <w:color w:val="000000"/>
          <w:spacing w:val="0"/>
          <w:w w:val="100"/>
          <w:position w:val="0"/>
        </w:rPr>
        <w:t>迪拉姆。自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日起东 软医疗及其子公司不再纳入公司的合并财务报表范围。</w:t>
      </w:r>
    </w:p>
    <w:p>
      <w:pPr>
        <w:pStyle w:val="Style2"/>
        <w:keepNext w:val="0"/>
        <w:keepLines w:val="0"/>
        <w:widowControl w:val="0"/>
        <w:shd w:val="clear" w:color="auto" w:fill="auto"/>
        <w:tabs>
          <w:tab w:pos="1062" w:val="left"/>
        </w:tabs>
        <w:bidi w:val="0"/>
        <w:spacing w:before="0" w:after="0" w:line="275" w:lineRule="exact"/>
        <w:ind w:left="0" w:right="0" w:firstLine="440"/>
        <w:jc w:val="both"/>
      </w:pPr>
      <w:bookmarkStart w:id="231" w:name="bookmark231"/>
      <w:r>
        <w:rPr>
          <w:color w:val="000000"/>
          <w:spacing w:val="0"/>
          <w:w w:val="100"/>
          <w:position w:val="0"/>
          <w:sz w:val="18"/>
          <w:szCs w:val="18"/>
        </w:rPr>
        <w:t>（</w:t>
      </w:r>
      <w:bookmarkEnd w:id="231"/>
      <w:r>
        <w:rPr>
          <w:color w:val="000000"/>
          <w:spacing w:val="0"/>
          <w:w w:val="100"/>
          <w:position w:val="0"/>
          <w:sz w:val="18"/>
          <w:szCs w:val="18"/>
        </w:rPr>
        <w:t>13）</w:t>
        <w:tab/>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月，本公司之原间接控股子公司东软熙康健康科技有限公司对其合营公司上 海硕元健康管理有限公司增资</w:t>
      </w:r>
      <w:r>
        <w:rPr>
          <w:color w:val="000000"/>
          <w:spacing w:val="0"/>
          <w:w w:val="100"/>
          <w:position w:val="0"/>
          <w:sz w:val="18"/>
          <w:szCs w:val="18"/>
        </w:rPr>
        <w:t>500</w:t>
      </w:r>
      <w:r>
        <w:rPr>
          <w:color w:val="000000"/>
          <w:spacing w:val="0"/>
          <w:w w:val="100"/>
          <w:position w:val="0"/>
        </w:rPr>
        <w:t>万元，注册资本变更为</w:t>
      </w:r>
      <w:r>
        <w:rPr>
          <w:color w:val="000000"/>
          <w:spacing w:val="0"/>
          <w:w w:val="100"/>
          <w:position w:val="0"/>
          <w:sz w:val="18"/>
          <w:szCs w:val="18"/>
        </w:rPr>
        <w:t>2,000</w:t>
      </w:r>
      <w:r>
        <w:rPr>
          <w:color w:val="000000"/>
          <w:spacing w:val="0"/>
          <w:w w:val="100"/>
          <w:position w:val="0"/>
        </w:rPr>
        <w:t>万元，报告期内实际出资</w:t>
      </w:r>
      <w:r>
        <w:rPr>
          <w:color w:val="000000"/>
          <w:spacing w:val="0"/>
          <w:w w:val="100"/>
          <w:position w:val="0"/>
          <w:sz w:val="18"/>
          <w:szCs w:val="18"/>
        </w:rPr>
        <w:t>500</w:t>
      </w:r>
      <w:r>
        <w:rPr>
          <w:color w:val="000000"/>
          <w:spacing w:val="0"/>
          <w:w w:val="100"/>
          <w:position w:val="0"/>
        </w:rPr>
        <w:t>万 元，累计出资</w:t>
      </w:r>
      <w:r>
        <w:rPr>
          <w:color w:val="000000"/>
          <w:spacing w:val="0"/>
          <w:w w:val="100"/>
          <w:position w:val="0"/>
          <w:sz w:val="18"/>
          <w:szCs w:val="18"/>
        </w:rPr>
        <w:t>1,000</w:t>
      </w:r>
      <w:r>
        <w:rPr>
          <w:color w:val="000000"/>
          <w:spacing w:val="0"/>
          <w:w w:val="100"/>
          <w:position w:val="0"/>
        </w:rPr>
        <w:t>万元。自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日起熙康的合营公司不再作为公司的合营公司进行 核算。</w:t>
      </w:r>
    </w:p>
    <w:p>
      <w:pPr>
        <w:pStyle w:val="Style2"/>
        <w:keepNext w:val="0"/>
        <w:keepLines w:val="0"/>
        <w:widowControl w:val="0"/>
        <w:shd w:val="clear" w:color="auto" w:fill="auto"/>
        <w:tabs>
          <w:tab w:pos="1052" w:val="left"/>
        </w:tabs>
        <w:bidi w:val="0"/>
        <w:spacing w:before="0" w:after="0" w:line="278" w:lineRule="exact"/>
        <w:ind w:left="0" w:right="0" w:firstLine="440"/>
        <w:jc w:val="both"/>
      </w:pPr>
      <w:bookmarkStart w:id="232" w:name="bookmark232"/>
      <w:r>
        <w:rPr>
          <w:color w:val="000000"/>
          <w:spacing w:val="0"/>
          <w:w w:val="100"/>
          <w:position w:val="0"/>
          <w:sz w:val="18"/>
          <w:szCs w:val="18"/>
        </w:rPr>
        <w:t>（</w:t>
      </w:r>
      <w:bookmarkEnd w:id="232"/>
      <w:r>
        <w:rPr>
          <w:color w:val="000000"/>
          <w:spacing w:val="0"/>
          <w:w w:val="100"/>
          <w:position w:val="0"/>
          <w:sz w:val="18"/>
          <w:szCs w:val="18"/>
        </w:rPr>
        <w:t>14）</w:t>
        <w:tab/>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月，本公司之原间接控股子公司辽宁东软熙康健康管理有限公司对其控股子 公司丹东金海熙康门诊部有限公司继续出资</w:t>
      </w:r>
      <w:r>
        <w:rPr>
          <w:color w:val="000000"/>
          <w:spacing w:val="0"/>
          <w:w w:val="100"/>
          <w:position w:val="0"/>
          <w:sz w:val="18"/>
          <w:szCs w:val="18"/>
        </w:rPr>
        <w:t>960</w:t>
      </w:r>
      <w:r>
        <w:rPr>
          <w:color w:val="000000"/>
          <w:spacing w:val="0"/>
          <w:w w:val="100"/>
          <w:position w:val="0"/>
        </w:rPr>
        <w:t>万元，累计出资</w:t>
      </w:r>
      <w:r>
        <w:rPr>
          <w:color w:val="000000"/>
          <w:spacing w:val="0"/>
          <w:w w:val="100"/>
          <w:position w:val="0"/>
          <w:sz w:val="18"/>
          <w:szCs w:val="18"/>
        </w:rPr>
        <w:t>1,200</w:t>
      </w:r>
      <w:r>
        <w:rPr>
          <w:color w:val="000000"/>
          <w:spacing w:val="0"/>
          <w:w w:val="100"/>
          <w:position w:val="0"/>
        </w:rPr>
        <w:t>万元。自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日起熙康及其子公司不再纳入公司的合并财务报表范围。</w:t>
      </w:r>
    </w:p>
    <w:p>
      <w:pPr>
        <w:pStyle w:val="Style2"/>
        <w:keepNext w:val="0"/>
        <w:keepLines w:val="0"/>
        <w:widowControl w:val="0"/>
        <w:shd w:val="clear" w:color="auto" w:fill="auto"/>
        <w:tabs>
          <w:tab w:pos="1062" w:val="left"/>
        </w:tabs>
        <w:bidi w:val="0"/>
        <w:spacing w:before="0" w:after="0" w:line="278" w:lineRule="exact"/>
        <w:ind w:left="0" w:right="0" w:firstLine="440"/>
        <w:jc w:val="both"/>
      </w:pPr>
      <w:bookmarkStart w:id="233" w:name="bookmark233"/>
      <w:r>
        <w:rPr>
          <w:color w:val="000000"/>
          <w:spacing w:val="0"/>
          <w:w w:val="100"/>
          <w:position w:val="0"/>
          <w:sz w:val="18"/>
          <w:szCs w:val="18"/>
        </w:rPr>
        <w:t>（</w:t>
      </w:r>
      <w:bookmarkEnd w:id="233"/>
      <w:r>
        <w:rPr>
          <w:color w:val="000000"/>
          <w:spacing w:val="0"/>
          <w:w w:val="100"/>
          <w:position w:val="0"/>
          <w:sz w:val="18"/>
          <w:szCs w:val="18"/>
        </w:rPr>
        <w:t>15）</w:t>
        <w:tab/>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月，本公司之原间接控股子公司东软熙康健康科技有限公司对其全资子公司 沈阳东软熙康医疗系统有限公司增资</w:t>
      </w:r>
      <w:r>
        <w:rPr>
          <w:color w:val="000000"/>
          <w:spacing w:val="0"/>
          <w:w w:val="100"/>
          <w:position w:val="0"/>
          <w:sz w:val="18"/>
          <w:szCs w:val="18"/>
        </w:rPr>
        <w:t>5,000</w:t>
      </w:r>
      <w:r>
        <w:rPr>
          <w:color w:val="000000"/>
          <w:spacing w:val="0"/>
          <w:w w:val="100"/>
          <w:position w:val="0"/>
        </w:rPr>
        <w:t>万元，注册资本变更为</w:t>
      </w:r>
      <w:r>
        <w:rPr>
          <w:color w:val="000000"/>
          <w:spacing w:val="0"/>
          <w:w w:val="100"/>
          <w:position w:val="0"/>
          <w:sz w:val="18"/>
          <w:szCs w:val="18"/>
        </w:rPr>
        <w:t>10, 000</w:t>
      </w:r>
      <w:r>
        <w:rPr>
          <w:color w:val="000000"/>
          <w:spacing w:val="0"/>
          <w:w w:val="100"/>
          <w:position w:val="0"/>
        </w:rPr>
        <w:t>万元，报告期内实际出 资</w:t>
      </w:r>
      <w:r>
        <w:rPr>
          <w:color w:val="000000"/>
          <w:spacing w:val="0"/>
          <w:w w:val="100"/>
          <w:position w:val="0"/>
          <w:sz w:val="18"/>
          <w:szCs w:val="18"/>
        </w:rPr>
        <w:t>5,000</w:t>
      </w:r>
      <w:r>
        <w:rPr>
          <w:color w:val="000000"/>
          <w:spacing w:val="0"/>
          <w:w w:val="100"/>
          <w:position w:val="0"/>
        </w:rPr>
        <w:t>万元，累计出资</w:t>
      </w:r>
      <w:r>
        <w:rPr>
          <w:color w:val="000000"/>
          <w:spacing w:val="0"/>
          <w:w w:val="100"/>
          <w:position w:val="0"/>
          <w:sz w:val="18"/>
          <w:szCs w:val="18"/>
        </w:rPr>
        <w:t>10,000</w:t>
      </w:r>
      <w:r>
        <w:rPr>
          <w:color w:val="000000"/>
          <w:spacing w:val="0"/>
          <w:w w:val="100"/>
          <w:position w:val="0"/>
        </w:rPr>
        <w:t>万元。自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日起熙康及其子公司不再纳入公司的合 并财务报表范围。</w:t>
      </w:r>
    </w:p>
    <w:p>
      <w:pPr>
        <w:pStyle w:val="Style2"/>
        <w:keepNext w:val="0"/>
        <w:keepLines w:val="0"/>
        <w:widowControl w:val="0"/>
        <w:shd w:val="clear" w:color="auto" w:fill="auto"/>
        <w:tabs>
          <w:tab w:pos="1062" w:val="left"/>
        </w:tabs>
        <w:bidi w:val="0"/>
        <w:spacing w:before="0" w:after="0" w:line="273" w:lineRule="exact"/>
        <w:ind w:left="0" w:right="0" w:firstLine="440"/>
        <w:jc w:val="both"/>
      </w:pPr>
      <w:bookmarkStart w:id="234" w:name="bookmark234"/>
      <w:r>
        <w:rPr>
          <w:color w:val="000000"/>
          <w:spacing w:val="0"/>
          <w:w w:val="100"/>
          <w:position w:val="0"/>
          <w:sz w:val="18"/>
          <w:szCs w:val="18"/>
        </w:rPr>
        <w:t>（</w:t>
      </w:r>
      <w:bookmarkEnd w:id="234"/>
      <w:r>
        <w:rPr>
          <w:color w:val="000000"/>
          <w:spacing w:val="0"/>
          <w:w w:val="100"/>
          <w:position w:val="0"/>
          <w:sz w:val="18"/>
          <w:szCs w:val="18"/>
        </w:rPr>
        <w:t>16）</w:t>
        <w:tab/>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月，本公司之控股子公司东软睿驰汽车技术（上海）有限公司出资设立睿驰 达新能源汽车科技有限公司，注册资本</w:t>
      </w:r>
      <w:r>
        <w:rPr>
          <w:color w:val="000000"/>
          <w:spacing w:val="0"/>
          <w:w w:val="100"/>
          <w:position w:val="0"/>
          <w:sz w:val="18"/>
          <w:szCs w:val="18"/>
        </w:rPr>
        <w:t>5,000</w:t>
      </w:r>
      <w:r>
        <w:rPr>
          <w:color w:val="000000"/>
          <w:spacing w:val="0"/>
          <w:w w:val="100"/>
          <w:position w:val="0"/>
        </w:rPr>
        <w:t>万元，持股比例</w:t>
      </w:r>
      <w:r>
        <w:rPr>
          <w:color w:val="000000"/>
          <w:spacing w:val="0"/>
          <w:w w:val="100"/>
          <w:position w:val="0"/>
          <w:sz w:val="18"/>
          <w:szCs w:val="18"/>
        </w:rPr>
        <w:t>100%</w:t>
      </w:r>
      <w:r>
        <w:rPr>
          <w:color w:val="000000"/>
          <w:spacing w:val="0"/>
          <w:w w:val="100"/>
          <w:position w:val="0"/>
        </w:rPr>
        <w:t>，报告期内实际出资</w:t>
      </w:r>
      <w:r>
        <w:rPr>
          <w:color w:val="000000"/>
          <w:spacing w:val="0"/>
          <w:w w:val="100"/>
          <w:position w:val="0"/>
          <w:sz w:val="18"/>
          <w:szCs w:val="18"/>
        </w:rPr>
        <w:t>1,000</w:t>
      </w:r>
      <w:r>
        <w:rPr>
          <w:color w:val="000000"/>
          <w:spacing w:val="0"/>
          <w:w w:val="100"/>
          <w:position w:val="0"/>
        </w:rPr>
        <w:t>万 元，自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月起将其纳入合并财务报表范围。</w:t>
      </w:r>
    </w:p>
    <w:p>
      <w:pPr>
        <w:pStyle w:val="Style2"/>
        <w:keepNext w:val="0"/>
        <w:keepLines w:val="0"/>
        <w:widowControl w:val="0"/>
        <w:shd w:val="clear" w:color="auto" w:fill="auto"/>
        <w:tabs>
          <w:tab w:pos="1062" w:val="left"/>
        </w:tabs>
        <w:bidi w:val="0"/>
        <w:spacing w:before="0" w:after="0" w:line="273" w:lineRule="exact"/>
        <w:ind w:left="0" w:right="0" w:firstLine="440"/>
        <w:jc w:val="both"/>
      </w:pPr>
      <w:bookmarkStart w:id="235" w:name="bookmark235"/>
      <w:r>
        <w:rPr>
          <w:color w:val="000000"/>
          <w:spacing w:val="0"/>
          <w:w w:val="100"/>
          <w:position w:val="0"/>
          <w:sz w:val="18"/>
          <w:szCs w:val="18"/>
        </w:rPr>
        <w:t>（</w:t>
      </w:r>
      <w:bookmarkEnd w:id="235"/>
      <w:r>
        <w:rPr>
          <w:color w:val="000000"/>
          <w:spacing w:val="0"/>
          <w:w w:val="100"/>
          <w:position w:val="0"/>
          <w:sz w:val="18"/>
          <w:szCs w:val="18"/>
        </w:rPr>
        <w:t>17）</w:t>
        <w:tab/>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月，本公司之控股子公司东软睿驰汽车技术（上海）有限公司出资</w:t>
      </w:r>
      <w:r>
        <w:rPr>
          <w:color w:val="000000"/>
          <w:spacing w:val="0"/>
          <w:w w:val="100"/>
          <w:position w:val="0"/>
          <w:sz w:val="18"/>
          <w:szCs w:val="18"/>
        </w:rPr>
        <w:t>1,800</w:t>
      </w:r>
      <w:r>
        <w:rPr>
          <w:color w:val="000000"/>
          <w:spacing w:val="0"/>
          <w:w w:val="100"/>
          <w:position w:val="0"/>
        </w:rPr>
        <w:t>万 元参股设立睿驰达新能源汽车运营服务邯郸有限公司，注册资本</w:t>
      </w:r>
      <w:r>
        <w:rPr>
          <w:color w:val="000000"/>
          <w:spacing w:val="0"/>
          <w:w w:val="100"/>
          <w:position w:val="0"/>
          <w:sz w:val="18"/>
          <w:szCs w:val="18"/>
        </w:rPr>
        <w:t>4, 700</w:t>
      </w:r>
      <w:r>
        <w:rPr>
          <w:color w:val="000000"/>
          <w:spacing w:val="0"/>
          <w:w w:val="100"/>
          <w:position w:val="0"/>
        </w:rPr>
        <w:t>万元，持股比例</w:t>
      </w:r>
      <w:r>
        <w:rPr>
          <w:color w:val="000000"/>
          <w:spacing w:val="0"/>
          <w:w w:val="100"/>
          <w:position w:val="0"/>
          <w:sz w:val="18"/>
          <w:szCs w:val="18"/>
        </w:rPr>
        <w:t xml:space="preserve">38.30%， </w:t>
      </w:r>
      <w:r>
        <w:rPr>
          <w:color w:val="000000"/>
          <w:spacing w:val="0"/>
          <w:w w:val="100"/>
          <w:position w:val="0"/>
        </w:rPr>
        <w:t>报告期内实际出资</w:t>
      </w:r>
      <w:r>
        <w:rPr>
          <w:color w:val="000000"/>
          <w:spacing w:val="0"/>
          <w:w w:val="100"/>
          <w:position w:val="0"/>
          <w:sz w:val="18"/>
          <w:szCs w:val="18"/>
        </w:rPr>
        <w:t>1,800</w:t>
      </w:r>
      <w:r>
        <w:rPr>
          <w:color w:val="000000"/>
          <w:spacing w:val="0"/>
          <w:w w:val="100"/>
          <w:position w:val="0"/>
        </w:rPr>
        <w:t>万元，自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月起将作为联营公司权益法核算。</w:t>
      </w:r>
    </w:p>
    <w:p>
      <w:pPr>
        <w:pStyle w:val="Style2"/>
        <w:keepNext w:val="0"/>
        <w:keepLines w:val="0"/>
        <w:widowControl w:val="0"/>
        <w:shd w:val="clear" w:color="auto" w:fill="auto"/>
        <w:tabs>
          <w:tab w:pos="1047" w:val="left"/>
        </w:tabs>
        <w:bidi w:val="0"/>
        <w:spacing w:before="0" w:after="0" w:line="273" w:lineRule="exact"/>
        <w:ind w:left="0" w:right="0" w:firstLine="440"/>
        <w:jc w:val="both"/>
      </w:pPr>
      <w:bookmarkStart w:id="236" w:name="bookmark236"/>
      <w:r>
        <w:rPr>
          <w:color w:val="000000"/>
          <w:spacing w:val="0"/>
          <w:w w:val="100"/>
          <w:position w:val="0"/>
          <w:sz w:val="18"/>
          <w:szCs w:val="18"/>
        </w:rPr>
        <w:t>（</w:t>
      </w:r>
      <w:bookmarkEnd w:id="236"/>
      <w:r>
        <w:rPr>
          <w:color w:val="000000"/>
          <w:spacing w:val="0"/>
          <w:w w:val="100"/>
          <w:position w:val="0"/>
          <w:sz w:val="18"/>
          <w:szCs w:val="18"/>
        </w:rPr>
        <w:t>18）</w:t>
        <w:tab/>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月，本公司出资设立东软医疗产业园发展有限公司（以下简称“医疗产业 园”</w:t>
      </w:r>
      <w:r>
        <w:rPr>
          <w:color w:val="000000"/>
          <w:spacing w:val="0"/>
          <w:w w:val="100"/>
          <w:position w:val="0"/>
          <w:sz w:val="18"/>
          <w:szCs w:val="18"/>
        </w:rPr>
        <w:t>），</w:t>
      </w:r>
      <w:r>
        <w:rPr>
          <w:color w:val="000000"/>
          <w:spacing w:val="0"/>
          <w:w w:val="100"/>
          <w:position w:val="0"/>
        </w:rPr>
        <w:t>注册资本为</w:t>
      </w:r>
      <w:r>
        <w:rPr>
          <w:color w:val="000000"/>
          <w:spacing w:val="0"/>
          <w:w w:val="100"/>
          <w:position w:val="0"/>
          <w:sz w:val="18"/>
          <w:szCs w:val="18"/>
        </w:rPr>
        <w:t>10,100</w:t>
      </w:r>
      <w:r>
        <w:rPr>
          <w:color w:val="000000"/>
          <w:spacing w:val="0"/>
          <w:w w:val="100"/>
          <w:position w:val="0"/>
        </w:rPr>
        <w:t>万元，持股比例</w:t>
      </w:r>
      <w:r>
        <w:rPr>
          <w:color w:val="000000"/>
          <w:spacing w:val="0"/>
          <w:w w:val="100"/>
          <w:position w:val="0"/>
          <w:sz w:val="18"/>
          <w:szCs w:val="18"/>
        </w:rPr>
        <w:t>49.50%</w:t>
      </w:r>
      <w:r>
        <w:rPr>
          <w:color w:val="000000"/>
          <w:spacing w:val="0"/>
          <w:w w:val="100"/>
          <w:position w:val="0"/>
        </w:rPr>
        <w:t>，报告期内实际出资</w:t>
      </w:r>
      <w:r>
        <w:rPr>
          <w:color w:val="000000"/>
          <w:spacing w:val="0"/>
          <w:w w:val="100"/>
          <w:position w:val="0"/>
          <w:sz w:val="18"/>
          <w:szCs w:val="18"/>
        </w:rPr>
        <w:t>5, 000</w:t>
      </w:r>
      <w:r>
        <w:rPr>
          <w:color w:val="000000"/>
          <w:spacing w:val="0"/>
          <w:w w:val="100"/>
          <w:position w:val="0"/>
        </w:rPr>
        <w:t>万元，自</w:t>
      </w:r>
      <w:r>
        <w:rPr>
          <w:color w:val="000000"/>
          <w:spacing w:val="0"/>
          <w:w w:val="100"/>
          <w:position w:val="0"/>
          <w:sz w:val="18"/>
          <w:szCs w:val="18"/>
        </w:rPr>
        <w:t>2016</w:t>
      </w:r>
      <w:r>
        <w:rPr>
          <w:color w:val="000000"/>
          <w:spacing w:val="0"/>
          <w:w w:val="100"/>
          <w:position w:val="0"/>
        </w:rPr>
        <w:t xml:space="preserve">年 </w:t>
      </w:r>
      <w:r>
        <w:rPr>
          <w:color w:val="000000"/>
          <w:spacing w:val="0"/>
          <w:w w:val="100"/>
          <w:position w:val="0"/>
          <w:sz w:val="18"/>
          <w:szCs w:val="18"/>
        </w:rPr>
        <w:t>10</w:t>
      </w:r>
      <w:r>
        <w:rPr>
          <w:color w:val="000000"/>
          <w:spacing w:val="0"/>
          <w:w w:val="100"/>
          <w:position w:val="0"/>
        </w:rPr>
        <w:t>月起将其纳入合并财务报表范围。</w:t>
      </w:r>
    </w:p>
    <w:p>
      <w:pPr>
        <w:pStyle w:val="Style2"/>
        <w:keepNext w:val="0"/>
        <w:keepLines w:val="0"/>
        <w:widowControl w:val="0"/>
        <w:shd w:val="clear" w:color="auto" w:fill="auto"/>
        <w:tabs>
          <w:tab w:pos="1062" w:val="left"/>
        </w:tabs>
        <w:bidi w:val="0"/>
        <w:spacing w:before="0" w:after="0" w:line="273" w:lineRule="exact"/>
        <w:ind w:left="0" w:right="0" w:firstLine="440"/>
        <w:jc w:val="both"/>
      </w:pPr>
      <w:bookmarkStart w:id="237" w:name="bookmark237"/>
      <w:r>
        <w:rPr>
          <w:color w:val="000000"/>
          <w:spacing w:val="0"/>
          <w:w w:val="100"/>
          <w:position w:val="0"/>
          <w:sz w:val="18"/>
          <w:szCs w:val="18"/>
        </w:rPr>
        <w:t>（</w:t>
      </w:r>
      <w:bookmarkEnd w:id="237"/>
      <w:r>
        <w:rPr>
          <w:color w:val="000000"/>
          <w:spacing w:val="0"/>
          <w:w w:val="100"/>
          <w:position w:val="0"/>
          <w:sz w:val="18"/>
          <w:szCs w:val="18"/>
        </w:rPr>
        <w:t>19）</w:t>
        <w:tab/>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月，本公司出资设立东软集团（南宁）有限公司，注册资本为</w:t>
      </w:r>
      <w:r>
        <w:rPr>
          <w:color w:val="000000"/>
          <w:spacing w:val="0"/>
          <w:w w:val="100"/>
          <w:position w:val="0"/>
          <w:sz w:val="18"/>
          <w:szCs w:val="18"/>
        </w:rPr>
        <w:t>1,000</w:t>
      </w:r>
      <w:r>
        <w:rPr>
          <w:color w:val="000000"/>
          <w:spacing w:val="0"/>
          <w:w w:val="100"/>
          <w:position w:val="0"/>
        </w:rPr>
        <w:t>万元， 持股比例</w:t>
      </w:r>
      <w:r>
        <w:rPr>
          <w:color w:val="000000"/>
          <w:spacing w:val="0"/>
          <w:w w:val="100"/>
          <w:position w:val="0"/>
          <w:sz w:val="18"/>
          <w:szCs w:val="18"/>
        </w:rPr>
        <w:t>100%</w:t>
      </w:r>
      <w:r>
        <w:rPr>
          <w:color w:val="000000"/>
          <w:spacing w:val="0"/>
          <w:w w:val="100"/>
          <w:position w:val="0"/>
        </w:rPr>
        <w:t>，报告期内实际出资</w:t>
      </w:r>
      <w:r>
        <w:rPr>
          <w:color w:val="000000"/>
          <w:spacing w:val="0"/>
          <w:w w:val="100"/>
          <w:position w:val="0"/>
          <w:sz w:val="18"/>
          <w:szCs w:val="18"/>
        </w:rPr>
        <w:t>100</w:t>
      </w:r>
      <w:r>
        <w:rPr>
          <w:color w:val="000000"/>
          <w:spacing w:val="0"/>
          <w:w w:val="100"/>
          <w:position w:val="0"/>
        </w:rPr>
        <w:t>万元，自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月起将其纳入合并财务报表范围。</w:t>
      </w:r>
    </w:p>
    <w:p>
      <w:pPr>
        <w:pStyle w:val="Style2"/>
        <w:keepNext w:val="0"/>
        <w:keepLines w:val="0"/>
        <w:widowControl w:val="0"/>
        <w:shd w:val="clear" w:color="auto" w:fill="auto"/>
        <w:tabs>
          <w:tab w:pos="1052" w:val="left"/>
        </w:tabs>
        <w:bidi w:val="0"/>
        <w:spacing w:before="0" w:after="0" w:line="273" w:lineRule="exact"/>
        <w:ind w:left="0" w:right="0" w:firstLine="440"/>
        <w:jc w:val="both"/>
      </w:pPr>
      <w:bookmarkStart w:id="238" w:name="bookmark238"/>
      <w:r>
        <w:rPr>
          <w:color w:val="000000"/>
          <w:spacing w:val="0"/>
          <w:w w:val="100"/>
          <w:position w:val="0"/>
          <w:sz w:val="18"/>
          <w:szCs w:val="18"/>
        </w:rPr>
        <w:t>（</w:t>
      </w:r>
      <w:bookmarkEnd w:id="238"/>
      <w:r>
        <w:rPr>
          <w:color w:val="000000"/>
          <w:spacing w:val="0"/>
          <w:w w:val="100"/>
          <w:position w:val="0"/>
          <w:sz w:val="18"/>
          <w:szCs w:val="18"/>
        </w:rPr>
        <w:t>20）</w:t>
        <w:tab/>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月，本公司之控股子公司东软睿驰汽车技术（上海）有限公司对其全资子 公司东软睿驰汽车技术（沈阳）有限公司增资</w:t>
      </w:r>
      <w:r>
        <w:rPr>
          <w:color w:val="000000"/>
          <w:spacing w:val="0"/>
          <w:w w:val="100"/>
          <w:position w:val="0"/>
          <w:sz w:val="18"/>
          <w:szCs w:val="18"/>
        </w:rPr>
        <w:t>12,000</w:t>
      </w:r>
      <w:r>
        <w:rPr>
          <w:color w:val="000000"/>
          <w:spacing w:val="0"/>
          <w:w w:val="100"/>
          <w:position w:val="0"/>
        </w:rPr>
        <w:t>万元，注册资本变更为</w:t>
      </w:r>
      <w:r>
        <w:rPr>
          <w:color w:val="000000"/>
          <w:spacing w:val="0"/>
          <w:w w:val="100"/>
          <w:position w:val="0"/>
          <w:sz w:val="18"/>
          <w:szCs w:val="18"/>
        </w:rPr>
        <w:t>18,000</w:t>
      </w:r>
      <w:r>
        <w:rPr>
          <w:color w:val="000000"/>
          <w:spacing w:val="0"/>
          <w:w w:val="100"/>
          <w:position w:val="0"/>
        </w:rPr>
        <w:t>万元，持股 比例</w:t>
      </w:r>
      <w:r>
        <w:rPr>
          <w:color w:val="000000"/>
          <w:spacing w:val="0"/>
          <w:w w:val="100"/>
          <w:position w:val="0"/>
          <w:sz w:val="18"/>
          <w:szCs w:val="18"/>
        </w:rPr>
        <w:t>100%</w:t>
      </w:r>
      <w:r>
        <w:rPr>
          <w:color w:val="000000"/>
          <w:spacing w:val="0"/>
          <w:w w:val="100"/>
          <w:position w:val="0"/>
        </w:rPr>
        <w:t>。报告期内实际出资</w:t>
      </w:r>
      <w:r>
        <w:rPr>
          <w:color w:val="000000"/>
          <w:spacing w:val="0"/>
          <w:w w:val="100"/>
          <w:position w:val="0"/>
          <w:sz w:val="18"/>
          <w:szCs w:val="18"/>
        </w:rPr>
        <w:t>12,000</w:t>
      </w:r>
      <w:r>
        <w:rPr>
          <w:color w:val="000000"/>
          <w:spacing w:val="0"/>
          <w:w w:val="100"/>
          <w:position w:val="0"/>
        </w:rPr>
        <w:t>万元，累计出资</w:t>
      </w:r>
      <w:r>
        <w:rPr>
          <w:color w:val="000000"/>
          <w:spacing w:val="0"/>
          <w:w w:val="100"/>
          <w:position w:val="0"/>
          <w:sz w:val="18"/>
          <w:szCs w:val="18"/>
        </w:rPr>
        <w:t>18, 000</w:t>
      </w:r>
      <w:r>
        <w:rPr>
          <w:color w:val="000000"/>
          <w:spacing w:val="0"/>
          <w:w w:val="100"/>
          <w:position w:val="0"/>
        </w:rPr>
        <w:t>万元。</w:t>
      </w:r>
    </w:p>
    <w:p>
      <w:pPr>
        <w:pStyle w:val="Style2"/>
        <w:keepNext w:val="0"/>
        <w:keepLines w:val="0"/>
        <w:widowControl w:val="0"/>
        <w:numPr>
          <w:ilvl w:val="0"/>
          <w:numId w:val="7"/>
        </w:numPr>
        <w:shd w:val="clear" w:color="auto" w:fill="auto"/>
        <w:tabs>
          <w:tab w:pos="435" w:val="left"/>
        </w:tabs>
        <w:bidi w:val="0"/>
        <w:spacing w:before="0" w:after="100" w:line="240" w:lineRule="auto"/>
        <w:ind w:left="0" w:right="0" w:firstLine="0"/>
        <w:jc w:val="left"/>
      </w:pPr>
      <w:bookmarkStart w:id="239" w:name="bookmark239"/>
      <w:bookmarkEnd w:id="239"/>
      <w:r>
        <w:rPr>
          <w:b/>
          <w:bCs/>
          <w:color w:val="000000"/>
          <w:spacing w:val="0"/>
          <w:w w:val="100"/>
          <w:position w:val="0"/>
        </w:rPr>
        <w:t>重大的非股权投资</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7"/>
        </w:numPr>
        <w:shd w:val="clear" w:color="auto" w:fill="auto"/>
        <w:tabs>
          <w:tab w:pos="435" w:val="left"/>
        </w:tabs>
        <w:bidi w:val="0"/>
        <w:spacing w:before="0" w:after="100" w:line="240" w:lineRule="auto"/>
        <w:ind w:left="0" w:right="0" w:firstLine="0"/>
        <w:jc w:val="left"/>
      </w:pPr>
      <w:bookmarkStart w:id="240" w:name="bookmark240"/>
      <w:bookmarkEnd w:id="240"/>
      <w:r>
        <w:rPr>
          <w:b/>
          <w:bCs/>
          <w:color w:val="000000"/>
          <w:spacing w:val="0"/>
          <w:w w:val="100"/>
          <w:position w:val="0"/>
        </w:rPr>
        <w:t>以公允价值计量的金融资产</w:t>
      </w:r>
    </w:p>
    <w:p>
      <w:pPr>
        <w:pStyle w:val="Style2"/>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1513" w:right="1124" w:bottom="1575" w:left="169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241" w:name="bookmark241"/>
      <w:bookmarkStart w:id="242" w:name="bookmark242"/>
      <w:bookmarkStart w:id="243" w:name="bookmark243"/>
      <w:bookmarkStart w:id="244" w:name="bookmark244"/>
      <w:r>
        <w:rPr>
          <w:rFonts w:ascii="Calibri" w:eastAsia="Calibri" w:hAnsi="Calibri" w:cs="Calibri"/>
          <w:color w:val="000000"/>
          <w:spacing w:val="0"/>
          <w:w w:val="100"/>
          <w:position w:val="0"/>
          <w:sz w:val="20"/>
          <w:szCs w:val="20"/>
        </w:rPr>
        <w:t>（</w:t>
      </w:r>
      <w:bookmarkEnd w:id="243"/>
      <w:r>
        <w:rPr>
          <w:color w:val="000000"/>
          <w:spacing w:val="0"/>
          <w:w w:val="100"/>
          <w:position w:val="0"/>
        </w:rPr>
        <w:t>六</w:t>
      </w:r>
      <w:r>
        <w:rPr>
          <w:color w:val="000000"/>
          <w:spacing w:val="0"/>
          <w:w w:val="100"/>
          <w:position w:val="0"/>
          <w:sz w:val="22"/>
          <w:szCs w:val="22"/>
        </w:rPr>
        <w:t>）</w:t>
      </w:r>
      <w:r>
        <w:rPr>
          <w:color w:val="000000"/>
          <w:spacing w:val="0"/>
          <w:w w:val="100"/>
          <w:position w:val="0"/>
        </w:rPr>
        <w:t>重大资产和股权出售</w:t>
      </w:r>
      <w:bookmarkEnd w:id="241"/>
      <w:bookmarkEnd w:id="242"/>
      <w:bookmarkEnd w:id="244"/>
    </w:p>
    <w:p>
      <w:pPr>
        <w:pStyle w:val="Style2"/>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1171"/>
        <w:gridCol w:w="1728"/>
        <w:gridCol w:w="950"/>
        <w:gridCol w:w="989"/>
        <w:gridCol w:w="1570"/>
        <w:gridCol w:w="792"/>
        <w:gridCol w:w="1478"/>
        <w:gridCol w:w="734"/>
        <w:gridCol w:w="1094"/>
        <w:gridCol w:w="1094"/>
        <w:gridCol w:w="1814"/>
        <w:gridCol w:w="533"/>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交易对方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被出售资产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出售日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出售价格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本年初起至出售日 该资产为上市公司 贡献的净利润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出售产生 的损益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是否为关联交易 （如是，说明定价</w:t>
            </w:r>
          </w:p>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原则）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资产出 售定价 原则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所涉及的资 产产权是否 已全部过户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所涉及的债 权债务是否 已全部转移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资产出售为上市公司 贡献的净利润占利润 总额的比例（%）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关联 关系</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哈曼（中国） 投资有限公司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23" w:lineRule="exact"/>
              <w:ind w:left="0" w:right="0" w:firstLine="0"/>
              <w:jc w:val="both"/>
              <w:rPr>
                <w:sz w:val="16"/>
                <w:szCs w:val="16"/>
              </w:rPr>
            </w:pPr>
            <w:r>
              <w:rPr>
                <w:color w:val="000000"/>
                <w:spacing w:val="0"/>
                <w:w w:val="100"/>
                <w:position w:val="0"/>
                <w:sz w:val="16"/>
                <w:szCs w:val="16"/>
              </w:rPr>
              <w:t xml:space="preserve">东软哈曼汽车电子技 术（大连）有限公司 </w:t>
            </w:r>
            <w:r>
              <w:rPr>
                <w:color w:val="000000"/>
                <w:spacing w:val="0"/>
                <w:w w:val="100"/>
                <w:position w:val="0"/>
                <w:sz w:val="16"/>
                <w:szCs w:val="16"/>
              </w:rPr>
              <w:t>40%</w:t>
            </w:r>
            <w:r>
              <w:rPr>
                <w:color w:val="000000"/>
                <w:spacing w:val="0"/>
                <w:w w:val="100"/>
                <w:position w:val="0"/>
                <w:sz w:val="16"/>
                <w:szCs w:val="16"/>
              </w:rPr>
              <w:t>的股权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2016</w:t>
            </w:r>
            <w:r>
              <w:rPr>
                <w:color w:val="000000"/>
                <w:spacing w:val="0"/>
                <w:w w:val="100"/>
                <w:position w:val="0"/>
                <w:sz w:val="16"/>
                <w:szCs w:val="16"/>
              </w:rPr>
              <w:t>年</w:t>
            </w:r>
            <w:r>
              <w:rPr>
                <w:color w:val="000000"/>
                <w:spacing w:val="0"/>
                <w:w w:val="100"/>
                <w:position w:val="0"/>
                <w:sz w:val="16"/>
                <w:szCs w:val="16"/>
              </w:rPr>
              <w:t>7</w:t>
            </w:r>
            <w:r>
              <w:rPr>
                <w:color w:val="000000"/>
                <w:spacing w:val="0"/>
                <w:w w:val="100"/>
                <w:position w:val="0"/>
                <w:sz w:val="16"/>
                <w:szCs w:val="16"/>
              </w:rPr>
              <w:t>月</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w:t>
            </w:r>
            <w:r>
              <w:rPr>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344. </w:t>
            </w:r>
            <w:r>
              <w:rPr>
                <w:color w:val="000000"/>
                <w:spacing w:val="0"/>
                <w:w w:val="100"/>
                <w:position w:val="0"/>
                <w:sz w:val="16"/>
                <w:szCs w:val="16"/>
              </w:rPr>
              <w:t>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双方协 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无</w:t>
            </w:r>
          </w:p>
        </w:tc>
      </w:tr>
    </w:tbl>
    <w:p>
      <w:pPr>
        <w:pStyle w:val="Style21"/>
        <w:keepNext w:val="0"/>
        <w:keepLines w:val="0"/>
        <w:widowControl w:val="0"/>
        <w:shd w:val="clear" w:color="auto" w:fill="auto"/>
        <w:bidi w:val="0"/>
        <w:spacing w:before="0" w:after="0" w:line="240" w:lineRule="auto"/>
        <w:ind w:left="19" w:right="0" w:firstLine="0"/>
        <w:jc w:val="left"/>
      </w:pPr>
      <w:r>
        <w:rPr>
          <w:color w:val="000000"/>
          <w:spacing w:val="0"/>
          <w:w w:val="100"/>
          <w:position w:val="0"/>
        </w:rPr>
        <w:t>重大资产和股权出售的说明</w:t>
      </w:r>
    </w:p>
    <w:p>
      <w:pPr>
        <w:pStyle w:val="Style21"/>
        <w:keepNext w:val="0"/>
        <w:keepLines w:val="0"/>
        <w:widowControl w:val="0"/>
        <w:shd w:val="clear" w:color="auto" w:fill="auto"/>
        <w:bidi w:val="0"/>
        <w:spacing w:before="0" w:after="0" w:line="281" w:lineRule="exact"/>
        <w:ind w:left="0" w:right="0" w:firstLine="0"/>
        <w:jc w:val="distribute"/>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月，公司将其所持有的东软哈曼</w:t>
      </w:r>
      <w:r>
        <w:rPr>
          <w:color w:val="000000"/>
          <w:spacing w:val="0"/>
          <w:w w:val="100"/>
          <w:position w:val="0"/>
          <w:sz w:val="18"/>
          <w:szCs w:val="18"/>
        </w:rPr>
        <w:t>40%</w:t>
      </w:r>
      <w:r>
        <w:rPr>
          <w:color w:val="000000"/>
          <w:spacing w:val="0"/>
          <w:w w:val="100"/>
          <w:position w:val="0"/>
        </w:rPr>
        <w:t>的股权，转让予哈曼（中国）投资有限公司，转让对价为</w:t>
      </w:r>
      <w:r>
        <w:rPr>
          <w:color w:val="000000"/>
          <w:spacing w:val="0"/>
          <w:w w:val="100"/>
          <w:position w:val="0"/>
          <w:sz w:val="18"/>
          <w:szCs w:val="18"/>
        </w:rPr>
        <w:t>3,448,200</w:t>
      </w:r>
      <w:r>
        <w:rPr>
          <w:color w:val="000000"/>
          <w:spacing w:val="0"/>
          <w:w w:val="100"/>
          <w:position w:val="0"/>
        </w:rPr>
        <w:t>元人民币（转让前东软集团实际 出资金额）。本次股权转让完成后，本公司不再持有东软哈曼的股权，东软哈曼更名为“哈曼汽车电子信息技术（大连）有限公司”，成为哈曼（中国） 投资有限公司的全资子公司。</w:t>
      </w:r>
    </w:p>
    <w:p>
      <w:pPr>
        <w:widowControl w:val="0"/>
        <w:spacing w:after="279" w:line="1" w:lineRule="exact"/>
      </w:pPr>
    </w:p>
    <w:p>
      <w:pPr>
        <w:pStyle w:val="Style2"/>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公司本期发生的其他重大资产和股权出售事项，详见本年度报告“重大关联交易”之“资产或股权收购、出售发生的关联交易”中的相关内容。</w:t>
      </w:r>
      <w:r>
        <w:br w:type="page"/>
      </w:r>
    </w:p>
    <w:p>
      <w:pPr>
        <w:pStyle w:val="Style26"/>
        <w:keepNext/>
        <w:keepLines/>
        <w:widowControl w:val="0"/>
        <w:shd w:val="clear" w:color="auto" w:fill="auto"/>
        <w:bidi w:val="0"/>
        <w:spacing w:before="0" w:after="60" w:line="240" w:lineRule="auto"/>
        <w:ind w:left="0" w:right="0" w:firstLine="0"/>
        <w:jc w:val="left"/>
      </w:pPr>
      <w:bookmarkStart w:id="245" w:name="bookmark245"/>
      <w:bookmarkStart w:id="246" w:name="bookmark246"/>
      <w:bookmarkStart w:id="247" w:name="bookmark247"/>
      <w:bookmarkStart w:id="248" w:name="bookmark248"/>
      <w:r>
        <w:rPr>
          <w:rFonts w:ascii="Calibri" w:eastAsia="Calibri" w:hAnsi="Calibri" w:cs="Calibri"/>
          <w:color w:val="000000"/>
          <w:spacing w:val="0"/>
          <w:w w:val="100"/>
          <w:position w:val="0"/>
          <w:sz w:val="20"/>
          <w:szCs w:val="20"/>
        </w:rPr>
        <w:t>（</w:t>
      </w:r>
      <w:bookmarkEnd w:id="247"/>
      <w:r>
        <w:rPr>
          <w:color w:val="000000"/>
          <w:spacing w:val="0"/>
          <w:w w:val="100"/>
          <w:position w:val="0"/>
        </w:rPr>
        <w:t>七</w:t>
      </w:r>
      <w:r>
        <w:rPr>
          <w:color w:val="000000"/>
          <w:spacing w:val="0"/>
          <w:w w:val="100"/>
          <w:position w:val="0"/>
          <w:sz w:val="22"/>
          <w:szCs w:val="22"/>
        </w:rPr>
        <w:t>）</w:t>
      </w:r>
      <w:r>
        <w:rPr>
          <w:color w:val="000000"/>
          <w:spacing w:val="0"/>
          <w:w w:val="100"/>
          <w:position w:val="0"/>
        </w:rPr>
        <w:t>主要控股参股公司分析</w:t>
      </w:r>
      <w:bookmarkEnd w:id="245"/>
      <w:bookmarkEnd w:id="246"/>
      <w:bookmarkEnd w:id="248"/>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51"/>
        <w:gridCol w:w="1560"/>
        <w:gridCol w:w="2976"/>
        <w:gridCol w:w="1416"/>
        <w:gridCol w:w="1133"/>
        <w:gridCol w:w="1421"/>
        <w:gridCol w:w="1392"/>
        <w:gridCol w:w="1339"/>
        <w:gridCol w:w="1171"/>
      </w:tblGrid>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被投资单位名称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所处行业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经营范围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注册资本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b/>
                <w:bCs/>
                <w:color w:val="000000"/>
                <w:spacing w:val="0"/>
                <w:w w:val="100"/>
                <w:position w:val="0"/>
                <w:sz w:val="16"/>
                <w:szCs w:val="16"/>
              </w:rPr>
              <w:t>本公司直接 持股比例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期末总资产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期末净资产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营业收入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当期净利润</w:t>
            </w:r>
          </w:p>
        </w:tc>
      </w:tr>
      <w:tr>
        <w:trPr>
          <w:trHeight w:val="68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东软集团（大连）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软件与系统集成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经营计算机软、硬件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600, 000, 000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1,057,468,826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849,715,090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1,131,746,983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73,359,716</w:t>
            </w:r>
          </w:p>
        </w:tc>
      </w:tr>
      <w:tr>
        <w:trPr>
          <w:trHeight w:val="68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rPr>
                <w:sz w:val="16"/>
                <w:szCs w:val="16"/>
              </w:rPr>
            </w:pPr>
            <w:r>
              <w:rPr>
                <w:color w:val="000000"/>
                <w:spacing w:val="0"/>
                <w:w w:val="100"/>
                <w:position w:val="0"/>
                <w:sz w:val="16"/>
                <w:szCs w:val="16"/>
              </w:rPr>
              <w:t>东软（日本）有限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软件与系统集成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经营计算机软、硬件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280"/>
              <w:jc w:val="both"/>
              <w:rPr>
                <w:sz w:val="16"/>
                <w:szCs w:val="16"/>
              </w:rPr>
            </w:pPr>
            <w:r>
              <w:rPr>
                <w:color w:val="000000"/>
                <w:spacing w:val="0"/>
                <w:w w:val="100"/>
                <w:position w:val="0"/>
                <w:sz w:val="16"/>
                <w:szCs w:val="16"/>
              </w:rPr>
              <w:t>187,750, 000</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283,501,345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144,150,466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784,881,933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13,340,936</w:t>
            </w:r>
          </w:p>
        </w:tc>
      </w:tr>
      <w:tr>
        <w:trPr>
          <w:trHeight w:val="62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东软（欧洲）有限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软件与系统集成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经营计算机软硬件、技术咨询、服务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420"/>
              <w:jc w:val="left"/>
              <w:rPr>
                <w:sz w:val="16"/>
                <w:szCs w:val="16"/>
              </w:rPr>
            </w:pPr>
            <w:r>
              <w:rPr>
                <w:color w:val="000000"/>
                <w:spacing w:val="0"/>
                <w:w w:val="100"/>
                <w:position w:val="0"/>
                <w:sz w:val="16"/>
                <w:szCs w:val="16"/>
              </w:rPr>
              <w:t>37,900, 000</w:t>
            </w:r>
          </w:p>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瑞士法郎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198, 949, 300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135,434,514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125, 985, 738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 </w:t>
            </w:r>
            <w:r>
              <w:rPr>
                <w:color w:val="000000"/>
                <w:spacing w:val="0"/>
                <w:w w:val="100"/>
                <w:position w:val="0"/>
                <w:sz w:val="16"/>
                <w:szCs w:val="16"/>
              </w:rPr>
              <w:t>590, 764</w:t>
            </w:r>
          </w:p>
        </w:tc>
      </w:tr>
      <w:tr>
        <w:trPr>
          <w:trHeight w:val="57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东软科技有限公司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软件与系统集成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经营计算机软硬件、技术咨询、服务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1,350</w:t>
            </w:r>
            <w:r>
              <w:rPr>
                <w:color w:val="000000"/>
                <w:spacing w:val="0"/>
                <w:w w:val="100"/>
                <w:position w:val="0"/>
                <w:sz w:val="16"/>
                <w:szCs w:val="16"/>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30,324,720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-11,334, </w:t>
            </w:r>
            <w:r>
              <w:rPr>
                <w:color w:val="000000"/>
                <w:spacing w:val="0"/>
                <w:w w:val="100"/>
                <w:position w:val="0"/>
                <w:sz w:val="16"/>
                <w:szCs w:val="16"/>
              </w:rPr>
              <w:t>257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41,912,883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-16,012,366</w:t>
            </w:r>
          </w:p>
        </w:tc>
      </w:tr>
      <w:tr>
        <w:trPr>
          <w:trHeight w:val="6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东软（香港）有限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软件与系统集成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计算机软件开发、销售、咨询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850, 000 </w:t>
            </w:r>
            <w:r>
              <w:rPr>
                <w:color w:val="000000"/>
                <w:spacing w:val="0"/>
                <w:w w:val="100"/>
                <w:position w:val="0"/>
                <w:sz w:val="16"/>
                <w:szCs w:val="16"/>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524,582,568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516,172,791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153,901,911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791,062,471</w:t>
            </w:r>
          </w:p>
        </w:tc>
      </w:tr>
      <w:tr>
        <w:trPr>
          <w:trHeight w:val="69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rPr>
                <w:sz w:val="8"/>
                <w:szCs w:val="8"/>
              </w:rPr>
            </w:pPr>
            <w:r>
              <w:rPr>
                <w:color w:val="000000"/>
                <w:spacing w:val="0"/>
                <w:w w:val="100"/>
                <w:position w:val="0"/>
                <w:sz w:val="16"/>
                <w:szCs w:val="16"/>
              </w:rPr>
              <w:t>沈阳东软医疗系统 有限公司</w:t>
            </w:r>
            <w:r>
              <w:rPr>
                <w:color w:val="000000"/>
                <w:spacing w:val="0"/>
                <w:w w:val="100"/>
                <w:position w:val="0"/>
                <w:sz w:val="8"/>
                <w:szCs w:val="8"/>
              </w:rPr>
              <w:t>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医疗系统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经营医疗系统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2, 006, 942, 764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3,458,142,702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1,916,962,900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1,549,785,254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72,296,624</w:t>
            </w:r>
          </w:p>
        </w:tc>
      </w:tr>
    </w:tbl>
    <w:p>
      <w:pPr>
        <w:widowControl w:val="0"/>
        <w:spacing w:after="219" w:line="1" w:lineRule="exact"/>
      </w:pPr>
    </w:p>
    <w:p>
      <w:pPr>
        <w:pStyle w:val="Style2"/>
        <w:keepNext w:val="0"/>
        <w:keepLines w:val="0"/>
        <w:widowControl w:val="0"/>
        <w:shd w:val="clear" w:color="auto" w:fill="auto"/>
        <w:bidi w:val="0"/>
        <w:spacing w:before="0" w:after="40" w:line="274" w:lineRule="exact"/>
        <w:ind w:left="0" w:right="0" w:firstLine="0"/>
        <w:jc w:val="left"/>
        <w:sectPr>
          <w:headerReference w:type="default" r:id="rId19"/>
          <w:footerReference w:type="default" r:id="rId20"/>
          <w:headerReference w:type="even" r:id="rId21"/>
          <w:footerReference w:type="even" r:id="rId22"/>
          <w:footnotePr>
            <w:pos w:val="pageBottom"/>
            <w:numFmt w:val="decimal"/>
            <w:numRestart w:val="continuous"/>
          </w:footnotePr>
          <w:pgSz w:w="16840" w:h="11900" w:orient="landscape"/>
          <w:pgMar w:top="2132" w:right="1432" w:bottom="3658" w:left="1348" w:header="0" w:footer="3" w:gutter="0"/>
          <w:cols w:space="720"/>
          <w:noEndnote/>
          <w:rtlGutter w:val="0"/>
          <w:docGrid w:linePitch="360"/>
        </w:sectPr>
      </w:pPr>
      <w:r>
        <w:rPr>
          <w:color w:val="000000"/>
          <w:spacing w:val="0"/>
          <w:w w:val="100"/>
          <w:position w:val="0"/>
        </w:rPr>
        <w:t>注：本公司自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日起不再将沈阳东软医疗系统有限公司、东软熙康控股有限公司纳入公司的合并财务报表范围。具体内容详见本公司于</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w:t>
      </w:r>
      <w:r>
        <w:rPr>
          <w:color w:val="000000"/>
          <w:spacing w:val="0"/>
          <w:w w:val="100"/>
          <w:position w:val="0"/>
        </w:rPr>
        <w:t>日刊登在《中国证券报》、《上海证券报》上的相关公告。</w:t>
      </w:r>
    </w:p>
    <w:p>
      <w:pPr>
        <w:pStyle w:val="Style26"/>
        <w:keepNext/>
        <w:keepLines/>
        <w:widowControl w:val="0"/>
        <w:shd w:val="clear" w:color="auto" w:fill="auto"/>
        <w:bidi w:val="0"/>
        <w:spacing w:before="0" w:after="0" w:line="276" w:lineRule="exact"/>
        <w:ind w:left="0" w:right="0" w:firstLine="0"/>
        <w:jc w:val="left"/>
      </w:pPr>
      <w:bookmarkStart w:id="249" w:name="bookmark249"/>
      <w:bookmarkStart w:id="250" w:name="bookmark250"/>
      <w:bookmarkStart w:id="251" w:name="bookmark251"/>
      <w:bookmarkStart w:id="252" w:name="bookmark252"/>
      <w:r>
        <w:rPr>
          <w:rFonts w:ascii="Calibri" w:eastAsia="Calibri" w:hAnsi="Calibri" w:cs="Calibri"/>
          <w:color w:val="000000"/>
          <w:spacing w:val="0"/>
          <w:w w:val="100"/>
          <w:position w:val="0"/>
          <w:sz w:val="20"/>
          <w:szCs w:val="20"/>
        </w:rPr>
        <w:t>（</w:t>
      </w:r>
      <w:bookmarkEnd w:id="251"/>
      <w:r>
        <w:rPr>
          <w:color w:val="000000"/>
          <w:spacing w:val="0"/>
          <w:w w:val="100"/>
          <w:position w:val="0"/>
        </w:rPr>
        <w:t>八</w:t>
      </w:r>
      <w:r>
        <w:rPr>
          <w:color w:val="000000"/>
          <w:spacing w:val="0"/>
          <w:w w:val="100"/>
          <w:position w:val="0"/>
          <w:sz w:val="22"/>
          <w:szCs w:val="22"/>
        </w:rPr>
        <w:t>）</w:t>
      </w:r>
      <w:r>
        <w:rPr>
          <w:color w:val="000000"/>
          <w:spacing w:val="0"/>
          <w:w w:val="100"/>
          <w:position w:val="0"/>
        </w:rPr>
        <w:t>公司控制的结构化主体情况</w:t>
      </w:r>
      <w:bookmarkEnd w:id="249"/>
      <w:bookmarkEnd w:id="250"/>
      <w:bookmarkEnd w:id="252"/>
    </w:p>
    <w:p>
      <w:pPr>
        <w:pStyle w:val="Style2"/>
        <w:keepNext w:val="0"/>
        <w:keepLines w:val="0"/>
        <w:widowControl w:val="0"/>
        <w:shd w:val="clear" w:color="auto" w:fill="auto"/>
        <w:bidi w:val="0"/>
        <w:spacing w:before="0" w:after="300" w:line="276"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6"/>
        <w:keepNext/>
        <w:keepLines/>
        <w:widowControl w:val="0"/>
        <w:shd w:val="clear" w:color="auto" w:fill="auto"/>
        <w:bidi w:val="0"/>
        <w:spacing w:before="0" w:after="80" w:line="276" w:lineRule="exact"/>
        <w:ind w:left="0" w:right="0" w:firstLine="0"/>
        <w:jc w:val="left"/>
      </w:pPr>
      <w:bookmarkStart w:id="253" w:name="bookmark253"/>
      <w:bookmarkStart w:id="254" w:name="bookmark254"/>
      <w:bookmarkStart w:id="255" w:name="bookmark255"/>
      <w:bookmarkStart w:id="256" w:name="bookmark256"/>
      <w:r>
        <w:rPr>
          <w:color w:val="000000"/>
          <w:spacing w:val="0"/>
          <w:w w:val="100"/>
          <w:position w:val="0"/>
        </w:rPr>
        <w:t>三</w:t>
      </w:r>
      <w:bookmarkEnd w:id="255"/>
      <w:r>
        <w:rPr>
          <w:color w:val="000000"/>
          <w:spacing w:val="0"/>
          <w:w w:val="100"/>
          <w:position w:val="0"/>
        </w:rPr>
        <w:t>、公司关于公司未来发展的讨论与分析</w:t>
      </w:r>
      <w:bookmarkEnd w:id="253"/>
      <w:bookmarkEnd w:id="254"/>
      <w:bookmarkEnd w:id="256"/>
    </w:p>
    <w:p>
      <w:pPr>
        <w:pStyle w:val="Style26"/>
        <w:keepNext/>
        <w:keepLines/>
        <w:widowControl w:val="0"/>
        <w:shd w:val="clear" w:color="auto" w:fill="auto"/>
        <w:tabs>
          <w:tab w:pos="515" w:val="left"/>
        </w:tabs>
        <w:bidi w:val="0"/>
        <w:spacing w:before="0" w:after="0" w:line="276" w:lineRule="exact"/>
        <w:ind w:left="0" w:right="0" w:firstLine="0"/>
        <w:jc w:val="left"/>
      </w:pPr>
      <w:bookmarkStart w:id="253" w:name="bookmark253"/>
      <w:bookmarkStart w:id="254" w:name="bookmark254"/>
      <w:bookmarkStart w:id="257" w:name="bookmark257"/>
      <w:bookmarkStart w:id="258" w:name="bookmark258"/>
      <w:r>
        <w:rPr>
          <w:rFonts w:ascii="Calibri" w:eastAsia="Calibri" w:hAnsi="Calibri" w:cs="Calibri"/>
          <w:color w:val="000000"/>
          <w:spacing w:val="0"/>
          <w:w w:val="100"/>
          <w:position w:val="0"/>
          <w:sz w:val="20"/>
          <w:szCs w:val="20"/>
        </w:rPr>
        <w:t>（</w:t>
      </w:r>
      <w:bookmarkEnd w:id="257"/>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行业格局和趋势</w:t>
      </w:r>
      <w:bookmarkEnd w:id="253"/>
      <w:bookmarkEnd w:id="254"/>
      <w:bookmarkEnd w:id="258"/>
    </w:p>
    <w:p>
      <w:pPr>
        <w:pStyle w:val="Style2"/>
        <w:keepNext w:val="0"/>
        <w:keepLines w:val="0"/>
        <w:widowControl w:val="0"/>
        <w:shd w:val="clear" w:color="auto" w:fill="auto"/>
        <w:bidi w:val="0"/>
        <w:spacing w:before="0" w:after="0" w:line="27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展望未来，中国软件和信息技术服务业仍将有望保持平稳快速发展态势，政策利好将持续释 放，产业发展新兴动能加速汇聚，信息革命进程持续快速演进。</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以企业为主体的产业创新体系进一步完善，研发投入持续加大，在重点领域形成创新引领能 力和明显竞争优势。基础软件协同创新取得突破，形成若干具有竞争力的平台解决方案并实现规 模应用。云计算、大数据、移动互联网、物联网、信息安全等领域的创新发展向更高层次跃升。 软件和信息技术服务业与经济社会发展融合水平大幅提升。关键应用软件和行业解决方案在产业 转型、民生服务、社会治理等方面的支撑服务能力全面提升。新产品、新服务、新模式和新业态 不断涌现，重塑产业链、供应链、价值链，推动传统产业生产、管理和营销模式变革。</w:t>
      </w:r>
    </w:p>
    <w:p>
      <w:pPr>
        <w:pStyle w:val="Style2"/>
        <w:keepNext w:val="0"/>
        <w:keepLines w:val="0"/>
        <w:widowControl w:val="0"/>
        <w:shd w:val="clear" w:color="auto" w:fill="auto"/>
        <w:bidi w:val="0"/>
        <w:spacing w:before="0" w:after="360" w:line="272" w:lineRule="exact"/>
        <w:ind w:left="0" w:right="0" w:firstLine="440"/>
        <w:jc w:val="both"/>
      </w:pPr>
      <w:r>
        <w:rPr>
          <w:color w:val="000000"/>
          <w:spacing w:val="0"/>
          <w:w w:val="100"/>
          <w:position w:val="0"/>
        </w:rPr>
        <w:t xml:space="preserve">未来，在中国经济与企业的转型升级、信息化与工业化深度融合、企业与公共组织信息化升 级、企业计算平台重构的趋势下，围绕着医疗卫生领域信息化建设、智慧城市建设、信息惠民工 程建设、民生服务应用、政府信息化、信息基础设施建设等新的市场需求将不断被激发，为中国 </w:t>
      </w:r>
      <w:r>
        <w:rPr>
          <w:color w:val="000000"/>
          <w:spacing w:val="0"/>
          <w:w w:val="100"/>
          <w:position w:val="0"/>
          <w:sz w:val="18"/>
          <w:szCs w:val="18"/>
        </w:rPr>
        <w:t>IT</w:t>
      </w:r>
      <w:r>
        <w:rPr>
          <w:color w:val="000000"/>
          <w:spacing w:val="0"/>
          <w:w w:val="100"/>
          <w:position w:val="0"/>
        </w:rPr>
        <w:t>企业带来新的市场机遇和发展活力。</w:t>
      </w:r>
    </w:p>
    <w:p>
      <w:pPr>
        <w:pStyle w:val="Style26"/>
        <w:keepNext/>
        <w:keepLines/>
        <w:widowControl w:val="0"/>
        <w:shd w:val="clear" w:color="auto" w:fill="auto"/>
        <w:tabs>
          <w:tab w:pos="515" w:val="left"/>
        </w:tabs>
        <w:bidi w:val="0"/>
        <w:spacing w:before="0" w:after="0" w:line="276" w:lineRule="exact"/>
        <w:ind w:left="0" w:right="0" w:firstLine="0"/>
        <w:jc w:val="left"/>
      </w:pPr>
      <w:bookmarkStart w:id="259" w:name="bookmark259"/>
      <w:bookmarkStart w:id="260" w:name="bookmark260"/>
      <w:bookmarkStart w:id="261" w:name="bookmark261"/>
      <w:bookmarkStart w:id="262" w:name="bookmark262"/>
      <w:r>
        <w:rPr>
          <w:rFonts w:ascii="Calibri" w:eastAsia="Calibri" w:hAnsi="Calibri" w:cs="Calibri"/>
          <w:color w:val="000000"/>
          <w:spacing w:val="0"/>
          <w:w w:val="100"/>
          <w:position w:val="0"/>
          <w:sz w:val="20"/>
          <w:szCs w:val="20"/>
        </w:rPr>
        <w:t>（</w:t>
      </w:r>
      <w:bookmarkEnd w:id="261"/>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公司发展战略</w:t>
      </w:r>
      <w:bookmarkEnd w:id="259"/>
      <w:bookmarkEnd w:id="260"/>
      <w:bookmarkEnd w:id="262"/>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76" w:lineRule="exact"/>
        <w:ind w:left="0" w:right="0" w:firstLine="440"/>
        <w:jc w:val="left"/>
      </w:pPr>
      <w:r>
        <w:rPr>
          <w:color w:val="000000"/>
          <w:spacing w:val="0"/>
          <w:w w:val="100"/>
          <w:position w:val="0"/>
          <w:sz w:val="18"/>
          <w:szCs w:val="18"/>
        </w:rPr>
        <w:t>2017</w:t>
      </w:r>
      <w:r>
        <w:rPr>
          <w:color w:val="000000"/>
          <w:spacing w:val="0"/>
          <w:w w:val="100"/>
          <w:position w:val="0"/>
        </w:rPr>
        <w:t>年，公司制定如下发展战略和实施计划：</w:t>
      </w:r>
    </w:p>
    <w:p>
      <w:pPr>
        <w:pStyle w:val="Style2"/>
        <w:keepNext w:val="0"/>
        <w:keepLines w:val="0"/>
        <w:widowControl w:val="0"/>
        <w:shd w:val="clear" w:color="auto" w:fill="auto"/>
        <w:tabs>
          <w:tab w:pos="774" w:val="left"/>
        </w:tabs>
        <w:bidi w:val="0"/>
        <w:spacing w:before="0" w:after="0" w:line="276" w:lineRule="exact"/>
        <w:ind w:left="0" w:right="0" w:firstLine="440"/>
        <w:jc w:val="both"/>
      </w:pPr>
      <w:bookmarkStart w:id="263" w:name="bookmark263"/>
      <w:r>
        <w:rPr>
          <w:color w:val="000000"/>
          <w:spacing w:val="0"/>
          <w:w w:val="100"/>
          <w:position w:val="0"/>
          <w:sz w:val="18"/>
          <w:szCs w:val="18"/>
        </w:rPr>
        <w:t>1</w:t>
      </w:r>
      <w:bookmarkEnd w:id="263"/>
      <w:r>
        <w:rPr>
          <w:color w:val="000000"/>
          <w:spacing w:val="0"/>
          <w:w w:val="100"/>
          <w:position w:val="0"/>
        </w:rPr>
        <w:t>、</w:t>
        <w:tab/>
        <w:t>继续执行创新与全球化发展策略，以自主知识资产为核心驱动，以核心业务的专业化、</w:t>
      </w:r>
      <w:r>
        <w:rPr>
          <w:color w:val="000000"/>
          <w:spacing w:val="0"/>
          <w:w w:val="100"/>
          <w:position w:val="0"/>
          <w:sz w:val="18"/>
          <w:szCs w:val="18"/>
        </w:rPr>
        <w:t xml:space="preserve">IP </w:t>
      </w:r>
      <w:r>
        <w:rPr>
          <w:color w:val="000000"/>
          <w:spacing w:val="0"/>
          <w:w w:val="100"/>
          <w:position w:val="0"/>
        </w:rPr>
        <w:t>化、互联网化为发展方向，坚实推进《东软</w:t>
      </w:r>
      <w:r>
        <w:rPr>
          <w:color w:val="000000"/>
          <w:spacing w:val="0"/>
          <w:w w:val="100"/>
          <w:position w:val="0"/>
          <w:sz w:val="18"/>
          <w:szCs w:val="18"/>
        </w:rPr>
        <w:t>5.0</w:t>
      </w:r>
      <w:r>
        <w:rPr>
          <w:color w:val="000000"/>
          <w:spacing w:val="0"/>
          <w:w w:val="100"/>
          <w:position w:val="0"/>
        </w:rPr>
        <w:t>发展规划》，继续推进核心业务、产业互联网业 务和社会化互联网业务联动发展。</w:t>
      </w:r>
    </w:p>
    <w:p>
      <w:pPr>
        <w:pStyle w:val="Style2"/>
        <w:keepNext w:val="0"/>
        <w:keepLines w:val="0"/>
        <w:widowControl w:val="0"/>
        <w:shd w:val="clear" w:color="auto" w:fill="auto"/>
        <w:tabs>
          <w:tab w:pos="774" w:val="left"/>
        </w:tabs>
        <w:bidi w:val="0"/>
        <w:spacing w:before="0" w:after="0" w:line="278" w:lineRule="exact"/>
        <w:ind w:left="0" w:right="0" w:firstLine="440"/>
        <w:jc w:val="both"/>
      </w:pPr>
      <w:bookmarkStart w:id="264" w:name="bookmark264"/>
      <w:r>
        <w:rPr>
          <w:color w:val="000000"/>
          <w:spacing w:val="0"/>
          <w:w w:val="100"/>
          <w:position w:val="0"/>
          <w:sz w:val="18"/>
          <w:szCs w:val="18"/>
        </w:rPr>
        <w:t>2</w:t>
      </w:r>
      <w:bookmarkEnd w:id="264"/>
      <w:r>
        <w:rPr>
          <w:color w:val="000000"/>
          <w:spacing w:val="0"/>
          <w:w w:val="100"/>
          <w:position w:val="0"/>
        </w:rPr>
        <w:t>、</w:t>
        <w:tab/>
        <w:t>研发重点投入下一代车载数字化平台产品、垂直行业</w:t>
      </w:r>
      <w:r>
        <w:rPr>
          <w:color w:val="000000"/>
          <w:spacing w:val="0"/>
          <w:w w:val="100"/>
          <w:position w:val="0"/>
          <w:sz w:val="18"/>
          <w:szCs w:val="18"/>
        </w:rPr>
        <w:t>C2B</w:t>
      </w:r>
      <w:r>
        <w:rPr>
          <w:color w:val="000000"/>
          <w:spacing w:val="0"/>
          <w:w w:val="100"/>
          <w:position w:val="0"/>
        </w:rPr>
        <w:t>平台、政府数据资源共享平台、 跨行业数据融合分析服务、“人-业务-物”融合应用架构和共性技术与应用平台以及平台产品云 服务，加速企业数字化转型。</w:t>
      </w:r>
    </w:p>
    <w:p>
      <w:pPr>
        <w:pStyle w:val="Style2"/>
        <w:keepNext w:val="0"/>
        <w:keepLines w:val="0"/>
        <w:widowControl w:val="0"/>
        <w:shd w:val="clear" w:color="auto" w:fill="auto"/>
        <w:tabs>
          <w:tab w:pos="765" w:val="left"/>
        </w:tabs>
        <w:bidi w:val="0"/>
        <w:spacing w:before="0" w:after="0" w:line="278" w:lineRule="exact"/>
        <w:ind w:left="0" w:right="0" w:firstLine="440"/>
        <w:jc w:val="both"/>
      </w:pPr>
      <w:bookmarkStart w:id="265" w:name="bookmark265"/>
      <w:r>
        <w:rPr>
          <w:color w:val="000000"/>
          <w:spacing w:val="0"/>
          <w:w w:val="100"/>
          <w:position w:val="0"/>
          <w:sz w:val="18"/>
          <w:szCs w:val="18"/>
        </w:rPr>
        <w:t>3</w:t>
      </w:r>
      <w:bookmarkEnd w:id="265"/>
      <w:r>
        <w:rPr>
          <w:color w:val="000000"/>
          <w:spacing w:val="0"/>
          <w:w w:val="100"/>
          <w:position w:val="0"/>
        </w:rPr>
        <w:t>、</w:t>
        <w:tab/>
        <w:t>持续提高行业专业化水准，同时实施积极的市场竞争策略，进一步巩固和提升各优势行业 的领导者地位，提高业务盈利水平。</w:t>
      </w:r>
    </w:p>
    <w:p>
      <w:pPr>
        <w:pStyle w:val="Style2"/>
        <w:keepNext w:val="0"/>
        <w:keepLines w:val="0"/>
        <w:widowControl w:val="0"/>
        <w:shd w:val="clear" w:color="auto" w:fill="auto"/>
        <w:tabs>
          <w:tab w:pos="765" w:val="left"/>
        </w:tabs>
        <w:bidi w:val="0"/>
        <w:spacing w:before="0" w:after="0" w:line="278" w:lineRule="exact"/>
        <w:ind w:left="0" w:right="0" w:firstLine="440"/>
        <w:jc w:val="both"/>
      </w:pPr>
      <w:bookmarkStart w:id="266" w:name="bookmark266"/>
      <w:r>
        <w:rPr>
          <w:color w:val="000000"/>
          <w:spacing w:val="0"/>
          <w:w w:val="100"/>
          <w:position w:val="0"/>
          <w:sz w:val="18"/>
          <w:szCs w:val="18"/>
        </w:rPr>
        <w:t>4</w:t>
      </w:r>
      <w:bookmarkEnd w:id="266"/>
      <w:r>
        <w:rPr>
          <w:color w:val="000000"/>
          <w:spacing w:val="0"/>
          <w:w w:val="100"/>
          <w:position w:val="0"/>
        </w:rPr>
        <w:t>、</w:t>
        <w:tab/>
        <w:t>加强以客户为中心的虚拟公司的专业化能力和经营效率，推进以规模化利润增长为中心的 区域运营平台的综合治理与商业能力提升，持续加强营销体系建设。</w:t>
      </w:r>
    </w:p>
    <w:p>
      <w:pPr>
        <w:pStyle w:val="Style2"/>
        <w:keepNext w:val="0"/>
        <w:keepLines w:val="0"/>
        <w:widowControl w:val="0"/>
        <w:shd w:val="clear" w:color="auto" w:fill="auto"/>
        <w:tabs>
          <w:tab w:pos="779" w:val="left"/>
        </w:tabs>
        <w:bidi w:val="0"/>
        <w:spacing w:before="0" w:after="360" w:line="278" w:lineRule="exact"/>
        <w:ind w:left="0" w:right="0" w:firstLine="440"/>
        <w:jc w:val="both"/>
      </w:pPr>
      <w:bookmarkStart w:id="267" w:name="bookmark267"/>
      <w:r>
        <w:rPr>
          <w:color w:val="000000"/>
          <w:spacing w:val="0"/>
          <w:w w:val="100"/>
          <w:position w:val="0"/>
          <w:sz w:val="18"/>
          <w:szCs w:val="18"/>
        </w:rPr>
        <w:t>5</w:t>
      </w:r>
      <w:bookmarkEnd w:id="267"/>
      <w:r>
        <w:rPr>
          <w:color w:val="000000"/>
          <w:spacing w:val="0"/>
          <w:w w:val="100"/>
          <w:position w:val="0"/>
        </w:rPr>
        <w:t>、</w:t>
        <w:tab/>
        <w:t>推进面向全生命周期的卓越运营管理，进一步强化绩效和效率导向，打造面向未来的领导 者队伍，深化推进激励机制，不断激发员工创业热情。</w:t>
      </w:r>
    </w:p>
    <w:p>
      <w:pPr>
        <w:pStyle w:val="Style26"/>
        <w:keepNext/>
        <w:keepLines/>
        <w:widowControl w:val="0"/>
        <w:shd w:val="clear" w:color="auto" w:fill="auto"/>
        <w:tabs>
          <w:tab w:pos="515" w:val="left"/>
        </w:tabs>
        <w:bidi w:val="0"/>
        <w:spacing w:before="0" w:after="0" w:line="276" w:lineRule="exact"/>
        <w:ind w:left="0" w:right="0" w:firstLine="0"/>
        <w:jc w:val="left"/>
      </w:pPr>
      <w:bookmarkStart w:id="268" w:name="bookmark268"/>
      <w:bookmarkStart w:id="269" w:name="bookmark269"/>
      <w:bookmarkStart w:id="270" w:name="bookmark270"/>
      <w:bookmarkStart w:id="271" w:name="bookmark271"/>
      <w:r>
        <w:rPr>
          <w:rFonts w:ascii="Calibri" w:eastAsia="Calibri" w:hAnsi="Calibri" w:cs="Calibri"/>
          <w:color w:val="000000"/>
          <w:spacing w:val="0"/>
          <w:w w:val="100"/>
          <w:position w:val="0"/>
          <w:sz w:val="20"/>
          <w:szCs w:val="20"/>
        </w:rPr>
        <w:t>（</w:t>
      </w:r>
      <w:bookmarkEnd w:id="270"/>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经营计划</w:t>
      </w:r>
      <w:bookmarkEnd w:id="268"/>
      <w:bookmarkEnd w:id="269"/>
      <w:bookmarkEnd w:id="271"/>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76" w:lineRule="exact"/>
        <w:ind w:left="0" w:right="0" w:firstLine="440"/>
        <w:jc w:val="left"/>
      </w:pPr>
      <w:r>
        <w:rPr>
          <w:color w:val="000000"/>
          <w:spacing w:val="0"/>
          <w:w w:val="100"/>
          <w:position w:val="0"/>
        </w:rPr>
        <w:t>公司</w:t>
      </w:r>
      <w:r>
        <w:rPr>
          <w:color w:val="000000"/>
          <w:spacing w:val="0"/>
          <w:w w:val="100"/>
          <w:position w:val="0"/>
          <w:sz w:val="18"/>
          <w:szCs w:val="18"/>
        </w:rPr>
        <w:t>2015</w:t>
      </w:r>
      <w:r>
        <w:rPr>
          <w:color w:val="000000"/>
          <w:spacing w:val="0"/>
          <w:w w:val="100"/>
          <w:position w:val="0"/>
        </w:rPr>
        <w:t>年度报告中披露了公司</w:t>
      </w:r>
      <w:r>
        <w:rPr>
          <w:color w:val="000000"/>
          <w:spacing w:val="0"/>
          <w:w w:val="100"/>
          <w:position w:val="0"/>
          <w:sz w:val="18"/>
          <w:szCs w:val="18"/>
        </w:rPr>
        <w:t>2016</w:t>
      </w:r>
      <w:r>
        <w:rPr>
          <w:color w:val="000000"/>
          <w:spacing w:val="0"/>
          <w:w w:val="100"/>
          <w:position w:val="0"/>
        </w:rPr>
        <w:t>年度发展战略和经营计划。报告期内，公司执行既定 发展战略，实现营业收入</w:t>
      </w:r>
      <w:r>
        <w:rPr>
          <w:color w:val="000000"/>
          <w:spacing w:val="0"/>
          <w:w w:val="100"/>
          <w:position w:val="0"/>
          <w:sz w:val="18"/>
          <w:szCs w:val="18"/>
        </w:rPr>
        <w:t>773,485</w:t>
      </w:r>
      <w:r>
        <w:rPr>
          <w:color w:val="000000"/>
          <w:spacing w:val="0"/>
          <w:w w:val="100"/>
          <w:position w:val="0"/>
        </w:rPr>
        <w:t>万元，营业成本</w:t>
      </w:r>
      <w:r>
        <w:rPr>
          <w:color w:val="000000"/>
          <w:spacing w:val="0"/>
          <w:w w:val="100"/>
          <w:position w:val="0"/>
          <w:sz w:val="18"/>
          <w:szCs w:val="18"/>
        </w:rPr>
        <w:t>537,050</w:t>
      </w:r>
      <w:r>
        <w:rPr>
          <w:color w:val="000000"/>
          <w:spacing w:val="0"/>
          <w:w w:val="100"/>
          <w:position w:val="0"/>
        </w:rPr>
        <w:t>万元，期间费用</w:t>
      </w:r>
      <w:r>
        <w:rPr>
          <w:color w:val="000000"/>
          <w:spacing w:val="0"/>
          <w:w w:val="100"/>
          <w:position w:val="0"/>
          <w:sz w:val="18"/>
          <w:szCs w:val="18"/>
        </w:rPr>
        <w:t>218,889</w:t>
      </w:r>
      <w:r>
        <w:rPr>
          <w:color w:val="000000"/>
          <w:spacing w:val="0"/>
          <w:w w:val="100"/>
          <w:position w:val="0"/>
        </w:rPr>
        <w:t>万元，分别 完成</w:t>
      </w:r>
      <w:r>
        <w:rPr>
          <w:color w:val="000000"/>
          <w:spacing w:val="0"/>
          <w:w w:val="100"/>
          <w:position w:val="0"/>
          <w:sz w:val="18"/>
          <w:szCs w:val="18"/>
        </w:rPr>
        <w:t>2015</w:t>
      </w:r>
      <w:r>
        <w:rPr>
          <w:color w:val="000000"/>
          <w:spacing w:val="0"/>
          <w:w w:val="100"/>
          <w:position w:val="0"/>
        </w:rPr>
        <w:t>年度报告中对</w:t>
      </w:r>
      <w:r>
        <w:rPr>
          <w:color w:val="000000"/>
          <w:spacing w:val="0"/>
          <w:w w:val="100"/>
          <w:position w:val="0"/>
          <w:sz w:val="18"/>
          <w:szCs w:val="18"/>
        </w:rPr>
        <w:t>2016</w:t>
      </w:r>
      <w:r>
        <w:rPr>
          <w:color w:val="000000"/>
          <w:spacing w:val="0"/>
          <w:w w:val="100"/>
          <w:position w:val="0"/>
        </w:rPr>
        <w:t>年度相关项目预计金额的</w:t>
      </w:r>
      <w:r>
        <w:rPr>
          <w:color w:val="000000"/>
          <w:spacing w:val="0"/>
          <w:w w:val="100"/>
          <w:position w:val="0"/>
          <w:sz w:val="18"/>
          <w:szCs w:val="18"/>
        </w:rPr>
        <w:t>102.53%</w:t>
      </w:r>
      <w:r>
        <w:rPr>
          <w:color w:val="000000"/>
          <w:spacing w:val="0"/>
          <w:w w:val="100"/>
          <w:position w:val="0"/>
        </w:rPr>
        <w:t>、</w:t>
      </w:r>
      <w:r>
        <w:rPr>
          <w:color w:val="000000"/>
          <w:spacing w:val="0"/>
          <w:w w:val="100"/>
          <w:position w:val="0"/>
          <w:sz w:val="18"/>
          <w:szCs w:val="18"/>
        </w:rPr>
        <w:t>101.94%</w:t>
      </w:r>
      <w:r>
        <w:rPr>
          <w:color w:val="000000"/>
          <w:spacing w:val="0"/>
          <w:w w:val="100"/>
          <w:position w:val="0"/>
        </w:rPr>
        <w:t>、</w:t>
      </w:r>
      <w:r>
        <w:rPr>
          <w:color w:val="000000"/>
          <w:spacing w:val="0"/>
          <w:w w:val="100"/>
          <w:position w:val="0"/>
          <w:sz w:val="18"/>
          <w:szCs w:val="18"/>
        </w:rPr>
        <w:t>107.81%，</w:t>
      </w:r>
      <w:r>
        <w:rPr>
          <w:color w:val="000000"/>
          <w:spacing w:val="0"/>
          <w:w w:val="100"/>
          <w:position w:val="0"/>
        </w:rPr>
        <w:t>业务持续 稳定发展。</w:t>
      </w:r>
    </w:p>
    <w:p>
      <w:pPr>
        <w:pStyle w:val="Style2"/>
        <w:keepNext w:val="0"/>
        <w:keepLines w:val="0"/>
        <w:widowControl w:val="0"/>
        <w:shd w:val="clear" w:color="auto" w:fill="auto"/>
        <w:bidi w:val="0"/>
        <w:spacing w:before="0" w:after="0" w:line="276" w:lineRule="exact"/>
        <w:ind w:left="0" w:right="0" w:firstLine="440"/>
        <w:jc w:val="left"/>
      </w:pPr>
      <w:r>
        <w:rPr>
          <w:color w:val="000000"/>
          <w:spacing w:val="0"/>
          <w:w w:val="100"/>
          <w:position w:val="0"/>
        </w:rPr>
        <w:t>根据预测，</w:t>
      </w:r>
      <w:r>
        <w:rPr>
          <w:color w:val="000000"/>
          <w:spacing w:val="0"/>
          <w:w w:val="100"/>
          <w:position w:val="0"/>
          <w:sz w:val="18"/>
          <w:szCs w:val="18"/>
        </w:rPr>
        <w:t>2017</w:t>
      </w:r>
      <w:r>
        <w:rPr>
          <w:color w:val="000000"/>
          <w:spacing w:val="0"/>
          <w:w w:val="100"/>
          <w:position w:val="0"/>
        </w:rPr>
        <w:t>年公司计划实现营业收入</w:t>
      </w:r>
      <w:r>
        <w:rPr>
          <w:color w:val="000000"/>
          <w:spacing w:val="0"/>
          <w:w w:val="100"/>
          <w:position w:val="0"/>
          <w:sz w:val="18"/>
          <w:szCs w:val="18"/>
        </w:rPr>
        <w:t>74.5</w:t>
      </w:r>
      <w:r>
        <w:rPr>
          <w:color w:val="000000"/>
          <w:spacing w:val="0"/>
          <w:w w:val="100"/>
          <w:position w:val="0"/>
        </w:rPr>
        <w:t>亿元，预计下降</w:t>
      </w:r>
      <w:r>
        <w:rPr>
          <w:color w:val="000000"/>
          <w:spacing w:val="0"/>
          <w:w w:val="100"/>
          <w:position w:val="0"/>
          <w:sz w:val="18"/>
          <w:szCs w:val="18"/>
        </w:rPr>
        <w:t>4%</w:t>
      </w:r>
      <w:r>
        <w:rPr>
          <w:color w:val="000000"/>
          <w:spacing w:val="0"/>
          <w:w w:val="100"/>
          <w:position w:val="0"/>
        </w:rPr>
        <w:t xml:space="preserve">。扣除东软医疗、熙康自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日起不再纳入合并范围变化的影响，公司营业收入预计增长</w:t>
      </w:r>
      <w:r>
        <w:rPr>
          <w:color w:val="000000"/>
          <w:spacing w:val="0"/>
          <w:w w:val="100"/>
          <w:position w:val="0"/>
          <w:sz w:val="18"/>
          <w:szCs w:val="18"/>
        </w:rPr>
        <w:t>9%；</w:t>
      </w:r>
      <w:r>
        <w:rPr>
          <w:color w:val="000000"/>
          <w:spacing w:val="0"/>
          <w:w w:val="100"/>
          <w:position w:val="0"/>
        </w:rPr>
        <w:t>营业成本</w:t>
      </w:r>
      <w:r>
        <w:rPr>
          <w:color w:val="000000"/>
          <w:spacing w:val="0"/>
          <w:w w:val="100"/>
          <w:position w:val="0"/>
          <w:sz w:val="18"/>
          <w:szCs w:val="18"/>
        </w:rPr>
        <w:t xml:space="preserve">53.2 </w:t>
      </w:r>
      <w:r>
        <w:rPr>
          <w:color w:val="000000"/>
          <w:spacing w:val="0"/>
          <w:w w:val="100"/>
          <w:position w:val="0"/>
        </w:rPr>
        <w:t>亿元，预计下降</w:t>
      </w:r>
      <w:r>
        <w:rPr>
          <w:color w:val="000000"/>
          <w:spacing w:val="0"/>
          <w:w w:val="100"/>
          <w:position w:val="0"/>
          <w:sz w:val="18"/>
          <w:szCs w:val="18"/>
        </w:rPr>
        <w:t>1%;</w:t>
      </w:r>
      <w:r>
        <w:rPr>
          <w:color w:val="000000"/>
          <w:spacing w:val="0"/>
          <w:w w:val="100"/>
          <w:position w:val="0"/>
        </w:rPr>
        <w:t>期间费用</w:t>
      </w:r>
      <w:r>
        <w:rPr>
          <w:color w:val="000000"/>
          <w:spacing w:val="0"/>
          <w:w w:val="100"/>
          <w:position w:val="0"/>
          <w:sz w:val="18"/>
          <w:szCs w:val="18"/>
        </w:rPr>
        <w:t>18.4</w:t>
      </w:r>
      <w:r>
        <w:rPr>
          <w:color w:val="000000"/>
          <w:spacing w:val="0"/>
          <w:w w:val="100"/>
          <w:position w:val="0"/>
        </w:rPr>
        <w:t>亿元，预计下降</w:t>
      </w:r>
      <w:r>
        <w:rPr>
          <w:color w:val="000000"/>
          <w:spacing w:val="0"/>
          <w:w w:val="100"/>
          <w:position w:val="0"/>
          <w:sz w:val="18"/>
          <w:szCs w:val="18"/>
        </w:rPr>
        <w:t>16%</w:t>
      </w:r>
      <w:r>
        <w:rPr>
          <w:color w:val="000000"/>
          <w:spacing w:val="0"/>
          <w:w w:val="100"/>
          <w:position w:val="0"/>
        </w:rPr>
        <w:t>。</w:t>
      </w:r>
    </w:p>
    <w:p>
      <w:pPr>
        <w:pStyle w:val="Style2"/>
        <w:keepNext w:val="0"/>
        <w:keepLines w:val="0"/>
        <w:widowControl w:val="0"/>
        <w:shd w:val="clear" w:color="auto" w:fill="auto"/>
        <w:bidi w:val="0"/>
        <w:spacing w:before="0" w:after="60" w:line="276" w:lineRule="exact"/>
        <w:ind w:left="0" w:right="0" w:firstLine="440"/>
        <w:jc w:val="left"/>
      </w:pPr>
      <w:r>
        <w:rPr>
          <w:color w:val="000000"/>
          <w:spacing w:val="0"/>
          <w:w w:val="100"/>
          <w:position w:val="0"/>
        </w:rPr>
        <w:t>上述经营计划并不构成本公司对投资者的业绩承诺，特此提示投资者对此保持足够的风险意 识，并且应当理解经营计划与业绩承诺之间的差异。</w:t>
      </w:r>
    </w:p>
    <w:p>
      <w:pPr>
        <w:pStyle w:val="Style26"/>
        <w:keepNext/>
        <w:keepLines/>
        <w:widowControl w:val="0"/>
        <w:shd w:val="clear" w:color="auto" w:fill="auto"/>
        <w:tabs>
          <w:tab w:pos="485" w:val="left"/>
        </w:tabs>
        <w:bidi w:val="0"/>
        <w:spacing w:before="0" w:after="0" w:line="273" w:lineRule="exact"/>
        <w:ind w:left="0" w:right="0" w:firstLine="0"/>
        <w:jc w:val="left"/>
      </w:pPr>
      <w:bookmarkStart w:id="272" w:name="bookmark272"/>
      <w:bookmarkStart w:id="273" w:name="bookmark273"/>
      <w:bookmarkStart w:id="274" w:name="bookmark274"/>
      <w:bookmarkStart w:id="275" w:name="bookmark275"/>
      <w:r>
        <w:rPr>
          <w:rFonts w:ascii="Calibri" w:eastAsia="Calibri" w:hAnsi="Calibri" w:cs="Calibri"/>
          <w:color w:val="000000"/>
          <w:spacing w:val="0"/>
          <w:w w:val="100"/>
          <w:position w:val="0"/>
          <w:sz w:val="20"/>
          <w:szCs w:val="20"/>
        </w:rPr>
        <w:t>（</w:t>
      </w:r>
      <w:bookmarkEnd w:id="274"/>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可能面对的风险</w:t>
      </w:r>
      <w:bookmarkEnd w:id="272"/>
      <w:bookmarkEnd w:id="273"/>
      <w:bookmarkEnd w:id="275"/>
    </w:p>
    <w:p>
      <w:pPr>
        <w:pStyle w:val="Style2"/>
        <w:keepNext w:val="0"/>
        <w:keepLines w:val="0"/>
        <w:widowControl w:val="0"/>
        <w:shd w:val="clear" w:color="auto" w:fill="auto"/>
        <w:bidi w:val="0"/>
        <w:spacing w:before="0" w:after="0" w:line="27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
        <w:keepNext w:val="0"/>
        <w:keepLines w:val="0"/>
        <w:widowControl w:val="0"/>
        <w:shd w:val="clear" w:color="auto" w:fill="auto"/>
        <w:tabs>
          <w:tab w:pos="752" w:val="left"/>
        </w:tabs>
        <w:bidi w:val="0"/>
        <w:spacing w:before="0" w:after="0" w:line="273" w:lineRule="exact"/>
        <w:ind w:left="0" w:right="0" w:firstLine="440"/>
        <w:jc w:val="both"/>
      </w:pPr>
      <w:bookmarkStart w:id="276" w:name="bookmark276"/>
      <w:r>
        <w:rPr>
          <w:color w:val="000000"/>
          <w:spacing w:val="0"/>
          <w:w w:val="100"/>
          <w:position w:val="0"/>
          <w:sz w:val="18"/>
          <w:szCs w:val="18"/>
        </w:rPr>
        <w:t>1</w:t>
      </w:r>
      <w:bookmarkEnd w:id="276"/>
      <w:r>
        <w:rPr>
          <w:color w:val="000000"/>
          <w:spacing w:val="0"/>
          <w:w w:val="100"/>
          <w:position w:val="0"/>
        </w:rPr>
        <w:t>、</w:t>
        <w:tab/>
        <w:t>宏观经济风险</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综合分析国内外形势，世界经济增长低迷态势仍在延续，“逆全球化”思潮和保护主义倾向 抬头，主要经济体政策走向及外溢效应变数较大，不稳定不确定因素明显增加；国内经济增长内 生动力仍需增强，部分行业产能过剩，地区经济走势分化，经济金融风险隐患不容忽视。这些都 将影响社会和企业的</w:t>
      </w:r>
      <w:r>
        <w:rPr>
          <w:color w:val="000000"/>
          <w:spacing w:val="0"/>
          <w:w w:val="100"/>
          <w:position w:val="0"/>
          <w:sz w:val="18"/>
          <w:szCs w:val="18"/>
        </w:rPr>
        <w:t>IT</w:t>
      </w:r>
      <w:r>
        <w:rPr>
          <w:color w:val="000000"/>
          <w:spacing w:val="0"/>
          <w:w w:val="100"/>
          <w:position w:val="0"/>
        </w:rPr>
        <w:t>需求和信息消费投入，进一步加剧来自国内同业及跨国公司的双重竞争。</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为此，公司将坚实推进《东软</w:t>
      </w:r>
      <w:r>
        <w:rPr>
          <w:color w:val="000000"/>
          <w:spacing w:val="0"/>
          <w:w w:val="100"/>
          <w:position w:val="0"/>
          <w:sz w:val="18"/>
          <w:szCs w:val="18"/>
        </w:rPr>
        <w:t>5.0</w:t>
      </w:r>
      <w:r>
        <w:rPr>
          <w:color w:val="000000"/>
          <w:spacing w:val="0"/>
          <w:w w:val="100"/>
          <w:position w:val="0"/>
        </w:rPr>
        <w:t>发展规划》，持续进行组织、管理、激励的变革与优化， 聚焦优势行业，聚力优势资源，以核心知识资产为驱动，推进核心业务、产业互联网业务和社会 化互联网业务的联动发展。同时，公司将继续坚定推进业务的全球化发展，巩固和加强日本市场， 塑造欧美市场的创新发展模式,形成可持续发展的长效机制，以抵御复杂的外部环境带来的挑战。</w:t>
      </w:r>
    </w:p>
    <w:p>
      <w:pPr>
        <w:pStyle w:val="Style2"/>
        <w:keepNext w:val="0"/>
        <w:keepLines w:val="0"/>
        <w:widowControl w:val="0"/>
        <w:shd w:val="clear" w:color="auto" w:fill="auto"/>
        <w:tabs>
          <w:tab w:pos="767" w:val="left"/>
        </w:tabs>
        <w:bidi w:val="0"/>
        <w:spacing w:before="0" w:after="0" w:line="273" w:lineRule="exact"/>
        <w:ind w:left="0" w:right="0" w:firstLine="440"/>
        <w:jc w:val="both"/>
      </w:pPr>
      <w:bookmarkStart w:id="277" w:name="bookmark277"/>
      <w:r>
        <w:rPr>
          <w:color w:val="000000"/>
          <w:spacing w:val="0"/>
          <w:w w:val="100"/>
          <w:position w:val="0"/>
          <w:sz w:val="18"/>
          <w:szCs w:val="18"/>
        </w:rPr>
        <w:t>2</w:t>
      </w:r>
      <w:bookmarkEnd w:id="277"/>
      <w:r>
        <w:rPr>
          <w:color w:val="000000"/>
          <w:spacing w:val="0"/>
          <w:w w:val="100"/>
          <w:position w:val="0"/>
        </w:rPr>
        <w:t>、</w:t>
        <w:tab/>
        <w:t>市场风险</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世界产业格局正在发生深刻变化，围绕技术路线主导权、价值链分工、产业生态的竞争日益 激烈，来自国内同业及跨国公司的双重竞争日益加剧。随着公司业务持续转型升级，公司业务与 医疗、汽车等宏观消费能力的联动关系不断加强，同时终端消费者对云计算、物联网、移动互联 网等新业态的需求和市场仍有待进一步培育，这些都将对公司业务发展产生直接影响。</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为此，公司将加强对公司品牌及子品牌的架构梳理与规划，提高市场策划的主动性，与合作 伙伴共建健康、共赢的生态系统。加强业务创新活动的统筹规划与风险管理，进一步加强供应链 管理和成本控制，推动公司业务规模化、高质量发展。</w:t>
      </w:r>
    </w:p>
    <w:p>
      <w:pPr>
        <w:pStyle w:val="Style2"/>
        <w:keepNext w:val="0"/>
        <w:keepLines w:val="0"/>
        <w:widowControl w:val="0"/>
        <w:shd w:val="clear" w:color="auto" w:fill="auto"/>
        <w:tabs>
          <w:tab w:pos="767" w:val="left"/>
        </w:tabs>
        <w:bidi w:val="0"/>
        <w:spacing w:before="0" w:after="0" w:line="273" w:lineRule="exact"/>
        <w:ind w:left="0" w:right="0" w:firstLine="440"/>
        <w:jc w:val="both"/>
      </w:pPr>
      <w:bookmarkStart w:id="278" w:name="bookmark278"/>
      <w:r>
        <w:rPr>
          <w:color w:val="000000"/>
          <w:spacing w:val="0"/>
          <w:w w:val="100"/>
          <w:position w:val="0"/>
          <w:sz w:val="18"/>
          <w:szCs w:val="18"/>
        </w:rPr>
        <w:t>3</w:t>
      </w:r>
      <w:bookmarkEnd w:id="278"/>
      <w:r>
        <w:rPr>
          <w:color w:val="000000"/>
          <w:spacing w:val="0"/>
          <w:w w:val="100"/>
          <w:position w:val="0"/>
        </w:rPr>
        <w:t>、</w:t>
        <w:tab/>
        <w:t>汇率波动风险</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随着全球经济一体化及人民币汇率市场化改革的推进，人民币汇率升值和贬值的因素并存， 未来汇率的双向波动特征将更加显著。由于公司面向国际市场的业务占公司营业收入约</w:t>
      </w:r>
      <w:r>
        <w:rPr>
          <w:color w:val="000000"/>
          <w:spacing w:val="0"/>
          <w:w w:val="100"/>
          <w:position w:val="0"/>
          <w:sz w:val="18"/>
          <w:szCs w:val="18"/>
        </w:rPr>
        <w:t>20%，</w:t>
      </w:r>
      <w:r>
        <w:rPr>
          <w:color w:val="000000"/>
          <w:spacing w:val="0"/>
          <w:w w:val="100"/>
          <w:position w:val="0"/>
        </w:rPr>
        <w:t>汇 率波动将在一定程度上影响公司的收入盈利水平。为此，公司将持续加强对汇率变动的分析与研 究，继续采取适当外汇避险方法，选择合适币种报价，通过与客户共担风险等措施，降低汇率波 动可能带来的不利影响。</w:t>
      </w:r>
    </w:p>
    <w:p>
      <w:pPr>
        <w:pStyle w:val="Style2"/>
        <w:keepNext w:val="0"/>
        <w:keepLines w:val="0"/>
        <w:widowControl w:val="0"/>
        <w:shd w:val="clear" w:color="auto" w:fill="auto"/>
        <w:tabs>
          <w:tab w:pos="767" w:val="left"/>
        </w:tabs>
        <w:bidi w:val="0"/>
        <w:spacing w:before="0" w:after="0" w:line="273" w:lineRule="exact"/>
        <w:ind w:left="0" w:right="0" w:firstLine="440"/>
        <w:jc w:val="both"/>
      </w:pPr>
      <w:bookmarkStart w:id="279" w:name="bookmark279"/>
      <w:r>
        <w:rPr>
          <w:color w:val="000000"/>
          <w:spacing w:val="0"/>
          <w:w w:val="100"/>
          <w:position w:val="0"/>
          <w:sz w:val="18"/>
          <w:szCs w:val="18"/>
        </w:rPr>
        <w:t>4</w:t>
      </w:r>
      <w:bookmarkEnd w:id="279"/>
      <w:r>
        <w:rPr>
          <w:color w:val="000000"/>
          <w:spacing w:val="0"/>
          <w:w w:val="100"/>
          <w:position w:val="0"/>
        </w:rPr>
        <w:t>、</w:t>
        <w:tab/>
        <w:t>人力资源风险</w:t>
      </w:r>
    </w:p>
    <w:p>
      <w:pPr>
        <w:pStyle w:val="Style2"/>
        <w:keepNext w:val="0"/>
        <w:keepLines w:val="0"/>
        <w:widowControl w:val="0"/>
        <w:shd w:val="clear" w:color="auto" w:fill="auto"/>
        <w:bidi w:val="0"/>
        <w:spacing w:before="0" w:after="360" w:line="273" w:lineRule="exact"/>
        <w:ind w:left="0" w:right="0" w:firstLine="440"/>
        <w:jc w:val="both"/>
      </w:pPr>
      <w:r>
        <w:rPr>
          <w:color w:val="000000"/>
          <w:spacing w:val="0"/>
          <w:w w:val="100"/>
          <w:position w:val="0"/>
        </w:rPr>
        <w:t>人力资源是以软件为核心的高科技企业生存和发展的重要因素，核心技术与销售人员、优质 领导团队是维持和提高公司核心竞争力的基石。但随着业务规模的不断扩大、行业竞争的日趋激 烈，以及行业人力成本的大幅度提高，公司可能在高端人才的吸引和保留、人力资源体系结构优 化等方面面临压力和挑战。因此公司始终重视人力资源对公司发展的战略影响，持续夯实高绩效 组织建设，打造创新业务团队，强化创新、高绩效文化，深化创新激励机制，持续激发员工的创 业热情。聚焦新业务、业务转型、高端职位等关键人群的获取和培养，向以支撑知识创造为核心 的管理体系优化，提升人力资本准备度，为公司持续发展提供人才储备和保障。</w:t>
      </w:r>
    </w:p>
    <w:p>
      <w:pPr>
        <w:pStyle w:val="Style26"/>
        <w:keepNext/>
        <w:keepLines/>
        <w:widowControl w:val="0"/>
        <w:shd w:val="clear" w:color="auto" w:fill="auto"/>
        <w:tabs>
          <w:tab w:pos="485" w:val="left"/>
        </w:tabs>
        <w:bidi w:val="0"/>
        <w:spacing w:before="0" w:after="0" w:line="273" w:lineRule="exact"/>
        <w:ind w:left="0" w:right="0" w:firstLine="0"/>
        <w:jc w:val="both"/>
      </w:pPr>
      <w:bookmarkStart w:id="280" w:name="bookmark280"/>
      <w:bookmarkStart w:id="281" w:name="bookmark281"/>
      <w:bookmarkStart w:id="282" w:name="bookmark282"/>
      <w:bookmarkStart w:id="283" w:name="bookmark283"/>
      <w:r>
        <w:rPr>
          <w:rFonts w:ascii="Calibri" w:eastAsia="Calibri" w:hAnsi="Calibri" w:cs="Calibri"/>
          <w:color w:val="000000"/>
          <w:spacing w:val="0"/>
          <w:w w:val="100"/>
          <w:position w:val="0"/>
          <w:sz w:val="20"/>
          <w:szCs w:val="20"/>
        </w:rPr>
        <w:t>（</w:t>
      </w:r>
      <w:bookmarkEnd w:id="282"/>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w:t>
      </w:r>
      <w:bookmarkEnd w:id="280"/>
      <w:bookmarkEnd w:id="281"/>
      <w:bookmarkEnd w:id="283"/>
    </w:p>
    <w:p>
      <w:pPr>
        <w:pStyle w:val="Style2"/>
        <w:keepNext w:val="0"/>
        <w:keepLines w:val="0"/>
        <w:widowControl w:val="0"/>
        <w:shd w:val="clear" w:color="auto" w:fill="auto"/>
        <w:bidi w:val="0"/>
        <w:spacing w:before="0" w:after="26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336" w:lineRule="exact"/>
        <w:ind w:left="0" w:right="0" w:firstLine="0"/>
        <w:jc w:val="both"/>
      </w:pPr>
      <w:bookmarkStart w:id="284" w:name="bookmark284"/>
      <w:r>
        <w:rPr>
          <w:b/>
          <w:bCs/>
          <w:color w:val="000000"/>
          <w:spacing w:val="0"/>
          <w:w w:val="100"/>
          <w:position w:val="0"/>
        </w:rPr>
        <w:t>四</w:t>
      </w:r>
      <w:bookmarkEnd w:id="284"/>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240" w:line="240" w:lineRule="auto"/>
        <w:ind w:left="0" w:right="0" w:firstLine="0"/>
        <w:jc w:val="center"/>
      </w:pPr>
      <w:bookmarkStart w:id="285" w:name="bookmark285"/>
      <w:bookmarkStart w:id="286" w:name="bookmark286"/>
      <w:bookmarkStart w:id="287" w:name="bookmark287"/>
      <w:r>
        <w:rPr>
          <w:color w:val="000000"/>
          <w:spacing w:val="0"/>
          <w:w w:val="100"/>
          <w:position w:val="0"/>
        </w:rPr>
        <w:t>第五节重要事项</w:t>
      </w:r>
      <w:bookmarkEnd w:id="285"/>
      <w:bookmarkEnd w:id="286"/>
      <w:bookmarkEnd w:id="287"/>
    </w:p>
    <w:p>
      <w:pPr>
        <w:pStyle w:val="Style26"/>
        <w:keepNext/>
        <w:keepLines/>
        <w:widowControl w:val="0"/>
        <w:shd w:val="clear" w:color="auto" w:fill="auto"/>
        <w:bidi w:val="0"/>
        <w:spacing w:before="0" w:line="272" w:lineRule="exact"/>
        <w:ind w:left="0" w:right="0" w:firstLine="0"/>
        <w:jc w:val="both"/>
      </w:pPr>
      <w:bookmarkStart w:id="288" w:name="bookmark288"/>
      <w:bookmarkStart w:id="289" w:name="bookmark289"/>
      <w:bookmarkStart w:id="290" w:name="bookmark290"/>
      <w:bookmarkStart w:id="291" w:name="bookmark291"/>
      <w:r>
        <w:rPr>
          <w:color w:val="000000"/>
          <w:spacing w:val="0"/>
          <w:w w:val="100"/>
          <w:position w:val="0"/>
        </w:rPr>
        <w:t>一</w:t>
      </w:r>
      <w:bookmarkEnd w:id="290"/>
      <w:r>
        <w:rPr>
          <w:color w:val="000000"/>
          <w:spacing w:val="0"/>
          <w:w w:val="100"/>
          <w:position w:val="0"/>
        </w:rPr>
        <w:t>、普通股利润分配或资本公积金转增预案</w:t>
      </w:r>
      <w:bookmarkEnd w:id="288"/>
      <w:bookmarkEnd w:id="289"/>
      <w:bookmarkEnd w:id="291"/>
    </w:p>
    <w:p>
      <w:pPr>
        <w:pStyle w:val="Style26"/>
        <w:keepNext/>
        <w:keepLines/>
        <w:widowControl w:val="0"/>
        <w:shd w:val="clear" w:color="auto" w:fill="auto"/>
        <w:tabs>
          <w:tab w:pos="467" w:val="left"/>
        </w:tabs>
        <w:bidi w:val="0"/>
        <w:spacing w:before="0" w:line="272" w:lineRule="exact"/>
        <w:ind w:left="0" w:right="0" w:firstLine="0"/>
        <w:jc w:val="both"/>
      </w:pPr>
      <w:bookmarkStart w:id="288" w:name="bookmark288"/>
      <w:bookmarkStart w:id="289" w:name="bookmark289"/>
      <w:bookmarkStart w:id="292" w:name="bookmark292"/>
      <w:bookmarkStart w:id="293" w:name="bookmark293"/>
      <w:r>
        <w:rPr>
          <w:rFonts w:ascii="Calibri" w:eastAsia="Calibri" w:hAnsi="Calibri" w:cs="Calibri"/>
          <w:color w:val="000000"/>
          <w:spacing w:val="0"/>
          <w:w w:val="100"/>
          <w:position w:val="0"/>
          <w:sz w:val="20"/>
          <w:szCs w:val="20"/>
        </w:rPr>
        <w:t>（</w:t>
      </w:r>
      <w:bookmarkEnd w:id="292"/>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现金分红政策的制定、执行或调整情况</w:t>
      </w:r>
      <w:bookmarkEnd w:id="288"/>
      <w:bookmarkEnd w:id="289"/>
      <w:bookmarkEnd w:id="293"/>
    </w:p>
    <w:p>
      <w:pPr>
        <w:pStyle w:val="Style2"/>
        <w:keepNext w:val="0"/>
        <w:keepLines w:val="0"/>
        <w:widowControl w:val="0"/>
        <w:shd w:val="clear" w:color="auto" w:fill="auto"/>
        <w:bidi w:val="0"/>
        <w:spacing w:before="0" w:after="0" w:line="262"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
        <w:keepNext w:val="0"/>
        <w:keepLines w:val="0"/>
        <w:widowControl w:val="0"/>
        <w:shd w:val="clear" w:color="auto" w:fill="auto"/>
        <w:bidi w:val="0"/>
        <w:spacing w:before="0" w:after="40" w:line="250" w:lineRule="exact"/>
        <w:ind w:left="0" w:right="0" w:firstLine="520"/>
        <w:jc w:val="both"/>
      </w:pPr>
      <w:r>
        <w:rPr>
          <w:color w:val="000000"/>
          <w:spacing w:val="0"/>
          <w:w w:val="100"/>
          <w:position w:val="0"/>
        </w:rPr>
        <w:t>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24</w:t>
      </w:r>
      <w:r>
        <w:rPr>
          <w:color w:val="000000"/>
          <w:spacing w:val="0"/>
          <w:w w:val="100"/>
          <w:position w:val="0"/>
        </w:rPr>
        <w:t>日召开的公司</w:t>
      </w:r>
      <w:r>
        <w:rPr>
          <w:color w:val="000000"/>
          <w:spacing w:val="0"/>
          <w:w w:val="100"/>
          <w:position w:val="0"/>
          <w:sz w:val="18"/>
          <w:szCs w:val="18"/>
        </w:rPr>
        <w:t>2013</w:t>
      </w:r>
      <w:r>
        <w:rPr>
          <w:color w:val="000000"/>
          <w:spacing w:val="0"/>
          <w:w w:val="100"/>
          <w:position w:val="0"/>
        </w:rPr>
        <w:t>年度股东大会审议通过《关于修改公司章程的议案》， 在本公司章程中明确了现金分红相对于股票股利在利润分配方式中的优先顺序。</w:t>
      </w:r>
    </w:p>
    <w:p>
      <w:pPr>
        <w:pStyle w:val="Style2"/>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公司章程规定：公司应重视对投资者的合理投资回报，利润分配政策应保持连续性和稳定性。 公司可以采取派发现金或者股票方式分配股利。在利润分配方式中，现金分红优先于股票股利。 具备现金分红条件的，应当采用现金分红进行利润分配。采用股票股利进行利润分配的，应当具 有公司成长性、每股净资产的摊薄等真实合理因素。公司利润分配方案由董事会拟定，由股东大 会审议决定。董事会在拟定利润分配方案时，应充分考虑公司经营状况、资金需求和股东回报规 划等方面的因素，公司盈利但未提出现金利润分配预案的，应详细说明未分红的原因、未用于分 红的资金留存公司的用途，独立董事应当对利润分配方案的合理性发表独立意见。公司应通过电 话咨询、现场调研和电子邮件等多种渠道充分听取中小股东对利润分配方案的意见。公司应主动 邀请中小股东参加对利润分配方案进行表决的股东大会，董事会、独立董事和符合相关规定条件 的股东可以征集股东投票权，以保障中小股东对利润分配方案行使表决权的权利。在公司盈利且 未分配利润为正的情况下，公司每连续三年至少有一次现金分红分配，公司最近三年以现金方式 累计分配的利润应不少于最近三年实现的年均可分配利润的百分之三十，如因特殊情况不能达到 上述比例的，董事会应当向股东大会作特别说明。公司因经营状况、资金规划和长期发展等原因 需要对公司现金分红政策进行调整或者变更的，应由董事会提出调整议案，独立董事需对此发表 独立意见，并提交股东大会审议。股东大会需要以特别决议通过。存在股东违规占用公司资金情 况的，公司应当扣减该股东所分配的现金红利，以偿还其占用的资金。</w:t>
      </w:r>
    </w:p>
    <w:p>
      <w:pPr>
        <w:pStyle w:val="Style2"/>
        <w:keepNext w:val="0"/>
        <w:keepLines w:val="0"/>
        <w:widowControl w:val="0"/>
        <w:shd w:val="clear" w:color="auto" w:fill="auto"/>
        <w:bidi w:val="0"/>
        <w:spacing w:before="0" w:after="340" w:line="272" w:lineRule="exact"/>
        <w:ind w:left="0" w:right="0" w:firstLine="520"/>
        <w:jc w:val="both"/>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日召开的公司</w:t>
      </w:r>
      <w:r>
        <w:rPr>
          <w:color w:val="000000"/>
          <w:spacing w:val="0"/>
          <w:w w:val="100"/>
          <w:position w:val="0"/>
          <w:sz w:val="18"/>
          <w:szCs w:val="18"/>
        </w:rPr>
        <w:t>2015</w:t>
      </w:r>
      <w:r>
        <w:rPr>
          <w:color w:val="000000"/>
          <w:spacing w:val="0"/>
          <w:w w:val="100"/>
          <w:position w:val="0"/>
        </w:rPr>
        <w:t>年年度股东大会审议通过了《关于</w:t>
      </w:r>
      <w:r>
        <w:rPr>
          <w:color w:val="000000"/>
          <w:spacing w:val="0"/>
          <w:w w:val="100"/>
          <w:position w:val="0"/>
          <w:sz w:val="18"/>
          <w:szCs w:val="18"/>
        </w:rPr>
        <w:t>2015</w:t>
      </w:r>
      <w:r>
        <w:rPr>
          <w:color w:val="000000"/>
          <w:spacing w:val="0"/>
          <w:w w:val="100"/>
          <w:position w:val="0"/>
        </w:rPr>
        <w:t>年度利润分配 的议案》。股东大会决定公司以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1,242,576,745</w:t>
      </w:r>
      <w:r>
        <w:rPr>
          <w:color w:val="000000"/>
          <w:spacing w:val="0"/>
          <w:w w:val="100"/>
          <w:position w:val="0"/>
        </w:rPr>
        <w:t>股为基数，向全体股东 每</w:t>
      </w:r>
      <w:r>
        <w:rPr>
          <w:color w:val="000000"/>
          <w:spacing w:val="0"/>
          <w:w w:val="100"/>
          <w:position w:val="0"/>
          <w:sz w:val="18"/>
          <w:szCs w:val="18"/>
        </w:rPr>
        <w:t>10</w:t>
      </w:r>
      <w:r>
        <w:rPr>
          <w:color w:val="000000"/>
          <w:spacing w:val="0"/>
          <w:w w:val="100"/>
          <w:position w:val="0"/>
        </w:rPr>
        <w:t>股派发</w:t>
      </w:r>
      <w:r>
        <w:rPr>
          <w:color w:val="000000"/>
          <w:spacing w:val="0"/>
          <w:w w:val="100"/>
          <w:position w:val="0"/>
          <w:sz w:val="18"/>
          <w:szCs w:val="18"/>
        </w:rPr>
        <w:t xml:space="preserve">0. </w:t>
      </w:r>
      <w:r>
        <w:rPr>
          <w:color w:val="000000"/>
          <w:spacing w:val="0"/>
          <w:w w:val="100"/>
          <w:position w:val="0"/>
          <w:sz w:val="18"/>
          <w:szCs w:val="18"/>
        </w:rPr>
        <w:t>95</w:t>
      </w:r>
      <w:r>
        <w:rPr>
          <w:color w:val="000000"/>
          <w:spacing w:val="0"/>
          <w:w w:val="100"/>
          <w:position w:val="0"/>
        </w:rPr>
        <w:t>元人民币现金红利（含税）</w:t>
      </w:r>
      <w:r>
        <w:rPr>
          <w:color w:val="000000"/>
          <w:spacing w:val="0"/>
          <w:w w:val="100"/>
          <w:position w:val="0"/>
          <w:sz w:val="18"/>
          <w:szCs w:val="18"/>
        </w:rPr>
        <w:t>，</w:t>
      </w:r>
      <w:r>
        <w:rPr>
          <w:color w:val="000000"/>
          <w:spacing w:val="0"/>
          <w:w w:val="100"/>
          <w:position w:val="0"/>
        </w:rPr>
        <w:t>共派发现金红利</w:t>
      </w:r>
      <w:r>
        <w:rPr>
          <w:color w:val="000000"/>
          <w:spacing w:val="0"/>
          <w:w w:val="100"/>
          <w:position w:val="0"/>
          <w:sz w:val="18"/>
          <w:szCs w:val="18"/>
        </w:rPr>
        <w:t>118,044,791</w:t>
      </w:r>
      <w:r>
        <w:rPr>
          <w:color w:val="000000"/>
          <w:spacing w:val="0"/>
          <w:w w:val="100"/>
          <w:position w:val="0"/>
        </w:rPr>
        <w:t>元（含税），剩余 未分配利润结转以后年度。相关决议公告已于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日刊登在《中国证券报》、《上海 证券报》上。上述利润分配方案实施的股权登记日为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日，除息日和现金红利发放 日为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p>
      <w:pPr>
        <w:pStyle w:val="Style2"/>
        <w:keepNext w:val="0"/>
        <w:keepLines w:val="0"/>
        <w:widowControl w:val="0"/>
        <w:shd w:val="clear" w:color="auto" w:fill="auto"/>
        <w:tabs>
          <w:tab w:pos="467" w:val="left"/>
        </w:tabs>
        <w:bidi w:val="0"/>
        <w:spacing w:before="0" w:after="40" w:line="272" w:lineRule="exact"/>
        <w:ind w:left="0" w:right="0" w:firstLine="0"/>
        <w:jc w:val="both"/>
      </w:pPr>
      <w:bookmarkStart w:id="294" w:name="bookmark294"/>
      <w:r>
        <w:rPr>
          <w:rFonts w:ascii="Calibri" w:eastAsia="Calibri" w:hAnsi="Calibri" w:cs="Calibri"/>
          <w:b/>
          <w:bCs/>
          <w:color w:val="000000"/>
          <w:spacing w:val="0"/>
          <w:w w:val="100"/>
          <w:position w:val="0"/>
          <w:sz w:val="20"/>
          <w:szCs w:val="20"/>
        </w:rPr>
        <w:t>（</w:t>
      </w:r>
      <w:bookmarkEnd w:id="294"/>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公司近三年（含报告期）的普通股股利分配方案或预案、资本公积金转增股本方案或预案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98"/>
        <w:gridCol w:w="1195"/>
        <w:gridCol w:w="1186"/>
        <w:gridCol w:w="1195"/>
        <w:gridCol w:w="1373"/>
        <w:gridCol w:w="1579"/>
        <w:gridCol w:w="1536"/>
      </w:tblGrid>
      <w:tr>
        <w:trPr>
          <w:trHeight w:val="137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股送 红股数 （股）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股派 息数（元）</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left"/>
            </w:pPr>
            <w:r>
              <w:rPr>
                <w:color w:val="000000"/>
                <w:spacing w:val="0"/>
                <w:w w:val="100"/>
                <w:position w:val="0"/>
              </w:rPr>
              <w:t>每</w:t>
            </w:r>
            <w:r>
              <w:rPr>
                <w:color w:val="000000"/>
                <w:spacing w:val="0"/>
                <w:w w:val="100"/>
                <w:position w:val="0"/>
                <w:sz w:val="18"/>
                <w:szCs w:val="18"/>
              </w:rPr>
              <w:t>10</w:t>
            </w:r>
            <w:r>
              <w:rPr>
                <w:color w:val="000000"/>
                <w:spacing w:val="0"/>
                <w:w w:val="100"/>
                <w:position w:val="0"/>
              </w:rPr>
              <w:t>股转 增数（股）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1" w:lineRule="exact"/>
              <w:ind w:left="0" w:right="0" w:firstLine="0"/>
              <w:jc w:val="center"/>
            </w:pPr>
            <w:r>
              <w:rPr>
                <w:color w:val="000000"/>
                <w:spacing w:val="0"/>
                <w:w w:val="100"/>
                <w:position w:val="0"/>
              </w:rPr>
              <w:t>现金分红的 数额 （含税）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占合并报表中 归属于上市公 司普通股股东 的净利润的比 率（%）</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124,319,775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1,850, 977, 215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6.72</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118,044,791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386,357,188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30.55</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77,338,438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255,692,006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30.25</w:t>
            </w:r>
          </w:p>
        </w:tc>
      </w:tr>
    </w:tbl>
    <w:p>
      <w:pPr>
        <w:widowControl w:val="0"/>
        <w:spacing w:after="339" w:line="1" w:lineRule="exact"/>
      </w:pPr>
    </w:p>
    <w:p>
      <w:pPr>
        <w:pStyle w:val="Style26"/>
        <w:keepNext/>
        <w:keepLines/>
        <w:widowControl w:val="0"/>
        <w:shd w:val="clear" w:color="auto" w:fill="auto"/>
        <w:tabs>
          <w:tab w:pos="467" w:val="left"/>
        </w:tabs>
        <w:bidi w:val="0"/>
        <w:spacing w:before="0" w:line="278" w:lineRule="exact"/>
        <w:ind w:left="0" w:right="0" w:firstLine="0"/>
        <w:jc w:val="both"/>
      </w:pPr>
      <w:bookmarkStart w:id="295" w:name="bookmark295"/>
      <w:bookmarkStart w:id="296" w:name="bookmark296"/>
      <w:bookmarkStart w:id="297" w:name="bookmark297"/>
      <w:bookmarkStart w:id="298" w:name="bookmark298"/>
      <w:r>
        <w:rPr>
          <w:rFonts w:ascii="Calibri" w:eastAsia="Calibri" w:hAnsi="Calibri" w:cs="Calibri"/>
          <w:color w:val="000000"/>
          <w:spacing w:val="0"/>
          <w:w w:val="100"/>
          <w:position w:val="0"/>
          <w:sz w:val="20"/>
          <w:szCs w:val="20"/>
        </w:rPr>
        <w:t>（</w:t>
      </w:r>
      <w:bookmarkEnd w:id="297"/>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以现金方式要约回购股份计入现金分红的情况</w:t>
      </w:r>
      <w:bookmarkEnd w:id="295"/>
      <w:bookmarkEnd w:id="296"/>
      <w:bookmarkEnd w:id="298"/>
    </w:p>
    <w:p>
      <w:pPr>
        <w:pStyle w:val="Style2"/>
        <w:keepNext w:val="0"/>
        <w:keepLines w:val="0"/>
        <w:widowControl w:val="0"/>
        <w:shd w:val="clear" w:color="auto" w:fill="auto"/>
        <w:bidi w:val="0"/>
        <w:spacing w:before="0" w:after="340" w:line="27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67" w:val="left"/>
        </w:tabs>
        <w:bidi w:val="0"/>
        <w:spacing w:before="0" w:line="278" w:lineRule="exact"/>
        <w:ind w:left="520" w:right="0" w:hanging="520"/>
        <w:jc w:val="both"/>
      </w:pPr>
      <w:bookmarkStart w:id="299" w:name="bookmark299"/>
      <w:bookmarkStart w:id="300" w:name="bookmark300"/>
      <w:bookmarkStart w:id="301" w:name="bookmark301"/>
      <w:bookmarkStart w:id="302" w:name="bookmark302"/>
      <w:r>
        <w:rPr>
          <w:rFonts w:ascii="Calibri" w:eastAsia="Calibri" w:hAnsi="Calibri" w:cs="Calibri"/>
          <w:color w:val="000000"/>
          <w:spacing w:val="0"/>
          <w:w w:val="100"/>
          <w:position w:val="0"/>
          <w:sz w:val="20"/>
          <w:szCs w:val="20"/>
        </w:rPr>
        <w:t>（</w:t>
      </w:r>
      <w:bookmarkEnd w:id="301"/>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报告期内盈利且母公司可供普通股股东分配利润为正，但未提出普通股现金利润分配方案预 案的，公司应当详细披露原因以及未分配利润的用途和使用计划</w:t>
      </w:r>
      <w:bookmarkEnd w:id="299"/>
      <w:bookmarkEnd w:id="300"/>
      <w:bookmarkEnd w:id="302"/>
    </w:p>
    <w:p>
      <w:pPr>
        <w:pStyle w:val="Style2"/>
        <w:keepNext w:val="0"/>
        <w:keepLines w:val="0"/>
        <w:widowControl w:val="0"/>
        <w:shd w:val="clear" w:color="auto" w:fill="auto"/>
        <w:bidi w:val="0"/>
        <w:spacing w:before="0" w:after="40" w:line="27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40" w:line="278" w:lineRule="exact"/>
        <w:ind w:left="0" w:right="0" w:firstLine="0"/>
        <w:jc w:val="left"/>
      </w:pPr>
      <w:bookmarkStart w:id="303" w:name="bookmark303"/>
      <w:r>
        <w:rPr>
          <w:b/>
          <w:bCs/>
          <w:color w:val="000000"/>
          <w:spacing w:val="0"/>
          <w:w w:val="100"/>
          <w:position w:val="0"/>
        </w:rPr>
        <w:t>二</w:t>
      </w:r>
      <w:bookmarkEnd w:id="303"/>
      <w:r>
        <w:rPr>
          <w:b/>
          <w:bCs/>
          <w:color w:val="000000"/>
          <w:spacing w:val="0"/>
          <w:w w:val="100"/>
          <w:position w:val="0"/>
        </w:rPr>
        <w:t>、</w:t>
        <w:tab/>
        <w:t>承诺事项履行情况</w:t>
      </w:r>
    </w:p>
    <w:p>
      <w:pPr>
        <w:pStyle w:val="Style2"/>
        <w:keepNext w:val="0"/>
        <w:keepLines w:val="0"/>
        <w:widowControl w:val="0"/>
        <w:shd w:val="clear" w:color="auto" w:fill="auto"/>
        <w:tabs>
          <w:tab w:pos="619" w:val="left"/>
        </w:tabs>
        <w:bidi w:val="0"/>
        <w:spacing w:before="0" w:after="40" w:line="274" w:lineRule="exact"/>
        <w:ind w:left="760" w:right="0" w:hanging="760"/>
        <w:jc w:val="both"/>
      </w:pPr>
      <w:bookmarkStart w:id="304" w:name="bookmark304"/>
      <w:r>
        <w:rPr>
          <w:b/>
          <w:bCs/>
          <w:color w:val="000000"/>
          <w:spacing w:val="0"/>
          <w:w w:val="100"/>
          <w:position w:val="0"/>
        </w:rPr>
        <w:t>（</w:t>
      </w:r>
      <w:bookmarkEnd w:id="304"/>
      <w:r>
        <w:rPr>
          <w:b/>
          <w:bCs/>
          <w:color w:val="000000"/>
          <w:spacing w:val="0"/>
          <w:w w:val="100"/>
          <w:position w:val="0"/>
        </w:rPr>
        <w:t>一）</w:t>
        <w:tab/>
        <w:t>公司实际控制人、股东、关联方、收购人以及公司等承诺相关方在报告期内或持续到报告 期内的承诺事项</w:t>
      </w:r>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
        <w:keepNext w:val="0"/>
        <w:keepLines w:val="0"/>
        <w:widowControl w:val="0"/>
        <w:shd w:val="clear" w:color="auto" w:fill="auto"/>
        <w:tabs>
          <w:tab w:pos="541" w:val="left"/>
        </w:tabs>
        <w:bidi w:val="0"/>
        <w:spacing w:before="0" w:after="40" w:line="283" w:lineRule="exact"/>
        <w:ind w:left="680" w:right="0" w:hanging="680"/>
        <w:jc w:val="both"/>
      </w:pPr>
      <w:bookmarkStart w:id="305" w:name="bookmark305"/>
      <w:r>
        <w:rPr>
          <w:b/>
          <w:bCs/>
          <w:color w:val="000000"/>
          <w:spacing w:val="0"/>
          <w:w w:val="100"/>
          <w:position w:val="0"/>
        </w:rPr>
        <w:t>（</w:t>
      </w:r>
      <w:bookmarkEnd w:id="305"/>
      <w:r>
        <w:rPr>
          <w:b/>
          <w:bCs/>
          <w:color w:val="000000"/>
          <w:spacing w:val="0"/>
          <w:w w:val="100"/>
          <w:position w:val="0"/>
        </w:rPr>
        <w:t>二）</w:t>
        <w:tab/>
        <w:t>公司资产或项目存在盈利预测，且报告期仍处在盈利预测期间，公司就资产或项目是否达 到原盈利预测及其原因作出说明</w:t>
      </w:r>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口已达到□未达到</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6"/>
        <w:keepNext/>
        <w:keepLines/>
        <w:widowControl w:val="0"/>
        <w:shd w:val="clear" w:color="auto" w:fill="auto"/>
        <w:tabs>
          <w:tab w:pos="483" w:val="left"/>
        </w:tabs>
        <w:bidi w:val="0"/>
        <w:spacing w:before="0" w:line="278" w:lineRule="exact"/>
        <w:ind w:left="0" w:right="0" w:firstLine="0"/>
        <w:jc w:val="left"/>
      </w:pPr>
      <w:bookmarkStart w:id="306" w:name="bookmark306"/>
      <w:bookmarkStart w:id="307" w:name="bookmark307"/>
      <w:bookmarkStart w:id="308" w:name="bookmark308"/>
      <w:bookmarkStart w:id="309" w:name="bookmark309"/>
      <w:r>
        <w:rPr>
          <w:color w:val="000000"/>
          <w:spacing w:val="0"/>
          <w:w w:val="100"/>
          <w:position w:val="0"/>
        </w:rPr>
        <w:t>三</w:t>
      </w:r>
      <w:bookmarkEnd w:id="308"/>
      <w:r>
        <w:rPr>
          <w:color w:val="000000"/>
          <w:spacing w:val="0"/>
          <w:w w:val="100"/>
          <w:position w:val="0"/>
        </w:rPr>
        <w:t>、</w:t>
        <w:tab/>
        <w:t>报告期内资金被占用情况及清欠进展情况</w:t>
      </w:r>
      <w:bookmarkEnd w:id="306"/>
      <w:bookmarkEnd w:id="307"/>
      <w:bookmarkEnd w:id="309"/>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6"/>
        <w:keepNext/>
        <w:keepLines/>
        <w:widowControl w:val="0"/>
        <w:shd w:val="clear" w:color="auto" w:fill="auto"/>
        <w:tabs>
          <w:tab w:pos="483" w:val="left"/>
        </w:tabs>
        <w:bidi w:val="0"/>
        <w:spacing w:before="0" w:line="278" w:lineRule="exact"/>
        <w:ind w:left="0" w:right="0" w:firstLine="0"/>
        <w:jc w:val="left"/>
      </w:pPr>
      <w:bookmarkStart w:id="310" w:name="bookmark310"/>
      <w:bookmarkStart w:id="311" w:name="bookmark311"/>
      <w:bookmarkStart w:id="312" w:name="bookmark312"/>
      <w:bookmarkStart w:id="313" w:name="bookmark313"/>
      <w:r>
        <w:rPr>
          <w:color w:val="000000"/>
          <w:spacing w:val="0"/>
          <w:w w:val="100"/>
          <w:position w:val="0"/>
        </w:rPr>
        <w:t>四</w:t>
      </w:r>
      <w:bookmarkEnd w:id="312"/>
      <w:r>
        <w:rPr>
          <w:color w:val="000000"/>
          <w:spacing w:val="0"/>
          <w:w w:val="100"/>
          <w:position w:val="0"/>
        </w:rPr>
        <w:t>、</w:t>
        <w:tab/>
        <w:t>公司对会计师事务所“非标准意见审计报告”的说明</w:t>
      </w:r>
      <w:bookmarkEnd w:id="310"/>
      <w:bookmarkEnd w:id="311"/>
      <w:bookmarkEnd w:id="313"/>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6"/>
        <w:keepNext/>
        <w:keepLines/>
        <w:widowControl w:val="0"/>
        <w:shd w:val="clear" w:color="auto" w:fill="auto"/>
        <w:tabs>
          <w:tab w:pos="483" w:val="left"/>
        </w:tabs>
        <w:bidi w:val="0"/>
        <w:spacing w:before="0" w:line="278" w:lineRule="exact"/>
        <w:ind w:left="0" w:right="0" w:firstLine="0"/>
        <w:jc w:val="left"/>
      </w:pPr>
      <w:bookmarkStart w:id="314" w:name="bookmark314"/>
      <w:bookmarkStart w:id="315" w:name="bookmark315"/>
      <w:bookmarkStart w:id="316" w:name="bookmark316"/>
      <w:bookmarkStart w:id="317" w:name="bookmark317"/>
      <w:r>
        <w:rPr>
          <w:color w:val="000000"/>
          <w:spacing w:val="0"/>
          <w:w w:val="100"/>
          <w:position w:val="0"/>
        </w:rPr>
        <w:t>五</w:t>
      </w:r>
      <w:bookmarkEnd w:id="316"/>
      <w:r>
        <w:rPr>
          <w:color w:val="000000"/>
          <w:spacing w:val="0"/>
          <w:w w:val="100"/>
          <w:position w:val="0"/>
        </w:rPr>
        <w:t>、</w:t>
        <w:tab/>
        <w:t>公司对会计政策、会计估计变更或重大会计差错更正原因和影响的分析说明</w:t>
      </w:r>
      <w:bookmarkEnd w:id="314"/>
      <w:bookmarkEnd w:id="315"/>
      <w:bookmarkEnd w:id="317"/>
    </w:p>
    <w:p>
      <w:pPr>
        <w:pStyle w:val="Style26"/>
        <w:keepNext/>
        <w:keepLines/>
        <w:widowControl w:val="0"/>
        <w:shd w:val="clear" w:color="auto" w:fill="auto"/>
        <w:tabs>
          <w:tab w:pos="598" w:val="left"/>
        </w:tabs>
        <w:bidi w:val="0"/>
        <w:spacing w:before="0" w:line="278" w:lineRule="exact"/>
        <w:ind w:left="0" w:right="0" w:firstLine="0"/>
        <w:jc w:val="left"/>
      </w:pPr>
      <w:bookmarkStart w:id="314" w:name="bookmark314"/>
      <w:bookmarkStart w:id="315" w:name="bookmark315"/>
      <w:bookmarkStart w:id="318" w:name="bookmark318"/>
      <w:bookmarkStart w:id="319" w:name="bookmark319"/>
      <w:r>
        <w:rPr>
          <w:color w:val="000000"/>
          <w:spacing w:val="0"/>
          <w:w w:val="100"/>
          <w:position w:val="0"/>
        </w:rPr>
        <w:t>（</w:t>
      </w:r>
      <w:bookmarkEnd w:id="318"/>
      <w:r>
        <w:rPr>
          <w:color w:val="000000"/>
          <w:spacing w:val="0"/>
          <w:w w:val="100"/>
          <w:position w:val="0"/>
        </w:rPr>
        <w:t>一）</w:t>
        <w:tab/>
        <w:t>公司对会计政策、会计估计变更原因及影响的分析说明</w:t>
      </w:r>
      <w:bookmarkEnd w:id="314"/>
      <w:bookmarkEnd w:id="315"/>
      <w:bookmarkEnd w:id="319"/>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6"/>
        <w:keepNext/>
        <w:keepLines/>
        <w:widowControl w:val="0"/>
        <w:shd w:val="clear" w:color="auto" w:fill="auto"/>
        <w:tabs>
          <w:tab w:pos="598" w:val="left"/>
        </w:tabs>
        <w:bidi w:val="0"/>
        <w:spacing w:before="0" w:line="278" w:lineRule="exact"/>
        <w:ind w:left="0" w:right="0" w:firstLine="0"/>
        <w:jc w:val="left"/>
      </w:pPr>
      <w:bookmarkStart w:id="320" w:name="bookmark320"/>
      <w:bookmarkStart w:id="321" w:name="bookmark321"/>
      <w:bookmarkStart w:id="322" w:name="bookmark322"/>
      <w:bookmarkStart w:id="323" w:name="bookmark323"/>
      <w:r>
        <w:rPr>
          <w:color w:val="000000"/>
          <w:spacing w:val="0"/>
          <w:w w:val="100"/>
          <w:position w:val="0"/>
        </w:rPr>
        <w:t>（</w:t>
      </w:r>
      <w:bookmarkEnd w:id="322"/>
      <w:r>
        <w:rPr>
          <w:color w:val="000000"/>
          <w:spacing w:val="0"/>
          <w:w w:val="100"/>
          <w:position w:val="0"/>
        </w:rPr>
        <w:t>二）</w:t>
        <w:tab/>
        <w:t>公司对重大会计差错更正原因及影响的分析说明</w:t>
      </w:r>
      <w:bookmarkEnd w:id="320"/>
      <w:bookmarkEnd w:id="321"/>
      <w:bookmarkEnd w:id="323"/>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6"/>
        <w:keepNext/>
        <w:keepLines/>
        <w:widowControl w:val="0"/>
        <w:shd w:val="clear" w:color="auto" w:fill="auto"/>
        <w:tabs>
          <w:tab w:pos="598" w:val="left"/>
        </w:tabs>
        <w:bidi w:val="0"/>
        <w:spacing w:before="0" w:line="278" w:lineRule="exact"/>
        <w:ind w:left="0" w:right="0" w:firstLine="0"/>
        <w:jc w:val="left"/>
      </w:pPr>
      <w:bookmarkStart w:id="324" w:name="bookmark324"/>
      <w:bookmarkStart w:id="325" w:name="bookmark325"/>
      <w:bookmarkStart w:id="326" w:name="bookmark326"/>
      <w:bookmarkStart w:id="327" w:name="bookmark327"/>
      <w:r>
        <w:rPr>
          <w:color w:val="000000"/>
          <w:spacing w:val="0"/>
          <w:w w:val="100"/>
          <w:position w:val="0"/>
        </w:rPr>
        <w:t>（</w:t>
      </w:r>
      <w:bookmarkEnd w:id="326"/>
      <w:r>
        <w:rPr>
          <w:color w:val="000000"/>
          <w:spacing w:val="0"/>
          <w:w w:val="100"/>
          <w:position w:val="0"/>
        </w:rPr>
        <w:t>三）</w:t>
        <w:tab/>
        <w:t>与前任会计师事务所进行的沟通情况</w:t>
      </w:r>
      <w:bookmarkEnd w:id="324"/>
      <w:bookmarkEnd w:id="325"/>
      <w:bookmarkEnd w:id="327"/>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6"/>
        <w:keepNext/>
        <w:keepLines/>
        <w:widowControl w:val="0"/>
        <w:shd w:val="clear" w:color="auto" w:fill="auto"/>
        <w:tabs>
          <w:tab w:pos="598" w:val="left"/>
        </w:tabs>
        <w:bidi w:val="0"/>
        <w:spacing w:before="0" w:line="278" w:lineRule="exact"/>
        <w:ind w:left="0" w:right="0" w:firstLine="0"/>
        <w:jc w:val="left"/>
      </w:pPr>
      <w:bookmarkStart w:id="328" w:name="bookmark328"/>
      <w:bookmarkStart w:id="329" w:name="bookmark329"/>
      <w:bookmarkStart w:id="330" w:name="bookmark330"/>
      <w:bookmarkStart w:id="331" w:name="bookmark331"/>
      <w:r>
        <w:rPr>
          <w:color w:val="000000"/>
          <w:spacing w:val="0"/>
          <w:w w:val="100"/>
          <w:position w:val="0"/>
        </w:rPr>
        <w:t>（</w:t>
      </w:r>
      <w:bookmarkEnd w:id="330"/>
      <w:r>
        <w:rPr>
          <w:color w:val="000000"/>
          <w:spacing w:val="0"/>
          <w:w w:val="100"/>
          <w:position w:val="0"/>
        </w:rPr>
        <w:t>四）</w:t>
        <w:tab/>
        <w:t>其他说明</w:t>
      </w:r>
      <w:bookmarkEnd w:id="328"/>
      <w:bookmarkEnd w:id="329"/>
      <w:bookmarkEnd w:id="331"/>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6"/>
        <w:keepNext/>
        <w:keepLines/>
        <w:widowControl w:val="0"/>
        <w:shd w:val="clear" w:color="auto" w:fill="auto"/>
        <w:tabs>
          <w:tab w:pos="483" w:val="left"/>
        </w:tabs>
        <w:bidi w:val="0"/>
        <w:spacing w:before="0" w:line="278" w:lineRule="exact"/>
        <w:ind w:left="0" w:right="0" w:firstLine="0"/>
        <w:jc w:val="left"/>
      </w:pPr>
      <w:bookmarkStart w:id="332" w:name="bookmark332"/>
      <w:bookmarkStart w:id="333" w:name="bookmark333"/>
      <w:bookmarkStart w:id="334" w:name="bookmark334"/>
      <w:bookmarkStart w:id="335" w:name="bookmark335"/>
      <w:r>
        <w:rPr>
          <w:color w:val="000000"/>
          <w:spacing w:val="0"/>
          <w:w w:val="100"/>
          <w:position w:val="0"/>
        </w:rPr>
        <w:t>六</w:t>
      </w:r>
      <w:bookmarkEnd w:id="334"/>
      <w:r>
        <w:rPr>
          <w:color w:val="000000"/>
          <w:spacing w:val="0"/>
          <w:w w:val="100"/>
          <w:position w:val="0"/>
        </w:rPr>
        <w:t>、</w:t>
        <w:tab/>
        <w:t>聘任、解聘会计师事务所情况</w:t>
      </w:r>
      <w:bookmarkEnd w:id="332"/>
      <w:bookmarkEnd w:id="333"/>
      <w:bookmarkEnd w:id="335"/>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立信会计师事务所（特殊普通合伙）</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140</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九年</w:t>
            </w:r>
          </w:p>
        </w:tc>
      </w:tr>
    </w:tbl>
    <w:p>
      <w:pPr>
        <w:pStyle w:val="Style21"/>
        <w:keepNext w:val="0"/>
        <w:keepLines w:val="0"/>
        <w:widowControl w:val="0"/>
        <w:shd w:val="clear" w:color="auto" w:fill="auto"/>
        <w:bidi w:val="0"/>
        <w:spacing w:before="0" w:after="0" w:line="278" w:lineRule="exact"/>
        <w:ind w:left="106" w:right="0" w:firstLine="0"/>
        <w:jc w:val="left"/>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日召开的公司</w:t>
      </w:r>
      <w:r>
        <w:rPr>
          <w:color w:val="000000"/>
          <w:spacing w:val="0"/>
          <w:w w:val="100"/>
          <w:position w:val="0"/>
          <w:sz w:val="18"/>
          <w:szCs w:val="18"/>
        </w:rPr>
        <w:t>2015</w:t>
      </w:r>
      <w:r>
        <w:rPr>
          <w:color w:val="000000"/>
          <w:spacing w:val="0"/>
          <w:w w:val="100"/>
          <w:position w:val="0"/>
        </w:rPr>
        <w:t>年年度股东大会审议通过了《关于聘请</w:t>
      </w:r>
      <w:r>
        <w:rPr>
          <w:color w:val="000000"/>
          <w:spacing w:val="0"/>
          <w:w w:val="100"/>
          <w:position w:val="0"/>
          <w:sz w:val="18"/>
          <w:szCs w:val="18"/>
        </w:rPr>
        <w:t>2016</w:t>
      </w:r>
      <w:r>
        <w:rPr>
          <w:color w:val="000000"/>
          <w:spacing w:val="0"/>
          <w:w w:val="100"/>
          <w:position w:val="0"/>
        </w:rPr>
        <w:t>年度财务 审计机构的议案》，股东大会同意续聘立信会计师事务所（特殊普通合伙）为公司</w:t>
      </w:r>
      <w:r>
        <w:rPr>
          <w:color w:val="000000"/>
          <w:spacing w:val="0"/>
          <w:w w:val="100"/>
          <w:position w:val="0"/>
          <w:sz w:val="18"/>
          <w:szCs w:val="18"/>
        </w:rPr>
        <w:t>2016</w:t>
      </w:r>
      <w:r>
        <w:rPr>
          <w:color w:val="000000"/>
          <w:spacing w:val="0"/>
          <w:w w:val="100"/>
          <w:position w:val="0"/>
        </w:rPr>
        <w:t>年度财务 审计机构，聘期从</w:t>
      </w:r>
      <w:r>
        <w:rPr>
          <w:color w:val="000000"/>
          <w:spacing w:val="0"/>
          <w:w w:val="100"/>
          <w:position w:val="0"/>
          <w:sz w:val="18"/>
          <w:szCs w:val="18"/>
        </w:rPr>
        <w:t>2015</w:t>
      </w:r>
      <w:r>
        <w:rPr>
          <w:color w:val="000000"/>
          <w:spacing w:val="0"/>
          <w:w w:val="100"/>
          <w:position w:val="0"/>
        </w:rPr>
        <w:t>年年度股东大会批准之日起至</w:t>
      </w:r>
      <w:r>
        <w:rPr>
          <w:color w:val="000000"/>
          <w:spacing w:val="0"/>
          <w:w w:val="100"/>
          <w:position w:val="0"/>
          <w:sz w:val="18"/>
          <w:szCs w:val="18"/>
        </w:rPr>
        <w:t>2016</w:t>
      </w:r>
      <w:r>
        <w:rPr>
          <w:color w:val="000000"/>
          <w:spacing w:val="0"/>
          <w:w w:val="100"/>
          <w:position w:val="0"/>
        </w:rPr>
        <w:t>年年度股东大会结束之日止。</w:t>
      </w:r>
    </w:p>
    <w:p>
      <w:pPr>
        <w:pStyle w:val="Style2"/>
        <w:keepNext w:val="0"/>
        <w:keepLines w:val="0"/>
        <w:widowControl w:val="0"/>
        <w:shd w:val="clear" w:color="auto" w:fill="auto"/>
        <w:bidi w:val="0"/>
        <w:spacing w:before="0" w:after="40" w:line="278" w:lineRule="exact"/>
        <w:ind w:left="0" w:right="0" w:firstLine="520"/>
        <w:jc w:val="left"/>
      </w:pPr>
      <w:r>
        <w:rPr>
          <w:color w:val="000000"/>
          <w:spacing w:val="0"/>
          <w:w w:val="100"/>
          <w:position w:val="0"/>
          <w:sz w:val="18"/>
          <w:szCs w:val="18"/>
        </w:rPr>
        <w:t>2016</w:t>
      </w:r>
      <w:r>
        <w:rPr>
          <w:color w:val="000000"/>
          <w:spacing w:val="0"/>
          <w:w w:val="100"/>
          <w:position w:val="0"/>
        </w:rPr>
        <w:t>年，立信会计师事务所（特殊普通合伙）对本公司</w:t>
      </w:r>
      <w:r>
        <w:rPr>
          <w:color w:val="000000"/>
          <w:spacing w:val="0"/>
          <w:w w:val="100"/>
          <w:position w:val="0"/>
          <w:sz w:val="18"/>
          <w:szCs w:val="18"/>
        </w:rPr>
        <w:t>2016</w:t>
      </w:r>
      <w:r>
        <w:rPr>
          <w:color w:val="000000"/>
          <w:spacing w:val="0"/>
          <w:w w:val="100"/>
          <w:position w:val="0"/>
        </w:rPr>
        <w:t>年年度报告进行了审计，公司 为此支付的审计费用为</w:t>
      </w:r>
      <w:r>
        <w:rPr>
          <w:color w:val="000000"/>
          <w:spacing w:val="0"/>
          <w:w w:val="100"/>
          <w:position w:val="0"/>
          <w:sz w:val="18"/>
          <w:szCs w:val="18"/>
        </w:rPr>
        <w:t>140</w:t>
      </w:r>
      <w:r>
        <w:rPr>
          <w:color w:val="000000"/>
          <w:spacing w:val="0"/>
          <w:w w:val="100"/>
          <w:position w:val="0"/>
        </w:rPr>
        <w:t>万元人民币（不含税）。截至本报告期末，立信会计师事务所（特殊 普通合伙）已经为本公司提供了九年审计服务。立信会计师事务所（特殊普通合伙</w:t>
      </w:r>
      <w:r>
        <w:rPr>
          <w:color w:val="000000"/>
          <w:spacing w:val="0"/>
          <w:w w:val="100"/>
          <w:position w:val="0"/>
          <w:sz w:val="18"/>
          <w:szCs w:val="18"/>
        </w:rPr>
        <w:t>）2016</w:t>
      </w:r>
      <w:r>
        <w:rPr>
          <w:color w:val="000000"/>
          <w:spacing w:val="0"/>
          <w:w w:val="100"/>
          <w:position w:val="0"/>
        </w:rPr>
        <w:t>年度的 签字会计师为姜丽君和于延国。</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942"/>
        <w:gridCol w:w="3523"/>
        <w:gridCol w:w="2386"/>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立信会计师事务所（特殊普通合伙）</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r>
    </w:tbl>
    <w:p>
      <w:pPr>
        <w:pStyle w:val="Style21"/>
        <w:keepNext w:val="0"/>
        <w:keepLines w:val="0"/>
        <w:widowControl w:val="0"/>
        <w:shd w:val="clear" w:color="auto" w:fill="auto"/>
        <w:bidi w:val="0"/>
        <w:spacing w:before="0" w:after="0" w:line="276" w:lineRule="exact"/>
        <w:ind w:left="0" w:right="0" w:firstLine="0"/>
        <w:jc w:val="distribute"/>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24</w:t>
      </w:r>
      <w:r>
        <w:rPr>
          <w:color w:val="000000"/>
          <w:spacing w:val="0"/>
          <w:w w:val="100"/>
          <w:position w:val="0"/>
        </w:rPr>
        <w:t>日召开的公司七届二十七次董事会审议通过了《关于聘请</w:t>
      </w:r>
      <w:r>
        <w:rPr>
          <w:color w:val="000000"/>
          <w:spacing w:val="0"/>
          <w:w w:val="100"/>
          <w:position w:val="0"/>
          <w:sz w:val="18"/>
          <w:szCs w:val="18"/>
        </w:rPr>
        <w:t>2016</w:t>
      </w:r>
      <w:r>
        <w:rPr>
          <w:color w:val="000000"/>
          <w:spacing w:val="0"/>
          <w:w w:val="100"/>
          <w:position w:val="0"/>
        </w:rPr>
        <w:t>年度内部控 制审计机构的议案》</w:t>
      </w:r>
      <w:r>
        <w:rPr>
          <w:color w:val="000000"/>
          <w:spacing w:val="0"/>
          <w:w w:val="100"/>
          <w:position w:val="0"/>
          <w:sz w:val="18"/>
          <w:szCs w:val="18"/>
        </w:rPr>
        <w:t>，</w:t>
      </w:r>
      <w:r>
        <w:rPr>
          <w:color w:val="000000"/>
          <w:spacing w:val="0"/>
          <w:w w:val="100"/>
          <w:position w:val="0"/>
        </w:rPr>
        <w:t>董事会同意续聘立信会计师事务所（特殊普通合伙）为公司</w:t>
      </w:r>
      <w:r>
        <w:rPr>
          <w:color w:val="000000"/>
          <w:spacing w:val="0"/>
          <w:w w:val="100"/>
          <w:position w:val="0"/>
          <w:sz w:val="18"/>
          <w:szCs w:val="18"/>
        </w:rPr>
        <w:t>2016</w:t>
      </w:r>
      <w:r>
        <w:rPr>
          <w:color w:val="000000"/>
          <w:spacing w:val="0"/>
          <w:w w:val="100"/>
          <w:position w:val="0"/>
        </w:rPr>
        <w:t>年度内部 控制审计机构，对公司</w:t>
      </w:r>
      <w:r>
        <w:rPr>
          <w:color w:val="000000"/>
          <w:spacing w:val="0"/>
          <w:w w:val="100"/>
          <w:position w:val="0"/>
          <w:sz w:val="18"/>
          <w:szCs w:val="18"/>
        </w:rPr>
        <w:t>2016</w:t>
      </w:r>
      <w:r>
        <w:rPr>
          <w:color w:val="000000"/>
          <w:spacing w:val="0"/>
          <w:w w:val="100"/>
          <w:position w:val="0"/>
        </w:rPr>
        <w:t>年度财务报告内部控制的有效性进行审计并出具审计报告。</w:t>
      </w:r>
    </w:p>
    <w:p>
      <w:pPr>
        <w:pStyle w:val="Style2"/>
        <w:keepNext w:val="0"/>
        <w:keepLines w:val="0"/>
        <w:widowControl w:val="0"/>
        <w:shd w:val="clear" w:color="auto" w:fill="auto"/>
        <w:bidi w:val="0"/>
        <w:spacing w:before="0" w:after="260" w:line="278" w:lineRule="exact"/>
        <w:ind w:left="0" w:right="0" w:firstLine="440"/>
        <w:jc w:val="left"/>
      </w:pPr>
      <w:r>
        <w:rPr>
          <w:color w:val="000000"/>
          <w:spacing w:val="0"/>
          <w:w w:val="100"/>
          <w:position w:val="0"/>
          <w:sz w:val="18"/>
          <w:szCs w:val="18"/>
        </w:rPr>
        <w:t>2016</w:t>
      </w:r>
      <w:r>
        <w:rPr>
          <w:color w:val="000000"/>
          <w:spacing w:val="0"/>
          <w:w w:val="100"/>
          <w:position w:val="0"/>
        </w:rPr>
        <w:t>年，立信会计师事务所（特殊普通合伙）对本公司</w:t>
      </w:r>
      <w:r>
        <w:rPr>
          <w:color w:val="000000"/>
          <w:spacing w:val="0"/>
          <w:w w:val="100"/>
          <w:position w:val="0"/>
          <w:sz w:val="18"/>
          <w:szCs w:val="18"/>
        </w:rPr>
        <w:t>2016</w:t>
      </w:r>
      <w:r>
        <w:rPr>
          <w:color w:val="000000"/>
          <w:spacing w:val="0"/>
          <w:w w:val="100"/>
          <w:position w:val="0"/>
        </w:rPr>
        <w:t>年度财务报告内部控制的有效 性进行了审计，公司为此支付的费用为</w:t>
      </w:r>
      <w:r>
        <w:rPr>
          <w:color w:val="000000"/>
          <w:spacing w:val="0"/>
          <w:w w:val="100"/>
          <w:position w:val="0"/>
          <w:sz w:val="18"/>
          <w:szCs w:val="18"/>
        </w:rPr>
        <w:t>45</w:t>
      </w:r>
      <w:r>
        <w:rPr>
          <w:color w:val="000000"/>
          <w:spacing w:val="0"/>
          <w:w w:val="100"/>
          <w:position w:val="0"/>
        </w:rPr>
        <w:t>万元人民币（不含税）。</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聘任、解聘会计师事务所的情况说明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审计期间改聘会计师事务所的情况说明 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83" w:val="left"/>
        </w:tabs>
        <w:bidi w:val="0"/>
        <w:spacing w:before="0" w:line="278" w:lineRule="exact"/>
        <w:ind w:left="0" w:right="0" w:firstLine="0"/>
        <w:jc w:val="left"/>
      </w:pPr>
      <w:bookmarkStart w:id="336" w:name="bookmark336"/>
      <w:bookmarkStart w:id="337" w:name="bookmark337"/>
      <w:bookmarkStart w:id="338" w:name="bookmark338"/>
      <w:bookmarkStart w:id="339" w:name="bookmark339"/>
      <w:r>
        <w:rPr>
          <w:color w:val="000000"/>
          <w:spacing w:val="0"/>
          <w:w w:val="100"/>
          <w:position w:val="0"/>
        </w:rPr>
        <w:t>七</w:t>
      </w:r>
      <w:bookmarkEnd w:id="338"/>
      <w:r>
        <w:rPr>
          <w:color w:val="000000"/>
          <w:spacing w:val="0"/>
          <w:w w:val="100"/>
          <w:position w:val="0"/>
        </w:rPr>
        <w:t>、</w:t>
        <w:tab/>
        <w:t>面临暂停上市风险的情况</w:t>
      </w:r>
      <w:bookmarkEnd w:id="336"/>
      <w:bookmarkEnd w:id="337"/>
      <w:bookmarkEnd w:id="339"/>
    </w:p>
    <w:p>
      <w:pPr>
        <w:pStyle w:val="Style26"/>
        <w:keepNext/>
        <w:keepLines/>
        <w:widowControl w:val="0"/>
        <w:shd w:val="clear" w:color="auto" w:fill="auto"/>
        <w:tabs>
          <w:tab w:pos="541" w:val="left"/>
        </w:tabs>
        <w:bidi w:val="0"/>
        <w:spacing w:before="0" w:line="278" w:lineRule="exact"/>
        <w:ind w:left="0" w:right="0" w:firstLine="0"/>
        <w:jc w:val="left"/>
      </w:pPr>
      <w:bookmarkStart w:id="336" w:name="bookmark336"/>
      <w:bookmarkStart w:id="337" w:name="bookmark337"/>
      <w:bookmarkStart w:id="340" w:name="bookmark340"/>
      <w:bookmarkStart w:id="341" w:name="bookmark341"/>
      <w:r>
        <w:rPr>
          <w:color w:val="000000"/>
          <w:spacing w:val="0"/>
          <w:w w:val="100"/>
          <w:position w:val="0"/>
        </w:rPr>
        <w:t>（</w:t>
      </w:r>
      <w:bookmarkEnd w:id="340"/>
      <w:r>
        <w:rPr>
          <w:color w:val="000000"/>
          <w:spacing w:val="0"/>
          <w:w w:val="100"/>
          <w:position w:val="0"/>
        </w:rPr>
        <w:t>一）</w:t>
        <w:tab/>
        <w:t>导致暂停上市的原因</w:t>
      </w:r>
      <w:bookmarkEnd w:id="336"/>
      <w:bookmarkEnd w:id="337"/>
      <w:bookmarkEnd w:id="341"/>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41" w:val="left"/>
        </w:tabs>
        <w:bidi w:val="0"/>
        <w:spacing w:before="0" w:after="40" w:line="278" w:lineRule="exact"/>
        <w:ind w:left="0" w:right="0" w:firstLine="0"/>
        <w:jc w:val="left"/>
      </w:pPr>
      <w:bookmarkStart w:id="342" w:name="bookmark342"/>
      <w:r>
        <w:rPr>
          <w:b/>
          <w:bCs/>
          <w:color w:val="000000"/>
          <w:spacing w:val="0"/>
          <w:w w:val="100"/>
          <w:position w:val="0"/>
        </w:rPr>
        <w:t>（</w:t>
      </w:r>
      <w:bookmarkEnd w:id="342"/>
      <w:r>
        <w:rPr>
          <w:b/>
          <w:bCs/>
          <w:color w:val="000000"/>
          <w:spacing w:val="0"/>
          <w:w w:val="100"/>
          <w:position w:val="0"/>
        </w:rPr>
        <w:t>二）</w:t>
        <w:tab/>
        <w:t>公司拟采取的应对措施</w:t>
      </w:r>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40" w:line="278" w:lineRule="exact"/>
        <w:ind w:left="0" w:right="0" w:firstLine="0"/>
        <w:jc w:val="left"/>
      </w:pPr>
      <w:bookmarkStart w:id="343" w:name="bookmark343"/>
      <w:r>
        <w:rPr>
          <w:b/>
          <w:bCs/>
          <w:color w:val="000000"/>
          <w:spacing w:val="0"/>
          <w:w w:val="100"/>
          <w:position w:val="0"/>
        </w:rPr>
        <w:t>八</w:t>
      </w:r>
      <w:bookmarkEnd w:id="343"/>
      <w:r>
        <w:rPr>
          <w:b/>
          <w:bCs/>
          <w:color w:val="000000"/>
          <w:spacing w:val="0"/>
          <w:w w:val="100"/>
          <w:position w:val="0"/>
        </w:rPr>
        <w:t>、</w:t>
        <w:tab/>
        <w:t>面临终止上市的情况和原因</w:t>
      </w:r>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83" w:val="left"/>
        </w:tabs>
        <w:bidi w:val="0"/>
        <w:spacing w:before="0" w:line="278" w:lineRule="exact"/>
        <w:ind w:left="0" w:right="0" w:firstLine="0"/>
        <w:jc w:val="left"/>
      </w:pPr>
      <w:bookmarkStart w:id="344" w:name="bookmark344"/>
      <w:bookmarkStart w:id="345" w:name="bookmark345"/>
      <w:bookmarkStart w:id="346" w:name="bookmark346"/>
      <w:bookmarkStart w:id="347" w:name="bookmark347"/>
      <w:r>
        <w:rPr>
          <w:color w:val="000000"/>
          <w:spacing w:val="0"/>
          <w:w w:val="100"/>
          <w:position w:val="0"/>
        </w:rPr>
        <w:t>九</w:t>
      </w:r>
      <w:bookmarkEnd w:id="346"/>
      <w:r>
        <w:rPr>
          <w:color w:val="000000"/>
          <w:spacing w:val="0"/>
          <w:w w:val="100"/>
          <w:position w:val="0"/>
        </w:rPr>
        <w:t>、</w:t>
        <w:tab/>
        <w:t>破产重整相关事项</w:t>
      </w:r>
      <w:bookmarkEnd w:id="344"/>
      <w:bookmarkEnd w:id="345"/>
      <w:bookmarkEnd w:id="347"/>
    </w:p>
    <w:p>
      <w:pPr>
        <w:pStyle w:val="Style2"/>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0" w:line="331" w:lineRule="exact"/>
        <w:ind w:left="0" w:right="0" w:firstLine="0"/>
        <w:jc w:val="left"/>
      </w:pPr>
      <w:bookmarkStart w:id="348" w:name="bookmark348"/>
      <w:bookmarkStart w:id="349" w:name="bookmark349"/>
      <w:bookmarkStart w:id="350" w:name="bookmark350"/>
      <w:r>
        <w:rPr>
          <w:color w:val="000000"/>
          <w:spacing w:val="0"/>
          <w:w w:val="100"/>
          <w:position w:val="0"/>
        </w:rPr>
        <w:t>十、重大诉讼、仲裁事项</w:t>
      </w:r>
      <w:bookmarkEnd w:id="348"/>
      <w:bookmarkEnd w:id="349"/>
      <w:bookmarkEnd w:id="350"/>
    </w:p>
    <w:p>
      <w:pPr>
        <w:pStyle w:val="Style2"/>
        <w:keepNext w:val="0"/>
        <w:keepLines w:val="0"/>
        <w:widowControl w:val="0"/>
        <w:shd w:val="clear" w:color="auto" w:fill="auto"/>
        <w:bidi w:val="0"/>
        <w:spacing w:before="0" w:after="40" w:line="331" w:lineRule="exact"/>
        <w:ind w:left="0" w:right="0" w:firstLine="0"/>
        <w:jc w:val="left"/>
      </w:pPr>
      <w:r>
        <w:rPr>
          <w:color w:val="000000"/>
          <w:spacing w:val="0"/>
          <w:w w:val="100"/>
          <w:position w:val="0"/>
          <w:sz w:val="18"/>
          <w:szCs w:val="18"/>
        </w:rPr>
        <w:t>J</w:t>
      </w:r>
      <w:r>
        <w:rPr>
          <w:color w:val="000000"/>
          <w:spacing w:val="0"/>
          <w:w w:val="100"/>
          <w:position w:val="0"/>
        </w:rPr>
        <w:t>本年度公司有重大诉讼、仲裁事项□本年度公司无重大诉讼、仲裁事项</w:t>
      </w:r>
    </w:p>
    <w:p>
      <w:pPr>
        <w:pStyle w:val="Style2"/>
        <w:keepNext w:val="0"/>
        <w:keepLines w:val="0"/>
        <w:widowControl w:val="0"/>
        <w:shd w:val="clear" w:color="auto" w:fill="auto"/>
        <w:bidi w:val="0"/>
        <w:spacing w:before="0" w:after="40" w:line="331" w:lineRule="exact"/>
        <w:ind w:left="0" w:right="0" w:firstLine="0"/>
        <w:jc w:val="left"/>
      </w:pPr>
      <w:bookmarkStart w:id="351" w:name="bookmark351"/>
      <w:r>
        <w:rPr>
          <w:rFonts w:ascii="Calibri" w:eastAsia="Calibri" w:hAnsi="Calibri" w:cs="Calibri"/>
          <w:b/>
          <w:bCs/>
          <w:color w:val="000000"/>
          <w:spacing w:val="0"/>
          <w:w w:val="100"/>
          <w:position w:val="0"/>
          <w:sz w:val="20"/>
          <w:szCs w:val="20"/>
        </w:rPr>
        <w:t>（</w:t>
      </w:r>
      <w:bookmarkEnd w:id="351"/>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 xml:space="preserve">诉讼、仲裁事项已在临时公告披露且无后续进展的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6"/>
        <w:keepNext/>
        <w:keepLines/>
        <w:widowControl w:val="0"/>
        <w:shd w:val="clear" w:color="auto" w:fill="auto"/>
        <w:bidi w:val="0"/>
        <w:spacing w:before="0" w:after="60" w:line="240" w:lineRule="auto"/>
        <w:ind w:left="0" w:right="0" w:firstLine="0"/>
        <w:jc w:val="left"/>
      </w:pPr>
      <w:bookmarkStart w:id="352" w:name="bookmark352"/>
      <w:bookmarkStart w:id="353" w:name="bookmark353"/>
      <w:bookmarkStart w:id="354" w:name="bookmark354"/>
      <w:bookmarkStart w:id="355" w:name="bookmark355"/>
      <w:r>
        <w:rPr>
          <w:rFonts w:ascii="Calibri" w:eastAsia="Calibri" w:hAnsi="Calibri" w:cs="Calibri"/>
          <w:color w:val="000000"/>
          <w:spacing w:val="0"/>
          <w:w w:val="100"/>
          <w:position w:val="0"/>
          <w:sz w:val="20"/>
          <w:szCs w:val="20"/>
        </w:rPr>
        <w:t>（</w:t>
      </w:r>
      <w:bookmarkEnd w:id="354"/>
      <w:r>
        <w:rPr>
          <w:color w:val="000000"/>
          <w:spacing w:val="0"/>
          <w:w w:val="100"/>
          <w:position w:val="0"/>
        </w:rPr>
        <w:t>二</w:t>
      </w:r>
      <w:r>
        <w:rPr>
          <w:color w:val="000000"/>
          <w:spacing w:val="0"/>
          <w:w w:val="100"/>
          <w:position w:val="0"/>
          <w:sz w:val="22"/>
          <w:szCs w:val="22"/>
        </w:rPr>
        <w:t>）</w:t>
      </w:r>
      <w:r>
        <w:rPr>
          <w:color w:val="000000"/>
          <w:spacing w:val="0"/>
          <w:w w:val="100"/>
          <w:position w:val="0"/>
        </w:rPr>
        <w:t>临时公告未披露或有后续进展的诉讼、仲裁情况</w:t>
      </w:r>
      <w:bookmarkEnd w:id="352"/>
      <w:bookmarkEnd w:id="353"/>
      <w:bookmarkEnd w:id="355"/>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5"/>
        <w:gridCol w:w="1243"/>
        <w:gridCol w:w="418"/>
        <w:gridCol w:w="475"/>
        <w:gridCol w:w="2376"/>
        <w:gridCol w:w="1190"/>
        <w:gridCol w:w="773"/>
        <w:gridCol w:w="557"/>
        <w:gridCol w:w="648"/>
        <w:gridCol w:w="629"/>
      </w:tblGrid>
      <w:tr>
        <w:trPr>
          <w:trHeight w:val="250" w:hRule="exact"/>
        </w:trPr>
        <w:tc>
          <w:tcPr>
            <w:gridSpan w:val="10"/>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报告期内：</w:t>
            </w:r>
          </w:p>
        </w:tc>
      </w:tr>
      <w:tr>
        <w:trPr>
          <w:trHeight w:val="117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起诉 （申 请）方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rPr>
              <w:t>应诉（被申请） 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7" w:lineRule="exact"/>
              <w:ind w:left="0" w:right="0" w:firstLine="0"/>
              <w:jc w:val="center"/>
              <w:rPr>
                <w:sz w:val="16"/>
                <w:szCs w:val="16"/>
              </w:rPr>
            </w:pPr>
            <w:r>
              <w:rPr>
                <w:color w:val="000000"/>
                <w:spacing w:val="0"/>
                <w:w w:val="100"/>
                <w:position w:val="0"/>
                <w:sz w:val="16"/>
                <w:szCs w:val="16"/>
              </w:rPr>
              <w:t>承担 连带 责任 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诉讼 仲裁 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诉讼（仲裁）基本情况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诉讼（仲裁）涉 及金额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4" w:lineRule="exact"/>
              <w:ind w:left="0" w:right="0" w:firstLine="0"/>
              <w:jc w:val="center"/>
              <w:rPr>
                <w:sz w:val="16"/>
                <w:szCs w:val="16"/>
              </w:rPr>
            </w:pPr>
            <w:r>
              <w:rPr>
                <w:color w:val="000000"/>
                <w:spacing w:val="0"/>
                <w:w w:val="100"/>
                <w:position w:val="0"/>
                <w:sz w:val="16"/>
                <w:szCs w:val="16"/>
              </w:rPr>
              <w:t>诉讼（仲 裁）是否 形成预 计负债 及金额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7" w:lineRule="exact"/>
              <w:ind w:left="0" w:right="0" w:firstLine="0"/>
              <w:jc w:val="center"/>
              <w:rPr>
                <w:sz w:val="16"/>
                <w:szCs w:val="16"/>
              </w:rPr>
            </w:pPr>
            <w:r>
              <w:rPr>
                <w:color w:val="000000"/>
                <w:spacing w:val="0"/>
                <w:w w:val="100"/>
                <w:position w:val="0"/>
                <w:sz w:val="16"/>
                <w:szCs w:val="16"/>
              </w:rPr>
              <w:t>诉讼</w:t>
            </w:r>
          </w:p>
          <w:p>
            <w:pPr>
              <w:pStyle w:val="Style24"/>
              <w:keepNext w:val="0"/>
              <w:keepLines w:val="0"/>
              <w:widowControl w:val="0"/>
              <w:shd w:val="clear" w:color="auto" w:fill="auto"/>
              <w:bidi w:val="0"/>
              <w:spacing w:before="0" w:after="0" w:line="237" w:lineRule="exact"/>
              <w:ind w:left="0" w:right="0" w:firstLine="0"/>
              <w:jc w:val="center"/>
              <w:rPr>
                <w:sz w:val="16"/>
                <w:szCs w:val="16"/>
              </w:rPr>
            </w:pPr>
            <w:r>
              <w:rPr>
                <w:color w:val="000000"/>
                <w:spacing w:val="0"/>
                <w:w w:val="100"/>
                <w:position w:val="0"/>
                <w:sz w:val="16"/>
                <w:szCs w:val="16"/>
              </w:rPr>
              <w:t>（仲 裁）进 展情 况</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诉讼 （仲裁） 审理结 果及影 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诉讼 （仲裁） 判决执 行情况</w:t>
            </w:r>
          </w:p>
        </w:tc>
      </w:tr>
      <w:tr>
        <w:trPr>
          <w:trHeight w:val="142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东软 集团 股份 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center"/>
              <w:rPr>
                <w:sz w:val="16"/>
                <w:szCs w:val="16"/>
              </w:rPr>
            </w:pPr>
            <w:r>
              <w:rPr>
                <w:color w:val="000000"/>
                <w:spacing w:val="0"/>
                <w:w w:val="100"/>
                <w:position w:val="0"/>
                <w:sz w:val="16"/>
                <w:szCs w:val="16"/>
              </w:rPr>
              <w:t>江苏可一文化 产业集团股份 有限公司（</w:t>
            </w:r>
            <w:r>
              <w:rPr>
                <w:color w:val="000000"/>
                <w:spacing w:val="0"/>
                <w:w w:val="100"/>
                <w:position w:val="0"/>
                <w:sz w:val="16"/>
                <w:szCs w:val="16"/>
              </w:rPr>
              <w:t>"</w:t>
            </w:r>
            <w:r>
              <w:rPr>
                <w:color w:val="000000"/>
                <w:spacing w:val="0"/>
                <w:w w:val="100"/>
                <w:position w:val="0"/>
                <w:sz w:val="16"/>
                <w:szCs w:val="16"/>
              </w:rPr>
              <w:t>江 苏可一”）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仲裁</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6" w:lineRule="exact"/>
              <w:ind w:left="0" w:right="0" w:firstLine="0"/>
              <w:jc w:val="center"/>
              <w:rPr>
                <w:sz w:val="16"/>
                <w:szCs w:val="16"/>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月，因江苏可一未支 付全部合同欠款，南京市仲裁 委裁决：江苏可一应向东软集 团支付合同余款、履约保证 金、滞纳金、仲裁费、保全费 等款项。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39,010,224.50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胜诉 并已 执行 完成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胜诉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执行完 成</w:t>
            </w:r>
          </w:p>
        </w:tc>
      </w:tr>
    </w:tbl>
    <w:p>
      <w:pPr>
        <w:widowControl w:val="0"/>
        <w:spacing w:after="239" w:line="1" w:lineRule="exact"/>
      </w:pPr>
    </w:p>
    <w:p>
      <w:pPr>
        <w:pStyle w:val="Style2"/>
        <w:keepNext w:val="0"/>
        <w:keepLines w:val="0"/>
        <w:widowControl w:val="0"/>
        <w:shd w:val="clear" w:color="auto" w:fill="auto"/>
        <w:bidi w:val="0"/>
        <w:spacing w:before="0" w:after="60" w:line="273" w:lineRule="exact"/>
        <w:ind w:left="0" w:right="0" w:firstLine="0"/>
        <w:jc w:val="both"/>
      </w:pPr>
      <w:r>
        <w:rPr>
          <w:color w:val="000000"/>
          <w:spacing w:val="0"/>
          <w:w w:val="100"/>
          <w:position w:val="0"/>
        </w:rPr>
        <w:t>注：鉴于公司向南京仲裁委提起仲裁并向南京市中级人民法院提起保全，要求江苏可一支付合同 欠款</w:t>
      </w:r>
      <w:r>
        <w:rPr>
          <w:color w:val="000000"/>
          <w:spacing w:val="0"/>
          <w:w w:val="100"/>
          <w:position w:val="0"/>
          <w:sz w:val="18"/>
          <w:szCs w:val="18"/>
        </w:rPr>
        <w:t>47,205,685.1</w:t>
      </w:r>
      <w:r>
        <w:rPr>
          <w:color w:val="000000"/>
          <w:spacing w:val="0"/>
          <w:w w:val="100"/>
          <w:position w:val="0"/>
        </w:rPr>
        <w:t>元、退还履约保证金</w:t>
      </w:r>
      <w:r>
        <w:rPr>
          <w:color w:val="000000"/>
          <w:spacing w:val="0"/>
          <w:w w:val="100"/>
          <w:position w:val="0"/>
          <w:sz w:val="18"/>
          <w:szCs w:val="18"/>
        </w:rPr>
        <w:t>100,000</w:t>
      </w:r>
      <w:r>
        <w:rPr>
          <w:color w:val="000000"/>
          <w:spacing w:val="0"/>
          <w:w w:val="100"/>
          <w:position w:val="0"/>
        </w:rPr>
        <w:t>元，并承担滞纳金。</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月，因江苏可一 仍未支付全部合同欠款，南京市仲裁委裁决：江苏可一于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日前向东软集团支付合 同余款、履约保证金、滞纳金、仲裁费、保全费等共计</w:t>
      </w:r>
      <w:r>
        <w:rPr>
          <w:color w:val="000000"/>
          <w:spacing w:val="0"/>
          <w:w w:val="100"/>
          <w:position w:val="0"/>
          <w:sz w:val="18"/>
          <w:szCs w:val="18"/>
        </w:rPr>
        <w:t>36,177,883.39</w:t>
      </w:r>
      <w:r>
        <w:rPr>
          <w:color w:val="000000"/>
          <w:spacing w:val="0"/>
          <w:w w:val="100"/>
          <w:position w:val="0"/>
        </w:rPr>
        <w:t>元；如江苏可一未能按时 足额支付，另给付东软补偿金</w:t>
      </w:r>
      <w:r>
        <w:rPr>
          <w:color w:val="000000"/>
          <w:spacing w:val="0"/>
          <w:w w:val="100"/>
          <w:position w:val="0"/>
          <w:sz w:val="18"/>
          <w:szCs w:val="18"/>
        </w:rPr>
        <w:t>2,832,341.11</w:t>
      </w:r>
      <w:r>
        <w:rPr>
          <w:color w:val="000000"/>
          <w:spacing w:val="0"/>
          <w:w w:val="100"/>
          <w:position w:val="0"/>
        </w:rPr>
        <w:t>元。</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月，公司向南京市中级人民法院申请 强制执行，现已按裁决书内容执行完成。</w:t>
      </w:r>
    </w:p>
    <w:p>
      <w:pPr>
        <w:pStyle w:val="Style2"/>
        <w:keepNext w:val="0"/>
        <w:keepLines w:val="0"/>
        <w:widowControl w:val="0"/>
        <w:shd w:val="clear" w:color="auto" w:fill="auto"/>
        <w:bidi w:val="0"/>
        <w:spacing w:before="0" w:after="0" w:line="264" w:lineRule="auto"/>
        <w:ind w:left="0" w:right="0" w:firstLine="0"/>
        <w:jc w:val="both"/>
      </w:pPr>
      <w:bookmarkStart w:id="356" w:name="bookmark356"/>
      <w:r>
        <w:rPr>
          <w:rFonts w:ascii="Calibri" w:eastAsia="Calibri" w:hAnsi="Calibri" w:cs="Calibri"/>
          <w:b/>
          <w:bCs/>
          <w:color w:val="000000"/>
          <w:spacing w:val="0"/>
          <w:w w:val="100"/>
          <w:position w:val="0"/>
          <w:sz w:val="20"/>
          <w:szCs w:val="20"/>
        </w:rPr>
        <w:t>（</w:t>
      </w:r>
      <w:bookmarkEnd w:id="356"/>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其他说明</w:t>
      </w:r>
    </w:p>
    <w:p>
      <w:pPr>
        <w:pStyle w:val="Style2"/>
        <w:keepNext w:val="0"/>
        <w:keepLines w:val="0"/>
        <w:widowControl w:val="0"/>
        <w:shd w:val="clear" w:color="auto" w:fill="auto"/>
        <w:bidi w:val="0"/>
        <w:spacing w:before="0" w:after="34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60" w:line="259" w:lineRule="exact"/>
        <w:ind w:left="520" w:right="0" w:hanging="520"/>
        <w:jc w:val="both"/>
      </w:pPr>
      <w:bookmarkStart w:id="357" w:name="bookmark357"/>
      <w:bookmarkStart w:id="358" w:name="bookmark358"/>
      <w:bookmarkStart w:id="359" w:name="bookmark359"/>
      <w:r>
        <w:rPr>
          <w:color w:val="000000"/>
          <w:spacing w:val="0"/>
          <w:w w:val="100"/>
          <w:position w:val="0"/>
        </w:rPr>
        <w:t>十一、上市公司及其董事、监事、高级管理人员、控股股东、实际控制人、收购人处罚及整改情 况</w:t>
      </w:r>
      <w:bookmarkEnd w:id="357"/>
      <w:bookmarkEnd w:id="358"/>
      <w:bookmarkEnd w:id="359"/>
    </w:p>
    <w:p>
      <w:pPr>
        <w:pStyle w:val="Style2"/>
        <w:keepNext w:val="0"/>
        <w:keepLines w:val="0"/>
        <w:widowControl w:val="0"/>
        <w:shd w:val="clear" w:color="auto" w:fill="auto"/>
        <w:bidi w:val="0"/>
        <w:spacing w:before="0" w:after="34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60" w:line="273" w:lineRule="exact"/>
        <w:ind w:left="0" w:right="0" w:firstLine="0"/>
        <w:jc w:val="left"/>
      </w:pPr>
      <w:bookmarkStart w:id="360" w:name="bookmark360"/>
      <w:bookmarkStart w:id="361" w:name="bookmark361"/>
      <w:bookmarkStart w:id="362" w:name="bookmark362"/>
      <w:r>
        <w:rPr>
          <w:color w:val="000000"/>
          <w:spacing w:val="0"/>
          <w:w w:val="100"/>
          <w:position w:val="0"/>
        </w:rPr>
        <w:t>十二、报告期内公司及其控股股东、实际控制人诚信状况的说明</w:t>
      </w:r>
      <w:bookmarkEnd w:id="360"/>
      <w:bookmarkEnd w:id="361"/>
      <w:bookmarkEnd w:id="362"/>
    </w:p>
    <w:p>
      <w:pPr>
        <w:pStyle w:val="Style2"/>
        <w:keepNext w:val="0"/>
        <w:keepLines w:val="0"/>
        <w:widowControl w:val="0"/>
        <w:shd w:val="clear" w:color="auto" w:fill="auto"/>
        <w:bidi w:val="0"/>
        <w:spacing w:before="0" w:after="34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十三、公司股权激励计划、员工持股计划或其他员工激励措施的情况及其影响</w:t>
      </w:r>
    </w:p>
    <w:p>
      <w:pPr>
        <w:pStyle w:val="Style21"/>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（一）相关激励事项已在临时公告披露且后续实施无进展或变化的</w:t>
      </w:r>
    </w:p>
    <w:p>
      <w:pPr>
        <w:pStyle w:val="Style21"/>
        <w:keepNext w:val="0"/>
        <w:keepLines w:val="0"/>
        <w:widowControl w:val="0"/>
        <w:shd w:val="clear" w:color="auto" w:fill="auto"/>
        <w:bidi w:val="0"/>
        <w:spacing w:before="0" w:after="10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6350"/>
        <w:gridCol w:w="263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6</w:t>
            </w:r>
            <w:r>
              <w:rPr>
                <w:color w:val="000000"/>
                <w:spacing w:val="0"/>
                <w:w w:val="100"/>
                <w:position w:val="0"/>
              </w:rPr>
              <w:t>日召开的公司七届三十次董事会审议通过《关于向 激励对象授予预留限制性股票的议案》，董事会同意向</w:t>
            </w:r>
            <w:r>
              <w:rPr>
                <w:color w:val="000000"/>
                <w:spacing w:val="0"/>
                <w:w w:val="100"/>
                <w:position w:val="0"/>
                <w:sz w:val="18"/>
                <w:szCs w:val="18"/>
              </w:rPr>
              <w:t>46</w:t>
            </w:r>
            <w:r>
              <w:rPr>
                <w:color w:val="000000"/>
                <w:spacing w:val="0"/>
                <w:w w:val="100"/>
                <w:position w:val="0"/>
              </w:rPr>
              <w:t>名激励对 象授予</w:t>
            </w:r>
            <w:r>
              <w:rPr>
                <w:color w:val="000000"/>
                <w:spacing w:val="0"/>
                <w:w w:val="100"/>
                <w:position w:val="0"/>
                <w:sz w:val="18"/>
                <w:szCs w:val="18"/>
              </w:rPr>
              <w:t xml:space="preserve">99. </w:t>
            </w:r>
            <w:r>
              <w:rPr>
                <w:color w:val="000000"/>
                <w:spacing w:val="0"/>
                <w:w w:val="100"/>
                <w:position w:val="0"/>
                <w:sz w:val="18"/>
                <w:szCs w:val="18"/>
              </w:rPr>
              <w:t>15</w:t>
            </w:r>
            <w:r>
              <w:rPr>
                <w:color w:val="000000"/>
                <w:spacing w:val="0"/>
                <w:w w:val="100"/>
                <w:position w:val="0"/>
              </w:rPr>
              <w:t>万股预留限制性股票。</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0" w:lineRule="exact"/>
              <w:ind w:left="0" w:right="0" w:firstLine="0"/>
              <w:jc w:val="left"/>
            </w:pPr>
            <w:r>
              <w:rPr>
                <w:color w:val="000000"/>
                <w:spacing w:val="0"/>
                <w:w w:val="100"/>
                <w:position w:val="0"/>
              </w:rPr>
              <w:t xml:space="preserve">具体内容，详见本公司于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7</w:t>
            </w:r>
            <w:r>
              <w:rPr>
                <w:color w:val="000000"/>
                <w:spacing w:val="0"/>
                <w:w w:val="100"/>
                <w:position w:val="0"/>
              </w:rPr>
              <w:t>日刊登在《中 国证券报》、《上海证券 报》上的相关公告。</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日，公司限制性股票激励计划预留限制性股票的登 记手续办理完成。</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54" w:lineRule="exact"/>
              <w:ind w:left="0" w:right="0" w:firstLine="0"/>
              <w:jc w:val="left"/>
            </w:pPr>
            <w:r>
              <w:rPr>
                <w:color w:val="000000"/>
                <w:spacing w:val="0"/>
                <w:w w:val="100"/>
                <w:position w:val="0"/>
              </w:rPr>
              <w:t xml:space="preserve">具体内容，详见本公司于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23</w:t>
            </w:r>
            <w:r>
              <w:rPr>
                <w:color w:val="000000"/>
                <w:spacing w:val="0"/>
                <w:w w:val="100"/>
                <w:position w:val="0"/>
              </w:rPr>
              <w:t>日刊登在</w:t>
            </w:r>
          </w:p>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《中国证券报》、《上海 证券报》上的相关公告。</w:t>
            </w:r>
          </w:p>
        </w:tc>
      </w:tr>
      <w:tr>
        <w:trPr>
          <w:trHeight w:val="138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日召开的公司七届三十一次董事会审议通过《关 于公司回购注销部分限制性股票的议案》，因激励对象发生离职等 不符合全部解锁要求的情形，根据相关规定以及股东大会的授权， 董事会同意公司回购并注销</w:t>
            </w:r>
            <w:r>
              <w:rPr>
                <w:color w:val="000000"/>
                <w:spacing w:val="0"/>
                <w:w w:val="100"/>
                <w:position w:val="0"/>
                <w:sz w:val="18"/>
                <w:szCs w:val="18"/>
              </w:rPr>
              <w:t>10</w:t>
            </w:r>
            <w:r>
              <w:rPr>
                <w:color w:val="000000"/>
                <w:spacing w:val="0"/>
                <w:w w:val="100"/>
                <w:position w:val="0"/>
              </w:rPr>
              <w:t>名激励对象持有的已获授但未解锁 的</w:t>
            </w:r>
            <w:r>
              <w:rPr>
                <w:color w:val="000000"/>
                <w:spacing w:val="0"/>
                <w:w w:val="100"/>
                <w:position w:val="0"/>
                <w:sz w:val="18"/>
                <w:szCs w:val="18"/>
              </w:rPr>
              <w:t xml:space="preserve">37. </w:t>
            </w:r>
            <w:r>
              <w:rPr>
                <w:color w:val="000000"/>
                <w:spacing w:val="0"/>
                <w:w w:val="100"/>
                <w:position w:val="0"/>
                <w:sz w:val="18"/>
                <w:szCs w:val="18"/>
              </w:rPr>
              <w:t>05</w:t>
            </w:r>
            <w:r>
              <w:rPr>
                <w:color w:val="000000"/>
                <w:spacing w:val="0"/>
                <w:w w:val="100"/>
                <w:position w:val="0"/>
              </w:rPr>
              <w:t>万股限制性股票。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具体内容，详见本公司于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27</w:t>
            </w:r>
            <w:r>
              <w:rPr>
                <w:color w:val="000000"/>
                <w:spacing w:val="0"/>
                <w:w w:val="100"/>
                <w:position w:val="0"/>
              </w:rPr>
              <w:t>日刊登在</w:t>
            </w:r>
          </w:p>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《中国证券报》、《上海 证券报》上的相关公告。</w:t>
            </w:r>
          </w:p>
        </w:tc>
      </w:tr>
    </w:tbl>
    <w:p>
      <w:pPr>
        <w:spacing w:lineRule="exact" w:line="1"/>
        <w:rPr>
          <w:sz w:val="2"/>
          <w:szCs w:val="2"/>
        </w:rPr>
      </w:pPr>
      <w:r>
        <w:br w:type="page"/>
      </w:r>
    </w:p>
    <w:tbl>
      <w:tblPr>
        <w:tblOverlap w:val="never"/>
        <w:jc w:val="center"/>
        <w:tblLayout w:type="fixed"/>
      </w:tblPr>
      <w:tblGrid>
        <w:gridCol w:w="6350"/>
        <w:gridCol w:w="2630"/>
      </w:tblGrid>
      <w:tr>
        <w:trPr>
          <w:trHeight w:val="219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日召开的公司七届三十一次董事会审议通过《关 于公司限制性股票激励计划首次授予限制性股票第一个锁定期的解 锁条件已达成的议案》、《关于公司限制性股票激励计划首次授予 限制性股票第一次解锁的议案》。董事会认为公司限制性股票激励 计划首次授予限制性股票第一个锁定期的解锁条件已达成。董事会 同意</w:t>
            </w:r>
            <w:r>
              <w:rPr>
                <w:color w:val="000000"/>
                <w:spacing w:val="0"/>
                <w:w w:val="100"/>
                <w:position w:val="0"/>
                <w:sz w:val="18"/>
                <w:szCs w:val="18"/>
              </w:rPr>
              <w:t>385</w:t>
            </w:r>
            <w:r>
              <w:rPr>
                <w:color w:val="000000"/>
                <w:spacing w:val="0"/>
                <w:w w:val="100"/>
                <w:position w:val="0"/>
              </w:rPr>
              <w:t>名激励对象获授的</w:t>
            </w:r>
            <w:r>
              <w:rPr>
                <w:color w:val="000000"/>
                <w:spacing w:val="0"/>
                <w:w w:val="100"/>
                <w:position w:val="0"/>
                <w:sz w:val="18"/>
                <w:szCs w:val="18"/>
              </w:rPr>
              <w:t>438.36</w:t>
            </w:r>
            <w:r>
              <w:rPr>
                <w:color w:val="000000"/>
                <w:spacing w:val="0"/>
                <w:w w:val="100"/>
                <w:position w:val="0"/>
              </w:rPr>
              <w:t>万股限制性股票申请解锁，并在 激励对象解锁申请被接受后，由公司董事会统一办理符合解锁条件 的限制性股票解锁相关事宜。</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left"/>
            </w:pPr>
            <w:r>
              <w:rPr>
                <w:color w:val="000000"/>
                <w:spacing w:val="0"/>
                <w:w w:val="100"/>
                <w:position w:val="0"/>
              </w:rPr>
              <w:t xml:space="preserve">具体内容，详见本公司于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27</w:t>
            </w:r>
            <w:r>
              <w:rPr>
                <w:color w:val="000000"/>
                <w:spacing w:val="0"/>
                <w:w w:val="100"/>
                <w:position w:val="0"/>
              </w:rPr>
              <w:t>日刊登在</w:t>
            </w:r>
          </w:p>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《中国证券报》、《上海 证券报》上的相关公告。</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20 0, 10</w:t>
            </w:r>
            <w:r>
              <w:rPr>
                <w:color w:val="000000"/>
                <w:spacing w:val="0"/>
                <w:w w:val="100"/>
                <w:position w:val="0"/>
              </w:rPr>
              <w:t>名激励对象已获授但未解锁的</w:t>
            </w:r>
            <w:r>
              <w:rPr>
                <w:color w:val="000000"/>
                <w:spacing w:val="0"/>
                <w:w w:val="100"/>
                <w:position w:val="0"/>
                <w:sz w:val="18"/>
                <w:szCs w:val="18"/>
              </w:rPr>
              <w:t xml:space="preserve">37. </w:t>
            </w:r>
            <w:r>
              <w:rPr>
                <w:color w:val="000000"/>
                <w:spacing w:val="0"/>
                <w:w w:val="100"/>
                <w:position w:val="0"/>
                <w:sz w:val="18"/>
                <w:szCs w:val="18"/>
              </w:rPr>
              <w:t>05</w:t>
            </w:r>
            <w:r>
              <w:rPr>
                <w:color w:val="000000"/>
                <w:spacing w:val="0"/>
                <w:w w:val="100"/>
                <w:position w:val="0"/>
              </w:rPr>
              <w:t>万股限 制性股票过户至公司回购专用证券账户内。该账户内的</w:t>
            </w:r>
            <w:r>
              <w:rPr>
                <w:color w:val="000000"/>
                <w:spacing w:val="0"/>
                <w:w w:val="100"/>
                <w:position w:val="0"/>
                <w:sz w:val="18"/>
                <w:szCs w:val="18"/>
              </w:rPr>
              <w:t>37.05</w:t>
            </w:r>
            <w:r>
              <w:rPr>
                <w:color w:val="000000"/>
                <w:spacing w:val="0"/>
                <w:w w:val="100"/>
                <w:position w:val="0"/>
              </w:rPr>
              <w:t>万股 限制性股票于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日完成注销。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54" w:lineRule="exact"/>
              <w:ind w:left="0" w:right="0" w:firstLine="0"/>
              <w:jc w:val="left"/>
            </w:pPr>
            <w:r>
              <w:rPr>
                <w:color w:val="000000"/>
                <w:spacing w:val="0"/>
                <w:w w:val="100"/>
                <w:position w:val="0"/>
              </w:rPr>
              <w:t xml:space="preserve">具体内容，详见本公司于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日刊登在</w:t>
            </w:r>
          </w:p>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《中国证券报》、《上海 证券报》上的相关公告。</w:t>
            </w:r>
          </w:p>
        </w:tc>
      </w:tr>
      <w:tr>
        <w:trPr>
          <w:trHeight w:val="111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公司限制性股票激励计划首次授予限制性股票第一次解锁，解锁股 票数量为</w:t>
            </w:r>
            <w:r>
              <w:rPr>
                <w:color w:val="000000"/>
                <w:spacing w:val="0"/>
                <w:w w:val="100"/>
                <w:position w:val="0"/>
                <w:sz w:val="18"/>
                <w:szCs w:val="18"/>
              </w:rPr>
              <w:t>438.36</w:t>
            </w:r>
            <w:r>
              <w:rPr>
                <w:color w:val="000000"/>
                <w:spacing w:val="0"/>
                <w:w w:val="100"/>
                <w:position w:val="0"/>
              </w:rPr>
              <w:t>万股，解锁股票上市流通时间为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54" w:lineRule="exact"/>
              <w:ind w:left="0" w:right="0" w:firstLine="0"/>
              <w:jc w:val="left"/>
            </w:pPr>
            <w:r>
              <w:rPr>
                <w:color w:val="000000"/>
                <w:spacing w:val="0"/>
                <w:w w:val="100"/>
                <w:position w:val="0"/>
              </w:rPr>
              <w:t xml:space="preserve">具体内容，详见本公司于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日刊登在</w:t>
            </w:r>
          </w:p>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《中国证券报》、《上海 证券报》上的相关公告。</w:t>
            </w:r>
          </w:p>
        </w:tc>
      </w:tr>
    </w:tbl>
    <w:p>
      <w:pPr>
        <w:widowControl w:val="0"/>
        <w:spacing w:after="239" w:line="1" w:lineRule="exact"/>
      </w:pPr>
    </w:p>
    <w:p>
      <w:pPr>
        <w:pStyle w:val="Style26"/>
        <w:keepNext/>
        <w:keepLines/>
        <w:widowControl w:val="0"/>
        <w:shd w:val="clear" w:color="auto" w:fill="auto"/>
        <w:bidi w:val="0"/>
        <w:spacing w:before="0" w:after="0" w:line="336" w:lineRule="exact"/>
        <w:ind w:left="0" w:right="0" w:firstLine="0"/>
        <w:jc w:val="left"/>
      </w:pPr>
      <w:bookmarkStart w:id="363" w:name="bookmark363"/>
      <w:bookmarkStart w:id="364" w:name="bookmark364"/>
      <w:bookmarkStart w:id="365" w:name="bookmark365"/>
      <w:r>
        <w:rPr>
          <w:color w:val="000000"/>
          <w:spacing w:val="0"/>
          <w:w w:val="100"/>
          <w:position w:val="0"/>
        </w:rPr>
        <w:t xml:space="preserve">（二）临时公告未披露或有后续进展的激励情况 </w:t>
      </w:r>
      <w:r>
        <w:rPr>
          <w:b w:val="0"/>
          <w:bCs w:val="0"/>
          <w:color w:val="000000"/>
          <w:spacing w:val="0"/>
          <w:w w:val="100"/>
          <w:position w:val="0"/>
        </w:rPr>
        <w:t>股权激励情况</w:t>
      </w:r>
      <w:bookmarkEnd w:id="363"/>
      <w:bookmarkEnd w:id="364"/>
      <w:bookmarkEnd w:id="365"/>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
        <w:keepNext w:val="0"/>
        <w:keepLines w:val="0"/>
        <w:widowControl w:val="0"/>
        <w:shd w:val="clear" w:color="auto" w:fill="auto"/>
        <w:bidi w:val="0"/>
        <w:spacing w:before="0" w:after="240" w:line="272" w:lineRule="exact"/>
        <w:ind w:left="0" w:right="0" w:firstLine="0"/>
        <w:jc w:val="left"/>
      </w:pPr>
      <w:r>
        <w:rPr>
          <w:color w:val="000000"/>
          <w:spacing w:val="0"/>
          <w:w w:val="100"/>
          <w:position w:val="0"/>
        </w:rPr>
        <w:t>其他说明 口适用</w:t>
      </w:r>
      <w:r>
        <w:rPr>
          <w:rFonts w:ascii="Times New Roman" w:eastAsia="Times New Roman" w:hAnsi="Times New Roman" w:cs="Times New Roman"/>
          <w:color w:val="000000"/>
          <w:spacing w:val="0"/>
          <w:w w:val="100"/>
          <w:position w:val="0"/>
        </w:rPr>
        <w:t>♦</w:t>
      </w:r>
      <w:r>
        <w:rPr>
          <w:color w:val="000000"/>
          <w:spacing w:val="0"/>
          <w:w w:val="100"/>
          <w:position w:val="0"/>
        </w:rPr>
        <w:t>不适用 员工持股计划情况 口适用</w:t>
      </w:r>
      <w:r>
        <w:rPr>
          <w:rFonts w:ascii="Times New Roman" w:eastAsia="Times New Roman" w:hAnsi="Times New Roman" w:cs="Times New Roman"/>
          <w:color w:val="000000"/>
          <w:spacing w:val="0"/>
          <w:w w:val="100"/>
          <w:position w:val="0"/>
        </w:rPr>
        <w:t>♦</w:t>
      </w:r>
      <w:r>
        <w:rPr>
          <w:color w:val="000000"/>
          <w:spacing w:val="0"/>
          <w:w w:val="100"/>
          <w:position w:val="0"/>
        </w:rPr>
        <w:t>不适用 其他激励措施 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
        <w:keepNext w:val="0"/>
        <w:keepLines w:val="0"/>
        <w:widowControl w:val="0"/>
        <w:shd w:val="clear" w:color="auto" w:fill="auto"/>
        <w:bidi w:val="0"/>
        <w:spacing w:before="0" w:after="80" w:line="272" w:lineRule="exact"/>
        <w:ind w:left="0" w:right="0" w:firstLine="0"/>
        <w:jc w:val="left"/>
      </w:pPr>
      <w:r>
        <w:rPr>
          <w:b/>
          <w:bCs/>
          <w:color w:val="000000"/>
          <w:spacing w:val="0"/>
          <w:w w:val="100"/>
          <w:position w:val="0"/>
        </w:rPr>
        <w:t>十四、重大关联交易</w:t>
      </w:r>
    </w:p>
    <w:p>
      <w:pPr>
        <w:pStyle w:val="Style2"/>
        <w:keepNext w:val="0"/>
        <w:keepLines w:val="0"/>
        <w:widowControl w:val="0"/>
        <w:shd w:val="clear" w:color="auto" w:fill="auto"/>
        <w:bidi w:val="0"/>
        <w:spacing w:before="0" w:after="0" w:line="264" w:lineRule="auto"/>
        <w:ind w:left="0" w:right="0" w:firstLine="0"/>
        <w:jc w:val="left"/>
      </w:pPr>
      <w:bookmarkStart w:id="366" w:name="bookmark366"/>
      <w:r>
        <w:rPr>
          <w:rFonts w:ascii="Calibri" w:eastAsia="Calibri" w:hAnsi="Calibri" w:cs="Calibri"/>
          <w:b/>
          <w:bCs/>
          <w:color w:val="000000"/>
          <w:spacing w:val="0"/>
          <w:w w:val="100"/>
          <w:position w:val="0"/>
          <w:sz w:val="20"/>
          <w:szCs w:val="20"/>
        </w:rPr>
        <w:t>（</w:t>
      </w:r>
      <w:bookmarkEnd w:id="366"/>
      <w:r>
        <w:rPr>
          <w:b/>
          <w:bCs/>
          <w:color w:val="000000"/>
          <w:spacing w:val="0"/>
          <w:w w:val="100"/>
          <w:position w:val="0"/>
        </w:rPr>
        <w:t>一</w:t>
      </w:r>
      <w:r>
        <w:rPr>
          <w:rFonts w:ascii="Calibri" w:eastAsia="Calibri" w:hAnsi="Calibri" w:cs="Calibri"/>
          <w:b/>
          <w:bCs/>
          <w:color w:val="000000"/>
          <w:spacing w:val="0"/>
          <w:w w:val="100"/>
          <w:position w:val="0"/>
          <w:sz w:val="20"/>
          <w:szCs w:val="20"/>
        </w:rPr>
        <w:t>）</w:t>
      </w:r>
      <w:r>
        <w:rPr>
          <w:b/>
          <w:bCs/>
          <w:color w:val="000000"/>
          <w:spacing w:val="0"/>
          <w:w w:val="100"/>
          <w:position w:val="0"/>
        </w:rPr>
        <w:t>与日常经营相关的关联交易</w:t>
      </w:r>
    </w:p>
    <w:p>
      <w:pPr>
        <w:pStyle w:val="Style2"/>
        <w:keepNext w:val="0"/>
        <w:keepLines w:val="0"/>
        <w:widowControl w:val="0"/>
        <w:shd w:val="clear" w:color="auto" w:fill="auto"/>
        <w:bidi w:val="0"/>
        <w:spacing w:before="0" w:after="80" w:line="272" w:lineRule="exact"/>
        <w:ind w:left="0" w:right="0" w:firstLine="0"/>
        <w:jc w:val="left"/>
      </w:pPr>
      <w:bookmarkStart w:id="367" w:name="bookmark367"/>
      <w:r>
        <w:rPr>
          <w:b/>
          <w:bCs/>
          <w:color w:val="000000"/>
          <w:spacing w:val="0"/>
          <w:w w:val="100"/>
          <w:position w:val="0"/>
        </w:rPr>
        <w:t>1</w:t>
      </w:r>
      <w:bookmarkEnd w:id="367"/>
      <w:r>
        <w:rPr>
          <w:b/>
          <w:bCs/>
          <w:color w:val="000000"/>
          <w:spacing w:val="0"/>
          <w:w w:val="100"/>
          <w:position w:val="0"/>
        </w:rPr>
        <w:t>、报告期内关于执行2016年度预计日常关联交易情况</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20"/>
        <w:gridCol w:w="2203"/>
        <w:gridCol w:w="2146"/>
        <w:gridCol w:w="2194"/>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关联交易类别</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18"/>
                <w:szCs w:val="18"/>
              </w:rPr>
              <w:t>2016</w:t>
            </w:r>
            <w:r>
              <w:rPr>
                <w:color w:val="000000"/>
                <w:spacing w:val="0"/>
                <w:w w:val="100"/>
                <w:position w:val="0"/>
              </w:rPr>
              <w:t>年度 实际发生金额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18"/>
                <w:szCs w:val="18"/>
              </w:rPr>
              <w:t>2016</w:t>
            </w:r>
            <w:r>
              <w:rPr>
                <w:color w:val="000000"/>
                <w:spacing w:val="0"/>
                <w:w w:val="100"/>
                <w:position w:val="0"/>
              </w:rPr>
              <w:t>年度 预计总金额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占</w:t>
            </w:r>
            <w:r>
              <w:rPr>
                <w:color w:val="000000"/>
                <w:spacing w:val="0"/>
                <w:w w:val="100"/>
                <w:position w:val="0"/>
                <w:sz w:val="18"/>
                <w:szCs w:val="18"/>
              </w:rPr>
              <w:t>2016</w:t>
            </w:r>
            <w:r>
              <w:rPr>
                <w:color w:val="000000"/>
                <w:spacing w:val="0"/>
                <w:w w:val="100"/>
                <w:position w:val="0"/>
              </w:rPr>
              <w:t>年度 预计金额比例（%）</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向关联人购买原材料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87,743,035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120.20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向关联人销售产品、商品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461,258,040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544,000,000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84.79</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向关联人提供劳务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27,188,522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107.46</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接受关联人提供的劳务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563, 670, 453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601,400,000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 </w:t>
            </w:r>
            <w:r>
              <w:rPr>
                <w:color w:val="000000"/>
                <w:spacing w:val="0"/>
                <w:w w:val="100"/>
                <w:position w:val="0"/>
                <w:sz w:val="18"/>
                <w:szCs w:val="18"/>
              </w:rPr>
              <w:t>73</w:t>
            </w:r>
          </w:p>
        </w:tc>
      </w:tr>
    </w:tbl>
    <w:p>
      <w:pPr>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511" w:right="1142" w:bottom="1539" w:left="1686" w:header="0" w:footer="3" w:gutter="0"/>
          <w:cols w:space="720"/>
          <w:noEndnote/>
          <w:rtlGutter w:val="0"/>
          <w:docGrid w:linePitch="360"/>
        </w:sectPr>
      </w:pPr>
    </w:p>
    <w:p>
      <w:pPr>
        <w:pStyle w:val="Style2"/>
        <w:keepNext w:val="0"/>
        <w:keepLines w:val="0"/>
        <w:widowControl w:val="0"/>
        <w:shd w:val="clear" w:color="auto" w:fill="auto"/>
        <w:bidi w:val="0"/>
        <w:spacing w:before="0" w:after="100" w:line="240" w:lineRule="auto"/>
        <w:ind w:left="0" w:right="0" w:firstLine="0"/>
        <w:jc w:val="left"/>
      </w:pPr>
      <w:bookmarkStart w:id="368" w:name="bookmark368"/>
      <w:r>
        <w:rPr>
          <w:b/>
          <w:bCs/>
          <w:color w:val="000000"/>
          <w:spacing w:val="0"/>
          <w:w w:val="100"/>
          <w:position w:val="0"/>
        </w:rPr>
        <w:t>2</w:t>
      </w:r>
      <w:bookmarkEnd w:id="368"/>
      <w:r>
        <w:rPr>
          <w:b/>
          <w:bCs/>
          <w:color w:val="000000"/>
          <w:spacing w:val="0"/>
          <w:w w:val="100"/>
          <w:position w:val="0"/>
        </w:rPr>
        <w:t>、与日常经营相关的关联交易</w:t>
      </w:r>
    </w:p>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单位：万元币种：人民币</w:t>
      </w:r>
    </w:p>
    <w:tbl>
      <w:tblPr>
        <w:tblOverlap w:val="never"/>
        <w:jc w:val="center"/>
        <w:tblLayout w:type="fixed"/>
      </w:tblPr>
      <w:tblGrid>
        <w:gridCol w:w="3067"/>
        <w:gridCol w:w="1680"/>
        <w:gridCol w:w="1344"/>
        <w:gridCol w:w="1334"/>
        <w:gridCol w:w="998"/>
        <w:gridCol w:w="888"/>
        <w:gridCol w:w="1435"/>
        <w:gridCol w:w="653"/>
        <w:gridCol w:w="845"/>
        <w:gridCol w:w="1858"/>
      </w:tblGrid>
      <w:tr>
        <w:trPr>
          <w:trHeight w:val="9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关联交易方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关联 关系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关联交易类型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关联交易 内容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关联交易 定价原则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center"/>
              <w:rPr>
                <w:sz w:val="16"/>
                <w:szCs w:val="16"/>
              </w:rPr>
            </w:pPr>
            <w:r>
              <w:rPr>
                <w:color w:val="000000"/>
                <w:spacing w:val="0"/>
                <w:w w:val="100"/>
                <w:position w:val="0"/>
                <w:sz w:val="16"/>
                <w:szCs w:val="16"/>
              </w:rPr>
              <w:t>关联交 易 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占同类交易金 额的比例（%）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4" w:lineRule="exact"/>
              <w:ind w:left="140" w:right="0" w:firstLine="0"/>
              <w:jc w:val="left"/>
              <w:rPr>
                <w:sz w:val="16"/>
                <w:szCs w:val="16"/>
              </w:rPr>
            </w:pPr>
            <w:r>
              <w:rPr>
                <w:color w:val="000000"/>
                <w:spacing w:val="0"/>
                <w:w w:val="100"/>
                <w:position w:val="0"/>
                <w:sz w:val="16"/>
                <w:szCs w:val="16"/>
              </w:rPr>
              <w:t>关联 交易 结算 方式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市场价 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交易价格与市场参考 价格差异较大的原因</w:t>
            </w: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阿尔派株式会社及其子公司（合称 “阿尔派”）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持本公司</w:t>
            </w:r>
            <w:r>
              <w:rPr>
                <w:color w:val="000000"/>
                <w:spacing w:val="0"/>
                <w:w w:val="100"/>
                <w:position w:val="0"/>
                <w:sz w:val="16"/>
                <w:szCs w:val="16"/>
              </w:rPr>
              <w:t>5%</w:t>
            </w:r>
            <w:r>
              <w:rPr>
                <w:color w:val="000000"/>
                <w:spacing w:val="0"/>
                <w:w w:val="100"/>
                <w:position w:val="0"/>
                <w:sz w:val="16"/>
                <w:szCs w:val="16"/>
              </w:rPr>
              <w:t>以上股 权</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向关联人销售 产品、商品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系统集成或软 件销售收入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市场价格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12,903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1. </w:t>
            </w:r>
            <w:r>
              <w:rPr>
                <w:color w:val="000000"/>
                <w:spacing w:val="0"/>
                <w:w w:val="100"/>
                <w:position w:val="0"/>
                <w:sz w:val="16"/>
                <w:szCs w:val="16"/>
              </w:rPr>
              <w:t>91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140" w:right="0" w:firstLine="0"/>
              <w:jc w:val="left"/>
              <w:rPr>
                <w:sz w:val="16"/>
                <w:szCs w:val="16"/>
              </w:rPr>
            </w:pPr>
            <w:r>
              <w:rPr>
                <w:color w:val="000000"/>
                <w:spacing w:val="0"/>
                <w:w w:val="100"/>
                <w:position w:val="0"/>
                <w:sz w:val="16"/>
                <w:szCs w:val="16"/>
              </w:rPr>
              <w:t>现金 结算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12,903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无</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株式会社东芝及其子公司（合称：东 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其子公司与本公司 同一董事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向关联人销售 产品、商品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系统集成或软 件销售收入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市场价格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10, 652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1. </w:t>
            </w:r>
            <w:r>
              <w:rPr>
                <w:color w:val="000000"/>
                <w:spacing w:val="0"/>
                <w:w w:val="100"/>
                <w:position w:val="0"/>
                <w:sz w:val="16"/>
                <w:szCs w:val="16"/>
              </w:rPr>
              <w:t>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140" w:right="0" w:firstLine="0"/>
              <w:jc w:val="left"/>
              <w:rPr>
                <w:sz w:val="16"/>
                <w:szCs w:val="16"/>
              </w:rPr>
            </w:pPr>
            <w:r>
              <w:rPr>
                <w:color w:val="000000"/>
                <w:spacing w:val="0"/>
                <w:w w:val="100"/>
                <w:position w:val="0"/>
                <w:sz w:val="16"/>
                <w:szCs w:val="16"/>
              </w:rPr>
              <w:t>现金 结算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10, 652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无</w:t>
            </w: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诺基亚东软通信技术有限公司（简称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本公司董事长为诺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向关联人销售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系统集成或软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市场价格</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6,214</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0. </w:t>
            </w:r>
            <w:r>
              <w:rPr>
                <w:color w:val="000000"/>
                <w:spacing w:val="0"/>
                <w:w w:val="100"/>
                <w:position w:val="0"/>
                <w:sz w:val="16"/>
                <w:szCs w:val="16"/>
              </w:rPr>
              <w:t>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现金</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6,214</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无</w:t>
            </w:r>
          </w:p>
        </w:tc>
      </w:tr>
      <w:tr>
        <w:trPr>
          <w:trHeight w:val="24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“诺基亚东软”）</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基亚东软副董事长</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产品、商品</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件销售收入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结算</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大连东软控股有限公司及其分子公 司（合称“东软控股”）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rPr>
                <w:sz w:val="16"/>
                <w:szCs w:val="16"/>
              </w:rPr>
            </w:pPr>
            <w:r>
              <w:rPr>
                <w:color w:val="000000"/>
                <w:spacing w:val="0"/>
                <w:w w:val="100"/>
                <w:position w:val="0"/>
                <w:sz w:val="16"/>
                <w:szCs w:val="16"/>
              </w:rPr>
              <w:t>与本公司同一董事 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接受关联人提 供的劳务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软件开发及服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市场价格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9, 855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7. </w:t>
            </w:r>
            <w:r>
              <w:rPr>
                <w:color w:val="000000"/>
                <w:spacing w:val="0"/>
                <w:w w:val="100"/>
                <w:position w:val="0"/>
                <w:sz w:val="16"/>
                <w:szCs w:val="16"/>
              </w:rPr>
              <w:t>90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140" w:right="0" w:firstLine="0"/>
              <w:jc w:val="left"/>
              <w:rPr>
                <w:sz w:val="16"/>
                <w:szCs w:val="16"/>
              </w:rPr>
            </w:pPr>
            <w:r>
              <w:rPr>
                <w:color w:val="000000"/>
                <w:spacing w:val="0"/>
                <w:w w:val="100"/>
                <w:position w:val="0"/>
                <w:sz w:val="16"/>
                <w:szCs w:val="16"/>
              </w:rPr>
              <w:t>现金 结算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9, 855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无</w:t>
            </w: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大连东软思维科技发展有限公司及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与本公司同一董事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接受关联人提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软件开发及人</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市场价格</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42,514</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现金</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42,514</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无</w:t>
            </w:r>
          </w:p>
        </w:tc>
      </w:tr>
      <w:tr>
        <w:trPr>
          <w:trHeight w:val="235"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其分子公司（合称“大连思维”）</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供的劳务</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员外包服务费</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结算</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沈阳东软系统集成工程有限公司（简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其控股股东与本公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向关联人销售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系统集成或软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市场价格</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13,623</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2. </w:t>
            </w:r>
            <w:r>
              <w:rPr>
                <w:color w:val="000000"/>
                <w:spacing w:val="0"/>
                <w:w w:val="100"/>
                <w:position w:val="0"/>
                <w:sz w:val="16"/>
                <w:szCs w:val="16"/>
              </w:rPr>
              <w:t>01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现金</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13,623</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无</w:t>
            </w:r>
          </w:p>
        </w:tc>
      </w:tr>
      <w:tr>
        <w:trPr>
          <w:trHeight w:val="24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称“沈阳工程”）</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司同一董事长</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产品、商品</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件销售收入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6"/>
                <w:szCs w:val="16"/>
              </w:rPr>
              <w:t>结算</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阿尔派株式会社及其子公司（合称 “阿尔派”）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持本公司</w:t>
            </w:r>
            <w:r>
              <w:rPr>
                <w:color w:val="000000"/>
                <w:spacing w:val="0"/>
                <w:w w:val="100"/>
                <w:position w:val="0"/>
                <w:sz w:val="16"/>
                <w:szCs w:val="16"/>
              </w:rPr>
              <w:t>5%</w:t>
            </w:r>
            <w:r>
              <w:rPr>
                <w:color w:val="000000"/>
                <w:spacing w:val="0"/>
                <w:w w:val="100"/>
                <w:position w:val="0"/>
                <w:sz w:val="16"/>
                <w:szCs w:val="16"/>
              </w:rPr>
              <w:t>以上股 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向关联人购买 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采购原材料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市场价格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7,498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3. </w:t>
            </w:r>
            <w:r>
              <w:rPr>
                <w:color w:val="000000"/>
                <w:spacing w:val="0"/>
                <w:w w:val="100"/>
                <w:position w:val="0"/>
                <w:sz w:val="16"/>
                <w:szCs w:val="16"/>
              </w:rPr>
              <w:t>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140" w:right="0" w:firstLine="0"/>
              <w:jc w:val="left"/>
              <w:rPr>
                <w:sz w:val="16"/>
                <w:szCs w:val="16"/>
              </w:rPr>
            </w:pPr>
            <w:r>
              <w:rPr>
                <w:color w:val="000000"/>
                <w:spacing w:val="0"/>
                <w:w w:val="100"/>
                <w:position w:val="0"/>
                <w:sz w:val="16"/>
                <w:szCs w:val="16"/>
              </w:rPr>
              <w:t>现金 结算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无</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103,259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一</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一</w:t>
            </w:r>
          </w:p>
        </w:tc>
      </w:tr>
    </w:tbl>
    <w:p>
      <w:pPr>
        <w:pStyle w:val="Style2"/>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公司与阿尔派、东芝的关联交易数额为</w:t>
      </w:r>
      <w:r>
        <w:rPr>
          <w:color w:val="000000"/>
          <w:spacing w:val="0"/>
          <w:w w:val="100"/>
          <w:position w:val="0"/>
          <w:sz w:val="18"/>
          <w:szCs w:val="18"/>
        </w:rPr>
        <w:t>2016</w:t>
      </w:r>
      <w:r>
        <w:rPr>
          <w:color w:val="000000"/>
          <w:spacing w:val="0"/>
          <w:w w:val="100"/>
          <w:position w:val="0"/>
        </w:rPr>
        <w:t>年度持续发生的同类关联交易的累计金额，公司充分利用在软件开发方面的优势，在汽车音响、导航、 行业解决方案等领域为阿尔派、东芝提供软件产品，形成了良好、稳定的合作关系，为公司提供了稳定的、持续的收入来源，保证和推动了公司国际软 件业务的发展。同时，公司向阿尔派采购汽车电子相关的硬件、平台以及相关专有技术，保持双方在业务上的优势互补和共赢。</w:t>
      </w:r>
    </w:p>
    <w:p>
      <w:pPr>
        <w:pStyle w:val="Style2"/>
        <w:keepNext w:val="0"/>
        <w:keepLines w:val="0"/>
        <w:widowControl w:val="0"/>
        <w:shd w:val="clear" w:color="auto" w:fill="auto"/>
        <w:bidi w:val="0"/>
        <w:spacing w:before="0" w:after="0" w:line="280" w:lineRule="exact"/>
        <w:ind w:left="0" w:right="0" w:firstLine="520"/>
        <w:jc w:val="left"/>
      </w:pPr>
      <w:r>
        <w:rPr>
          <w:color w:val="000000"/>
          <w:spacing w:val="0"/>
          <w:w w:val="100"/>
          <w:position w:val="0"/>
        </w:rPr>
        <w:t>公司与诺基亚东软之间的关联交易数额为</w:t>
      </w:r>
      <w:r>
        <w:rPr>
          <w:color w:val="000000"/>
          <w:spacing w:val="0"/>
          <w:w w:val="100"/>
          <w:position w:val="0"/>
          <w:sz w:val="18"/>
          <w:szCs w:val="18"/>
        </w:rPr>
        <w:t>2016</w:t>
      </w:r>
      <w:r>
        <w:rPr>
          <w:color w:val="000000"/>
          <w:spacing w:val="0"/>
          <w:w w:val="100"/>
          <w:position w:val="0"/>
        </w:rPr>
        <w:t>年度持续发生的同类关联交易的累计金额，公司向诺基亚东软提供移动通信领域的解决方案产品，有 利于公司进一步开拓电信行业市场，扩大市场份额。</w:t>
      </w:r>
    </w:p>
    <w:p>
      <w:pPr>
        <w:pStyle w:val="Style2"/>
        <w:keepNext w:val="0"/>
        <w:keepLines w:val="0"/>
        <w:widowControl w:val="0"/>
        <w:shd w:val="clear" w:color="auto" w:fill="auto"/>
        <w:bidi w:val="0"/>
        <w:spacing w:before="0" w:after="0" w:line="280" w:lineRule="exact"/>
        <w:ind w:left="0" w:right="0" w:firstLine="520"/>
        <w:jc w:val="left"/>
      </w:pPr>
      <w:r>
        <w:rPr>
          <w:color w:val="000000"/>
          <w:spacing w:val="0"/>
          <w:w w:val="100"/>
          <w:position w:val="0"/>
        </w:rPr>
        <w:t>公司与东软控股之间的关联交易数额为</w:t>
      </w:r>
      <w:r>
        <w:rPr>
          <w:color w:val="000000"/>
          <w:spacing w:val="0"/>
          <w:w w:val="100"/>
          <w:position w:val="0"/>
          <w:sz w:val="18"/>
          <w:szCs w:val="18"/>
        </w:rPr>
        <w:t>2016</w:t>
      </w:r>
      <w:r>
        <w:rPr>
          <w:color w:val="000000"/>
          <w:spacing w:val="0"/>
          <w:w w:val="100"/>
          <w:position w:val="0"/>
        </w:rPr>
        <w:t>年度持续发生的同类关联交易的累计金额，主要是东软控股子公司发挥在人力资源供给、培养和价格方 面的优势，协助本公司开发项目，向本公司提供软件开发、服务。</w:t>
      </w:r>
    </w:p>
    <w:p>
      <w:pPr>
        <w:pStyle w:val="Style2"/>
        <w:keepNext w:val="0"/>
        <w:keepLines w:val="0"/>
        <w:widowControl w:val="0"/>
        <w:shd w:val="clear" w:color="auto" w:fill="auto"/>
        <w:bidi w:val="0"/>
        <w:spacing w:before="0" w:after="0" w:line="280" w:lineRule="exact"/>
        <w:ind w:left="0" w:right="0" w:firstLine="520"/>
        <w:jc w:val="left"/>
      </w:pPr>
      <w:r>
        <w:rPr>
          <w:color w:val="000000"/>
          <w:spacing w:val="0"/>
          <w:w w:val="100"/>
          <w:position w:val="0"/>
        </w:rPr>
        <w:t>公司与大连思维之间的关联交易数额为</w:t>
      </w:r>
      <w:r>
        <w:rPr>
          <w:color w:val="000000"/>
          <w:spacing w:val="0"/>
          <w:w w:val="100"/>
          <w:position w:val="0"/>
          <w:sz w:val="18"/>
          <w:szCs w:val="18"/>
        </w:rPr>
        <w:t>2016</w:t>
      </w:r>
      <w:r>
        <w:rPr>
          <w:color w:val="000000"/>
          <w:spacing w:val="0"/>
          <w:w w:val="100"/>
          <w:position w:val="0"/>
        </w:rPr>
        <w:t>年度持续发生的同类关联交易的累计金额，主要是大连思维利用其人才优势及其在所从事领域积累的技 术和项目经验，为本公司提供具有价格竞争力的软件开发及人员外包服务。</w:t>
      </w:r>
    </w:p>
    <w:p>
      <w:pPr>
        <w:pStyle w:val="Style2"/>
        <w:keepNext w:val="0"/>
        <w:keepLines w:val="0"/>
        <w:widowControl w:val="0"/>
        <w:shd w:val="clear" w:color="auto" w:fill="auto"/>
        <w:bidi w:val="0"/>
        <w:spacing w:before="0" w:after="400" w:line="280" w:lineRule="exact"/>
        <w:ind w:left="0" w:right="0" w:firstLine="520"/>
        <w:jc w:val="left"/>
      </w:pPr>
      <w:r>
        <w:rPr>
          <w:color w:val="000000"/>
          <w:spacing w:val="0"/>
          <w:w w:val="100"/>
          <w:position w:val="0"/>
        </w:rPr>
        <w:t>公司与沈阳工程之间的关联交易数额为</w:t>
      </w:r>
      <w:r>
        <w:rPr>
          <w:color w:val="000000"/>
          <w:spacing w:val="0"/>
          <w:w w:val="100"/>
          <w:position w:val="0"/>
          <w:sz w:val="18"/>
          <w:szCs w:val="18"/>
        </w:rPr>
        <w:t>2016</w:t>
      </w:r>
      <w:r>
        <w:rPr>
          <w:color w:val="000000"/>
          <w:spacing w:val="0"/>
          <w:w w:val="100"/>
          <w:position w:val="0"/>
        </w:rPr>
        <w:t>年度持续发生的同类关联交易的累计金额，主要是公司利用集中采购的价格优势和专业化采购管理流程, 向沈阳工程销售计算机产品。</w:t>
      </w:r>
    </w:p>
    <w:p>
      <w:pPr>
        <w:pStyle w:val="Style24"/>
        <w:keepNext w:val="0"/>
        <w:keepLines w:val="0"/>
        <w:widowControl w:val="0"/>
        <w:shd w:val="clear" w:color="auto" w:fill="auto"/>
        <w:bidi w:val="0"/>
        <w:spacing w:before="0" w:after="0" w:line="240" w:lineRule="auto"/>
        <w:ind w:left="0" w:right="220" w:firstLine="0"/>
        <w:jc w:val="right"/>
        <w:rPr>
          <w:sz w:val="18"/>
          <w:szCs w:val="18"/>
        </w:rPr>
      </w:pPr>
      <w:r>
        <w:rPr>
          <w:rFonts w:ascii="Calibri" w:eastAsia="Calibri" w:hAnsi="Calibri" w:cs="Calibri"/>
          <w:b/>
          <w:bCs/>
          <w:color w:val="000000"/>
          <w:spacing w:val="0"/>
          <w:w w:val="100"/>
          <w:position w:val="0"/>
          <w:sz w:val="18"/>
          <w:szCs w:val="18"/>
        </w:rPr>
        <w:t xml:space="preserve">36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2"/>
        <w:keepNext w:val="0"/>
        <w:keepLines w:val="0"/>
        <w:widowControl w:val="0"/>
        <w:shd w:val="clear" w:color="auto" w:fill="auto"/>
        <w:bidi w:val="0"/>
        <w:spacing w:before="0" w:after="60" w:line="240" w:lineRule="auto"/>
        <w:ind w:left="0" w:right="0" w:firstLine="0"/>
        <w:jc w:val="left"/>
        <w:sectPr>
          <w:headerReference w:type="default" r:id="rId27"/>
          <w:footerReference w:type="default" r:id="rId28"/>
          <w:headerReference w:type="even" r:id="rId29"/>
          <w:footerReference w:type="even" r:id="rId30"/>
          <w:footnotePr>
            <w:pos w:val="pageBottom"/>
            <w:numFmt w:val="decimal"/>
            <w:numRestart w:val="continuous"/>
          </w:footnotePr>
          <w:pgSz w:w="16840" w:h="11900" w:orient="landscape"/>
          <w:pgMar w:top="1801" w:right="1292" w:bottom="994" w:left="1326" w:header="0" w:footer="566" w:gutter="0"/>
          <w:cols w:space="720"/>
          <w:noEndnote/>
          <w:rtlGutter w:val="0"/>
          <w:docGrid w:linePitch="360"/>
        </w:sectPr>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b/>
          <w:bCs/>
          <w:color w:val="000000"/>
          <w:spacing w:val="0"/>
          <w:w w:val="100"/>
          <w:position w:val="0"/>
        </w:rPr>
        <w:t>年年度报告</w:t>
      </w:r>
    </w:p>
    <w:p>
      <w:pPr>
        <w:pStyle w:val="Style26"/>
        <w:keepNext/>
        <w:keepLines/>
        <w:widowControl w:val="0"/>
        <w:shd w:val="clear" w:color="auto" w:fill="auto"/>
        <w:tabs>
          <w:tab w:pos="373" w:val="left"/>
        </w:tabs>
        <w:bidi w:val="0"/>
        <w:spacing w:before="0" w:after="10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3</w:t>
      </w:r>
      <w:bookmarkEnd w:id="371"/>
      <w:r>
        <w:rPr>
          <w:color w:val="000000"/>
          <w:spacing w:val="0"/>
          <w:w w:val="100"/>
          <w:position w:val="0"/>
        </w:rPr>
        <w:t>、</w:t>
        <w:tab/>
        <w:t>已在临时公告披露且后续实施无进展或变化的事项</w:t>
      </w:r>
      <w:bookmarkEnd w:id="369"/>
      <w:bookmarkEnd w:id="370"/>
      <w:bookmarkEnd w:id="37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rPr>
        <w:t>4</w:t>
      </w:r>
      <w:bookmarkEnd w:id="375"/>
      <w:r>
        <w:rPr>
          <w:color w:val="000000"/>
          <w:spacing w:val="0"/>
          <w:w w:val="100"/>
          <w:position w:val="0"/>
        </w:rPr>
        <w:t>、</w:t>
        <w:tab/>
        <w:t>已在临时公告披露，但有后续实施的进展或变化的事项</w:t>
      </w:r>
      <w:bookmarkEnd w:id="373"/>
      <w:bookmarkEnd w:id="374"/>
      <w:bookmarkEnd w:id="37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8" w:val="left"/>
        </w:tabs>
        <w:bidi w:val="0"/>
        <w:spacing w:before="0" w:line="240" w:lineRule="auto"/>
        <w:ind w:left="0" w:right="0" w:firstLine="0"/>
        <w:jc w:val="left"/>
      </w:pPr>
      <w:bookmarkStart w:id="377" w:name="bookmark377"/>
      <w:bookmarkStart w:id="378" w:name="bookmark378"/>
      <w:bookmarkStart w:id="379" w:name="bookmark379"/>
      <w:bookmarkStart w:id="380" w:name="bookmark380"/>
      <w:r>
        <w:rPr>
          <w:color w:val="000000"/>
          <w:spacing w:val="0"/>
          <w:w w:val="100"/>
          <w:position w:val="0"/>
        </w:rPr>
        <w:t>5</w:t>
      </w:r>
      <w:bookmarkEnd w:id="379"/>
      <w:r>
        <w:rPr>
          <w:color w:val="000000"/>
          <w:spacing w:val="0"/>
          <w:w w:val="100"/>
          <w:position w:val="0"/>
        </w:rPr>
        <w:t>、</w:t>
        <w:tab/>
        <w:t>临时公告未披露的事项</w:t>
      </w:r>
      <w:bookmarkEnd w:id="377"/>
      <w:bookmarkEnd w:id="378"/>
      <w:bookmarkEnd w:id="380"/>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106" w:right="0" w:firstLine="0"/>
        <w:jc w:val="left"/>
      </w:pPr>
      <w:r>
        <w:rPr>
          <w:b/>
          <w:bCs/>
          <w:color w:val="000000"/>
          <w:spacing w:val="0"/>
          <w:w w:val="100"/>
          <w:position w:val="0"/>
        </w:rPr>
        <w:t>（二）资产或股权收购、出售发生的关联交易</w:t>
      </w:r>
    </w:p>
    <w:p>
      <w:pPr>
        <w:pStyle w:val="Style21"/>
        <w:keepNext w:val="0"/>
        <w:keepLines w:val="0"/>
        <w:widowControl w:val="0"/>
        <w:shd w:val="clear" w:color="auto" w:fill="auto"/>
        <w:bidi w:val="0"/>
        <w:spacing w:before="0" w:after="100" w:line="240" w:lineRule="auto"/>
        <w:ind w:left="106" w:right="0" w:firstLine="0"/>
        <w:jc w:val="left"/>
      </w:pPr>
      <w:r>
        <w:rPr>
          <w:b/>
          <w:bCs/>
          <w:color w:val="000000"/>
          <w:spacing w:val="0"/>
          <w:w w:val="100"/>
          <w:position w:val="0"/>
        </w:rPr>
        <w:t>1、已在临时公告披露且后续实施无进展或变化的事项</w:t>
      </w:r>
    </w:p>
    <w:p>
      <w:pPr>
        <w:pStyle w:val="Style21"/>
        <w:keepNext w:val="0"/>
        <w:keepLines w:val="0"/>
        <w:widowControl w:val="0"/>
        <w:shd w:val="clear" w:color="auto" w:fill="auto"/>
        <w:bidi w:val="0"/>
        <w:spacing w:before="0" w:after="100" w:line="240" w:lineRule="auto"/>
        <w:ind w:left="10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501"/>
        <w:gridCol w:w="3562"/>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18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24</w:t>
            </w:r>
            <w:r>
              <w:rPr>
                <w:color w:val="000000"/>
                <w:spacing w:val="0"/>
                <w:w w:val="100"/>
                <w:position w:val="0"/>
              </w:rPr>
              <w:t>日召开的公司七届二十二次董事会审议 通过了《关于子公司北京东软望海科技有限公司引进投资 者的议案》，董事会同意本公司、东软望海与常州健腾投 资合伙企业（有限合伙）（以下简称“平安健腾”）、东 软控股、自然人段成惠共同签订《投资协议》。</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12</w:t>
            </w:r>
            <w:r>
              <w:rPr>
                <w:color w:val="000000"/>
                <w:spacing w:val="0"/>
                <w:w w:val="100"/>
                <w:position w:val="0"/>
              </w:rPr>
              <w:t>日，东软望海引进投资者的增资及股权转让的工商变 更登记手续办理完成。</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18</w:t>
            </w:r>
            <w:r>
              <w:rPr>
                <w:color w:val="000000"/>
                <w:spacing w:val="0"/>
                <w:w w:val="100"/>
                <w:position w:val="0"/>
              </w:rPr>
              <w:t>日，上述增资款已 全部到位。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具体内容详见本公司于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p>
            <w:pPr>
              <w:pStyle w:val="Style24"/>
              <w:keepNext w:val="0"/>
              <w:keepLines w:val="0"/>
              <w:widowControl w:val="0"/>
              <w:shd w:val="clear" w:color="auto" w:fill="auto"/>
              <w:bidi w:val="0"/>
              <w:spacing w:before="0" w:after="0" w:line="288" w:lineRule="exact"/>
              <w:ind w:left="0" w:right="0" w:firstLine="0"/>
              <w:jc w:val="center"/>
            </w:pPr>
            <w:r>
              <w:rPr>
                <w:color w:val="000000"/>
                <w:spacing w:val="0"/>
                <w:w w:val="100"/>
                <w:position w:val="0"/>
                <w:sz w:val="18"/>
                <w:szCs w:val="18"/>
              </w:rPr>
              <w:t>26</w:t>
            </w:r>
            <w:r>
              <w:rPr>
                <w:color w:val="000000"/>
                <w:spacing w:val="0"/>
                <w:w w:val="100"/>
                <w:position w:val="0"/>
              </w:rPr>
              <w:t>日刊登在《中国证券报》、《上海 证券报》上的相关公告。</w:t>
            </w:r>
          </w:p>
        </w:tc>
      </w:tr>
      <w:tr>
        <w:trPr>
          <w:trHeight w:val="436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于</w:t>
            </w:r>
            <w:r>
              <w:rPr>
                <w:rFonts w:ascii="Calibri" w:eastAsia="Calibri" w:hAnsi="Calibri" w:cs="Calibri"/>
                <w:color w:val="000000"/>
                <w:spacing w:val="0"/>
                <w:w w:val="100"/>
                <w:position w:val="0"/>
                <w:sz w:val="20"/>
                <w:szCs w:val="20"/>
              </w:rPr>
              <w:t>2016</w:t>
            </w:r>
            <w:r>
              <w:rPr>
                <w:color w:val="000000"/>
                <w:spacing w:val="0"/>
                <w:w w:val="100"/>
                <w:position w:val="0"/>
              </w:rPr>
              <w:t>年</w:t>
            </w:r>
            <w:r>
              <w:rPr>
                <w:rFonts w:ascii="Calibri" w:eastAsia="Calibri" w:hAnsi="Calibri" w:cs="Calibri"/>
                <w:color w:val="000000"/>
                <w:spacing w:val="0"/>
                <w:w w:val="100"/>
                <w:position w:val="0"/>
                <w:sz w:val="20"/>
                <w:szCs w:val="20"/>
              </w:rPr>
              <w:t>4</w:t>
            </w:r>
            <w:r>
              <w:rPr>
                <w:color w:val="000000"/>
                <w:spacing w:val="0"/>
                <w:w w:val="100"/>
                <w:position w:val="0"/>
              </w:rPr>
              <w:t>月</w:t>
            </w:r>
            <w:r>
              <w:rPr>
                <w:rFonts w:ascii="Calibri" w:eastAsia="Calibri" w:hAnsi="Calibri" w:cs="Calibri"/>
                <w:color w:val="000000"/>
                <w:spacing w:val="0"/>
                <w:w w:val="100"/>
                <w:position w:val="0"/>
                <w:sz w:val="20"/>
                <w:szCs w:val="20"/>
              </w:rPr>
              <w:t>26</w:t>
            </w:r>
            <w:r>
              <w:rPr>
                <w:color w:val="000000"/>
                <w:spacing w:val="0"/>
                <w:w w:val="100"/>
                <w:position w:val="0"/>
              </w:rPr>
              <w:t>日召开的公司七届二十九次董事会审议 通过了《关于子公司一沈阳东软医疗系统有限公司、东软 熙康控股有限公司引进投资者签订第二次交割法律文件的 议案》，根据股东大会对董事会的授权，董事会同意本公 司、东软医疗与东控国际第六投资有限公司、东控国际第 八投资有限公司、东控国际第九投资有限公司、东控国际 第七投资有限公司等签订第二次交割相关的《增资及股权 购买协议》、《合资合同》、《公司章程》等法律文件。</w:t>
            </w:r>
          </w:p>
          <w:p>
            <w:pPr>
              <w:pStyle w:val="Style24"/>
              <w:keepNext w:val="0"/>
              <w:keepLines w:val="0"/>
              <w:widowControl w:val="0"/>
              <w:shd w:val="clear" w:color="auto" w:fill="auto"/>
              <w:bidi w:val="0"/>
              <w:spacing w:before="0" w:after="0" w:line="273" w:lineRule="exact"/>
              <w:ind w:left="0" w:right="0" w:firstLine="0"/>
              <w:jc w:val="both"/>
            </w:pPr>
            <w:r>
              <w:rPr>
                <w:color w:val="000000"/>
                <w:spacing w:val="0"/>
                <w:w w:val="100"/>
                <w:position w:val="0"/>
              </w:rPr>
              <w:t>报告期内，东软医疗办理完成引进投资者两次交割相关增 资及股权转让的工商变更登记手续。</w:t>
            </w:r>
            <w:r>
              <w:rPr>
                <w:rFonts w:ascii="Calibri" w:eastAsia="Calibri" w:hAnsi="Calibri" w:cs="Calibri"/>
                <w:color w:val="000000"/>
                <w:spacing w:val="0"/>
                <w:w w:val="100"/>
                <w:position w:val="0"/>
                <w:sz w:val="20"/>
                <w:szCs w:val="20"/>
              </w:rPr>
              <w:t>2016</w:t>
            </w:r>
            <w:r>
              <w:rPr>
                <w:color w:val="000000"/>
                <w:spacing w:val="0"/>
                <w:w w:val="100"/>
                <w:position w:val="0"/>
              </w:rPr>
              <w:t>年</w:t>
            </w:r>
            <w:r>
              <w:rPr>
                <w:rFonts w:ascii="Calibri" w:eastAsia="Calibri" w:hAnsi="Calibri" w:cs="Calibri"/>
                <w:color w:val="000000"/>
                <w:spacing w:val="0"/>
                <w:w w:val="100"/>
                <w:position w:val="0"/>
                <w:sz w:val="20"/>
                <w:szCs w:val="20"/>
              </w:rPr>
              <w:t>7</w:t>
            </w:r>
            <w:r>
              <w:rPr>
                <w:color w:val="000000"/>
                <w:spacing w:val="0"/>
                <w:w w:val="100"/>
                <w:position w:val="0"/>
              </w:rPr>
              <w:t>月</w:t>
            </w:r>
            <w:r>
              <w:rPr>
                <w:rFonts w:ascii="Calibri" w:eastAsia="Calibri" w:hAnsi="Calibri" w:cs="Calibri"/>
                <w:color w:val="000000"/>
                <w:spacing w:val="0"/>
                <w:w w:val="100"/>
                <w:position w:val="0"/>
                <w:sz w:val="20"/>
                <w:szCs w:val="20"/>
              </w:rPr>
              <w:t>29</w:t>
            </w:r>
            <w:r>
              <w:rPr>
                <w:color w:val="000000"/>
                <w:spacing w:val="0"/>
                <w:w w:val="100"/>
                <w:position w:val="0"/>
              </w:rPr>
              <w:t>日， 东软医疗召开第八届第一次董事会会议，新一届董事会作 为东软医疗最高权力机构开始行使职权，至此，公司不再 拥有对东软医疗的控制权。公司自</w:t>
            </w:r>
            <w:r>
              <w:rPr>
                <w:rFonts w:ascii="Calibri" w:eastAsia="Calibri" w:hAnsi="Calibri" w:cs="Calibri"/>
                <w:color w:val="000000"/>
                <w:spacing w:val="0"/>
                <w:w w:val="100"/>
                <w:position w:val="0"/>
                <w:sz w:val="20"/>
                <w:szCs w:val="20"/>
              </w:rPr>
              <w:t>2016</w:t>
            </w:r>
            <w:r>
              <w:rPr>
                <w:color w:val="000000"/>
                <w:spacing w:val="0"/>
                <w:w w:val="100"/>
                <w:position w:val="0"/>
              </w:rPr>
              <w:t>年</w:t>
            </w:r>
            <w:r>
              <w:rPr>
                <w:rFonts w:ascii="Calibri" w:eastAsia="Calibri" w:hAnsi="Calibri" w:cs="Calibri"/>
                <w:color w:val="000000"/>
                <w:spacing w:val="0"/>
                <w:w w:val="100"/>
                <w:position w:val="0"/>
                <w:sz w:val="20"/>
                <w:szCs w:val="20"/>
              </w:rPr>
              <w:t>7</w:t>
            </w:r>
            <w:r>
              <w:rPr>
                <w:color w:val="000000"/>
                <w:spacing w:val="0"/>
                <w:w w:val="100"/>
                <w:position w:val="0"/>
              </w:rPr>
              <w:t>月</w:t>
            </w:r>
            <w:r>
              <w:rPr>
                <w:rFonts w:ascii="Calibri" w:eastAsia="Calibri" w:hAnsi="Calibri" w:cs="Calibri"/>
                <w:color w:val="000000"/>
                <w:spacing w:val="0"/>
                <w:w w:val="100"/>
                <w:position w:val="0"/>
                <w:sz w:val="20"/>
                <w:szCs w:val="20"/>
              </w:rPr>
              <w:t>31</w:t>
            </w:r>
            <w:r>
              <w:rPr>
                <w:color w:val="000000"/>
                <w:spacing w:val="0"/>
                <w:w w:val="100"/>
                <w:position w:val="0"/>
              </w:rPr>
              <w:t>日起不 再将东软医疗纳入公司的合并财务报表范围。</w:t>
            </w:r>
            <w:r>
              <w:rPr>
                <w:rFonts w:ascii="Calibri" w:eastAsia="Calibri" w:hAnsi="Calibri" w:cs="Calibri"/>
                <w:color w:val="000000"/>
                <w:spacing w:val="0"/>
                <w:w w:val="100"/>
                <w:position w:val="0"/>
                <w:sz w:val="20"/>
                <w:szCs w:val="20"/>
              </w:rPr>
              <w:t>2016</w:t>
            </w:r>
            <w:r>
              <w:rPr>
                <w:color w:val="000000"/>
                <w:spacing w:val="0"/>
                <w:w w:val="100"/>
                <w:position w:val="0"/>
              </w:rPr>
              <w:t>年</w:t>
            </w:r>
            <w:r>
              <w:rPr>
                <w:rFonts w:ascii="Calibri" w:eastAsia="Calibri" w:hAnsi="Calibri" w:cs="Calibri"/>
                <w:color w:val="000000"/>
                <w:spacing w:val="0"/>
                <w:w w:val="100"/>
                <w:position w:val="0"/>
                <w:sz w:val="20"/>
                <w:szCs w:val="20"/>
              </w:rPr>
              <w:t>9</w:t>
            </w:r>
            <w:r>
              <w:rPr>
                <w:color w:val="000000"/>
                <w:spacing w:val="0"/>
                <w:w w:val="100"/>
                <w:position w:val="0"/>
              </w:rPr>
              <w:t xml:space="preserve">月 </w:t>
            </w:r>
            <w:r>
              <w:rPr>
                <w:rFonts w:ascii="Calibri" w:eastAsia="Calibri" w:hAnsi="Calibri" w:cs="Calibri"/>
                <w:color w:val="000000"/>
                <w:spacing w:val="0"/>
                <w:w w:val="100"/>
                <w:position w:val="0"/>
                <w:sz w:val="20"/>
                <w:szCs w:val="20"/>
              </w:rPr>
              <w:t>30</w:t>
            </w:r>
            <w:r>
              <w:rPr>
                <w:color w:val="000000"/>
                <w:spacing w:val="0"/>
                <w:w w:val="100"/>
                <w:position w:val="0"/>
              </w:rPr>
              <w:t>日，高盛按照协议约定参与东软医疗引进投资者第二次 交割。</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7" w:lineRule="exact"/>
              <w:ind w:left="0" w:right="0" w:firstLine="0"/>
              <w:jc w:val="center"/>
            </w:pPr>
            <w:r>
              <w:rPr>
                <w:color w:val="000000"/>
                <w:spacing w:val="0"/>
                <w:w w:val="100"/>
                <w:position w:val="0"/>
              </w:rPr>
              <w:t>具体内容详见本公司于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27</w:t>
            </w:r>
            <w:r>
              <w:rPr>
                <w:color w:val="000000"/>
                <w:spacing w:val="0"/>
                <w:w w:val="100"/>
                <w:position w:val="0"/>
              </w:rPr>
              <w:t>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w:t>
            </w:r>
            <w:r>
              <w:rPr>
                <w:color w:val="000000"/>
                <w:spacing w:val="0"/>
                <w:w w:val="100"/>
                <w:position w:val="0"/>
              </w:rPr>
              <w:t>日刊登在《中 国证券报》、《上海证券报》上的相 关公告。</w:t>
            </w:r>
          </w:p>
        </w:tc>
      </w:tr>
      <w:tr>
        <w:trPr>
          <w:trHeight w:val="383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于</w:t>
            </w:r>
            <w:r>
              <w:rPr>
                <w:rFonts w:ascii="Calibri" w:eastAsia="Calibri" w:hAnsi="Calibri" w:cs="Calibri"/>
                <w:color w:val="000000"/>
                <w:spacing w:val="0"/>
                <w:w w:val="100"/>
                <w:position w:val="0"/>
                <w:sz w:val="20"/>
                <w:szCs w:val="20"/>
              </w:rPr>
              <w:t>2016</w:t>
            </w:r>
            <w:r>
              <w:rPr>
                <w:color w:val="000000"/>
                <w:spacing w:val="0"/>
                <w:w w:val="100"/>
                <w:position w:val="0"/>
              </w:rPr>
              <w:t>年</w:t>
            </w:r>
            <w:r>
              <w:rPr>
                <w:rFonts w:ascii="Calibri" w:eastAsia="Calibri" w:hAnsi="Calibri" w:cs="Calibri"/>
                <w:color w:val="000000"/>
                <w:spacing w:val="0"/>
                <w:w w:val="100"/>
                <w:position w:val="0"/>
                <w:sz w:val="20"/>
                <w:szCs w:val="20"/>
              </w:rPr>
              <w:t>4</w:t>
            </w:r>
            <w:r>
              <w:rPr>
                <w:color w:val="000000"/>
                <w:spacing w:val="0"/>
                <w:w w:val="100"/>
                <w:position w:val="0"/>
              </w:rPr>
              <w:t>月</w:t>
            </w:r>
            <w:r>
              <w:rPr>
                <w:rFonts w:ascii="Calibri" w:eastAsia="Calibri" w:hAnsi="Calibri" w:cs="Calibri"/>
                <w:color w:val="000000"/>
                <w:spacing w:val="0"/>
                <w:w w:val="100"/>
                <w:position w:val="0"/>
                <w:sz w:val="20"/>
                <w:szCs w:val="20"/>
              </w:rPr>
              <w:t>26</w:t>
            </w:r>
            <w:r>
              <w:rPr>
                <w:color w:val="000000"/>
                <w:spacing w:val="0"/>
                <w:w w:val="100"/>
                <w:position w:val="0"/>
              </w:rPr>
              <w:t>日召开的公司七届二十九次董事会审议 通过了《关于子公司一沈阳东软医疗系统有限公司、东软 熙康控股有限公司引进投资者签订第二次交割法律文件的 议案》，根据股东大会对董事会的授权，董事会同意本公 司、东软香港、熙康、熙康北京与景建创投、高盛、协同 禾创、东控第五投资、东控第七投资、斯迈威控股、康瑞 驰共同签订熙康引进投资者第二次交割相关的《增资协 议》、《股东协议》、《公司章程》等法律文件。</w:t>
            </w:r>
            <w:r>
              <w:rPr>
                <w:rFonts w:ascii="Calibri" w:eastAsia="Calibri" w:hAnsi="Calibri" w:cs="Calibri"/>
                <w:color w:val="000000"/>
                <w:spacing w:val="0"/>
                <w:w w:val="100"/>
                <w:position w:val="0"/>
                <w:sz w:val="20"/>
                <w:szCs w:val="20"/>
              </w:rPr>
              <w:t>2016</w:t>
            </w:r>
            <w:r>
              <w:rPr>
                <w:color w:val="000000"/>
                <w:spacing w:val="0"/>
                <w:w w:val="100"/>
                <w:position w:val="0"/>
              </w:rPr>
              <w:t xml:space="preserve">年 </w:t>
            </w:r>
            <w:r>
              <w:rPr>
                <w:rFonts w:ascii="Calibri" w:eastAsia="Calibri" w:hAnsi="Calibri" w:cs="Calibri"/>
                <w:color w:val="000000"/>
                <w:spacing w:val="0"/>
                <w:w w:val="100"/>
                <w:position w:val="0"/>
                <w:sz w:val="20"/>
                <w:szCs w:val="20"/>
              </w:rPr>
              <w:t>6</w:t>
            </w:r>
            <w:r>
              <w:rPr>
                <w:color w:val="000000"/>
                <w:spacing w:val="0"/>
                <w:w w:val="100"/>
                <w:position w:val="0"/>
              </w:rPr>
              <w:t>月</w:t>
            </w:r>
            <w:r>
              <w:rPr>
                <w:rFonts w:ascii="Calibri" w:eastAsia="Calibri" w:hAnsi="Calibri" w:cs="Calibri"/>
                <w:color w:val="000000"/>
                <w:spacing w:val="0"/>
                <w:w w:val="100"/>
                <w:position w:val="0"/>
                <w:sz w:val="20"/>
                <w:szCs w:val="20"/>
              </w:rPr>
              <w:t>29</w:t>
            </w:r>
            <w:r>
              <w:rPr>
                <w:color w:val="000000"/>
                <w:spacing w:val="0"/>
                <w:w w:val="100"/>
                <w:position w:val="0"/>
              </w:rPr>
              <w:t>日，熙康引进投资者第二次交割相关增资的股权分 配事项已经开曼行政审批机构及办理机构执行完成。</w:t>
            </w:r>
            <w:r>
              <w:rPr>
                <w:rFonts w:ascii="Calibri" w:eastAsia="Calibri" w:hAnsi="Calibri" w:cs="Calibri"/>
                <w:color w:val="000000"/>
                <w:spacing w:val="0"/>
                <w:w w:val="100"/>
                <w:position w:val="0"/>
                <w:sz w:val="20"/>
                <w:szCs w:val="20"/>
              </w:rPr>
              <w:t xml:space="preserve">2016 </w:t>
            </w:r>
            <w:r>
              <w:rPr>
                <w:color w:val="000000"/>
                <w:spacing w:val="0"/>
                <w:w w:val="100"/>
                <w:position w:val="0"/>
              </w:rPr>
              <w:t>年</w:t>
            </w:r>
            <w:r>
              <w:rPr>
                <w:rFonts w:ascii="Calibri" w:eastAsia="Calibri" w:hAnsi="Calibri" w:cs="Calibri"/>
                <w:color w:val="000000"/>
                <w:spacing w:val="0"/>
                <w:w w:val="100"/>
                <w:position w:val="0"/>
                <w:sz w:val="20"/>
                <w:szCs w:val="20"/>
              </w:rPr>
              <w:t>7</w:t>
            </w:r>
            <w:r>
              <w:rPr>
                <w:color w:val="000000"/>
                <w:spacing w:val="0"/>
                <w:w w:val="100"/>
                <w:position w:val="0"/>
              </w:rPr>
              <w:t>月</w:t>
            </w:r>
            <w:r>
              <w:rPr>
                <w:rFonts w:ascii="Calibri" w:eastAsia="Calibri" w:hAnsi="Calibri" w:cs="Calibri"/>
                <w:color w:val="000000"/>
                <w:spacing w:val="0"/>
                <w:w w:val="100"/>
                <w:position w:val="0"/>
                <w:sz w:val="20"/>
                <w:szCs w:val="20"/>
              </w:rPr>
              <w:t>29</w:t>
            </w:r>
            <w:r>
              <w:rPr>
                <w:color w:val="000000"/>
                <w:spacing w:val="0"/>
                <w:w w:val="100"/>
                <w:position w:val="0"/>
              </w:rPr>
              <w:t>日，熙康召开</w:t>
            </w:r>
            <w:r>
              <w:rPr>
                <w:rFonts w:ascii="Calibri" w:eastAsia="Calibri" w:hAnsi="Calibri" w:cs="Calibri"/>
                <w:color w:val="000000"/>
                <w:spacing w:val="0"/>
                <w:w w:val="100"/>
                <w:position w:val="0"/>
                <w:sz w:val="20"/>
                <w:szCs w:val="20"/>
              </w:rPr>
              <w:t>2016</w:t>
            </w:r>
            <w:r>
              <w:rPr>
                <w:color w:val="000000"/>
                <w:spacing w:val="0"/>
                <w:w w:val="100"/>
                <w:position w:val="0"/>
              </w:rPr>
              <w:t>年第一次董事会会议，新一 届董事会开始行使职权，至此，公司不再拥有对熙康的控 制权。公司自</w:t>
            </w:r>
            <w:r>
              <w:rPr>
                <w:rFonts w:ascii="Calibri" w:eastAsia="Calibri" w:hAnsi="Calibri" w:cs="Calibri"/>
                <w:color w:val="000000"/>
                <w:spacing w:val="0"/>
                <w:w w:val="100"/>
                <w:position w:val="0"/>
                <w:sz w:val="20"/>
                <w:szCs w:val="20"/>
              </w:rPr>
              <w:t>2016</w:t>
            </w:r>
            <w:r>
              <w:rPr>
                <w:color w:val="000000"/>
                <w:spacing w:val="0"/>
                <w:w w:val="100"/>
                <w:position w:val="0"/>
              </w:rPr>
              <w:t>年</w:t>
            </w:r>
            <w:r>
              <w:rPr>
                <w:rFonts w:ascii="Calibri" w:eastAsia="Calibri" w:hAnsi="Calibri" w:cs="Calibri"/>
                <w:color w:val="000000"/>
                <w:spacing w:val="0"/>
                <w:w w:val="100"/>
                <w:position w:val="0"/>
                <w:sz w:val="20"/>
                <w:szCs w:val="20"/>
              </w:rPr>
              <w:t>7</w:t>
            </w:r>
            <w:r>
              <w:rPr>
                <w:color w:val="000000"/>
                <w:spacing w:val="0"/>
                <w:w w:val="100"/>
                <w:position w:val="0"/>
              </w:rPr>
              <w:t>月</w:t>
            </w:r>
            <w:r>
              <w:rPr>
                <w:rFonts w:ascii="Calibri" w:eastAsia="Calibri" w:hAnsi="Calibri" w:cs="Calibri"/>
                <w:color w:val="000000"/>
                <w:spacing w:val="0"/>
                <w:w w:val="100"/>
                <w:position w:val="0"/>
                <w:sz w:val="20"/>
                <w:szCs w:val="20"/>
              </w:rPr>
              <w:t>31</w:t>
            </w:r>
            <w:r>
              <w:rPr>
                <w:color w:val="000000"/>
                <w:spacing w:val="0"/>
                <w:w w:val="100"/>
                <w:position w:val="0"/>
              </w:rPr>
              <w:t>日起不再将熙康纳入公司的 合并财务报表范围。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具体内容详见本公司于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27</w:t>
            </w:r>
            <w:r>
              <w:rPr>
                <w:color w:val="000000"/>
                <w:spacing w:val="0"/>
                <w:w w:val="100"/>
                <w:position w:val="0"/>
              </w:rPr>
              <w:t>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w:t>
            </w:r>
            <w:r>
              <w:rPr>
                <w:color w:val="000000"/>
                <w:spacing w:val="0"/>
                <w:w w:val="100"/>
                <w:position w:val="0"/>
              </w:rPr>
              <w:t>日刊登在《中 国证券报》、《上海证券报》上的相</w:t>
            </w:r>
          </w:p>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关公告。</w:t>
            </w:r>
          </w:p>
        </w:tc>
      </w:tr>
    </w:tbl>
    <w:p>
      <w:pPr>
        <w:pStyle w:val="Style26"/>
        <w:keepNext/>
        <w:keepLines/>
        <w:widowControl w:val="0"/>
        <w:shd w:val="clear" w:color="auto" w:fill="auto"/>
        <w:tabs>
          <w:tab w:pos="408" w:val="left"/>
        </w:tabs>
        <w:bidi w:val="0"/>
        <w:spacing w:before="0" w:line="273" w:lineRule="exact"/>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2</w:t>
      </w:r>
      <w:bookmarkEnd w:id="383"/>
      <w:r>
        <w:rPr>
          <w:color w:val="000000"/>
          <w:spacing w:val="0"/>
          <w:w w:val="100"/>
          <w:position w:val="0"/>
        </w:rPr>
        <w:t>、</w:t>
        <w:tab/>
        <w:t>已在临时公告披露，但有后续实施的进展或变化的事项</w:t>
      </w:r>
      <w:bookmarkEnd w:id="381"/>
      <w:bookmarkEnd w:id="382"/>
      <w:bookmarkEnd w:id="384"/>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08" w:val="left"/>
        </w:tabs>
        <w:bidi w:val="0"/>
        <w:spacing w:before="0" w:line="273" w:lineRule="exact"/>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3</w:t>
      </w:r>
      <w:bookmarkEnd w:id="387"/>
      <w:r>
        <w:rPr>
          <w:color w:val="000000"/>
          <w:spacing w:val="0"/>
          <w:w w:val="100"/>
          <w:position w:val="0"/>
        </w:rPr>
        <w:t>、</w:t>
        <w:tab/>
        <w:t>临时公告未披露的事项</w:t>
      </w:r>
      <w:bookmarkEnd w:id="385"/>
      <w:bookmarkEnd w:id="386"/>
      <w:bookmarkEnd w:id="388"/>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08" w:val="left"/>
        </w:tabs>
        <w:bidi w:val="0"/>
        <w:spacing w:before="0" w:line="273" w:lineRule="exact"/>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4</w:t>
      </w:r>
      <w:bookmarkEnd w:id="391"/>
      <w:r>
        <w:rPr>
          <w:color w:val="000000"/>
          <w:spacing w:val="0"/>
          <w:w w:val="100"/>
          <w:position w:val="0"/>
        </w:rPr>
        <w:t>、</w:t>
        <w:tab/>
        <w:t>涉及业绩约定的，应当披露报告期内的业绩实现情况</w:t>
      </w:r>
      <w:bookmarkEnd w:id="389"/>
      <w:bookmarkEnd w:id="390"/>
      <w:bookmarkEnd w:id="392"/>
    </w:p>
    <w:p>
      <w:pPr>
        <w:pStyle w:val="Style2"/>
        <w:keepNext w:val="0"/>
        <w:keepLines w:val="0"/>
        <w:widowControl w:val="0"/>
        <w:shd w:val="clear" w:color="auto" w:fill="auto"/>
        <w:bidi w:val="0"/>
        <w:spacing w:before="0" w:after="36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526" w:val="left"/>
        </w:tabs>
        <w:bidi w:val="0"/>
        <w:spacing w:before="0" w:after="0" w:line="264" w:lineRule="auto"/>
        <w:ind w:left="0" w:right="0" w:firstLine="0"/>
        <w:jc w:val="left"/>
      </w:pPr>
      <w:bookmarkStart w:id="393" w:name="bookmark393"/>
      <w:bookmarkStart w:id="394" w:name="bookmark394"/>
      <w:bookmarkStart w:id="395" w:name="bookmark395"/>
      <w:bookmarkStart w:id="396" w:name="bookmark396"/>
      <w:r>
        <w:rPr>
          <w:rFonts w:ascii="Calibri" w:eastAsia="Calibri" w:hAnsi="Calibri" w:cs="Calibri"/>
          <w:color w:val="000000"/>
          <w:spacing w:val="0"/>
          <w:w w:val="100"/>
          <w:position w:val="0"/>
          <w:sz w:val="20"/>
          <w:szCs w:val="20"/>
        </w:rPr>
        <w:t>（</w:t>
      </w:r>
      <w:bookmarkEnd w:id="395"/>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共同对外投资的重大关联交易</w:t>
      </w:r>
      <w:bookmarkEnd w:id="393"/>
      <w:bookmarkEnd w:id="394"/>
      <w:bookmarkEnd w:id="396"/>
    </w:p>
    <w:p>
      <w:pPr>
        <w:pStyle w:val="Style26"/>
        <w:keepNext/>
        <w:keepLines/>
        <w:widowControl w:val="0"/>
        <w:shd w:val="clear" w:color="auto" w:fill="auto"/>
        <w:tabs>
          <w:tab w:pos="408" w:val="left"/>
        </w:tabs>
        <w:bidi w:val="0"/>
        <w:spacing w:before="0" w:line="273" w:lineRule="exact"/>
        <w:ind w:left="0" w:right="0" w:firstLine="0"/>
        <w:jc w:val="left"/>
      </w:pPr>
      <w:bookmarkStart w:id="393" w:name="bookmark393"/>
      <w:bookmarkStart w:id="394" w:name="bookmark394"/>
      <w:bookmarkStart w:id="397" w:name="bookmark397"/>
      <w:bookmarkStart w:id="398" w:name="bookmark398"/>
      <w:r>
        <w:rPr>
          <w:color w:val="000000"/>
          <w:spacing w:val="0"/>
          <w:w w:val="100"/>
          <w:position w:val="0"/>
        </w:rPr>
        <w:t>1</w:t>
      </w:r>
      <w:bookmarkEnd w:id="397"/>
      <w:r>
        <w:rPr>
          <w:color w:val="000000"/>
          <w:spacing w:val="0"/>
          <w:w w:val="100"/>
          <w:position w:val="0"/>
        </w:rPr>
        <w:t>、</w:t>
        <w:tab/>
        <w:t>已在临时公告披露且后续实施无进展或变化的事项</w:t>
      </w:r>
      <w:bookmarkEnd w:id="393"/>
      <w:bookmarkEnd w:id="394"/>
      <w:bookmarkEnd w:id="398"/>
    </w:p>
    <w:p>
      <w:pPr>
        <w:pStyle w:val="Style2"/>
        <w:keepNext w:val="0"/>
        <w:keepLines w:val="0"/>
        <w:widowControl w:val="0"/>
        <w:shd w:val="clear" w:color="auto" w:fill="auto"/>
        <w:bidi w:val="0"/>
        <w:spacing w:before="0" w:after="4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08" w:val="left"/>
        </w:tabs>
        <w:bidi w:val="0"/>
        <w:spacing w:before="0" w:line="273" w:lineRule="exact"/>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2</w:t>
      </w:r>
      <w:bookmarkEnd w:id="401"/>
      <w:r>
        <w:rPr>
          <w:color w:val="000000"/>
          <w:spacing w:val="0"/>
          <w:w w:val="100"/>
          <w:position w:val="0"/>
        </w:rPr>
        <w:t>、</w:t>
        <w:tab/>
        <w:t>已在临时公告披露，但有后续实施的进展或变化的事项</w:t>
      </w:r>
      <w:bookmarkEnd w:id="399"/>
      <w:bookmarkEnd w:id="400"/>
      <w:bookmarkEnd w:id="402"/>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0" w:line="273" w:lineRule="exact"/>
        <w:ind w:left="0" w:right="0" w:firstLine="440"/>
        <w:jc w:val="left"/>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18"/>
          <w:szCs w:val="18"/>
        </w:rPr>
        <w:t>6</w:t>
      </w:r>
      <w:r>
        <w:rPr>
          <w:color w:val="000000"/>
          <w:spacing w:val="0"/>
          <w:w w:val="100"/>
          <w:position w:val="0"/>
        </w:rPr>
        <w:t>日召开的公司七届三十次董事会审议通过《关于投资设立东软医疗产业园发 展有限公司的关联交易的议案》，董事会同意公司与东软医疗共同投资设立“东软医疗产业园发 展有限公司”。该新设公司注册资本</w:t>
      </w:r>
      <w:r>
        <w:rPr>
          <w:color w:val="000000"/>
          <w:spacing w:val="0"/>
          <w:w w:val="100"/>
          <w:position w:val="0"/>
          <w:sz w:val="18"/>
          <w:szCs w:val="18"/>
        </w:rPr>
        <w:t>10, 100</w:t>
      </w:r>
      <w:r>
        <w:rPr>
          <w:color w:val="000000"/>
          <w:spacing w:val="0"/>
          <w:w w:val="100"/>
          <w:position w:val="0"/>
        </w:rPr>
        <w:t>万元，其中，本公司以现金方式出资</w:t>
      </w:r>
      <w:r>
        <w:rPr>
          <w:color w:val="000000"/>
          <w:spacing w:val="0"/>
          <w:w w:val="100"/>
          <w:position w:val="0"/>
          <w:sz w:val="18"/>
          <w:szCs w:val="18"/>
        </w:rPr>
        <w:t>5,000</w:t>
      </w:r>
      <w:r>
        <w:rPr>
          <w:color w:val="000000"/>
          <w:spacing w:val="0"/>
          <w:w w:val="100"/>
          <w:position w:val="0"/>
        </w:rPr>
        <w:t>万元，占 新设公司注册资本的</w:t>
      </w:r>
      <w:r>
        <w:rPr>
          <w:color w:val="000000"/>
          <w:spacing w:val="0"/>
          <w:w w:val="100"/>
          <w:position w:val="0"/>
          <w:sz w:val="18"/>
          <w:szCs w:val="18"/>
        </w:rPr>
        <w:t>49.5%；</w:t>
      </w:r>
      <w:r>
        <w:rPr>
          <w:color w:val="000000"/>
          <w:spacing w:val="0"/>
          <w:w w:val="100"/>
          <w:position w:val="0"/>
        </w:rPr>
        <w:t>东软医疗以现金方式出资</w:t>
      </w:r>
      <w:r>
        <w:rPr>
          <w:color w:val="000000"/>
          <w:spacing w:val="0"/>
          <w:w w:val="100"/>
          <w:position w:val="0"/>
          <w:sz w:val="18"/>
          <w:szCs w:val="18"/>
        </w:rPr>
        <w:t>5,100</w:t>
      </w:r>
      <w:r>
        <w:rPr>
          <w:color w:val="000000"/>
          <w:spacing w:val="0"/>
          <w:w w:val="100"/>
          <w:position w:val="0"/>
        </w:rPr>
        <w:t>万元，占新设公司注册资本的</w:t>
      </w:r>
      <w:r>
        <w:rPr>
          <w:color w:val="000000"/>
          <w:spacing w:val="0"/>
          <w:w w:val="100"/>
          <w:position w:val="0"/>
          <w:sz w:val="18"/>
          <w:szCs w:val="18"/>
        </w:rPr>
        <w:t xml:space="preserve">50. </w:t>
      </w:r>
      <w:r>
        <w:rPr>
          <w:color w:val="000000"/>
          <w:spacing w:val="0"/>
          <w:w w:val="100"/>
          <w:position w:val="0"/>
          <w:sz w:val="18"/>
          <w:szCs w:val="18"/>
        </w:rPr>
        <w:t>5%</w:t>
      </w:r>
      <w:r>
        <w:rPr>
          <w:color w:val="000000"/>
          <w:spacing w:val="0"/>
          <w:w w:val="100"/>
          <w:position w:val="0"/>
        </w:rPr>
        <w:t>。 具体内容，详见本公司于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7</w:t>
      </w:r>
      <w:r>
        <w:rPr>
          <w:color w:val="000000"/>
          <w:spacing w:val="0"/>
          <w:w w:val="100"/>
          <w:position w:val="0"/>
        </w:rPr>
        <w:t>日在《中国证券报》、《上海证券报》上刊登的相关公告。</w:t>
      </w:r>
    </w:p>
    <w:p>
      <w:pPr>
        <w:pStyle w:val="Style2"/>
        <w:keepNext w:val="0"/>
        <w:keepLines w:val="0"/>
        <w:widowControl w:val="0"/>
        <w:shd w:val="clear" w:color="auto" w:fill="auto"/>
        <w:bidi w:val="0"/>
        <w:spacing w:before="0" w:after="260" w:line="273" w:lineRule="exact"/>
        <w:ind w:left="0" w:right="0" w:firstLine="440"/>
        <w:jc w:val="left"/>
      </w:pPr>
      <w:r>
        <w:rPr>
          <w:color w:val="000000"/>
          <w:spacing w:val="0"/>
          <w:w w:val="100"/>
          <w:position w:val="0"/>
        </w:rPr>
        <w:t>根据医疗产业园成立后的公司定位和未来的业务发展规划，并经全部股东东软集团和东软医 疗协商一致，在医疗产业园实际成立后，根据医疗产业园公司章程的相关规定，医疗产业园的股 东会由股东按照实缴出资比例行使表决权。截至本报告期末，本公司已实际出资</w:t>
      </w:r>
      <w:r>
        <w:rPr>
          <w:color w:val="000000"/>
          <w:spacing w:val="0"/>
          <w:w w:val="100"/>
          <w:position w:val="0"/>
          <w:sz w:val="18"/>
          <w:szCs w:val="18"/>
        </w:rPr>
        <w:t>5, 000</w:t>
      </w:r>
      <w:r>
        <w:rPr>
          <w:color w:val="000000"/>
          <w:spacing w:val="0"/>
          <w:w w:val="100"/>
          <w:position w:val="0"/>
        </w:rPr>
        <w:t>万元人民 币，东软医疗尚未实际出资，因此东软集团对医疗产业园拥有实质控制权，将其纳入本公司的合 并报表范围。</w:t>
      </w:r>
    </w:p>
    <w:p>
      <w:pPr>
        <w:pStyle w:val="Style26"/>
        <w:keepNext/>
        <w:keepLines/>
        <w:widowControl w:val="0"/>
        <w:shd w:val="clear" w:color="auto" w:fill="auto"/>
        <w:tabs>
          <w:tab w:pos="408" w:val="left"/>
        </w:tabs>
        <w:bidi w:val="0"/>
        <w:spacing w:before="0" w:line="273" w:lineRule="exact"/>
        <w:ind w:left="0" w:right="0" w:firstLine="0"/>
        <w:jc w:val="left"/>
      </w:pPr>
      <w:bookmarkStart w:id="403" w:name="bookmark403"/>
      <w:bookmarkStart w:id="404" w:name="bookmark404"/>
      <w:bookmarkStart w:id="405" w:name="bookmark405"/>
      <w:bookmarkStart w:id="406" w:name="bookmark406"/>
      <w:r>
        <w:rPr>
          <w:color w:val="000000"/>
          <w:spacing w:val="0"/>
          <w:w w:val="100"/>
          <w:position w:val="0"/>
        </w:rPr>
        <w:t>3</w:t>
      </w:r>
      <w:bookmarkEnd w:id="405"/>
      <w:r>
        <w:rPr>
          <w:color w:val="000000"/>
          <w:spacing w:val="0"/>
          <w:w w:val="100"/>
          <w:position w:val="0"/>
        </w:rPr>
        <w:t>、</w:t>
        <w:tab/>
        <w:t>临时公告未披露的事项</w:t>
      </w:r>
      <w:bookmarkEnd w:id="403"/>
      <w:bookmarkEnd w:id="404"/>
      <w:bookmarkEnd w:id="406"/>
    </w:p>
    <w:p>
      <w:pPr>
        <w:pStyle w:val="Style2"/>
        <w:keepNext w:val="0"/>
        <w:keepLines w:val="0"/>
        <w:widowControl w:val="0"/>
        <w:shd w:val="clear" w:color="auto" w:fill="auto"/>
        <w:bidi w:val="0"/>
        <w:spacing w:before="0" w:after="30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526" w:val="left"/>
        </w:tabs>
        <w:bidi w:val="0"/>
        <w:spacing w:before="0" w:after="0" w:line="264" w:lineRule="auto"/>
        <w:ind w:left="0" w:right="0" w:firstLine="0"/>
        <w:jc w:val="left"/>
      </w:pPr>
      <w:bookmarkStart w:id="407" w:name="bookmark407"/>
      <w:bookmarkStart w:id="408" w:name="bookmark408"/>
      <w:bookmarkStart w:id="409" w:name="bookmark409"/>
      <w:bookmarkStart w:id="410" w:name="bookmark410"/>
      <w:r>
        <w:rPr>
          <w:rFonts w:ascii="Calibri" w:eastAsia="Calibri" w:hAnsi="Calibri" w:cs="Calibri"/>
          <w:color w:val="000000"/>
          <w:spacing w:val="0"/>
          <w:w w:val="100"/>
          <w:position w:val="0"/>
          <w:sz w:val="20"/>
          <w:szCs w:val="20"/>
        </w:rPr>
        <w:t>（</w:t>
      </w:r>
      <w:bookmarkEnd w:id="409"/>
      <w:r>
        <w:rPr>
          <w:color w:val="000000"/>
          <w:spacing w:val="0"/>
          <w:w w:val="100"/>
          <w:position w:val="0"/>
        </w:rPr>
        <w:t>四</w:t>
      </w:r>
      <w:r>
        <w:rPr>
          <w:rFonts w:ascii="Calibri" w:eastAsia="Calibri" w:hAnsi="Calibri" w:cs="Calibri"/>
          <w:color w:val="000000"/>
          <w:spacing w:val="0"/>
          <w:w w:val="100"/>
          <w:position w:val="0"/>
          <w:sz w:val="20"/>
          <w:szCs w:val="20"/>
        </w:rPr>
        <w:t>）</w:t>
        <w:tab/>
      </w:r>
      <w:r>
        <w:rPr>
          <w:color w:val="000000"/>
          <w:spacing w:val="0"/>
          <w:w w:val="100"/>
          <w:position w:val="0"/>
        </w:rPr>
        <w:t>关联债权债务往来</w:t>
      </w:r>
      <w:bookmarkEnd w:id="407"/>
      <w:bookmarkEnd w:id="408"/>
      <w:bookmarkEnd w:id="410"/>
    </w:p>
    <w:p>
      <w:pPr>
        <w:pStyle w:val="Style26"/>
        <w:keepNext/>
        <w:keepLines/>
        <w:widowControl w:val="0"/>
        <w:shd w:val="clear" w:color="auto" w:fill="auto"/>
        <w:tabs>
          <w:tab w:pos="408" w:val="left"/>
        </w:tabs>
        <w:bidi w:val="0"/>
        <w:spacing w:before="0" w:line="273" w:lineRule="exact"/>
        <w:ind w:left="0" w:right="0" w:firstLine="0"/>
        <w:jc w:val="left"/>
      </w:pPr>
      <w:bookmarkStart w:id="407" w:name="bookmark407"/>
      <w:bookmarkStart w:id="408" w:name="bookmark408"/>
      <w:bookmarkStart w:id="411" w:name="bookmark411"/>
      <w:bookmarkStart w:id="412" w:name="bookmark412"/>
      <w:r>
        <w:rPr>
          <w:color w:val="000000"/>
          <w:spacing w:val="0"/>
          <w:w w:val="100"/>
          <w:position w:val="0"/>
        </w:rPr>
        <w:t>1</w:t>
      </w:r>
      <w:bookmarkEnd w:id="411"/>
      <w:r>
        <w:rPr>
          <w:color w:val="000000"/>
          <w:spacing w:val="0"/>
          <w:w w:val="100"/>
          <w:position w:val="0"/>
        </w:rPr>
        <w:t>、</w:t>
        <w:tab/>
        <w:t>已在临时公告披露且后续实施无进展或变化的事项</w:t>
      </w:r>
      <w:bookmarkEnd w:id="407"/>
      <w:bookmarkEnd w:id="408"/>
      <w:bookmarkEnd w:id="412"/>
    </w:p>
    <w:p>
      <w:pPr>
        <w:pStyle w:val="Style2"/>
        <w:keepNext w:val="0"/>
        <w:keepLines w:val="0"/>
        <w:widowControl w:val="0"/>
        <w:shd w:val="clear" w:color="auto" w:fill="auto"/>
        <w:bidi w:val="0"/>
        <w:spacing w:before="0" w:after="4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08" w:val="left"/>
        </w:tabs>
        <w:bidi w:val="0"/>
        <w:spacing w:before="0" w:line="273" w:lineRule="exact"/>
        <w:ind w:left="0" w:right="0" w:firstLine="0"/>
        <w:jc w:val="left"/>
      </w:pPr>
      <w:bookmarkStart w:id="413" w:name="bookmark413"/>
      <w:bookmarkStart w:id="414" w:name="bookmark414"/>
      <w:bookmarkStart w:id="415" w:name="bookmark415"/>
      <w:bookmarkStart w:id="416" w:name="bookmark416"/>
      <w:r>
        <w:rPr>
          <w:color w:val="000000"/>
          <w:spacing w:val="0"/>
          <w:w w:val="100"/>
          <w:position w:val="0"/>
        </w:rPr>
        <w:t>2</w:t>
      </w:r>
      <w:bookmarkEnd w:id="415"/>
      <w:r>
        <w:rPr>
          <w:color w:val="000000"/>
          <w:spacing w:val="0"/>
          <w:w w:val="100"/>
          <w:position w:val="0"/>
        </w:rPr>
        <w:t>、</w:t>
        <w:tab/>
        <w:t>已在临时公告披露，但有后续实施的进展或变化的事项</w:t>
      </w:r>
      <w:bookmarkEnd w:id="413"/>
      <w:bookmarkEnd w:id="414"/>
      <w:bookmarkEnd w:id="416"/>
    </w:p>
    <w:p>
      <w:pPr>
        <w:pStyle w:val="Style2"/>
        <w:keepNext w:val="0"/>
        <w:keepLines w:val="0"/>
        <w:widowControl w:val="0"/>
        <w:shd w:val="clear" w:color="auto" w:fill="auto"/>
        <w:bidi w:val="0"/>
        <w:spacing w:before="0" w:after="26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08" w:val="left"/>
        </w:tabs>
        <w:bidi w:val="0"/>
        <w:spacing w:before="0" w:line="273" w:lineRule="exact"/>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3</w:t>
      </w:r>
      <w:bookmarkEnd w:id="419"/>
      <w:r>
        <w:rPr>
          <w:color w:val="000000"/>
          <w:spacing w:val="0"/>
          <w:w w:val="100"/>
          <w:position w:val="0"/>
        </w:rPr>
        <w:t>、</w:t>
        <w:tab/>
        <w:t>临时公告未披露的事项</w:t>
      </w:r>
      <w:bookmarkEnd w:id="417"/>
      <w:bookmarkEnd w:id="418"/>
      <w:bookmarkEnd w:id="420"/>
    </w:p>
    <w:p>
      <w:pPr>
        <w:pStyle w:val="Style2"/>
        <w:keepNext w:val="0"/>
        <w:keepLines w:val="0"/>
        <w:widowControl w:val="0"/>
        <w:shd w:val="clear" w:color="auto" w:fill="auto"/>
        <w:bidi w:val="0"/>
        <w:spacing w:before="0" w:after="30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526" w:val="left"/>
        </w:tabs>
        <w:bidi w:val="0"/>
        <w:spacing w:before="0" w:after="0" w:line="264" w:lineRule="auto"/>
        <w:ind w:left="0" w:right="0" w:firstLine="0"/>
        <w:jc w:val="left"/>
      </w:pPr>
      <w:bookmarkStart w:id="421" w:name="bookmark421"/>
      <w:bookmarkStart w:id="422" w:name="bookmark422"/>
      <w:bookmarkStart w:id="423" w:name="bookmark423"/>
      <w:bookmarkStart w:id="424" w:name="bookmark424"/>
      <w:r>
        <w:rPr>
          <w:rFonts w:ascii="Calibri" w:eastAsia="Calibri" w:hAnsi="Calibri" w:cs="Calibri"/>
          <w:color w:val="000000"/>
          <w:spacing w:val="0"/>
          <w:w w:val="100"/>
          <w:position w:val="0"/>
          <w:sz w:val="20"/>
          <w:szCs w:val="20"/>
        </w:rPr>
        <w:t>（</w:t>
      </w:r>
      <w:bookmarkEnd w:id="423"/>
      <w:r>
        <w:rPr>
          <w:color w:val="000000"/>
          <w:spacing w:val="0"/>
          <w:w w:val="100"/>
          <w:position w:val="0"/>
        </w:rPr>
        <w:t>五</w:t>
      </w:r>
      <w:r>
        <w:rPr>
          <w:rFonts w:ascii="Calibri" w:eastAsia="Calibri" w:hAnsi="Calibri" w:cs="Calibri"/>
          <w:color w:val="000000"/>
          <w:spacing w:val="0"/>
          <w:w w:val="100"/>
          <w:position w:val="0"/>
          <w:sz w:val="20"/>
          <w:szCs w:val="20"/>
        </w:rPr>
        <w:t>）</w:t>
        <w:tab/>
      </w:r>
      <w:r>
        <w:rPr>
          <w:color w:val="000000"/>
          <w:spacing w:val="0"/>
          <w:w w:val="100"/>
          <w:position w:val="0"/>
        </w:rPr>
        <w:t>其他</w:t>
      </w:r>
      <w:bookmarkEnd w:id="421"/>
      <w:bookmarkEnd w:id="422"/>
      <w:bookmarkEnd w:id="424"/>
    </w:p>
    <w:p>
      <w:pPr>
        <w:pStyle w:val="Style2"/>
        <w:keepNext w:val="0"/>
        <w:keepLines w:val="0"/>
        <w:widowControl w:val="0"/>
        <w:shd w:val="clear" w:color="auto" w:fill="auto"/>
        <w:bidi w:val="0"/>
        <w:spacing w:before="0" w:after="26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73" w:lineRule="exact"/>
        <w:ind w:left="0" w:right="0" w:firstLine="0"/>
        <w:jc w:val="left"/>
      </w:pPr>
      <w:r>
        <w:rPr>
          <w:b/>
          <w:bCs/>
          <w:color w:val="000000"/>
          <w:spacing w:val="0"/>
          <w:w w:val="100"/>
          <w:position w:val="0"/>
        </w:rPr>
        <w:t>十五、重大合同及其履行情况</w:t>
      </w:r>
    </w:p>
    <w:p>
      <w:pPr>
        <w:pStyle w:val="Style2"/>
        <w:keepNext w:val="0"/>
        <w:keepLines w:val="0"/>
        <w:widowControl w:val="0"/>
        <w:shd w:val="clear" w:color="auto" w:fill="auto"/>
        <w:bidi w:val="0"/>
        <w:spacing w:before="0" w:after="40" w:line="264" w:lineRule="auto"/>
        <w:ind w:left="0" w:right="0" w:firstLine="0"/>
        <w:jc w:val="left"/>
      </w:pPr>
      <w:bookmarkStart w:id="425" w:name="bookmark425"/>
      <w:r>
        <w:rPr>
          <w:rFonts w:ascii="Calibri" w:eastAsia="Calibri" w:hAnsi="Calibri" w:cs="Calibri"/>
          <w:b/>
          <w:bCs/>
          <w:color w:val="000000"/>
          <w:spacing w:val="0"/>
          <w:w w:val="100"/>
          <w:position w:val="0"/>
          <w:sz w:val="20"/>
          <w:szCs w:val="20"/>
        </w:rPr>
        <w:t>（</w:t>
      </w:r>
      <w:bookmarkEnd w:id="425"/>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托管、承包、租赁事项</w:t>
      </w:r>
    </w:p>
    <w:p>
      <w:pPr>
        <w:pStyle w:val="Style2"/>
        <w:keepNext w:val="0"/>
        <w:keepLines w:val="0"/>
        <w:widowControl w:val="0"/>
        <w:shd w:val="clear" w:color="auto" w:fill="auto"/>
        <w:tabs>
          <w:tab w:pos="408" w:val="left"/>
        </w:tabs>
        <w:bidi w:val="0"/>
        <w:spacing w:before="0" w:after="40" w:line="273" w:lineRule="exact"/>
        <w:ind w:left="0" w:right="0" w:firstLine="0"/>
        <w:jc w:val="left"/>
      </w:pPr>
      <w:bookmarkStart w:id="426" w:name="bookmark426"/>
      <w:r>
        <w:rPr>
          <w:b/>
          <w:bCs/>
          <w:color w:val="000000"/>
          <w:spacing w:val="0"/>
          <w:w w:val="100"/>
          <w:position w:val="0"/>
        </w:rPr>
        <w:t>1</w:t>
      </w:r>
      <w:bookmarkEnd w:id="426"/>
      <w:r>
        <w:rPr>
          <w:b/>
          <w:bCs/>
          <w:color w:val="000000"/>
          <w:spacing w:val="0"/>
          <w:w w:val="100"/>
          <w:position w:val="0"/>
        </w:rPr>
        <w:t>、</w:t>
        <w:tab/>
        <w:t>托管情况</w:t>
      </w:r>
    </w:p>
    <w:p>
      <w:pPr>
        <w:pStyle w:val="Style2"/>
        <w:keepNext w:val="0"/>
        <w:keepLines w:val="0"/>
        <w:widowControl w:val="0"/>
        <w:shd w:val="clear" w:color="auto" w:fill="auto"/>
        <w:bidi w:val="0"/>
        <w:spacing w:before="0" w:after="4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08" w:val="left"/>
        </w:tabs>
        <w:bidi w:val="0"/>
        <w:spacing w:before="0" w:after="100" w:line="273" w:lineRule="exact"/>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2</w:t>
      </w:r>
      <w:bookmarkEnd w:id="429"/>
      <w:r>
        <w:rPr>
          <w:color w:val="000000"/>
          <w:spacing w:val="0"/>
          <w:w w:val="100"/>
          <w:position w:val="0"/>
        </w:rPr>
        <w:t>、</w:t>
        <w:tab/>
        <w:t>承包情况</w:t>
      </w:r>
      <w:bookmarkEnd w:id="427"/>
      <w:bookmarkEnd w:id="428"/>
      <w:bookmarkEnd w:id="430"/>
    </w:p>
    <w:p>
      <w:pPr>
        <w:pStyle w:val="Style2"/>
        <w:keepNext w:val="0"/>
        <w:keepLines w:val="0"/>
        <w:widowControl w:val="0"/>
        <w:shd w:val="clear" w:color="auto" w:fill="auto"/>
        <w:bidi w:val="0"/>
        <w:spacing w:before="0" w:after="4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6"/>
        <w:keepNext/>
        <w:keepLines/>
        <w:widowControl w:val="0"/>
        <w:shd w:val="clear" w:color="auto" w:fill="auto"/>
        <w:bidi w:val="0"/>
        <w:spacing w:before="0" w:after="100" w:line="240" w:lineRule="auto"/>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3</w:t>
      </w:r>
      <w:bookmarkEnd w:id="433"/>
      <w:r>
        <w:rPr>
          <w:color w:val="000000"/>
          <w:spacing w:val="0"/>
          <w:w w:val="100"/>
          <w:position w:val="0"/>
        </w:rPr>
        <w:t>、租赁情况</w:t>
      </w:r>
      <w:bookmarkEnd w:id="431"/>
      <w:bookmarkEnd w:id="432"/>
      <w:bookmarkEnd w:id="434"/>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0" w:line="240" w:lineRule="auto"/>
        <w:ind w:left="0" w:right="0" w:firstLine="0"/>
        <w:jc w:val="left"/>
      </w:pPr>
      <w:bookmarkStart w:id="435" w:name="bookmark435"/>
      <w:bookmarkStart w:id="436" w:name="bookmark436"/>
      <w:bookmarkStart w:id="437" w:name="bookmark437"/>
      <w:bookmarkStart w:id="438" w:name="bookmark438"/>
      <w:r>
        <w:rPr>
          <w:rFonts w:ascii="Calibri" w:eastAsia="Calibri" w:hAnsi="Calibri" w:cs="Calibri"/>
          <w:color w:val="000000"/>
          <w:spacing w:val="0"/>
          <w:w w:val="100"/>
          <w:position w:val="0"/>
          <w:sz w:val="20"/>
          <w:szCs w:val="20"/>
        </w:rPr>
        <w:t>（</w:t>
      </w:r>
      <w:bookmarkEnd w:id="437"/>
      <w:r>
        <w:rPr>
          <w:color w:val="000000"/>
          <w:spacing w:val="0"/>
          <w:w w:val="100"/>
          <w:position w:val="0"/>
        </w:rPr>
        <w:t>二</w:t>
      </w:r>
      <w:r>
        <w:rPr>
          <w:color w:val="000000"/>
          <w:spacing w:val="0"/>
          <w:w w:val="100"/>
          <w:position w:val="0"/>
          <w:sz w:val="22"/>
          <w:szCs w:val="22"/>
        </w:rPr>
        <w:t>）</w:t>
      </w:r>
      <w:r>
        <w:rPr>
          <w:color w:val="000000"/>
          <w:spacing w:val="0"/>
          <w:w w:val="100"/>
          <w:position w:val="0"/>
        </w:rPr>
        <w:t>担保情况</w:t>
      </w:r>
      <w:bookmarkEnd w:id="435"/>
      <w:bookmarkEnd w:id="436"/>
      <w:bookmarkEnd w:id="43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44"/>
        <w:gridCol w:w="706"/>
        <w:gridCol w:w="1277"/>
        <w:gridCol w:w="571"/>
        <w:gridCol w:w="710"/>
        <w:gridCol w:w="850"/>
        <w:gridCol w:w="859"/>
        <w:gridCol w:w="557"/>
        <w:gridCol w:w="144"/>
        <w:gridCol w:w="566"/>
        <w:gridCol w:w="566"/>
        <w:gridCol w:w="566"/>
        <w:gridCol w:w="571"/>
        <w:gridCol w:w="571"/>
      </w:tblGrid>
      <w:tr>
        <w:trPr>
          <w:trHeight w:val="312" w:hRule="exact"/>
        </w:trPr>
        <w:tc>
          <w:tcPr>
            <w:gridSpan w:val="14"/>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317" w:hRule="exact"/>
        </w:trPr>
        <w:tc>
          <w:tcPr>
            <w:gridSpan w:val="9"/>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报告期内担保发生额合计（不包括对子公司的担保）</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17" w:hRule="exact"/>
        </w:trPr>
        <w:tc>
          <w:tcPr>
            <w:gridSpan w:val="9"/>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r>
              <w:rPr>
                <w:color w:val="000000"/>
                <w:spacing w:val="0"/>
                <w:w w:val="100"/>
                <w:position w:val="0"/>
                <w:sz w:val="18"/>
                <w:szCs w:val="18"/>
              </w:rPr>
              <w:t>（A）</w:t>
            </w:r>
            <w:r>
              <w:rPr>
                <w:color w:val="000000"/>
                <w:spacing w:val="0"/>
                <w:w w:val="100"/>
                <w:position w:val="0"/>
              </w:rPr>
              <w:t>（不包括对子公司的担保）</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17" w:hRule="exact"/>
        </w:trPr>
        <w:tc>
          <w:tcPr>
            <w:gridSpan w:val="7"/>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公司及其子公司对子公司的担</w:t>
            </w:r>
          </w:p>
        </w:tc>
        <w:tc>
          <w:tcPr>
            <w:gridSpan w:val="7"/>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保情况</w:t>
            </w:r>
          </w:p>
        </w:tc>
      </w:tr>
      <w:tr>
        <w:trPr>
          <w:trHeight w:val="137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担保方 与上市 公司的 关系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担保 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0" w:lineRule="exact"/>
              <w:ind w:left="0" w:right="0" w:firstLine="0"/>
              <w:jc w:val="both"/>
            </w:pPr>
            <w:r>
              <w:rPr>
                <w:color w:val="000000"/>
                <w:spacing w:val="0"/>
                <w:w w:val="100"/>
                <w:position w:val="0"/>
              </w:rPr>
              <w:t>担保发 生日期</w:t>
            </w:r>
          </w:p>
          <w:p>
            <w:pPr>
              <w:pStyle w:val="Style24"/>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（协议 前签署 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 起始日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 到期日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8" w:lineRule="exact"/>
              <w:ind w:left="0" w:right="0" w:firstLine="0"/>
              <w:jc w:val="both"/>
            </w:pPr>
            <w:r>
              <w:rPr>
                <w:color w:val="000000"/>
                <w:spacing w:val="0"/>
                <w:w w:val="100"/>
                <w:position w:val="0"/>
              </w:rPr>
              <w:t>担保 类型</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担保是 否已经 履行完 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 是否 逾期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担保 逾期 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 存在 反担 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1" w:lineRule="exact"/>
              <w:ind w:left="0" w:right="0" w:firstLine="0"/>
              <w:jc w:val="left"/>
            </w:pPr>
            <w:r>
              <w:rPr>
                <w:color w:val="000000"/>
                <w:spacing w:val="0"/>
                <w:w w:val="100"/>
                <w:position w:val="0"/>
              </w:rPr>
              <w:t>与本 公司 关系</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东软集 团股份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8" w:lineRule="exact"/>
              <w:ind w:left="140" w:right="0" w:firstLine="0"/>
              <w:jc w:val="both"/>
            </w:pPr>
            <w:r>
              <w:rPr>
                <w:color w:val="000000"/>
                <w:spacing w:val="0"/>
                <w:w w:val="100"/>
                <w:position w:val="0"/>
              </w:rPr>
              <w:t>公司 本部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center"/>
              <w:rPr>
                <w:sz w:val="18"/>
                <w:szCs w:val="18"/>
              </w:rPr>
            </w:pPr>
            <w:r>
              <w:rPr>
                <w:color w:val="000000"/>
                <w:spacing w:val="0"/>
                <w:w w:val="100"/>
                <w:position w:val="0"/>
                <w:sz w:val="18"/>
                <w:szCs w:val="18"/>
              </w:rPr>
              <w:t>Neusoft Technology Solutions GmbH</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150</w:t>
            </w:r>
            <w:r>
              <w:rPr>
                <w:color w:val="000000"/>
                <w:spacing w:val="0"/>
                <w:w w:val="100"/>
                <w:position w:val="0"/>
                <w:sz w:val="16"/>
                <w:szCs w:val="16"/>
              </w:rPr>
              <w:t>万 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 xml:space="preserve">2016 </w:t>
            </w:r>
            <w:r>
              <w:rPr>
                <w:color w:val="000000"/>
                <w:spacing w:val="0"/>
                <w:w w:val="100"/>
                <w:position w:val="0"/>
                <w:sz w:val="16"/>
                <w:szCs w:val="16"/>
              </w:rPr>
              <w:t xml:space="preserve">年 </w:t>
            </w:r>
            <w:r>
              <w:rPr>
                <w:color w:val="000000"/>
                <w:spacing w:val="0"/>
                <w:w w:val="100"/>
                <w:position w:val="0"/>
                <w:sz w:val="16"/>
                <w:szCs w:val="16"/>
              </w:rPr>
              <w:t xml:space="preserve">9 </w:t>
            </w:r>
            <w:r>
              <w:rPr>
                <w:color w:val="000000"/>
                <w:spacing w:val="0"/>
                <w:w w:val="100"/>
                <w:position w:val="0"/>
                <w:sz w:val="16"/>
                <w:szCs w:val="16"/>
              </w:rPr>
              <w:t>月</w:t>
            </w:r>
            <w:r>
              <w:rPr>
                <w:color w:val="000000"/>
                <w:spacing w:val="0"/>
                <w:w w:val="100"/>
                <w:position w:val="0"/>
                <w:sz w:val="16"/>
                <w:szCs w:val="16"/>
              </w:rPr>
              <w:t>24</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2016</w:t>
            </w:r>
            <w:r>
              <w:rPr>
                <w:color w:val="000000"/>
                <w:spacing w:val="0"/>
                <w:w w:val="100"/>
                <w:position w:val="0"/>
                <w:sz w:val="16"/>
                <w:szCs w:val="16"/>
              </w:rPr>
              <w:t>年</w:t>
            </w:r>
            <w:r>
              <w:rPr>
                <w:color w:val="000000"/>
                <w:spacing w:val="0"/>
                <w:w w:val="100"/>
                <w:position w:val="0"/>
                <w:sz w:val="16"/>
                <w:szCs w:val="16"/>
              </w:rPr>
              <w:t>9</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月</w:t>
            </w:r>
            <w:r>
              <w:rPr>
                <w:color w:val="000000"/>
                <w:spacing w:val="0"/>
                <w:w w:val="100"/>
                <w:position w:val="0"/>
                <w:sz w:val="16"/>
                <w:szCs w:val="16"/>
              </w:rPr>
              <w:t>24</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2017 </w:t>
            </w:r>
            <w:r>
              <w:rPr>
                <w:color w:val="000000"/>
                <w:spacing w:val="0"/>
                <w:w w:val="100"/>
                <w:position w:val="0"/>
                <w:sz w:val="16"/>
                <w:szCs w:val="16"/>
              </w:rPr>
              <w:t xml:space="preserve">年 </w:t>
            </w:r>
            <w:r>
              <w:rPr>
                <w:color w:val="000000"/>
                <w:spacing w:val="0"/>
                <w:w w:val="100"/>
                <w:position w:val="0"/>
                <w:sz w:val="16"/>
                <w:szCs w:val="16"/>
              </w:rPr>
              <w:t>3</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color w:val="000000"/>
                <w:spacing w:val="0"/>
                <w:w w:val="100"/>
                <w:position w:val="0"/>
                <w:sz w:val="16"/>
                <w:szCs w:val="16"/>
              </w:rPr>
              <w:t>23</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连带 责任 担保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62" w:lineRule="exact"/>
              <w:ind w:left="0" w:right="0" w:firstLine="0"/>
              <w:jc w:val="left"/>
            </w:pPr>
            <w:r>
              <w:rPr>
                <w:color w:val="000000"/>
                <w:spacing w:val="0"/>
                <w:w w:val="100"/>
                <w:position w:val="0"/>
              </w:rPr>
              <w:t>全资 子公 司</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东软集 团股份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140" w:right="0" w:firstLine="0"/>
              <w:jc w:val="both"/>
            </w:pPr>
            <w:r>
              <w:rPr>
                <w:color w:val="000000"/>
                <w:spacing w:val="0"/>
                <w:w w:val="100"/>
                <w:position w:val="0"/>
              </w:rPr>
              <w:t>公司 本部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2" w:lineRule="exact"/>
              <w:ind w:left="0" w:right="0" w:firstLine="0"/>
              <w:jc w:val="center"/>
              <w:rPr>
                <w:sz w:val="18"/>
                <w:szCs w:val="18"/>
              </w:rPr>
            </w:pPr>
            <w:r>
              <w:rPr>
                <w:color w:val="000000"/>
                <w:spacing w:val="0"/>
                <w:w w:val="100"/>
                <w:position w:val="0"/>
                <w:sz w:val="18"/>
                <w:szCs w:val="18"/>
              </w:rPr>
              <w:t>Neusoft Technology Solutions GmbH</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100</w:t>
            </w:r>
            <w:r>
              <w:rPr>
                <w:color w:val="000000"/>
                <w:spacing w:val="0"/>
                <w:w w:val="100"/>
                <w:position w:val="0"/>
                <w:sz w:val="16"/>
                <w:szCs w:val="16"/>
              </w:rPr>
              <w:t>万</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2016</w:t>
            </w:r>
            <w:r>
              <w:rPr>
                <w:color w:val="000000"/>
                <w:spacing w:val="0"/>
                <w:w w:val="100"/>
                <w:position w:val="0"/>
                <w:sz w:val="16"/>
                <w:szCs w:val="16"/>
              </w:rPr>
              <w:t xml:space="preserve">年 </w:t>
            </w:r>
            <w:r>
              <w:rPr>
                <w:color w:val="000000"/>
                <w:spacing w:val="0"/>
                <w:w w:val="100"/>
                <w:position w:val="0"/>
                <w:sz w:val="16"/>
                <w:szCs w:val="16"/>
              </w:rPr>
              <w:t>10</w:t>
            </w:r>
            <w:r>
              <w:rPr>
                <w:color w:val="000000"/>
                <w:spacing w:val="0"/>
                <w:w w:val="100"/>
                <w:position w:val="0"/>
                <w:sz w:val="16"/>
                <w:szCs w:val="16"/>
              </w:rPr>
              <w:t>月</w:t>
            </w:r>
            <w:r>
              <w:rPr>
                <w:color w:val="000000"/>
                <w:spacing w:val="0"/>
                <w:w w:val="100"/>
                <w:position w:val="0"/>
                <w:sz w:val="16"/>
                <w:szCs w:val="16"/>
              </w:rPr>
              <w:t xml:space="preserve">25 </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2016</w:t>
            </w:r>
            <w:r>
              <w:rPr>
                <w:color w:val="000000"/>
                <w:spacing w:val="0"/>
                <w:w w:val="100"/>
                <w:position w:val="0"/>
                <w:sz w:val="16"/>
                <w:szCs w:val="16"/>
              </w:rPr>
              <w:t>年</w:t>
            </w:r>
            <w:r>
              <w:rPr>
                <w:color w:val="000000"/>
                <w:spacing w:val="0"/>
                <w:w w:val="100"/>
                <w:position w:val="0"/>
                <w:sz w:val="16"/>
                <w:szCs w:val="16"/>
              </w:rPr>
              <w:t>10</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月</w:t>
            </w:r>
            <w:r>
              <w:rPr>
                <w:color w:val="000000"/>
                <w:spacing w:val="0"/>
                <w:w w:val="100"/>
                <w:position w:val="0"/>
                <w:sz w:val="16"/>
                <w:szCs w:val="16"/>
              </w:rPr>
              <w:t>25</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2017</w:t>
            </w:r>
            <w:r>
              <w:rPr>
                <w:color w:val="000000"/>
                <w:spacing w:val="0"/>
                <w:w w:val="100"/>
                <w:position w:val="0"/>
                <w:sz w:val="16"/>
                <w:szCs w:val="16"/>
              </w:rPr>
              <w:t>年</w:t>
            </w:r>
            <w:r>
              <w:rPr>
                <w:color w:val="000000"/>
                <w:spacing w:val="0"/>
                <w:w w:val="100"/>
                <w:position w:val="0"/>
                <w:sz w:val="16"/>
                <w:szCs w:val="16"/>
              </w:rPr>
              <w:t>4</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color w:val="000000"/>
                <w:spacing w:val="0"/>
                <w:w w:val="100"/>
                <w:position w:val="0"/>
                <w:sz w:val="16"/>
                <w:szCs w:val="16"/>
              </w:rPr>
              <w:t>25</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连带 责任 担保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全资 子公</w:t>
            </w:r>
          </w:p>
          <w:p>
            <w:pPr>
              <w:pStyle w:val="Style24"/>
              <w:keepNext w:val="0"/>
              <w:keepLines w:val="0"/>
              <w:widowControl w:val="0"/>
              <w:shd w:val="clear" w:color="auto" w:fill="auto"/>
              <w:bidi w:val="0"/>
              <w:spacing w:before="0" w:after="0" w:line="274" w:lineRule="exact"/>
              <w:ind w:left="0" w:right="0" w:firstLine="160"/>
              <w:jc w:val="left"/>
            </w:pPr>
            <w:r>
              <w:rPr>
                <w:color w:val="000000"/>
                <w:spacing w:val="0"/>
                <w:w w:val="100"/>
                <w:position w:val="0"/>
              </w:rPr>
              <w:t>司</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6" w:lineRule="exact"/>
              <w:ind w:left="0" w:right="0" w:firstLine="0"/>
              <w:jc w:val="center"/>
            </w:pPr>
            <w:r>
              <w:rPr>
                <w:color w:val="000000"/>
                <w:spacing w:val="0"/>
                <w:w w:val="100"/>
                <w:position w:val="0"/>
              </w:rPr>
              <w:t>东软集 团股份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140" w:right="0" w:firstLine="0"/>
              <w:jc w:val="both"/>
            </w:pPr>
            <w:r>
              <w:rPr>
                <w:color w:val="000000"/>
                <w:spacing w:val="0"/>
                <w:w w:val="100"/>
                <w:position w:val="0"/>
              </w:rPr>
              <w:t>公司 本部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Neusoft Technology Solutions GmbH</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6" w:lineRule="exact"/>
              <w:ind w:left="0" w:right="0" w:firstLine="0"/>
              <w:jc w:val="center"/>
            </w:pPr>
            <w:r>
              <w:rPr>
                <w:color w:val="000000"/>
                <w:spacing w:val="0"/>
                <w:w w:val="100"/>
                <w:position w:val="0"/>
                <w:sz w:val="18"/>
                <w:szCs w:val="18"/>
              </w:rPr>
              <w:t xml:space="preserve">200 </w:t>
            </w:r>
            <w:r>
              <w:rPr>
                <w:color w:val="000000"/>
                <w:spacing w:val="0"/>
                <w:w w:val="100"/>
                <w:position w:val="0"/>
              </w:rPr>
              <w:t>万欧 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2016</w:t>
            </w:r>
            <w:r>
              <w:rPr>
                <w:color w:val="000000"/>
                <w:spacing w:val="0"/>
                <w:w w:val="100"/>
                <w:position w:val="0"/>
                <w:sz w:val="16"/>
                <w:szCs w:val="16"/>
              </w:rPr>
              <w:t xml:space="preserve">年 </w:t>
            </w:r>
            <w:r>
              <w:rPr>
                <w:color w:val="000000"/>
                <w:spacing w:val="0"/>
                <w:w w:val="100"/>
                <w:position w:val="0"/>
                <w:sz w:val="16"/>
                <w:szCs w:val="16"/>
              </w:rPr>
              <w:t>12</w:t>
            </w:r>
            <w:r>
              <w:rPr>
                <w:color w:val="000000"/>
                <w:spacing w:val="0"/>
                <w:w w:val="100"/>
                <w:position w:val="0"/>
                <w:sz w:val="16"/>
                <w:szCs w:val="16"/>
              </w:rPr>
              <w:t>月</w:t>
            </w:r>
            <w:r>
              <w:rPr>
                <w:color w:val="000000"/>
                <w:spacing w:val="0"/>
                <w:w w:val="100"/>
                <w:position w:val="0"/>
                <w:sz w:val="16"/>
                <w:szCs w:val="16"/>
              </w:rPr>
              <w:t xml:space="preserve">23 </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2016</w:t>
            </w:r>
            <w:r>
              <w:rPr>
                <w:color w:val="000000"/>
                <w:spacing w:val="0"/>
                <w:w w:val="100"/>
                <w:position w:val="0"/>
                <w:sz w:val="16"/>
                <w:szCs w:val="16"/>
              </w:rPr>
              <w:t>年</w:t>
            </w:r>
            <w:r>
              <w:rPr>
                <w:color w:val="000000"/>
                <w:spacing w:val="0"/>
                <w:w w:val="100"/>
                <w:position w:val="0"/>
                <w:sz w:val="16"/>
                <w:szCs w:val="16"/>
              </w:rPr>
              <w:t>12</w: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月</w:t>
            </w:r>
            <w:r>
              <w:rPr>
                <w:color w:val="000000"/>
                <w:spacing w:val="0"/>
                <w:w w:val="100"/>
                <w:position w:val="0"/>
                <w:sz w:val="16"/>
                <w:szCs w:val="16"/>
              </w:rPr>
              <w:t>23</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2017</w:t>
            </w:r>
            <w:r>
              <w:rPr>
                <w:color w:val="000000"/>
                <w:spacing w:val="0"/>
                <w:w w:val="100"/>
                <w:position w:val="0"/>
                <w:sz w:val="16"/>
                <w:szCs w:val="16"/>
              </w:rPr>
              <w:t>年</w:t>
            </w:r>
            <w:r>
              <w:rPr>
                <w:color w:val="000000"/>
                <w:spacing w:val="0"/>
                <w:w w:val="100"/>
                <w:position w:val="0"/>
                <w:sz w:val="16"/>
                <w:szCs w:val="16"/>
              </w:rPr>
              <w:t>3</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月</w:t>
            </w:r>
            <w:r>
              <w:rPr>
                <w:color w:val="000000"/>
                <w:spacing w:val="0"/>
                <w:w w:val="100"/>
                <w:position w:val="0"/>
                <w:sz w:val="16"/>
                <w:szCs w:val="16"/>
              </w:rPr>
              <w:t>21</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连带 责任 担保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全资 子公</w:t>
            </w:r>
          </w:p>
          <w:p>
            <w:pPr>
              <w:pStyle w:val="Style24"/>
              <w:keepNext w:val="0"/>
              <w:keepLines w:val="0"/>
              <w:widowControl w:val="0"/>
              <w:shd w:val="clear" w:color="auto" w:fill="auto"/>
              <w:bidi w:val="0"/>
              <w:spacing w:before="0" w:after="0" w:line="274" w:lineRule="exact"/>
              <w:ind w:left="0" w:right="0" w:firstLine="160"/>
              <w:jc w:val="left"/>
            </w:pPr>
            <w:r>
              <w:rPr>
                <w:color w:val="000000"/>
                <w:spacing w:val="0"/>
                <w:w w:val="100"/>
                <w:position w:val="0"/>
              </w:rPr>
              <w:t>司</w:t>
            </w:r>
          </w:p>
        </w:tc>
      </w:tr>
      <w:tr>
        <w:trPr>
          <w:trHeight w:val="317" w:hRule="exact"/>
        </w:trPr>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3,288</w:t>
            </w:r>
          </w:p>
        </w:tc>
      </w:tr>
      <w:tr>
        <w:trPr>
          <w:trHeight w:val="322" w:hRule="exact"/>
        </w:trPr>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报告期末对子公司担保余额合计</w:t>
            </w:r>
            <w:r>
              <w:rPr>
                <w:color w:val="000000"/>
                <w:spacing w:val="0"/>
                <w:w w:val="100"/>
                <w:position w:val="0"/>
                <w:sz w:val="18"/>
                <w:szCs w:val="18"/>
              </w:rPr>
              <w:t>（B）</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3,288</w:t>
            </w:r>
          </w:p>
        </w:tc>
      </w:tr>
      <w:tr>
        <w:trPr>
          <w:trHeight w:val="317" w:hRule="exact"/>
        </w:trPr>
        <w:tc>
          <w:tcPr>
            <w:gridSpan w:val="14"/>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336" w:hRule="exact"/>
        </w:trPr>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w:t>
            </w:r>
            <w:r>
              <w:rPr>
                <w:color w:val="000000"/>
                <w:spacing w:val="0"/>
                <w:w w:val="100"/>
                <w:position w:val="0"/>
                <w:sz w:val="18"/>
                <w:szCs w:val="18"/>
              </w:rPr>
              <w:t>A+B）</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3,288</w:t>
            </w:r>
          </w:p>
        </w:tc>
      </w:tr>
      <w:tr>
        <w:trPr>
          <w:trHeight w:val="317" w:hRule="exact"/>
        </w:trPr>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0.43</w:t>
            </w:r>
          </w:p>
        </w:tc>
      </w:tr>
      <w:tr>
        <w:trPr>
          <w:trHeight w:val="317" w:hRule="exact"/>
        </w:trPr>
        <w:tc>
          <w:tcPr>
            <w:gridSpan w:val="14"/>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7" w:hRule="exact"/>
        </w:trPr>
        <w:tc>
          <w:tcPr>
            <w:gridSpan w:val="5"/>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20"/>
                <w:szCs w:val="20"/>
              </w:rPr>
              <w:t>为股东、实际控制人及其关联方提供担保的 金额</w:t>
            </w:r>
            <w:r>
              <w:rPr>
                <w:color w:val="000000"/>
                <w:spacing w:val="0"/>
                <w:w w:val="100"/>
                <w:position w:val="0"/>
                <w:sz w:val="18"/>
                <w:szCs w:val="18"/>
              </w:rPr>
              <w:t>（C）</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557" w:hRule="exact"/>
        </w:trPr>
        <w:tc>
          <w:tcPr>
            <w:gridSpan w:val="5"/>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70%</w:t>
            </w:r>
            <w:r>
              <w:rPr>
                <w:color w:val="000000"/>
                <w:spacing w:val="0"/>
                <w:w w:val="100"/>
                <w:position w:val="0"/>
                <w:sz w:val="20"/>
                <w:szCs w:val="20"/>
              </w:rPr>
              <w:t>的被担保 对象提供的债务担保金额</w:t>
            </w:r>
            <w:r>
              <w:rPr>
                <w:color w:val="000000"/>
                <w:spacing w:val="0"/>
                <w:w w:val="100"/>
                <w:position w:val="0"/>
                <w:sz w:val="18"/>
                <w:szCs w:val="18"/>
              </w:rPr>
              <w:t>（D）</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17" w:hRule="exact"/>
        </w:trPr>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担保总额超过净资产</w:t>
            </w:r>
            <w:r>
              <w:rPr>
                <w:color w:val="000000"/>
                <w:spacing w:val="0"/>
                <w:w w:val="100"/>
                <w:position w:val="0"/>
                <w:sz w:val="18"/>
                <w:szCs w:val="18"/>
              </w:rPr>
              <w:t>50%</w:t>
            </w:r>
            <w:r>
              <w:rPr>
                <w:color w:val="000000"/>
                <w:spacing w:val="0"/>
                <w:w w:val="100"/>
                <w:position w:val="0"/>
                <w:sz w:val="20"/>
                <w:szCs w:val="20"/>
              </w:rPr>
              <w:t>部分的金额</w:t>
            </w:r>
            <w:r>
              <w:rPr>
                <w:color w:val="000000"/>
                <w:spacing w:val="0"/>
                <w:w w:val="100"/>
                <w:position w:val="0"/>
                <w:sz w:val="18"/>
                <w:szCs w:val="18"/>
              </w:rPr>
              <w:t>（E）</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17" w:hRule="exact"/>
        </w:trPr>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26" w:hRule="exact"/>
        </w:trPr>
        <w:tc>
          <w:tcPr>
            <w:gridSpan w:val="5"/>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08"/>
        <w:gridCol w:w="5251"/>
      </w:tblGrid>
      <w:tr>
        <w:trPr>
          <w:trHeight w:val="465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440"/>
              <w:jc w:val="both"/>
            </w:pPr>
            <w:r>
              <w:rPr>
                <w:color w:val="000000"/>
                <w:spacing w:val="0"/>
                <w:w w:val="100"/>
                <w:position w:val="0"/>
              </w:rPr>
              <w:t xml:space="preserve">以上对 </w:t>
            </w:r>
            <w:r>
              <w:rPr>
                <w:color w:val="000000"/>
                <w:spacing w:val="0"/>
                <w:w w:val="100"/>
                <w:position w:val="0"/>
                <w:sz w:val="18"/>
                <w:szCs w:val="18"/>
              </w:rPr>
              <w:t xml:space="preserve">Neusoft Technology Solutions GmbH </w:t>
            </w:r>
            <w:r>
              <w:rPr>
                <w:color w:val="000000"/>
                <w:spacing w:val="0"/>
                <w:w w:val="100"/>
                <w:position w:val="0"/>
              </w:rPr>
              <w:t>的担保 事项，依据公司于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日召开的公司七届九次董 事会审议通过的《关于为间接全资子公司一</w:t>
            </w:r>
            <w:r>
              <w:rPr>
                <w:color w:val="000000"/>
                <w:spacing w:val="0"/>
                <w:w w:val="100"/>
                <w:position w:val="0"/>
                <w:sz w:val="18"/>
                <w:szCs w:val="18"/>
              </w:rPr>
              <w:t>Neusoft Technology Solutions GmbH</w:t>
            </w:r>
            <w:r>
              <w:rPr>
                <w:color w:val="000000"/>
                <w:spacing w:val="0"/>
                <w:w w:val="100"/>
                <w:position w:val="0"/>
              </w:rPr>
              <w:t>提供银行借款担保额度的议 案》，董事会同意本公司为</w:t>
            </w:r>
            <w:r>
              <w:rPr>
                <w:color w:val="000000"/>
                <w:spacing w:val="0"/>
                <w:w w:val="100"/>
                <w:position w:val="0"/>
                <w:sz w:val="18"/>
                <w:szCs w:val="18"/>
              </w:rPr>
              <w:t>Neusoft Technology Solutions GmbH</w:t>
            </w:r>
            <w:r>
              <w:rPr>
                <w:color w:val="000000"/>
                <w:spacing w:val="0"/>
                <w:w w:val="100"/>
                <w:position w:val="0"/>
              </w:rPr>
              <w:t>提供银行借款担保，担保总额度为</w:t>
            </w:r>
            <w:r>
              <w:rPr>
                <w:color w:val="000000"/>
                <w:spacing w:val="0"/>
                <w:w w:val="100"/>
                <w:position w:val="0"/>
                <w:sz w:val="18"/>
                <w:szCs w:val="18"/>
              </w:rPr>
              <w:t>2, 000</w:t>
            </w:r>
            <w:r>
              <w:rPr>
                <w:color w:val="000000"/>
                <w:spacing w:val="0"/>
                <w:w w:val="100"/>
                <w:position w:val="0"/>
              </w:rPr>
              <w:t>万欧元或等 值其他币种，该额度期限为二年，即从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日起 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24</w:t>
            </w:r>
            <w:r>
              <w:rPr>
                <w:color w:val="000000"/>
                <w:spacing w:val="0"/>
                <w:w w:val="100"/>
                <w:position w:val="0"/>
              </w:rPr>
              <w:t>日止。</w:t>
            </w:r>
          </w:p>
          <w:p>
            <w:pPr>
              <w:pStyle w:val="Style24"/>
              <w:keepNext w:val="0"/>
              <w:keepLines w:val="0"/>
              <w:widowControl w:val="0"/>
              <w:shd w:val="clear" w:color="auto" w:fill="auto"/>
              <w:bidi w:val="0"/>
              <w:spacing w:before="0" w:after="0" w:line="274" w:lineRule="exact"/>
              <w:ind w:left="0" w:right="0" w:firstLine="340"/>
              <w:jc w:val="both"/>
            </w:pPr>
            <w:r>
              <w:rPr>
                <w:color w:val="000000"/>
                <w:spacing w:val="0"/>
                <w:w w:val="100"/>
                <w:position w:val="0"/>
              </w:rPr>
              <w:t>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8</w:t>
            </w:r>
            <w:r>
              <w:rPr>
                <w:color w:val="000000"/>
                <w:spacing w:val="0"/>
                <w:w w:val="100"/>
                <w:position w:val="0"/>
              </w:rPr>
              <w:t>日召开的公司七届三十五次董事会审议 通过了《关于继续为间接全资子公司一</w:t>
            </w:r>
            <w:r>
              <w:rPr>
                <w:color w:val="000000"/>
                <w:spacing w:val="0"/>
                <w:w w:val="100"/>
                <w:position w:val="0"/>
                <w:sz w:val="18"/>
                <w:szCs w:val="18"/>
              </w:rPr>
              <w:t>Neusoft Technology Solutions GmbH</w:t>
            </w:r>
            <w:r>
              <w:rPr>
                <w:color w:val="000000"/>
                <w:spacing w:val="0"/>
                <w:w w:val="100"/>
                <w:position w:val="0"/>
              </w:rPr>
              <w:t>提供银行借款担保额度的议 案》，鉴于上述担保额度将于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24</w:t>
            </w:r>
            <w:r>
              <w:rPr>
                <w:color w:val="000000"/>
                <w:spacing w:val="0"/>
                <w:w w:val="100"/>
                <w:position w:val="0"/>
              </w:rPr>
              <w:t>日到期，根据 公司业务发展需要，董事会同意在上述额度到期后，本公 司继续为</w:t>
            </w:r>
            <w:r>
              <w:rPr>
                <w:color w:val="000000"/>
                <w:spacing w:val="0"/>
                <w:w w:val="100"/>
                <w:position w:val="0"/>
                <w:sz w:val="18"/>
                <w:szCs w:val="18"/>
              </w:rPr>
              <w:t>NTS</w:t>
            </w:r>
            <w:r>
              <w:rPr>
                <w:color w:val="000000"/>
                <w:spacing w:val="0"/>
                <w:w w:val="100"/>
                <w:position w:val="0"/>
              </w:rPr>
              <w:t>提供银行借款担保，担保额度为</w:t>
            </w:r>
            <w:r>
              <w:rPr>
                <w:color w:val="000000"/>
                <w:spacing w:val="0"/>
                <w:w w:val="100"/>
                <w:position w:val="0"/>
                <w:sz w:val="18"/>
                <w:szCs w:val="18"/>
              </w:rPr>
              <w:t>2,000</w:t>
            </w:r>
            <w:r>
              <w:rPr>
                <w:color w:val="000000"/>
                <w:spacing w:val="0"/>
                <w:w w:val="100"/>
                <w:position w:val="0"/>
              </w:rPr>
              <w:t>万欧元 或等值其他币种，该额度期限为二年，即从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 xml:space="preserve">25 </w:t>
            </w:r>
            <w:r>
              <w:rPr>
                <w:color w:val="000000"/>
                <w:spacing w:val="0"/>
                <w:w w:val="100"/>
                <w:position w:val="0"/>
              </w:rPr>
              <w:t>日起至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24</w:t>
            </w:r>
            <w:r>
              <w:rPr>
                <w:color w:val="000000"/>
                <w:spacing w:val="0"/>
                <w:w w:val="100"/>
                <w:position w:val="0"/>
              </w:rPr>
              <w:t>日止。并授权本公司董事长签署相关 法律文件。</w:t>
            </w:r>
          </w:p>
        </w:tc>
      </w:tr>
    </w:tbl>
    <w:p>
      <w:pPr>
        <w:widowControl w:val="0"/>
        <w:spacing w:after="319" w:line="1" w:lineRule="exact"/>
      </w:pPr>
    </w:p>
    <w:p>
      <w:pPr>
        <w:pStyle w:val="Style2"/>
        <w:keepNext w:val="0"/>
        <w:keepLines w:val="0"/>
        <w:widowControl w:val="0"/>
        <w:shd w:val="clear" w:color="auto" w:fill="auto"/>
        <w:bidi w:val="0"/>
        <w:spacing w:before="0" w:after="80" w:line="240" w:lineRule="auto"/>
        <w:ind w:left="0" w:right="0" w:firstLine="0"/>
        <w:jc w:val="left"/>
      </w:pPr>
      <w:bookmarkStart w:id="439" w:name="bookmark439"/>
      <w:r>
        <w:rPr>
          <w:rFonts w:ascii="Calibri" w:eastAsia="Calibri" w:hAnsi="Calibri" w:cs="Calibri"/>
          <w:b/>
          <w:bCs/>
          <w:color w:val="000000"/>
          <w:spacing w:val="0"/>
          <w:w w:val="100"/>
          <w:position w:val="0"/>
          <w:sz w:val="20"/>
          <w:szCs w:val="20"/>
        </w:rPr>
        <w:t>（</w:t>
      </w:r>
      <w:bookmarkEnd w:id="439"/>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委托他人进行现金资产管理的情况</w:t>
      </w:r>
    </w:p>
    <w:p>
      <w:pPr>
        <w:pStyle w:val="Style2"/>
        <w:keepNext w:val="0"/>
        <w:keepLines w:val="0"/>
        <w:widowControl w:val="0"/>
        <w:shd w:val="clear" w:color="auto" w:fill="auto"/>
        <w:tabs>
          <w:tab w:pos="410" w:val="left"/>
        </w:tabs>
        <w:bidi w:val="0"/>
        <w:spacing w:before="0" w:after="80" w:line="240" w:lineRule="auto"/>
        <w:ind w:left="0" w:right="0" w:firstLine="0"/>
        <w:jc w:val="left"/>
      </w:pPr>
      <w:bookmarkStart w:id="440" w:name="bookmark440"/>
      <w:r>
        <w:rPr>
          <w:b/>
          <w:bCs/>
          <w:color w:val="000000"/>
          <w:spacing w:val="0"/>
          <w:w w:val="100"/>
          <w:position w:val="0"/>
        </w:rPr>
        <w:t>1</w:t>
      </w:r>
      <w:bookmarkEnd w:id="440"/>
      <w:r>
        <w:rPr>
          <w:b/>
          <w:bCs/>
          <w:color w:val="000000"/>
          <w:spacing w:val="0"/>
          <w:w w:val="100"/>
          <w:position w:val="0"/>
        </w:rPr>
        <w:t>、</w:t>
        <w:tab/>
        <w:t>委托理财情况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
        <w:keepNext w:val="0"/>
        <w:keepLines w:val="0"/>
        <w:widowControl w:val="0"/>
        <w:shd w:val="clear" w:color="auto" w:fill="auto"/>
        <w:tabs>
          <w:tab w:pos="410" w:val="left"/>
        </w:tabs>
        <w:bidi w:val="0"/>
        <w:spacing w:before="0" w:after="80" w:line="240" w:lineRule="auto"/>
        <w:ind w:left="0" w:right="0" w:firstLine="0"/>
        <w:jc w:val="left"/>
      </w:pPr>
      <w:bookmarkStart w:id="441" w:name="bookmark441"/>
      <w:r>
        <w:rPr>
          <w:b/>
          <w:bCs/>
          <w:color w:val="000000"/>
          <w:spacing w:val="0"/>
          <w:w w:val="100"/>
          <w:position w:val="0"/>
        </w:rPr>
        <w:t>2</w:t>
      </w:r>
      <w:bookmarkEnd w:id="441"/>
      <w:r>
        <w:rPr>
          <w:b/>
          <w:bCs/>
          <w:color w:val="000000"/>
          <w:spacing w:val="0"/>
          <w:w w:val="100"/>
          <w:position w:val="0"/>
        </w:rPr>
        <w:t>、</w:t>
        <w:tab/>
        <w:t>委托贷款情况</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tabs>
          <w:tab w:pos="504" w:val="left"/>
        </w:tabs>
        <w:bidi w:val="0"/>
        <w:spacing w:before="0" w:after="0" w:line="240" w:lineRule="auto"/>
        <w:ind w:left="91" w:right="0" w:firstLine="0"/>
        <w:jc w:val="left"/>
      </w:pPr>
      <w:r>
        <w:rPr>
          <w:b/>
          <w:bCs/>
          <w:color w:val="000000"/>
          <w:spacing w:val="0"/>
          <w:w w:val="100"/>
          <w:position w:val="0"/>
        </w:rPr>
        <w:t>3、</w:t>
        <w:tab/>
        <w:t>其他投资理财及衍生品投资情况</w:t>
      </w:r>
    </w:p>
    <w:tbl>
      <w:tblPr>
        <w:tblOverlap w:val="never"/>
        <w:jc w:val="center"/>
        <w:tblLayout w:type="fixed"/>
      </w:tblPr>
      <w:tblGrid>
        <w:gridCol w:w="1157"/>
        <w:gridCol w:w="1138"/>
        <w:gridCol w:w="1579"/>
        <w:gridCol w:w="1200"/>
        <w:gridCol w:w="1560"/>
        <w:gridCol w:w="1272"/>
        <w:gridCol w:w="1157"/>
      </w:tblGrid>
      <w:tr>
        <w:trPr>
          <w:trHeight w:val="259"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w:t>
            </w:r>
          </w:p>
        </w:tc>
        <w:tc>
          <w:tcPr>
            <w:gridSpan w:val="6"/>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卜适用</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投资类型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签约方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投资份额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投资期限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投资盈亏</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是否涉诉</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2,099, 500, 000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半年内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3,250, 287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32,512,900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半年内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2,500, 000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半年内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4,500, 000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1,270, 000, 000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半年内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3,553, 151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半年内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311,852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法巴银行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半年内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301,389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半年内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239" w:line="1" w:lineRule="exact"/>
      </w:pP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其他投资理财及衍生品投资情况的说明</w:t>
      </w:r>
    </w:p>
    <w:p>
      <w:pPr>
        <w:pStyle w:val="Style2"/>
        <w:keepNext w:val="0"/>
        <w:keepLines w:val="0"/>
        <w:widowControl w:val="0"/>
        <w:shd w:val="clear" w:color="auto" w:fill="auto"/>
        <w:bidi w:val="0"/>
        <w:spacing w:before="0" w:after="160" w:line="272" w:lineRule="exact"/>
        <w:ind w:left="0" w:right="0" w:firstLine="520"/>
        <w:jc w:val="both"/>
      </w:pPr>
      <w:r>
        <w:rPr>
          <w:color w:val="000000"/>
          <w:spacing w:val="0"/>
          <w:w w:val="100"/>
          <w:position w:val="0"/>
        </w:rPr>
        <w:t>以上购买银行理财产品情况，依据公司于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日召开的七届九次董事会审议通过 的《关于购买银行理财产品额度的议案》，鉴于公司六届十六次董事会同意公司购买银行理财产 品的额度将于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24</w:t>
      </w:r>
      <w:r>
        <w:rPr>
          <w:color w:val="000000"/>
          <w:spacing w:val="0"/>
          <w:w w:val="100"/>
          <w:position w:val="0"/>
        </w:rPr>
        <w:t>日到期，董事会同意公司在自有资金闲置期间购买银行理财产品， 额度不变，仍为</w:t>
      </w:r>
      <w:r>
        <w:rPr>
          <w:color w:val="000000"/>
          <w:spacing w:val="0"/>
          <w:w w:val="100"/>
          <w:position w:val="0"/>
          <w:sz w:val="18"/>
          <w:szCs w:val="18"/>
        </w:rPr>
        <w:t>6</w:t>
      </w:r>
      <w:r>
        <w:rPr>
          <w:color w:val="000000"/>
          <w:spacing w:val="0"/>
          <w:w w:val="100"/>
          <w:position w:val="0"/>
        </w:rPr>
        <w:t xml:space="preserve">亿元人民币以内（公司任一时点购买所有银行理财产品的资金支出总额不超过 </w:t>
      </w:r>
      <w:r>
        <w:rPr>
          <w:color w:val="000000"/>
          <w:spacing w:val="0"/>
          <w:w w:val="100"/>
          <w:position w:val="0"/>
          <w:sz w:val="18"/>
          <w:szCs w:val="18"/>
        </w:rPr>
        <w:t>6</w:t>
      </w:r>
      <w:r>
        <w:rPr>
          <w:color w:val="000000"/>
          <w:spacing w:val="0"/>
          <w:w w:val="100"/>
          <w:position w:val="0"/>
        </w:rPr>
        <w:t>亿元人民币），上述资金额度可滚动使用，期限为二年，即自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25</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24</w:t>
      </w:r>
      <w:r>
        <w:rPr>
          <w:color w:val="000000"/>
          <w:spacing w:val="0"/>
          <w:w w:val="100"/>
          <w:position w:val="0"/>
        </w:rPr>
        <w:t>日。以及公司于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24</w:t>
      </w:r>
      <w:r>
        <w:rPr>
          <w:color w:val="000000"/>
          <w:spacing w:val="0"/>
          <w:w w:val="100"/>
          <w:position w:val="0"/>
        </w:rPr>
        <w:t>日召开的七届二十七次董事会审议通过的《关于提高购买银行 理财产品额度的议案》，董事会同意公司在自有资金闲置期间购买银行理财产品，额度由</w:t>
      </w:r>
      <w:r>
        <w:rPr>
          <w:color w:val="000000"/>
          <w:spacing w:val="0"/>
          <w:w w:val="100"/>
          <w:position w:val="0"/>
          <w:sz w:val="18"/>
          <w:szCs w:val="18"/>
        </w:rPr>
        <w:t>6</w:t>
      </w:r>
      <w:r>
        <w:rPr>
          <w:color w:val="000000"/>
          <w:spacing w:val="0"/>
          <w:w w:val="100"/>
          <w:position w:val="0"/>
        </w:rPr>
        <w:t>亿元 人民币以内提高至</w:t>
      </w:r>
      <w:r>
        <w:rPr>
          <w:color w:val="000000"/>
          <w:spacing w:val="0"/>
          <w:w w:val="100"/>
          <w:position w:val="0"/>
          <w:sz w:val="18"/>
          <w:szCs w:val="18"/>
        </w:rPr>
        <w:t>10</w:t>
      </w:r>
      <w:r>
        <w:rPr>
          <w:color w:val="000000"/>
          <w:spacing w:val="0"/>
          <w:w w:val="100"/>
          <w:position w:val="0"/>
        </w:rPr>
        <w:t>亿元人民币以内（公司任一时点购买所有银行理财产品的资金支出总额不超 过</w:t>
      </w:r>
      <w:r>
        <w:rPr>
          <w:color w:val="000000"/>
          <w:spacing w:val="0"/>
          <w:w w:val="100"/>
          <w:position w:val="0"/>
          <w:sz w:val="18"/>
          <w:szCs w:val="18"/>
        </w:rPr>
        <w:t>10</w:t>
      </w:r>
      <w:r>
        <w:rPr>
          <w:color w:val="000000"/>
          <w:spacing w:val="0"/>
          <w:w w:val="100"/>
          <w:position w:val="0"/>
        </w:rPr>
        <w:t>亿元人民币），上述资金额度可滚动使用，期限为二年，即自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日至</w:t>
      </w:r>
      <w:r>
        <w:rPr>
          <w:color w:val="000000"/>
          <w:spacing w:val="0"/>
          <w:w w:val="100"/>
          <w:position w:val="0"/>
          <w:sz w:val="18"/>
          <w:szCs w:val="18"/>
        </w:rPr>
        <w:t>2018</w:t>
      </w:r>
      <w:r>
        <w:rPr>
          <w:color w:val="000000"/>
          <w:spacing w:val="0"/>
          <w:w w:val="100"/>
          <w:position w:val="0"/>
        </w:rPr>
        <w:t xml:space="preserve">年 </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24</w:t>
      </w:r>
      <w:r>
        <w:rPr>
          <w:color w:val="000000"/>
          <w:spacing w:val="0"/>
          <w:w w:val="100"/>
          <w:position w:val="0"/>
        </w:rPr>
        <w:t>日。截至本报告期末，上述部分理财尚未到期，未收回本金</w:t>
      </w:r>
      <w:r>
        <w:rPr>
          <w:color w:val="000000"/>
          <w:spacing w:val="0"/>
          <w:w w:val="100"/>
          <w:position w:val="0"/>
          <w:sz w:val="18"/>
          <w:szCs w:val="18"/>
        </w:rPr>
        <w:t>80, 000</w:t>
      </w:r>
      <w:r>
        <w:rPr>
          <w:color w:val="000000"/>
          <w:spacing w:val="0"/>
          <w:w w:val="100"/>
          <w:position w:val="0"/>
        </w:rPr>
        <w:t>万元。</w:t>
      </w:r>
    </w:p>
    <w:p>
      <w:pPr>
        <w:pStyle w:val="Style26"/>
        <w:keepNext/>
        <w:keepLines/>
        <w:widowControl w:val="0"/>
        <w:shd w:val="clear" w:color="auto" w:fill="auto"/>
        <w:bidi w:val="0"/>
        <w:spacing w:before="0" w:after="0" w:line="272" w:lineRule="exact"/>
        <w:ind w:left="0" w:right="0" w:firstLine="0"/>
        <w:jc w:val="left"/>
      </w:pPr>
      <w:bookmarkStart w:id="442" w:name="bookmark442"/>
      <w:bookmarkStart w:id="443" w:name="bookmark443"/>
      <w:bookmarkStart w:id="444" w:name="bookmark444"/>
      <w:bookmarkStart w:id="445" w:name="bookmark445"/>
      <w:r>
        <w:rPr>
          <w:rFonts w:ascii="Calibri" w:eastAsia="Calibri" w:hAnsi="Calibri" w:cs="Calibri"/>
          <w:color w:val="000000"/>
          <w:spacing w:val="0"/>
          <w:w w:val="100"/>
          <w:position w:val="0"/>
          <w:sz w:val="20"/>
          <w:szCs w:val="20"/>
        </w:rPr>
        <w:t>（</w:t>
      </w:r>
      <w:bookmarkEnd w:id="444"/>
      <w:r>
        <w:rPr>
          <w:color w:val="000000"/>
          <w:spacing w:val="0"/>
          <w:w w:val="100"/>
          <w:position w:val="0"/>
        </w:rPr>
        <w:t>四</w:t>
      </w:r>
      <w:r>
        <w:rPr>
          <w:color w:val="000000"/>
          <w:spacing w:val="0"/>
          <w:w w:val="100"/>
          <w:position w:val="0"/>
          <w:sz w:val="22"/>
          <w:szCs w:val="22"/>
        </w:rPr>
        <w:t>）</w:t>
      </w:r>
      <w:r>
        <w:rPr>
          <w:color w:val="000000"/>
          <w:spacing w:val="0"/>
          <w:w w:val="100"/>
          <w:position w:val="0"/>
        </w:rPr>
        <w:t>其他重大合同</w:t>
      </w:r>
      <w:bookmarkEnd w:id="442"/>
      <w:bookmarkEnd w:id="443"/>
      <w:bookmarkEnd w:id="445"/>
    </w:p>
    <w:p>
      <w:pPr>
        <w:pStyle w:val="Style2"/>
        <w:keepNext w:val="0"/>
        <w:keepLines w:val="0"/>
        <w:widowControl w:val="0"/>
        <w:shd w:val="clear" w:color="auto" w:fill="auto"/>
        <w:bidi w:val="0"/>
        <w:spacing w:before="0" w:after="0" w:line="27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
        <w:keepNext w:val="0"/>
        <w:keepLines w:val="0"/>
        <w:widowControl w:val="0"/>
        <w:shd w:val="clear" w:color="auto" w:fill="auto"/>
        <w:tabs>
          <w:tab w:pos="754" w:val="left"/>
        </w:tabs>
        <w:bidi w:val="0"/>
        <w:spacing w:before="0" w:after="0" w:line="272" w:lineRule="exact"/>
        <w:ind w:left="0" w:right="0" w:firstLine="520"/>
        <w:jc w:val="both"/>
      </w:pPr>
      <w:bookmarkStart w:id="446" w:name="bookmark446"/>
      <w:r>
        <w:rPr>
          <w:color w:val="000000"/>
          <w:spacing w:val="0"/>
          <w:w w:val="100"/>
          <w:position w:val="0"/>
          <w:sz w:val="18"/>
          <w:szCs w:val="18"/>
        </w:rPr>
        <w:t>1</w:t>
      </w:r>
      <w:bookmarkEnd w:id="446"/>
      <w:r>
        <w:rPr>
          <w:color w:val="000000"/>
          <w:spacing w:val="0"/>
          <w:w w:val="100"/>
          <w:position w:val="0"/>
        </w:rPr>
        <w:t>、</w:t>
        <w:tab/>
        <w:t>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12</w:t>
      </w:r>
      <w:r>
        <w:rPr>
          <w:color w:val="000000"/>
          <w:spacing w:val="0"/>
          <w:w w:val="100"/>
          <w:position w:val="0"/>
        </w:rPr>
        <w:t>日召开的公司六届八次董事会审议通过了《关于与奇瑞量子汽车有限公 司（现已更名为“观致汽车有限公司”）签订〈意向书〉等相关文件的议案》、《关于与阿尔派电 子（中国）有限公司签订〈意向书〉等相关文件的议案》。于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日召开的公司</w:t>
      </w:r>
      <w:r>
        <w:rPr>
          <w:color w:val="000000"/>
          <w:spacing w:val="0"/>
          <w:w w:val="100"/>
          <w:position w:val="0"/>
          <w:sz w:val="18"/>
          <w:szCs w:val="18"/>
        </w:rPr>
        <w:t xml:space="preserve">2012 </w:t>
      </w:r>
      <w:r>
        <w:rPr>
          <w:color w:val="000000"/>
          <w:spacing w:val="0"/>
          <w:w w:val="100"/>
          <w:position w:val="0"/>
        </w:rPr>
        <w:t>年第一次临时股东大会审议通过了《关于与阿尔派电子（中国）有限公司签订〈意向书〉等相关文 件的议案》。具体内容详见本公司于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日刊登在《中国证券报》、</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《上海证券报》的相关公告。</w:t>
      </w:r>
    </w:p>
    <w:p>
      <w:pPr>
        <w:pStyle w:val="Style2"/>
        <w:keepNext w:val="0"/>
        <w:keepLines w:val="0"/>
        <w:widowControl w:val="0"/>
        <w:shd w:val="clear" w:color="auto" w:fill="auto"/>
        <w:bidi w:val="0"/>
        <w:spacing w:before="0" w:after="0" w:line="272" w:lineRule="exact"/>
        <w:ind w:left="0" w:right="0" w:firstLine="520"/>
        <w:jc w:val="both"/>
      </w:pPr>
      <w:r>
        <w:rPr>
          <w:color w:val="000000"/>
          <w:spacing w:val="0"/>
          <w:w w:val="100"/>
          <w:position w:val="0"/>
        </w:rPr>
        <w:t>报告期内，公司按照观致汽车有限公司的需求开展业务，为此确认营业收入</w:t>
      </w:r>
      <w:r>
        <w:rPr>
          <w:color w:val="000000"/>
          <w:spacing w:val="0"/>
          <w:w w:val="100"/>
          <w:position w:val="0"/>
          <w:sz w:val="18"/>
          <w:szCs w:val="18"/>
        </w:rPr>
        <w:t>4,576</w:t>
      </w:r>
      <w:r>
        <w:rPr>
          <w:color w:val="000000"/>
          <w:spacing w:val="0"/>
          <w:w w:val="100"/>
          <w:position w:val="0"/>
        </w:rPr>
        <w:t>万元。同 时，公司向阿尔派电子（中国）有限公司采购，报告期内为此确认营业成本</w:t>
      </w:r>
      <w:r>
        <w:rPr>
          <w:color w:val="000000"/>
          <w:spacing w:val="0"/>
          <w:w w:val="100"/>
          <w:position w:val="0"/>
          <w:sz w:val="18"/>
          <w:szCs w:val="18"/>
        </w:rPr>
        <w:t>4,145</w:t>
      </w:r>
      <w:r>
        <w:rPr>
          <w:color w:val="000000"/>
          <w:spacing w:val="0"/>
          <w:w w:val="100"/>
          <w:position w:val="0"/>
        </w:rPr>
        <w:t>万元。</w:t>
      </w:r>
    </w:p>
    <w:p>
      <w:pPr>
        <w:pStyle w:val="Style2"/>
        <w:keepNext w:val="0"/>
        <w:keepLines w:val="0"/>
        <w:widowControl w:val="0"/>
        <w:shd w:val="clear" w:color="auto" w:fill="auto"/>
        <w:tabs>
          <w:tab w:pos="754" w:val="left"/>
        </w:tabs>
        <w:bidi w:val="0"/>
        <w:spacing w:before="0" w:after="0" w:line="272" w:lineRule="exact"/>
        <w:ind w:left="0" w:right="0" w:firstLine="520"/>
        <w:jc w:val="both"/>
      </w:pPr>
      <w:bookmarkStart w:id="447" w:name="bookmark447"/>
      <w:r>
        <w:rPr>
          <w:color w:val="000000"/>
          <w:spacing w:val="0"/>
          <w:w w:val="100"/>
          <w:position w:val="0"/>
          <w:sz w:val="18"/>
          <w:szCs w:val="18"/>
        </w:rPr>
        <w:t>2</w:t>
      </w:r>
      <w:bookmarkEnd w:id="447"/>
      <w:r>
        <w:rPr>
          <w:color w:val="000000"/>
          <w:spacing w:val="0"/>
          <w:w w:val="100"/>
          <w:position w:val="0"/>
        </w:rPr>
        <w:t>、</w:t>
        <w:tab/>
        <w:t>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日召开的公司七届十一次董事会审议通过了《关于与观致汽车有限公司 签订〈意向书〉等相关文件的议案》、《关于与阿尔派电子（中国）有限公司签订〈意向书〉等相关 文件的议案》。于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10</w:t>
      </w:r>
      <w:r>
        <w:rPr>
          <w:color w:val="000000"/>
          <w:spacing w:val="0"/>
          <w:w w:val="100"/>
          <w:position w:val="0"/>
        </w:rPr>
        <w:t>日召开的公司</w:t>
      </w:r>
      <w:r>
        <w:rPr>
          <w:color w:val="000000"/>
          <w:spacing w:val="0"/>
          <w:w w:val="100"/>
          <w:position w:val="0"/>
          <w:sz w:val="18"/>
          <w:szCs w:val="18"/>
        </w:rPr>
        <w:t>2014</w:t>
      </w:r>
      <w:r>
        <w:rPr>
          <w:color w:val="000000"/>
          <w:spacing w:val="0"/>
          <w:w w:val="100"/>
          <w:position w:val="0"/>
        </w:rPr>
        <w:t>年年度股东大会审议通过了《关于与阿尔派 电子（中国）有限公司签订〈意向书〉等相关文件的议案》。具体内容详见本公司于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 </w:t>
      </w:r>
      <w:r>
        <w:rPr>
          <w:color w:val="000000"/>
          <w:spacing w:val="0"/>
          <w:w w:val="100"/>
          <w:position w:val="0"/>
          <w:sz w:val="18"/>
          <w:szCs w:val="18"/>
        </w:rPr>
        <w:t>20</w:t>
      </w:r>
      <w:r>
        <w:rPr>
          <w:color w:val="000000"/>
          <w:spacing w:val="0"/>
          <w:w w:val="100"/>
          <w:position w:val="0"/>
        </w:rPr>
        <w:t>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11</w:t>
      </w:r>
      <w:r>
        <w:rPr>
          <w:color w:val="000000"/>
          <w:spacing w:val="0"/>
          <w:w w:val="100"/>
          <w:position w:val="0"/>
        </w:rPr>
        <w:t>日刊登在《中国证券报》、《上海证券报》的相关公告。</w:t>
      </w:r>
    </w:p>
    <w:p>
      <w:pPr>
        <w:pStyle w:val="Style2"/>
        <w:keepNext w:val="0"/>
        <w:keepLines w:val="0"/>
        <w:widowControl w:val="0"/>
        <w:shd w:val="clear" w:color="auto" w:fill="auto"/>
        <w:bidi w:val="0"/>
        <w:spacing w:before="0" w:after="0" w:line="272" w:lineRule="exact"/>
        <w:ind w:left="0" w:right="0" w:firstLine="520"/>
        <w:jc w:val="both"/>
      </w:pPr>
      <w:r>
        <w:rPr>
          <w:color w:val="000000"/>
          <w:spacing w:val="0"/>
          <w:w w:val="100"/>
          <w:position w:val="0"/>
        </w:rPr>
        <w:t>报告期内，公司按照观致汽车有限公司的需求开展车载娱乐信息系统的需求设计、开发和测 试工作，为此确认营业收入</w:t>
      </w:r>
      <w:r>
        <w:rPr>
          <w:color w:val="000000"/>
          <w:spacing w:val="0"/>
          <w:w w:val="100"/>
          <w:position w:val="0"/>
          <w:sz w:val="18"/>
          <w:szCs w:val="18"/>
        </w:rPr>
        <w:t>1,668</w:t>
      </w:r>
      <w:r>
        <w:rPr>
          <w:color w:val="000000"/>
          <w:spacing w:val="0"/>
          <w:w w:val="100"/>
          <w:position w:val="0"/>
        </w:rPr>
        <w:t>万元。同时，公司委托阿尔派电子（中国）有限公司开展指定 硬件的开发工作，报告期内为此确认营业成本</w:t>
      </w:r>
      <w:r>
        <w:rPr>
          <w:color w:val="000000"/>
          <w:spacing w:val="0"/>
          <w:w w:val="100"/>
          <w:position w:val="0"/>
          <w:sz w:val="18"/>
          <w:szCs w:val="18"/>
        </w:rPr>
        <w:t>666</w:t>
      </w:r>
      <w:r>
        <w:rPr>
          <w:color w:val="000000"/>
          <w:spacing w:val="0"/>
          <w:w w:val="100"/>
          <w:position w:val="0"/>
        </w:rPr>
        <w:t>万元。</w:t>
      </w:r>
    </w:p>
    <w:p>
      <w:pPr>
        <w:pStyle w:val="Style2"/>
        <w:keepNext w:val="0"/>
        <w:keepLines w:val="0"/>
        <w:widowControl w:val="0"/>
        <w:shd w:val="clear" w:color="auto" w:fill="auto"/>
        <w:tabs>
          <w:tab w:pos="759" w:val="left"/>
        </w:tabs>
        <w:bidi w:val="0"/>
        <w:spacing w:before="0" w:after="0" w:line="272" w:lineRule="exact"/>
        <w:ind w:left="0" w:right="0" w:firstLine="520"/>
        <w:jc w:val="both"/>
      </w:pPr>
      <w:bookmarkStart w:id="448" w:name="bookmark448"/>
      <w:r>
        <w:rPr>
          <w:color w:val="000000"/>
          <w:spacing w:val="0"/>
          <w:w w:val="100"/>
          <w:position w:val="0"/>
          <w:sz w:val="18"/>
          <w:szCs w:val="18"/>
        </w:rPr>
        <w:t>3</w:t>
      </w:r>
      <w:bookmarkEnd w:id="448"/>
      <w:r>
        <w:rPr>
          <w:color w:val="000000"/>
          <w:spacing w:val="0"/>
          <w:w w:val="100"/>
          <w:position w:val="0"/>
        </w:rPr>
        <w:t>、</w:t>
        <w:tab/>
        <w:t>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日召开的公司六届十六次董事会、于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19</w:t>
      </w:r>
      <w:r>
        <w:rPr>
          <w:color w:val="000000"/>
          <w:spacing w:val="0"/>
          <w:w w:val="100"/>
          <w:position w:val="0"/>
        </w:rPr>
        <w:t>日召开的公司</w:t>
      </w:r>
      <w:r>
        <w:rPr>
          <w:color w:val="000000"/>
          <w:spacing w:val="0"/>
          <w:w w:val="100"/>
          <w:position w:val="0"/>
          <w:sz w:val="18"/>
          <w:szCs w:val="18"/>
        </w:rPr>
        <w:t xml:space="preserve">2012 </w:t>
      </w:r>
      <w:r>
        <w:rPr>
          <w:color w:val="000000"/>
          <w:spacing w:val="0"/>
          <w:w w:val="100"/>
          <w:position w:val="0"/>
        </w:rPr>
        <w:t>年度股东大会分别审议通过了《关于与</w:t>
      </w:r>
      <w:r>
        <w:rPr>
          <w:color w:val="000000"/>
          <w:spacing w:val="0"/>
          <w:w w:val="100"/>
          <w:position w:val="0"/>
          <w:sz w:val="18"/>
          <w:szCs w:val="18"/>
        </w:rPr>
        <w:t>Harman Becker Automotive Systems GmbH</w:t>
      </w:r>
      <w:r>
        <w:rPr>
          <w:color w:val="000000"/>
          <w:spacing w:val="0"/>
          <w:w w:val="100"/>
          <w:position w:val="0"/>
        </w:rPr>
        <w:t>签订《导航地 图产品协议》的议案》。具体内容详见本公司于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日刊登在《中 国证券报》、《上海证券报》的相关公告。</w:t>
      </w:r>
    </w:p>
    <w:p>
      <w:pPr>
        <w:pStyle w:val="Style44"/>
        <w:keepNext w:val="0"/>
        <w:keepLines w:val="0"/>
        <w:widowControl w:val="0"/>
        <w:shd w:val="clear" w:color="auto" w:fill="auto"/>
        <w:bidi w:val="0"/>
        <w:spacing w:before="0" w:after="340" w:line="272" w:lineRule="exact"/>
        <w:ind w:left="0" w:right="0" w:firstLine="520"/>
        <w:jc w:val="both"/>
        <w:rPr>
          <w:sz w:val="20"/>
          <w:szCs w:val="20"/>
        </w:rPr>
      </w:pPr>
      <w:r>
        <w:rPr>
          <w:color w:val="000000"/>
          <w:spacing w:val="0"/>
          <w:w w:val="100"/>
          <w:position w:val="0"/>
          <w:sz w:val="20"/>
          <w:szCs w:val="20"/>
        </w:rPr>
        <w:t>报告期内，根据约定，本公司间接全资子公司</w:t>
      </w:r>
      <w:r>
        <w:rPr>
          <w:color w:val="000000"/>
          <w:spacing w:val="0"/>
          <w:w w:val="100"/>
          <w:position w:val="0"/>
          <w:sz w:val="18"/>
          <w:szCs w:val="18"/>
        </w:rPr>
        <w:t>Neusoft Technology Solutions GmbH</w:t>
      </w:r>
      <w:r>
        <w:rPr>
          <w:color w:val="000000"/>
          <w:spacing w:val="0"/>
          <w:w w:val="100"/>
          <w:position w:val="0"/>
          <w:sz w:val="20"/>
          <w:szCs w:val="20"/>
        </w:rPr>
        <w:t>采购原 始地图数据，进行车载导航地图产品的制作、开发、测试与集成，并向</w:t>
      </w:r>
      <w:r>
        <w:rPr>
          <w:color w:val="000000"/>
          <w:spacing w:val="0"/>
          <w:w w:val="100"/>
          <w:position w:val="0"/>
          <w:sz w:val="18"/>
          <w:szCs w:val="18"/>
        </w:rPr>
        <w:t>Harman Becker Automotive Systems GmbH</w:t>
      </w:r>
      <w:r>
        <w:rPr>
          <w:color w:val="000000"/>
          <w:spacing w:val="0"/>
          <w:w w:val="100"/>
          <w:position w:val="0"/>
          <w:sz w:val="20"/>
          <w:szCs w:val="20"/>
        </w:rPr>
        <w:t>进行地图产品的销售，</w:t>
      </w:r>
      <w:r>
        <w:rPr>
          <w:color w:val="000000"/>
          <w:spacing w:val="0"/>
          <w:w w:val="100"/>
          <w:position w:val="0"/>
          <w:sz w:val="18"/>
          <w:szCs w:val="18"/>
        </w:rPr>
        <w:t>Harman Becker Automotive Systems GmbH</w:t>
      </w:r>
      <w:r>
        <w:rPr>
          <w:color w:val="000000"/>
          <w:spacing w:val="0"/>
          <w:w w:val="100"/>
          <w:position w:val="0"/>
          <w:sz w:val="20"/>
          <w:szCs w:val="20"/>
        </w:rPr>
        <w:t>将根据购买的套 数向</w:t>
      </w:r>
      <w:r>
        <w:rPr>
          <w:color w:val="000000"/>
          <w:spacing w:val="0"/>
          <w:w w:val="100"/>
          <w:position w:val="0"/>
          <w:sz w:val="18"/>
          <w:szCs w:val="18"/>
        </w:rPr>
        <w:t>Neusoft Technology Solutions GmbH</w:t>
      </w:r>
      <w:r>
        <w:rPr>
          <w:color w:val="000000"/>
          <w:spacing w:val="0"/>
          <w:w w:val="100"/>
          <w:position w:val="0"/>
          <w:sz w:val="20"/>
          <w:szCs w:val="20"/>
        </w:rPr>
        <w:t>支付款项，为此确认营业收入</w:t>
      </w:r>
      <w:r>
        <w:rPr>
          <w:color w:val="000000"/>
          <w:spacing w:val="0"/>
          <w:w w:val="100"/>
          <w:position w:val="0"/>
          <w:sz w:val="18"/>
          <w:szCs w:val="18"/>
        </w:rPr>
        <w:t>7, 232</w:t>
      </w:r>
      <w:r>
        <w:rPr>
          <w:color w:val="000000"/>
          <w:spacing w:val="0"/>
          <w:w w:val="100"/>
          <w:position w:val="0"/>
          <w:sz w:val="20"/>
          <w:szCs w:val="20"/>
        </w:rPr>
        <w:t>万元。</w:t>
      </w:r>
    </w:p>
    <w:p>
      <w:pPr>
        <w:pStyle w:val="Style26"/>
        <w:keepNext/>
        <w:keepLines/>
        <w:widowControl w:val="0"/>
        <w:shd w:val="clear" w:color="auto" w:fill="auto"/>
        <w:bidi w:val="0"/>
        <w:spacing w:before="0" w:after="60" w:line="272" w:lineRule="exact"/>
        <w:ind w:left="0" w:right="0" w:firstLine="0"/>
        <w:jc w:val="left"/>
      </w:pPr>
      <w:bookmarkStart w:id="449" w:name="bookmark449"/>
      <w:bookmarkStart w:id="450" w:name="bookmark450"/>
      <w:bookmarkStart w:id="451" w:name="bookmark451"/>
      <w:r>
        <w:rPr>
          <w:color w:val="000000"/>
          <w:spacing w:val="0"/>
          <w:w w:val="100"/>
          <w:position w:val="0"/>
        </w:rPr>
        <w:t>十六、其他重大事项的说明</w:t>
      </w:r>
      <w:bookmarkEnd w:id="449"/>
      <w:bookmarkEnd w:id="450"/>
      <w:bookmarkEnd w:id="451"/>
    </w:p>
    <w:p>
      <w:pPr>
        <w:pStyle w:val="Style2"/>
        <w:keepNext w:val="0"/>
        <w:keepLines w:val="0"/>
        <w:widowControl w:val="0"/>
        <w:shd w:val="clear" w:color="auto" w:fill="auto"/>
        <w:bidi w:val="0"/>
        <w:spacing w:before="0" w:after="26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60" w:line="272" w:lineRule="exact"/>
        <w:ind w:left="0" w:right="0" w:firstLine="0"/>
        <w:jc w:val="left"/>
      </w:pPr>
      <w:bookmarkStart w:id="452" w:name="bookmark452"/>
      <w:bookmarkStart w:id="453" w:name="bookmark453"/>
      <w:bookmarkStart w:id="454" w:name="bookmark454"/>
      <w:r>
        <w:rPr>
          <w:color w:val="000000"/>
          <w:spacing w:val="0"/>
          <w:w w:val="100"/>
          <w:position w:val="0"/>
        </w:rPr>
        <w:t>十七、积极履行社会责任的工作情况</w:t>
      </w:r>
      <w:bookmarkEnd w:id="452"/>
      <w:bookmarkEnd w:id="453"/>
      <w:bookmarkEnd w:id="454"/>
    </w:p>
    <w:p>
      <w:pPr>
        <w:pStyle w:val="Style26"/>
        <w:keepNext/>
        <w:keepLines/>
        <w:widowControl w:val="0"/>
        <w:shd w:val="clear" w:color="auto" w:fill="auto"/>
        <w:bidi w:val="0"/>
        <w:spacing w:before="0" w:after="0" w:line="272" w:lineRule="exact"/>
        <w:ind w:left="0" w:right="0" w:firstLine="0"/>
        <w:jc w:val="left"/>
      </w:pPr>
      <w:bookmarkStart w:id="452" w:name="bookmark452"/>
      <w:bookmarkStart w:id="453" w:name="bookmark453"/>
      <w:bookmarkStart w:id="455" w:name="bookmark455"/>
      <w:bookmarkStart w:id="456" w:name="bookmark456"/>
      <w:r>
        <w:rPr>
          <w:rFonts w:ascii="Calibri" w:eastAsia="Calibri" w:hAnsi="Calibri" w:cs="Calibri"/>
          <w:color w:val="000000"/>
          <w:spacing w:val="0"/>
          <w:w w:val="100"/>
          <w:position w:val="0"/>
          <w:sz w:val="20"/>
          <w:szCs w:val="20"/>
        </w:rPr>
        <w:t>（</w:t>
      </w:r>
      <w:bookmarkEnd w:id="455"/>
      <w:r>
        <w:rPr>
          <w:color w:val="000000"/>
          <w:spacing w:val="0"/>
          <w:w w:val="100"/>
          <w:position w:val="0"/>
        </w:rPr>
        <w:t>一</w:t>
      </w:r>
      <w:r>
        <w:rPr>
          <w:color w:val="000000"/>
          <w:spacing w:val="0"/>
          <w:w w:val="100"/>
          <w:position w:val="0"/>
          <w:sz w:val="22"/>
          <w:szCs w:val="22"/>
        </w:rPr>
        <w:t>）</w:t>
      </w:r>
      <w:r>
        <w:rPr>
          <w:color w:val="000000"/>
          <w:spacing w:val="0"/>
          <w:w w:val="100"/>
          <w:position w:val="0"/>
        </w:rPr>
        <w:t>上市公司扶贫工作情况</w:t>
      </w:r>
      <w:bookmarkEnd w:id="452"/>
      <w:bookmarkEnd w:id="453"/>
      <w:bookmarkEnd w:id="456"/>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6"/>
        <w:keepNext/>
        <w:keepLines/>
        <w:widowControl w:val="0"/>
        <w:shd w:val="clear" w:color="auto" w:fill="auto"/>
        <w:tabs>
          <w:tab w:pos="351" w:val="left"/>
        </w:tabs>
        <w:bidi w:val="0"/>
        <w:spacing w:before="0" w:after="0" w:line="271" w:lineRule="exact"/>
        <w:ind w:left="0" w:right="0" w:firstLine="0"/>
        <w:jc w:val="left"/>
      </w:pPr>
      <w:bookmarkStart w:id="457" w:name="bookmark457"/>
      <w:bookmarkStart w:id="458" w:name="bookmark458"/>
      <w:bookmarkStart w:id="459" w:name="bookmark459"/>
      <w:bookmarkStart w:id="460" w:name="bookmark460"/>
      <w:r>
        <w:rPr>
          <w:rFonts w:ascii="Cambria" w:eastAsia="Cambria" w:hAnsi="Cambria" w:cs="Cambria"/>
          <w:color w:val="000000"/>
          <w:spacing w:val="0"/>
          <w:w w:val="100"/>
          <w:position w:val="0"/>
        </w:rPr>
        <w:t>1</w:t>
      </w:r>
      <w:bookmarkEnd w:id="459"/>
      <w:r>
        <w:rPr>
          <w:color w:val="000000"/>
          <w:spacing w:val="0"/>
          <w:w w:val="100"/>
          <w:position w:val="0"/>
        </w:rPr>
        <w:t>、</w:t>
        <w:tab/>
        <w:t>精准扶贫规划</w:t>
      </w:r>
      <w:bookmarkEnd w:id="457"/>
      <w:bookmarkEnd w:id="458"/>
      <w:bookmarkEnd w:id="460"/>
    </w:p>
    <w:p>
      <w:pPr>
        <w:pStyle w:val="Style2"/>
        <w:keepNext w:val="0"/>
        <w:keepLines w:val="0"/>
        <w:widowControl w:val="0"/>
        <w:shd w:val="clear" w:color="auto" w:fill="auto"/>
        <w:bidi w:val="0"/>
        <w:spacing w:before="0" w:after="260" w:line="271" w:lineRule="exact"/>
        <w:ind w:left="0" w:right="0" w:firstLine="520"/>
        <w:jc w:val="both"/>
      </w:pPr>
      <w:r>
        <w:rPr>
          <w:color w:val="000000"/>
          <w:spacing w:val="0"/>
          <w:w w:val="100"/>
          <w:position w:val="0"/>
        </w:rPr>
        <w:t>根据《国务院关于印发“十三五”脱贫攻坚规划的通知》，公司积极响应并制定相关扶贫规 划，努力践行社会责任，以实现基本公共服务能力和水平进一步提升以及对社会弱势群体的关爱， 解决出行难、上学难、就医难等问题。在教育脱贫方面，公司稳步推进贫困地区农村义务教育学 生营养改善计划；在兜底保障方面，向“三留守”人员提供关爱服务，加强对“三留守”人员的 生活救助；在转移就业扶贫方面，开展农民工数字综合服务平台系统建设，围绕农民工开展多样 化、社会化服务，让农民工的工作、生活更有尊严。</w:t>
      </w:r>
    </w:p>
    <w:p>
      <w:pPr>
        <w:pStyle w:val="Style26"/>
        <w:keepNext/>
        <w:keepLines/>
        <w:widowControl w:val="0"/>
        <w:shd w:val="clear" w:color="auto" w:fill="auto"/>
        <w:tabs>
          <w:tab w:pos="351" w:val="left"/>
        </w:tabs>
        <w:bidi w:val="0"/>
        <w:spacing w:before="0" w:after="0" w:line="269" w:lineRule="exact"/>
        <w:ind w:left="0" w:right="0" w:firstLine="0"/>
        <w:jc w:val="left"/>
      </w:pPr>
      <w:bookmarkStart w:id="461" w:name="bookmark461"/>
      <w:bookmarkStart w:id="462" w:name="bookmark462"/>
      <w:bookmarkStart w:id="463" w:name="bookmark463"/>
      <w:bookmarkStart w:id="464" w:name="bookmark464"/>
      <w:r>
        <w:rPr>
          <w:color w:val="000000"/>
          <w:spacing w:val="0"/>
          <w:w w:val="100"/>
          <w:position w:val="0"/>
        </w:rPr>
        <w:t>2</w:t>
      </w:r>
      <w:bookmarkEnd w:id="463"/>
      <w:r>
        <w:rPr>
          <w:color w:val="000000"/>
          <w:spacing w:val="0"/>
          <w:w w:val="100"/>
          <w:position w:val="0"/>
        </w:rPr>
        <w:t>、</w:t>
        <w:tab/>
        <w:t>年度精准扶贫概要</w:t>
      </w:r>
      <w:bookmarkEnd w:id="461"/>
      <w:bookmarkEnd w:id="462"/>
      <w:bookmarkEnd w:id="464"/>
    </w:p>
    <w:p>
      <w:pPr>
        <w:pStyle w:val="Style2"/>
        <w:keepNext w:val="0"/>
        <w:keepLines w:val="0"/>
        <w:widowControl w:val="0"/>
        <w:shd w:val="clear" w:color="auto" w:fill="auto"/>
        <w:bidi w:val="0"/>
        <w:spacing w:before="0" w:after="0" w:line="269" w:lineRule="exact"/>
        <w:ind w:left="0" w:right="0" w:firstLine="520"/>
        <w:jc w:val="left"/>
      </w:pPr>
      <w:bookmarkStart w:id="465" w:name="bookmark465"/>
      <w:r>
        <w:rPr>
          <w:color w:val="000000"/>
          <w:spacing w:val="0"/>
          <w:w w:val="100"/>
          <w:position w:val="0"/>
          <w:sz w:val="18"/>
          <w:szCs w:val="18"/>
        </w:rPr>
        <w:t>（</w:t>
      </w:r>
      <w:bookmarkEnd w:id="465"/>
      <w:r>
        <w:rPr>
          <w:color w:val="000000"/>
          <w:spacing w:val="0"/>
          <w:w w:val="100"/>
          <w:position w:val="0"/>
          <w:sz w:val="18"/>
          <w:szCs w:val="18"/>
        </w:rPr>
        <w:t>1）</w:t>
      </w:r>
      <w:r>
        <w:rPr>
          <w:color w:val="000000"/>
          <w:spacing w:val="0"/>
          <w:w w:val="100"/>
          <w:position w:val="0"/>
        </w:rPr>
        <w:t>教育脱贫</w:t>
      </w:r>
    </w:p>
    <w:p>
      <w:pPr>
        <w:pStyle w:val="Style2"/>
        <w:keepNext w:val="0"/>
        <w:keepLines w:val="0"/>
        <w:widowControl w:val="0"/>
        <w:shd w:val="clear" w:color="auto" w:fill="auto"/>
        <w:bidi w:val="0"/>
        <w:spacing w:before="0" w:after="0" w:line="269" w:lineRule="exact"/>
        <w:ind w:left="0" w:right="0" w:firstLine="520"/>
        <w:jc w:val="both"/>
      </w:pPr>
      <w:r>
        <w:rPr>
          <w:color w:val="000000"/>
          <w:spacing w:val="0"/>
          <w:w w:val="100"/>
          <w:position w:val="0"/>
        </w:rPr>
        <w:t>为了降低贫困家庭就学负担，稳步推进贫困地区农村义务教育学生营养改善计划，公司开展 童梦•圆梦行动，连续五年助学岫岩贫困学生。</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10</w:t>
      </w:r>
      <w:r>
        <w:rPr>
          <w:color w:val="000000"/>
          <w:spacing w:val="0"/>
          <w:w w:val="100"/>
          <w:position w:val="0"/>
        </w:rPr>
        <w:t>月，东软爱心基金先后两次来到 鞍山市岫岩县，探望朝阳镇中心小学的孩子们，为他们送去了爱心图书、爱心书包以及助学金善 款，各项共计</w:t>
      </w:r>
      <w:r>
        <w:rPr>
          <w:color w:val="000000"/>
          <w:spacing w:val="0"/>
          <w:w w:val="100"/>
          <w:position w:val="0"/>
          <w:sz w:val="18"/>
          <w:szCs w:val="18"/>
        </w:rPr>
        <w:t>41, 000</w:t>
      </w:r>
      <w:r>
        <w:rPr>
          <w:color w:val="000000"/>
          <w:spacing w:val="0"/>
          <w:w w:val="100"/>
          <w:position w:val="0"/>
        </w:rPr>
        <w:t>余元。定向帮扶</w:t>
      </w:r>
      <w:r>
        <w:rPr>
          <w:color w:val="000000"/>
          <w:spacing w:val="0"/>
          <w:w w:val="100"/>
          <w:position w:val="0"/>
          <w:sz w:val="18"/>
          <w:szCs w:val="18"/>
        </w:rPr>
        <w:t>20</w:t>
      </w:r>
      <w:r>
        <w:rPr>
          <w:color w:val="000000"/>
          <w:spacing w:val="0"/>
          <w:w w:val="100"/>
          <w:position w:val="0"/>
        </w:rPr>
        <w:t>名贫困学生。</w:t>
      </w:r>
    </w:p>
    <w:p>
      <w:pPr>
        <w:pStyle w:val="Style2"/>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截止</w:t>
      </w:r>
      <w:r>
        <w:rPr>
          <w:color w:val="000000"/>
          <w:spacing w:val="0"/>
          <w:w w:val="100"/>
          <w:position w:val="0"/>
          <w:sz w:val="18"/>
          <w:szCs w:val="18"/>
        </w:rPr>
        <w:t>2016</w:t>
      </w:r>
      <w:r>
        <w:rPr>
          <w:color w:val="000000"/>
          <w:spacing w:val="0"/>
          <w:w w:val="100"/>
          <w:position w:val="0"/>
        </w:rPr>
        <w:t>年，东软已连续</w:t>
      </w:r>
      <w:r>
        <w:rPr>
          <w:color w:val="000000"/>
          <w:spacing w:val="0"/>
          <w:w w:val="100"/>
          <w:position w:val="0"/>
          <w:sz w:val="18"/>
          <w:szCs w:val="18"/>
        </w:rPr>
        <w:t>5</w:t>
      </w:r>
      <w:r>
        <w:rPr>
          <w:color w:val="000000"/>
          <w:spacing w:val="0"/>
          <w:w w:val="100"/>
          <w:position w:val="0"/>
        </w:rPr>
        <w:t>年助学鞍山岫岩朝阳镇中心学校的孩子们。为表达对东软爱心基 金志愿者的感谢，鞍山市岫岩满族自治县教育局授予东软集团“最具社会责任企业”称号。</w:t>
      </w:r>
    </w:p>
    <w:p>
      <w:pPr>
        <w:pStyle w:val="Style2"/>
        <w:keepNext w:val="0"/>
        <w:keepLines w:val="0"/>
        <w:widowControl w:val="0"/>
        <w:shd w:val="clear" w:color="auto" w:fill="auto"/>
        <w:tabs>
          <w:tab w:pos="1002" w:val="left"/>
        </w:tabs>
        <w:bidi w:val="0"/>
        <w:spacing w:before="0" w:after="0" w:line="277" w:lineRule="exact"/>
        <w:ind w:left="0" w:right="0" w:firstLine="520"/>
        <w:jc w:val="both"/>
      </w:pPr>
      <w:bookmarkStart w:id="466" w:name="bookmark466"/>
      <w:r>
        <w:rPr>
          <w:color w:val="000000"/>
          <w:spacing w:val="0"/>
          <w:w w:val="100"/>
          <w:position w:val="0"/>
          <w:sz w:val="18"/>
          <w:szCs w:val="18"/>
        </w:rPr>
        <w:t>（</w:t>
      </w:r>
      <w:bookmarkEnd w:id="466"/>
      <w:r>
        <w:rPr>
          <w:color w:val="000000"/>
          <w:spacing w:val="0"/>
          <w:w w:val="100"/>
          <w:position w:val="0"/>
          <w:sz w:val="18"/>
          <w:szCs w:val="18"/>
        </w:rPr>
        <w:t>2）</w:t>
        <w:tab/>
      </w:r>
      <w:r>
        <w:rPr>
          <w:color w:val="000000"/>
          <w:spacing w:val="0"/>
          <w:w w:val="100"/>
          <w:position w:val="0"/>
        </w:rPr>
        <w:t>兜底保障</w:t>
      </w:r>
    </w:p>
    <w:p>
      <w:pPr>
        <w:pStyle w:val="Style2"/>
        <w:keepNext w:val="0"/>
        <w:keepLines w:val="0"/>
        <w:widowControl w:val="0"/>
        <w:shd w:val="clear" w:color="auto" w:fill="auto"/>
        <w:bidi w:val="0"/>
        <w:spacing w:before="0" w:after="0" w:line="277" w:lineRule="exact"/>
        <w:ind w:left="0" w:right="0" w:firstLine="520"/>
        <w:jc w:val="both"/>
      </w:pPr>
      <w:r>
        <w:rPr>
          <w:color w:val="000000"/>
          <w:spacing w:val="0"/>
          <w:w w:val="100"/>
          <w:position w:val="0"/>
        </w:rPr>
        <w:t>为向“三留守”人员提供关爱服务，加强对“三留守”人员的生活救助。在</w:t>
      </w:r>
      <w:r>
        <w:rPr>
          <w:color w:val="000000"/>
          <w:spacing w:val="0"/>
          <w:w w:val="100"/>
          <w:position w:val="0"/>
          <w:sz w:val="18"/>
          <w:szCs w:val="18"/>
        </w:rPr>
        <w:t>2016</w:t>
      </w:r>
      <w:r>
        <w:rPr>
          <w:color w:val="000000"/>
          <w:spacing w:val="0"/>
          <w:w w:val="100"/>
          <w:position w:val="0"/>
        </w:rPr>
        <w:t>年，公司爱 心基金成立</w:t>
      </w:r>
      <w:r>
        <w:rPr>
          <w:color w:val="000000"/>
          <w:spacing w:val="0"/>
          <w:w w:val="100"/>
          <w:position w:val="0"/>
          <w:sz w:val="18"/>
          <w:szCs w:val="18"/>
        </w:rPr>
        <w:t>10</w:t>
      </w:r>
      <w:r>
        <w:rPr>
          <w:color w:val="000000"/>
          <w:spacing w:val="0"/>
          <w:w w:val="100"/>
          <w:position w:val="0"/>
        </w:rPr>
        <w:t>周年之际，公司爱心基金联合吱嘎共同举办了 “旧衣重生计划”。募集到的旧衣物 邮寄到大连、铁岭的留守儿童村及西藏、青海两地的贫困县。</w:t>
      </w:r>
    </w:p>
    <w:p>
      <w:pPr>
        <w:pStyle w:val="Style2"/>
        <w:keepNext w:val="0"/>
        <w:keepLines w:val="0"/>
        <w:widowControl w:val="0"/>
        <w:shd w:val="clear" w:color="auto" w:fill="auto"/>
        <w:bidi w:val="0"/>
        <w:spacing w:before="0" w:after="0" w:line="277" w:lineRule="exact"/>
        <w:ind w:left="0" w:right="0" w:firstLine="520"/>
        <w:jc w:val="both"/>
      </w:pPr>
      <w:r>
        <w:rPr>
          <w:color w:val="000000"/>
          <w:spacing w:val="0"/>
          <w:w w:val="100"/>
          <w:position w:val="0"/>
          <w:sz w:val="18"/>
          <w:szCs w:val="18"/>
        </w:rPr>
        <w:t>2016</w:t>
      </w:r>
      <w:r>
        <w:rPr>
          <w:color w:val="000000"/>
          <w:spacing w:val="0"/>
          <w:w w:val="100"/>
          <w:position w:val="0"/>
        </w:rPr>
        <w:t>年六一儿童节到来之际，公司爱心基金组织</w:t>
      </w:r>
      <w:r>
        <w:rPr>
          <w:color w:val="000000"/>
          <w:spacing w:val="0"/>
          <w:w w:val="100"/>
          <w:position w:val="0"/>
          <w:sz w:val="18"/>
          <w:szCs w:val="18"/>
        </w:rPr>
        <w:t>30</w:t>
      </w:r>
      <w:r>
        <w:rPr>
          <w:color w:val="000000"/>
          <w:spacing w:val="0"/>
          <w:w w:val="100"/>
          <w:position w:val="0"/>
        </w:rPr>
        <w:t>余位志愿者一同去探访沈阳市儿童福利 院的孩子们，送去共计</w:t>
      </w:r>
      <w:r>
        <w:rPr>
          <w:color w:val="000000"/>
          <w:spacing w:val="0"/>
          <w:w w:val="100"/>
          <w:position w:val="0"/>
          <w:sz w:val="18"/>
          <w:szCs w:val="18"/>
        </w:rPr>
        <w:t>6, 000</w:t>
      </w:r>
      <w:r>
        <w:rPr>
          <w:color w:val="000000"/>
          <w:spacing w:val="0"/>
          <w:w w:val="100"/>
          <w:position w:val="0"/>
        </w:rPr>
        <w:t>余元的慰问品，并与所有小朋友们一起分享快乐的节日蛋糕。这是 公司连续第十年探访沈阳市儿童福利院。</w:t>
      </w:r>
    </w:p>
    <w:p>
      <w:pPr>
        <w:pStyle w:val="Style2"/>
        <w:keepNext w:val="0"/>
        <w:keepLines w:val="0"/>
        <w:widowControl w:val="0"/>
        <w:shd w:val="clear" w:color="auto" w:fill="auto"/>
        <w:tabs>
          <w:tab w:pos="1002" w:val="left"/>
        </w:tabs>
        <w:bidi w:val="0"/>
        <w:spacing w:before="0" w:after="0" w:line="276" w:lineRule="exact"/>
        <w:ind w:left="0" w:right="0" w:firstLine="520"/>
        <w:jc w:val="both"/>
      </w:pPr>
      <w:bookmarkStart w:id="467" w:name="bookmark467"/>
      <w:r>
        <w:rPr>
          <w:color w:val="000000"/>
          <w:spacing w:val="0"/>
          <w:w w:val="100"/>
          <w:position w:val="0"/>
          <w:sz w:val="18"/>
          <w:szCs w:val="18"/>
        </w:rPr>
        <w:t>（</w:t>
      </w:r>
      <w:bookmarkEnd w:id="467"/>
      <w:r>
        <w:rPr>
          <w:color w:val="000000"/>
          <w:spacing w:val="0"/>
          <w:w w:val="100"/>
          <w:position w:val="0"/>
          <w:sz w:val="18"/>
          <w:szCs w:val="18"/>
        </w:rPr>
        <w:t>3）</w:t>
        <w:tab/>
      </w:r>
      <w:r>
        <w:rPr>
          <w:color w:val="000000"/>
          <w:spacing w:val="0"/>
          <w:w w:val="100"/>
          <w:position w:val="0"/>
        </w:rPr>
        <w:t>转移就业脱贫</w:t>
      </w:r>
    </w:p>
    <w:p>
      <w:pPr>
        <w:pStyle w:val="Style2"/>
        <w:keepNext w:val="0"/>
        <w:keepLines w:val="0"/>
        <w:widowControl w:val="0"/>
        <w:shd w:val="clear" w:color="auto" w:fill="auto"/>
        <w:bidi w:val="0"/>
        <w:spacing w:before="0" w:after="0" w:line="276" w:lineRule="exact"/>
        <w:ind w:left="0" w:right="0" w:firstLine="520"/>
        <w:jc w:val="both"/>
      </w:pPr>
      <w:r>
        <w:rPr>
          <w:color w:val="000000"/>
          <w:spacing w:val="0"/>
          <w:w w:val="100"/>
          <w:position w:val="0"/>
        </w:rPr>
        <w:t>为加强对农民工群体的公共服务，促进其实现稳定就业，</w:t>
      </w:r>
      <w:r>
        <w:rPr>
          <w:color w:val="000000"/>
          <w:spacing w:val="0"/>
          <w:w w:val="100"/>
          <w:position w:val="0"/>
          <w:sz w:val="18"/>
          <w:szCs w:val="18"/>
        </w:rPr>
        <w:t>2016</w:t>
      </w:r>
      <w:r>
        <w:rPr>
          <w:color w:val="000000"/>
          <w:spacing w:val="0"/>
          <w:w w:val="100"/>
          <w:position w:val="0"/>
        </w:rPr>
        <w:t>年，公司参与设立吉林省政坤 农民工信息服务有限公司，开展农民工数字综合服务平台系统建设，围绕农民工开展多样化、社 会化综合服务，让农民工的工作、生活更有尊严。</w:t>
      </w:r>
    </w:p>
    <w:p>
      <w:pPr>
        <w:pStyle w:val="Style2"/>
        <w:keepNext w:val="0"/>
        <w:keepLines w:val="0"/>
        <w:widowControl w:val="0"/>
        <w:shd w:val="clear" w:color="auto" w:fill="auto"/>
        <w:bidi w:val="0"/>
        <w:spacing w:before="0" w:after="0" w:line="276" w:lineRule="exact"/>
        <w:ind w:left="0" w:right="0" w:firstLine="520"/>
        <w:jc w:val="both"/>
      </w:pPr>
      <w:r>
        <w:rPr>
          <w:color w:val="000000"/>
          <w:spacing w:val="0"/>
          <w:w w:val="100"/>
          <w:position w:val="0"/>
        </w:rPr>
        <w:t>农民工数字综合服务平台为农民工就业上岗、创业帮扶、技能培训、日常生活、文化生活、 子女教育、法律维权、工资保障等提供全方位服务；同时，聚焦社会服务资源，整合社会服务力 量，使其服务走向规范化、制度化和法制化，提升农民工服务的整体能力。</w:t>
      </w:r>
    </w:p>
    <w:p>
      <w:pPr>
        <w:pStyle w:val="Style26"/>
        <w:keepNext/>
        <w:keepLines/>
        <w:widowControl w:val="0"/>
        <w:shd w:val="clear" w:color="auto" w:fill="auto"/>
        <w:bidi w:val="0"/>
        <w:spacing w:before="0" w:after="0" w:line="277" w:lineRule="exact"/>
        <w:ind w:left="0" w:right="0" w:firstLine="0"/>
        <w:jc w:val="both"/>
      </w:pPr>
      <w:bookmarkStart w:id="468" w:name="bookmark468"/>
      <w:bookmarkStart w:id="469" w:name="bookmark469"/>
      <w:bookmarkStart w:id="470" w:name="bookmark470"/>
      <w:bookmarkStart w:id="471" w:name="bookmark471"/>
      <w:r>
        <w:rPr>
          <w:color w:val="000000"/>
          <w:spacing w:val="0"/>
          <w:w w:val="100"/>
          <w:position w:val="0"/>
        </w:rPr>
        <w:t>3</w:t>
      </w:r>
      <w:bookmarkEnd w:id="470"/>
      <w:r>
        <w:rPr>
          <w:color w:val="000000"/>
          <w:spacing w:val="0"/>
          <w:w w:val="100"/>
          <w:position w:val="0"/>
        </w:rPr>
        <w:t>、上市公司2016年精准扶贫工作情况统计表</w:t>
      </w:r>
      <w:bookmarkEnd w:id="468"/>
      <w:bookmarkEnd w:id="469"/>
      <w:bookmarkEnd w:id="471"/>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790"/>
        <w:gridCol w:w="4272"/>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tabs>
                <w:tab w:pos="624" w:val="left"/>
              </w:tabs>
              <w:bidi w:val="0"/>
              <w:spacing w:before="0" w:after="0" w:line="240" w:lineRule="auto"/>
              <w:ind w:left="0" w:right="0" w:firstLine="0"/>
              <w:jc w:val="center"/>
            </w:pPr>
            <w:r>
              <w:rPr>
                <w:color w:val="000000"/>
                <w:spacing w:val="0"/>
                <w:w w:val="100"/>
                <w:position w:val="0"/>
              </w:rPr>
              <w:t>指</w:t>
              <w:tab/>
              <w:t>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数量及开展情况</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.资金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48.3</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物资折款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教育脱贫</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1.1</w:t>
            </w:r>
            <w:r>
              <w:rPr>
                <w:color w:val="000000"/>
                <w:spacing w:val="0"/>
                <w:w w:val="100"/>
                <w:position w:val="0"/>
              </w:rPr>
              <w:t>资助贫困学生投入金额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1.2</w:t>
            </w:r>
            <w:r>
              <w:rPr>
                <w:color w:val="000000"/>
                <w:spacing w:val="0"/>
                <w:w w:val="100"/>
                <w:position w:val="0"/>
              </w:rPr>
              <w:t>资助贫困学生人数（人）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1.3</w:t>
            </w:r>
            <w:r>
              <w:rPr>
                <w:color w:val="000000"/>
                <w:spacing w:val="0"/>
                <w:w w:val="100"/>
                <w:position w:val="0"/>
              </w:rPr>
              <w:t>改善贫困地区教育资源投入金额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兜底保障</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2.1</w:t>
            </w:r>
            <w:r>
              <w:rPr>
                <w:color w:val="000000"/>
                <w:spacing w:val="0"/>
                <w:w w:val="100"/>
                <w:position w:val="0"/>
              </w:rPr>
              <w:t>帮助“三留守”人员投入金额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2.2</w:t>
            </w:r>
            <w:r>
              <w:rPr>
                <w:color w:val="000000"/>
                <w:spacing w:val="0"/>
                <w:w w:val="100"/>
                <w:position w:val="0"/>
              </w:rPr>
              <w:t>帮助“三留守”人员数（人）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2.3</w:t>
            </w:r>
            <w:r>
              <w:rPr>
                <w:color w:val="000000"/>
                <w:spacing w:val="0"/>
                <w:w w:val="100"/>
                <w:position w:val="0"/>
              </w:rPr>
              <w:t>帮助贫困残疾人投入金额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2.4</w:t>
            </w:r>
            <w:r>
              <w:rPr>
                <w:color w:val="000000"/>
                <w:spacing w:val="0"/>
                <w:w w:val="100"/>
                <w:position w:val="0"/>
              </w:rPr>
              <w:t>帮助贫困残疾人数（人）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2"/>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鞍山岫岩满足自治县教育局特授予东软集团“最具社会责任企业”称号</w:t>
            </w:r>
          </w:p>
        </w:tc>
      </w:tr>
    </w:tbl>
    <w:p>
      <w:pPr>
        <w:widowControl w:val="0"/>
        <w:spacing w:after="239" w:line="1" w:lineRule="exact"/>
      </w:pPr>
    </w:p>
    <w:p>
      <w:pPr>
        <w:pStyle w:val="Style26"/>
        <w:keepNext/>
        <w:keepLines/>
        <w:widowControl w:val="0"/>
        <w:shd w:val="clear" w:color="auto" w:fill="auto"/>
        <w:bidi w:val="0"/>
        <w:spacing w:before="0" w:after="0" w:line="278" w:lineRule="exact"/>
        <w:ind w:left="0" w:right="0" w:firstLine="0"/>
        <w:jc w:val="both"/>
      </w:pPr>
      <w:bookmarkStart w:id="472" w:name="bookmark472"/>
      <w:bookmarkStart w:id="473" w:name="bookmark473"/>
      <w:bookmarkStart w:id="474" w:name="bookmark474"/>
      <w:bookmarkStart w:id="475" w:name="bookmark475"/>
      <w:r>
        <w:rPr>
          <w:color w:val="000000"/>
          <w:spacing w:val="0"/>
          <w:w w:val="100"/>
          <w:position w:val="0"/>
        </w:rPr>
        <w:t>4</w:t>
      </w:r>
      <w:bookmarkEnd w:id="474"/>
      <w:r>
        <w:rPr>
          <w:color w:val="000000"/>
          <w:spacing w:val="0"/>
          <w:w w:val="100"/>
          <w:position w:val="0"/>
        </w:rPr>
        <w:t>、后续精准扶贫计划</w:t>
      </w:r>
      <w:bookmarkEnd w:id="472"/>
      <w:bookmarkEnd w:id="473"/>
      <w:bookmarkEnd w:id="475"/>
    </w:p>
    <w:p>
      <w:pPr>
        <w:pStyle w:val="Style2"/>
        <w:keepNext w:val="0"/>
        <w:keepLines w:val="0"/>
        <w:widowControl w:val="0"/>
        <w:shd w:val="clear" w:color="auto" w:fill="auto"/>
        <w:bidi w:val="0"/>
        <w:spacing w:before="0" w:after="300" w:line="278" w:lineRule="exact"/>
        <w:ind w:left="0" w:right="0" w:firstLine="520"/>
        <w:jc w:val="both"/>
      </w:pPr>
      <w:r>
        <w:rPr>
          <w:color w:val="000000"/>
          <w:spacing w:val="0"/>
          <w:w w:val="100"/>
          <w:position w:val="0"/>
          <w:sz w:val="18"/>
          <w:szCs w:val="18"/>
        </w:rPr>
        <w:t>2017</w:t>
      </w:r>
      <w:r>
        <w:rPr>
          <w:color w:val="000000"/>
          <w:spacing w:val="0"/>
          <w:w w:val="100"/>
          <w:position w:val="0"/>
        </w:rPr>
        <w:t>年，公司将积极响应国家政策，大力持续推进扶贫工作。在公司现有扶贫项目的基础上 扩大扶贫行动的影响和范围，发挥公司扶贫工作的能力。充分利用公司现有科技成果，实现科技 成果向贫困地区转移转化，加强对转移就业贫困人口的公共服务，加强针对贫困地区的医疗卫生 服务体系建设。</w:t>
      </w:r>
    </w:p>
    <w:p>
      <w:pPr>
        <w:pStyle w:val="Style26"/>
        <w:keepNext/>
        <w:keepLines/>
        <w:widowControl w:val="0"/>
        <w:shd w:val="clear" w:color="auto" w:fill="auto"/>
        <w:tabs>
          <w:tab w:pos="520" w:val="left"/>
        </w:tabs>
        <w:bidi w:val="0"/>
        <w:spacing w:before="0" w:after="0" w:line="278" w:lineRule="exact"/>
        <w:ind w:left="0" w:right="0" w:firstLine="0"/>
        <w:jc w:val="both"/>
      </w:pPr>
      <w:bookmarkStart w:id="476" w:name="bookmark476"/>
      <w:bookmarkStart w:id="477" w:name="bookmark477"/>
      <w:bookmarkStart w:id="478" w:name="bookmark478"/>
      <w:bookmarkStart w:id="479" w:name="bookmark479"/>
      <w:r>
        <w:rPr>
          <w:rFonts w:ascii="Calibri" w:eastAsia="Calibri" w:hAnsi="Calibri" w:cs="Calibri"/>
          <w:color w:val="000000"/>
          <w:spacing w:val="0"/>
          <w:w w:val="100"/>
          <w:position w:val="0"/>
          <w:sz w:val="20"/>
          <w:szCs w:val="20"/>
        </w:rPr>
        <w:t>（</w:t>
      </w:r>
      <w:bookmarkEnd w:id="478"/>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社会责任工作情况</w:t>
      </w:r>
      <w:bookmarkEnd w:id="476"/>
      <w:bookmarkEnd w:id="477"/>
      <w:bookmarkEnd w:id="479"/>
    </w:p>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00" w:line="264" w:lineRule="exact"/>
        <w:ind w:left="0" w:right="0" w:firstLine="520"/>
        <w:jc w:val="both"/>
        <w:rPr>
          <w:sz w:val="18"/>
          <w:szCs w:val="18"/>
        </w:rPr>
      </w:pPr>
      <w:r>
        <w:rPr>
          <w:color w:val="000000"/>
          <w:spacing w:val="0"/>
          <w:w w:val="100"/>
          <w:position w:val="0"/>
          <w:sz w:val="20"/>
          <w:szCs w:val="20"/>
        </w:rPr>
        <w:t>与本年度报告公告的同时，公司披露《</w:t>
      </w:r>
      <w:r>
        <w:rPr>
          <w:color w:val="000000"/>
          <w:spacing w:val="0"/>
          <w:w w:val="100"/>
          <w:position w:val="0"/>
          <w:sz w:val="18"/>
          <w:szCs w:val="18"/>
        </w:rPr>
        <w:t>2016</w:t>
      </w:r>
      <w:r>
        <w:rPr>
          <w:color w:val="000000"/>
          <w:spacing w:val="0"/>
          <w:w w:val="100"/>
          <w:position w:val="0"/>
          <w:sz w:val="20"/>
          <w:szCs w:val="20"/>
        </w:rPr>
        <w:t>年度社会责任报告》</w:t>
      </w:r>
      <w:r>
        <w:rPr>
          <w:color w:val="000000"/>
          <w:spacing w:val="0"/>
          <w:w w:val="100"/>
          <w:position w:val="0"/>
          <w:sz w:val="18"/>
          <w:szCs w:val="18"/>
        </w:rPr>
        <w:t>，</w:t>
      </w:r>
      <w:r>
        <w:rPr>
          <w:color w:val="000000"/>
          <w:spacing w:val="0"/>
          <w:w w:val="100"/>
          <w:position w:val="0"/>
          <w:sz w:val="20"/>
          <w:szCs w:val="20"/>
        </w:rPr>
        <w:t xml:space="preserve">具体内容详见上海证券交 易所网站 </w:t>
      </w:r>
      <w:r>
        <w:fldChar w:fldCharType="begin"/>
      </w:r>
      <w:r>
        <w:rPr/>
        <w:instrText> HYPERLINK "http://www.sse.com.cno" </w:instrText>
      </w:r>
      <w:r>
        <w:fldChar w:fldCharType="separate"/>
      </w:r>
      <w:r>
        <w:rPr>
          <w:color w:val="000000"/>
          <w:spacing w:val="0"/>
          <w:w w:val="100"/>
          <w:position w:val="0"/>
          <w:sz w:val="18"/>
          <w:szCs w:val="18"/>
        </w:rPr>
        <w:t>http://www.sse.com.cno</w:t>
      </w:r>
      <w:r>
        <w:fldChar w:fldCharType="end"/>
      </w:r>
    </w:p>
    <w:p>
      <w:pPr>
        <w:pStyle w:val="Style2"/>
        <w:keepNext w:val="0"/>
        <w:keepLines w:val="0"/>
        <w:widowControl w:val="0"/>
        <w:shd w:val="clear" w:color="auto" w:fill="auto"/>
        <w:tabs>
          <w:tab w:pos="520" w:val="left"/>
        </w:tabs>
        <w:bidi w:val="0"/>
        <w:spacing w:before="0" w:after="300" w:line="283" w:lineRule="exact"/>
        <w:ind w:left="0" w:right="0" w:firstLine="0"/>
        <w:jc w:val="both"/>
      </w:pPr>
      <w:bookmarkStart w:id="480" w:name="bookmark480"/>
      <w:r>
        <w:rPr>
          <w:rFonts w:ascii="Calibri" w:eastAsia="Calibri" w:hAnsi="Calibri" w:cs="Calibri"/>
          <w:b/>
          <w:bCs/>
          <w:color w:val="000000"/>
          <w:spacing w:val="0"/>
          <w:w w:val="100"/>
          <w:position w:val="0"/>
          <w:sz w:val="20"/>
          <w:szCs w:val="20"/>
        </w:rPr>
        <w:t>（</w:t>
      </w:r>
      <w:bookmarkEnd w:id="480"/>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 xml:space="preserve">属于环境保护部门公布的重点排污单位的公司及其子公司的环保情况说明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20" w:val="left"/>
        </w:tabs>
        <w:bidi w:val="0"/>
        <w:spacing w:before="0" w:after="260" w:line="264" w:lineRule="exact"/>
        <w:ind w:left="0" w:right="0" w:firstLine="0"/>
        <w:jc w:val="both"/>
      </w:pPr>
      <w:bookmarkStart w:id="481" w:name="bookmark481"/>
      <w:r>
        <w:rPr>
          <w:rFonts w:ascii="Calibri" w:eastAsia="Calibri" w:hAnsi="Calibri" w:cs="Calibri"/>
          <w:b/>
          <w:bCs/>
          <w:color w:val="000000"/>
          <w:spacing w:val="0"/>
          <w:w w:val="100"/>
          <w:position w:val="0"/>
          <w:sz w:val="20"/>
          <w:szCs w:val="20"/>
        </w:rPr>
        <w:t>（</w:t>
      </w:r>
      <w:bookmarkEnd w:id="481"/>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 xml:space="preserve">其他说明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78" w:lineRule="exact"/>
        <w:ind w:left="0" w:right="0" w:firstLine="0"/>
        <w:jc w:val="left"/>
      </w:pPr>
      <w:r>
        <w:rPr>
          <w:b/>
          <w:bCs/>
          <w:color w:val="000000"/>
          <w:spacing w:val="0"/>
          <w:w w:val="100"/>
          <w:position w:val="0"/>
        </w:rPr>
        <w:t>十八、可转换公司债券情况</w:t>
      </w:r>
    </w:p>
    <w:p>
      <w:pPr>
        <w:pStyle w:val="Style2"/>
        <w:keepNext w:val="0"/>
        <w:keepLines w:val="0"/>
        <w:widowControl w:val="0"/>
        <w:shd w:val="clear" w:color="auto" w:fill="auto"/>
        <w:tabs>
          <w:tab w:pos="526" w:val="left"/>
        </w:tabs>
        <w:bidi w:val="0"/>
        <w:spacing w:before="0" w:after="0" w:line="269" w:lineRule="auto"/>
        <w:ind w:left="0" w:right="0" w:firstLine="0"/>
        <w:jc w:val="left"/>
      </w:pPr>
      <w:bookmarkStart w:id="482" w:name="bookmark482"/>
      <w:r>
        <w:rPr>
          <w:rFonts w:ascii="Calibri" w:eastAsia="Calibri" w:hAnsi="Calibri" w:cs="Calibri"/>
          <w:b/>
          <w:bCs/>
          <w:color w:val="000000"/>
          <w:spacing w:val="0"/>
          <w:w w:val="100"/>
          <w:position w:val="0"/>
          <w:sz w:val="20"/>
          <w:szCs w:val="20"/>
        </w:rPr>
        <w:t>（</w:t>
      </w:r>
      <w:bookmarkEnd w:id="482"/>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转债发行情况</w:t>
      </w:r>
    </w:p>
    <w:p>
      <w:pPr>
        <w:pStyle w:val="Style2"/>
        <w:keepNext w:val="0"/>
        <w:keepLines w:val="0"/>
        <w:widowControl w:val="0"/>
        <w:shd w:val="clear" w:color="auto" w:fill="auto"/>
        <w:bidi w:val="0"/>
        <w:spacing w:before="0" w:after="100" w:line="278"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40" w:line="278" w:lineRule="exact"/>
        <w:ind w:left="0" w:right="0" w:firstLine="0"/>
        <w:jc w:val="left"/>
      </w:pPr>
      <w:bookmarkStart w:id="483" w:name="bookmark483"/>
      <w:r>
        <w:rPr>
          <w:rFonts w:ascii="Calibri" w:eastAsia="Calibri" w:hAnsi="Calibri" w:cs="Calibri"/>
          <w:b/>
          <w:bCs/>
          <w:color w:val="000000"/>
          <w:spacing w:val="0"/>
          <w:w w:val="100"/>
          <w:position w:val="0"/>
          <w:sz w:val="20"/>
          <w:szCs w:val="20"/>
        </w:rPr>
        <w:t>（</w:t>
      </w:r>
      <w:bookmarkEnd w:id="483"/>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报告期转债持有人及担保人情况</w:t>
      </w:r>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40" w:line="278" w:lineRule="exact"/>
        <w:ind w:left="0" w:right="0" w:firstLine="0"/>
        <w:jc w:val="left"/>
      </w:pPr>
      <w:bookmarkStart w:id="484" w:name="bookmark484"/>
      <w:r>
        <w:rPr>
          <w:rFonts w:ascii="Calibri" w:eastAsia="Calibri" w:hAnsi="Calibri" w:cs="Calibri"/>
          <w:b/>
          <w:bCs/>
          <w:color w:val="000000"/>
          <w:spacing w:val="0"/>
          <w:w w:val="100"/>
          <w:position w:val="0"/>
          <w:sz w:val="20"/>
          <w:szCs w:val="20"/>
        </w:rPr>
        <w:t>（</w:t>
      </w:r>
      <w:bookmarkEnd w:id="484"/>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报告期转债变动情况</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 报告期转债累计转股情况</w:t>
      </w:r>
    </w:p>
    <w:p>
      <w:pPr>
        <w:pStyle w:val="Style2"/>
        <w:keepNext w:val="0"/>
        <w:keepLines w:val="0"/>
        <w:widowControl w:val="0"/>
        <w:shd w:val="clear" w:color="auto" w:fill="auto"/>
        <w:bidi w:val="0"/>
        <w:spacing w:before="0" w:after="100" w:line="278"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40" w:line="278" w:lineRule="exact"/>
        <w:ind w:left="0" w:right="0" w:firstLine="0"/>
        <w:jc w:val="left"/>
      </w:pPr>
      <w:bookmarkStart w:id="485" w:name="bookmark485"/>
      <w:r>
        <w:rPr>
          <w:rFonts w:ascii="Calibri" w:eastAsia="Calibri" w:hAnsi="Calibri" w:cs="Calibri"/>
          <w:b/>
          <w:bCs/>
          <w:color w:val="000000"/>
          <w:spacing w:val="0"/>
          <w:w w:val="100"/>
          <w:position w:val="0"/>
          <w:sz w:val="20"/>
          <w:szCs w:val="20"/>
        </w:rPr>
        <w:t>（</w:t>
      </w:r>
      <w:bookmarkEnd w:id="485"/>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转股价格历次调整情况</w:t>
      </w:r>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40" w:line="278" w:lineRule="exact"/>
        <w:ind w:left="0" w:right="0" w:firstLine="0"/>
        <w:jc w:val="left"/>
      </w:pPr>
      <w:bookmarkStart w:id="486" w:name="bookmark486"/>
      <w:r>
        <w:rPr>
          <w:rFonts w:ascii="Calibri" w:eastAsia="Calibri" w:hAnsi="Calibri" w:cs="Calibri"/>
          <w:b/>
          <w:bCs/>
          <w:color w:val="000000"/>
          <w:spacing w:val="0"/>
          <w:w w:val="100"/>
          <w:position w:val="0"/>
          <w:sz w:val="20"/>
          <w:szCs w:val="20"/>
        </w:rPr>
        <w:t>（</w:t>
      </w:r>
      <w:bookmarkEnd w:id="486"/>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公司的负债情况、资信变化情况及在未来年度还债的现金安排</w:t>
      </w:r>
    </w:p>
    <w:p>
      <w:pPr>
        <w:pStyle w:val="Style2"/>
        <w:keepNext w:val="0"/>
        <w:keepLines w:val="0"/>
        <w:widowControl w:val="0"/>
        <w:shd w:val="clear" w:color="auto" w:fill="auto"/>
        <w:bidi w:val="0"/>
        <w:spacing w:before="0" w:after="100" w:line="278"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0" w:line="269" w:lineRule="auto"/>
        <w:ind w:left="0" w:right="0" w:firstLine="0"/>
        <w:jc w:val="left"/>
      </w:pPr>
      <w:bookmarkStart w:id="487" w:name="bookmark487"/>
      <w:r>
        <w:rPr>
          <w:rFonts w:ascii="Calibri" w:eastAsia="Calibri" w:hAnsi="Calibri" w:cs="Calibri"/>
          <w:b/>
          <w:bCs/>
          <w:color w:val="000000"/>
          <w:spacing w:val="0"/>
          <w:w w:val="100"/>
          <w:position w:val="0"/>
          <w:sz w:val="20"/>
          <w:szCs w:val="20"/>
        </w:rPr>
        <w:t>（</w:t>
      </w:r>
      <w:bookmarkEnd w:id="487"/>
      <w:r>
        <w:rPr>
          <w:b/>
          <w:bCs/>
          <w:color w:val="000000"/>
          <w:spacing w:val="0"/>
          <w:w w:val="100"/>
          <w:position w:val="0"/>
        </w:rPr>
        <w:t>六</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转债其他情况说明</w:t>
      </w:r>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r>
        <w:br w:type="page"/>
      </w:r>
    </w:p>
    <w:p>
      <w:pPr>
        <w:pStyle w:val="Style11"/>
        <w:keepNext/>
        <w:keepLines/>
        <w:widowControl w:val="0"/>
        <w:shd w:val="clear" w:color="auto" w:fill="auto"/>
        <w:bidi w:val="0"/>
        <w:spacing w:before="0" w:after="280" w:line="240" w:lineRule="auto"/>
        <w:ind w:left="0" w:right="0" w:firstLine="0"/>
        <w:jc w:val="center"/>
      </w:pPr>
      <w:bookmarkStart w:id="488" w:name="bookmark488"/>
      <w:bookmarkStart w:id="489" w:name="bookmark489"/>
      <w:bookmarkStart w:id="490" w:name="bookmark490"/>
      <w:r>
        <w:rPr>
          <w:color w:val="000000"/>
          <w:spacing w:val="0"/>
          <w:w w:val="100"/>
          <w:position w:val="0"/>
        </w:rPr>
        <w:t>第六节普通股股份变动及股东情况</w:t>
      </w:r>
      <w:bookmarkEnd w:id="488"/>
      <w:bookmarkEnd w:id="489"/>
      <w:bookmarkEnd w:id="490"/>
    </w:p>
    <w:p>
      <w:pPr>
        <w:pStyle w:val="Style2"/>
        <w:keepNext w:val="0"/>
        <w:keepLines w:val="0"/>
        <w:widowControl w:val="0"/>
        <w:shd w:val="clear" w:color="auto" w:fill="auto"/>
        <w:bidi w:val="0"/>
        <w:spacing w:before="0" w:after="80" w:line="240" w:lineRule="auto"/>
        <w:ind w:left="0" w:right="0" w:firstLine="0"/>
        <w:jc w:val="left"/>
      </w:pPr>
      <w:bookmarkStart w:id="491" w:name="bookmark491"/>
      <w:r>
        <w:rPr>
          <w:b/>
          <w:bCs/>
          <w:color w:val="000000"/>
          <w:spacing w:val="0"/>
          <w:w w:val="100"/>
          <w:position w:val="0"/>
        </w:rPr>
        <w:t>一</w:t>
      </w:r>
      <w:bookmarkEnd w:id="491"/>
      <w:r>
        <w:rPr>
          <w:b/>
          <w:bCs/>
          <w:color w:val="000000"/>
          <w:spacing w:val="0"/>
          <w:w w:val="100"/>
          <w:position w:val="0"/>
        </w:rPr>
        <w:t>、普通股股本变动情况</w:t>
      </w:r>
    </w:p>
    <w:p>
      <w:pPr>
        <w:pStyle w:val="Style2"/>
        <w:keepNext w:val="0"/>
        <w:keepLines w:val="0"/>
        <w:widowControl w:val="0"/>
        <w:numPr>
          <w:ilvl w:val="0"/>
          <w:numId w:val="9"/>
        </w:numPr>
        <w:shd w:val="clear" w:color="auto" w:fill="auto"/>
        <w:bidi w:val="0"/>
        <w:spacing w:before="0" w:after="80" w:line="240" w:lineRule="auto"/>
        <w:ind w:left="0" w:right="0" w:firstLine="0"/>
        <w:jc w:val="left"/>
      </w:pPr>
      <w:bookmarkStart w:id="492" w:name="bookmark492"/>
      <w:bookmarkEnd w:id="492"/>
      <w:r>
        <w:rPr>
          <w:b/>
          <w:bCs/>
          <w:color w:val="000000"/>
          <w:spacing w:val="0"/>
          <w:w w:val="100"/>
          <w:position w:val="0"/>
        </w:rPr>
        <w:t>普通股股份变动情况表</w:t>
      </w:r>
    </w:p>
    <w:p>
      <w:pPr>
        <w:pStyle w:val="Style2"/>
        <w:keepNext w:val="0"/>
        <w:keepLines w:val="0"/>
        <w:widowControl w:val="0"/>
        <w:shd w:val="clear" w:color="auto" w:fill="auto"/>
        <w:bidi w:val="0"/>
        <w:spacing w:before="0" w:after="80" w:line="240" w:lineRule="auto"/>
        <w:ind w:left="0" w:right="0" w:firstLine="0"/>
        <w:jc w:val="left"/>
      </w:pPr>
      <w:bookmarkStart w:id="493" w:name="bookmark493"/>
      <w:r>
        <w:rPr>
          <w:b/>
          <w:bCs/>
          <w:color w:val="000000"/>
          <w:spacing w:val="0"/>
          <w:w w:val="100"/>
          <w:position w:val="0"/>
        </w:rPr>
        <w:t>1</w:t>
      </w:r>
      <w:bookmarkEnd w:id="493"/>
      <w:r>
        <w:rPr>
          <w:b/>
          <w:bCs/>
          <w:color w:val="000000"/>
          <w:spacing w:val="0"/>
          <w:w w:val="100"/>
          <w:position w:val="0"/>
        </w:rPr>
        <w:t>、普通股股份变动情况表</w:t>
      </w:r>
    </w:p>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单位：股</w:t>
      </w:r>
    </w:p>
    <w:tbl>
      <w:tblPr>
        <w:tblOverlap w:val="never"/>
        <w:jc w:val="center"/>
        <w:tblLayout w:type="fixed"/>
      </w:tblPr>
      <w:tblGrid>
        <w:gridCol w:w="1435"/>
        <w:gridCol w:w="1282"/>
        <w:gridCol w:w="715"/>
        <w:gridCol w:w="744"/>
        <w:gridCol w:w="331"/>
        <w:gridCol w:w="701"/>
        <w:gridCol w:w="1066"/>
        <w:gridCol w:w="1018"/>
        <w:gridCol w:w="1286"/>
        <w:gridCol w:w="715"/>
      </w:tblGrid>
      <w:tr>
        <w:trPr>
          <w:trHeight w:val="39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本次变动前</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本次变动增减(</w:t>
            </w:r>
            <w:r>
              <w:rPr>
                <w:color w:val="000000"/>
                <w:spacing w:val="0"/>
                <w:w w:val="100"/>
                <w:position w:val="0"/>
                <w:sz w:val="16"/>
                <w:szCs w:val="16"/>
              </w:rPr>
              <w:t>+,一)</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本次变动后</w:t>
            </w:r>
          </w:p>
        </w:tc>
      </w:tr>
      <w:tr>
        <w:trPr>
          <w:trHeight w:val="47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数量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发行新 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送 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公积金 转股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340" w:firstLine="0"/>
              <w:jc w:val="righ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320" w:firstLine="0"/>
              <w:jc w:val="righ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数量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比例(%)</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一、有限售条件股 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14, 982,500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991,500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-4,754, </w:t>
            </w: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-3,762,600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11,219, 900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90</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w:t>
            </w:r>
            <w:r>
              <w:rPr>
                <w:color w:val="000000"/>
                <w:spacing w:val="0"/>
                <w:w w:val="100"/>
                <w:position w:val="0"/>
                <w:sz w:val="16"/>
                <w:szCs w:val="16"/>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w:t>
            </w:r>
            <w:r>
              <w:rPr>
                <w:color w:val="000000"/>
                <w:spacing w:val="0"/>
                <w:w w:val="100"/>
                <w:position w:val="0"/>
                <w:sz w:val="16"/>
                <w:szCs w:val="16"/>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w:t>
            </w:r>
            <w:r>
              <w:rPr>
                <w:color w:val="000000"/>
                <w:spacing w:val="0"/>
                <w:w w:val="100"/>
                <w:position w:val="0"/>
                <w:sz w:val="16"/>
                <w:szCs w:val="16"/>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14, 982,500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991,500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754, 100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-3,762,600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11,219, 900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90</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其中：境内非国有 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境内自然</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14, 982,500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991,500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754, 100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-3,762,600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11,219, 900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90</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w:t>
            </w:r>
            <w:r>
              <w:rPr>
                <w:color w:val="000000"/>
                <w:spacing w:val="0"/>
                <w:w w:val="100"/>
                <w:position w:val="0"/>
                <w:sz w:val="16"/>
                <w:szCs w:val="16"/>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其中：境外法人持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境外自然</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二、无限售条件流 通股份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1,227,594, 245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98. </w:t>
            </w:r>
            <w:r>
              <w:rPr>
                <w:color w:val="000000"/>
                <w:spacing w:val="0"/>
                <w:w w:val="100"/>
                <w:position w:val="0"/>
                <w:sz w:val="16"/>
                <w:szCs w:val="16"/>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4, 383, 600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4, 383, 600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1,231,977, 845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 </w:t>
            </w:r>
            <w:r>
              <w:rPr>
                <w:color w:val="000000"/>
                <w:spacing w:val="0"/>
                <w:w w:val="100"/>
                <w:position w:val="0"/>
                <w:sz w:val="16"/>
                <w:szCs w:val="16"/>
              </w:rPr>
              <w:t>10</w:t>
            </w: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w:t>
            </w:r>
            <w:r>
              <w:rPr>
                <w:color w:val="000000"/>
                <w:spacing w:val="0"/>
                <w:w w:val="100"/>
                <w:position w:val="0"/>
                <w:sz w:val="16"/>
                <w:szCs w:val="16"/>
              </w:rPr>
              <w:t>、人民币普通股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1,227,594, 245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98. </w:t>
            </w:r>
            <w:r>
              <w:rPr>
                <w:color w:val="000000"/>
                <w:spacing w:val="0"/>
                <w:w w:val="100"/>
                <w:position w:val="0"/>
                <w:sz w:val="16"/>
                <w:szCs w:val="16"/>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4, 383, 600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4, 383, 600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1,231,977, 845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 </w:t>
            </w:r>
            <w:r>
              <w:rPr>
                <w:color w:val="000000"/>
                <w:spacing w:val="0"/>
                <w:w w:val="100"/>
                <w:position w:val="0"/>
                <w:sz w:val="16"/>
                <w:szCs w:val="16"/>
              </w:rPr>
              <w:t>10</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2</w:t>
            </w:r>
            <w:r>
              <w:rPr>
                <w:color w:val="000000"/>
                <w:spacing w:val="0"/>
                <w:w w:val="100"/>
                <w:position w:val="0"/>
                <w:sz w:val="16"/>
                <w:szCs w:val="16"/>
              </w:rPr>
              <w:t>、境内上市的外 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3</w:t>
            </w:r>
            <w:r>
              <w:rPr>
                <w:color w:val="000000"/>
                <w:spacing w:val="0"/>
                <w:w w:val="100"/>
                <w:position w:val="0"/>
                <w:sz w:val="16"/>
                <w:szCs w:val="16"/>
              </w:rPr>
              <w:t>、境外上市的外 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三、普通股股份总 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1,242,576, 745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991,500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-370,</w:t>
            </w:r>
            <w:r>
              <w:rPr>
                <w:color w:val="000000"/>
                <w:spacing w:val="0"/>
                <w:w w:val="100"/>
                <w:position w:val="0"/>
                <w:sz w:val="16"/>
                <w:szCs w:val="16"/>
              </w:rPr>
              <w:t>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621,000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1,243, 197, 745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bl>
    <w:p>
      <w:pPr>
        <w:widowControl w:val="0"/>
        <w:spacing w:after="279" w:line="1" w:lineRule="exact"/>
      </w:pPr>
    </w:p>
    <w:p>
      <w:pPr>
        <w:pStyle w:val="Style26"/>
        <w:keepNext/>
        <w:keepLines/>
        <w:widowControl w:val="0"/>
        <w:shd w:val="clear" w:color="auto" w:fill="auto"/>
        <w:bidi w:val="0"/>
        <w:spacing w:before="0" w:after="80" w:line="271" w:lineRule="exact"/>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2</w:t>
      </w:r>
      <w:bookmarkEnd w:id="496"/>
      <w:r>
        <w:rPr>
          <w:color w:val="000000"/>
          <w:spacing w:val="0"/>
          <w:w w:val="100"/>
          <w:position w:val="0"/>
        </w:rPr>
        <w:t>、普通股股份变动情况说明</w:t>
      </w:r>
      <w:bookmarkEnd w:id="494"/>
      <w:bookmarkEnd w:id="495"/>
      <w:bookmarkEnd w:id="497"/>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18"/>
          <w:szCs w:val="18"/>
        </w:rPr>
        <w:t>6</w:t>
      </w:r>
      <w:r>
        <w:rPr>
          <w:color w:val="000000"/>
          <w:spacing w:val="0"/>
          <w:w w:val="100"/>
          <w:position w:val="0"/>
        </w:rPr>
        <w:t>日召开的公司七届三十次董事会审议通过《关于向激励对象授予预留限制性 股票的议案》，具体内容，详见本公司于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7</w:t>
      </w:r>
      <w:r>
        <w:rPr>
          <w:color w:val="000000"/>
          <w:spacing w:val="0"/>
          <w:w w:val="100"/>
          <w:position w:val="0"/>
        </w:rPr>
        <w:t>日刊登在《中国证券报》、《上海证券报》 上的相关公告。</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 xml:space="preserve">日，公司预留限制性股票授予的登记手续办理完成，中国证券登 记结算有限责任公司上海分公司出具了《证券变更登记证明》。变更完成后本公司普通股股份总 数为 </w:t>
      </w:r>
      <w:r>
        <w:rPr>
          <w:color w:val="000000"/>
          <w:spacing w:val="0"/>
          <w:w w:val="100"/>
          <w:position w:val="0"/>
          <w:sz w:val="18"/>
          <w:szCs w:val="18"/>
        </w:rPr>
        <w:t xml:space="preserve">1,243,568,245 </w:t>
      </w:r>
      <w:r>
        <w:rPr>
          <w:color w:val="000000"/>
          <w:spacing w:val="0"/>
          <w:w w:val="100"/>
          <w:position w:val="0"/>
        </w:rPr>
        <w:t>股。</w:t>
      </w:r>
    </w:p>
    <w:p>
      <w:pPr>
        <w:pStyle w:val="Style2"/>
        <w:keepNext w:val="0"/>
        <w:keepLines w:val="0"/>
        <w:widowControl w:val="0"/>
        <w:shd w:val="clear" w:color="auto" w:fill="auto"/>
        <w:bidi w:val="0"/>
        <w:spacing w:before="0" w:after="80" w:line="271" w:lineRule="exact"/>
        <w:ind w:left="0" w:right="0" w:firstLine="440"/>
        <w:jc w:val="both"/>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日召开的公司七届三十一次董事会审议通过《关于公司回购注销部分限制 性股票的议案》，具体内容，详见本公司于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27</w:t>
      </w:r>
      <w:r>
        <w:rPr>
          <w:color w:val="000000"/>
          <w:spacing w:val="0"/>
          <w:w w:val="100"/>
          <w:position w:val="0"/>
        </w:rPr>
        <w:t>日刊登在《中国证券报》、《上海证 券报》上的相关公告。</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日，公司部分激励对象已获授但未解锁的</w:t>
      </w:r>
      <w:r>
        <w:rPr>
          <w:color w:val="000000"/>
          <w:spacing w:val="0"/>
          <w:w w:val="100"/>
          <w:position w:val="0"/>
          <w:sz w:val="18"/>
          <w:szCs w:val="18"/>
        </w:rPr>
        <w:t xml:space="preserve">37. </w:t>
      </w:r>
      <w:r>
        <w:rPr>
          <w:color w:val="000000"/>
          <w:spacing w:val="0"/>
          <w:w w:val="100"/>
          <w:position w:val="0"/>
          <w:sz w:val="18"/>
          <w:szCs w:val="18"/>
        </w:rPr>
        <w:t>05</w:t>
      </w:r>
      <w:r>
        <w:rPr>
          <w:color w:val="000000"/>
          <w:spacing w:val="0"/>
          <w:w w:val="100"/>
          <w:position w:val="0"/>
        </w:rPr>
        <w:t>万股限制 性股票部分限制性股票回购注销完成。变更完成后本公司普通股股份总数为</w:t>
      </w:r>
      <w:r>
        <w:rPr>
          <w:color w:val="000000"/>
          <w:spacing w:val="0"/>
          <w:w w:val="100"/>
          <w:position w:val="0"/>
          <w:sz w:val="18"/>
          <w:szCs w:val="18"/>
        </w:rPr>
        <w:t>1,243, 197, 745</w:t>
      </w:r>
      <w:r>
        <w:rPr>
          <w:color w:val="000000"/>
          <w:spacing w:val="0"/>
          <w:w w:val="100"/>
          <w:position w:val="0"/>
        </w:rPr>
        <w:t>股。</w:t>
      </w:r>
    </w:p>
    <w:p>
      <w:pPr>
        <w:pStyle w:val="Style26"/>
        <w:keepNext/>
        <w:keepLines/>
        <w:widowControl w:val="0"/>
        <w:shd w:val="clear" w:color="auto" w:fill="auto"/>
        <w:tabs>
          <w:tab w:pos="373" w:val="left"/>
        </w:tabs>
        <w:bidi w:val="0"/>
        <w:spacing w:before="0" w:line="276" w:lineRule="exact"/>
        <w:ind w:left="0" w:right="0" w:firstLine="0"/>
        <w:jc w:val="left"/>
      </w:pPr>
      <w:bookmarkStart w:id="498" w:name="bookmark498"/>
      <w:bookmarkStart w:id="499" w:name="bookmark499"/>
      <w:bookmarkStart w:id="500" w:name="bookmark500"/>
      <w:bookmarkStart w:id="501" w:name="bookmark501"/>
      <w:r>
        <w:rPr>
          <w:color w:val="000000"/>
          <w:spacing w:val="0"/>
          <w:w w:val="100"/>
          <w:position w:val="0"/>
        </w:rPr>
        <w:t>3</w:t>
      </w:r>
      <w:bookmarkEnd w:id="500"/>
      <w:r>
        <w:rPr>
          <w:color w:val="000000"/>
          <w:spacing w:val="0"/>
          <w:w w:val="100"/>
          <w:position w:val="0"/>
        </w:rPr>
        <w:t>、</w:t>
        <w:tab/>
        <w:t>普通股股份变动对最近一年和最近一期每股收益、每股净资产等财务指标的影响（如有）</w:t>
      </w:r>
      <w:bookmarkEnd w:id="498"/>
      <w:bookmarkEnd w:id="499"/>
      <w:bookmarkEnd w:id="501"/>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0" w:line="269" w:lineRule="exact"/>
        <w:ind w:left="0" w:right="0" w:firstLine="520"/>
        <w:jc w:val="both"/>
      </w:pPr>
      <w:r>
        <w:rPr>
          <w:color w:val="000000"/>
          <w:spacing w:val="0"/>
          <w:w w:val="100"/>
          <w:position w:val="0"/>
        </w:rPr>
        <w:t>报告期内，公司向激励对象授予</w:t>
      </w:r>
      <w:r>
        <w:rPr>
          <w:color w:val="000000"/>
          <w:spacing w:val="0"/>
          <w:w w:val="100"/>
          <w:position w:val="0"/>
          <w:sz w:val="18"/>
          <w:szCs w:val="18"/>
        </w:rPr>
        <w:t>99.15</w:t>
      </w:r>
      <w:r>
        <w:rPr>
          <w:color w:val="000000"/>
          <w:spacing w:val="0"/>
          <w:w w:val="100"/>
          <w:position w:val="0"/>
        </w:rPr>
        <w:t>万股预留限制性股票，回购并注销</w:t>
      </w:r>
      <w:r>
        <w:rPr>
          <w:color w:val="000000"/>
          <w:spacing w:val="0"/>
          <w:w w:val="100"/>
          <w:position w:val="0"/>
          <w:sz w:val="18"/>
          <w:szCs w:val="18"/>
        </w:rPr>
        <w:t>10</w:t>
      </w:r>
      <w:r>
        <w:rPr>
          <w:color w:val="000000"/>
          <w:spacing w:val="0"/>
          <w:w w:val="100"/>
          <w:position w:val="0"/>
        </w:rPr>
        <w:t>名激励对象持有 的已获授但未解锁的</w:t>
      </w:r>
      <w:r>
        <w:rPr>
          <w:color w:val="000000"/>
          <w:spacing w:val="0"/>
          <w:w w:val="100"/>
          <w:position w:val="0"/>
          <w:sz w:val="18"/>
          <w:szCs w:val="18"/>
        </w:rPr>
        <w:t>37.05</w:t>
      </w:r>
      <w:r>
        <w:rPr>
          <w:color w:val="000000"/>
          <w:spacing w:val="0"/>
          <w:w w:val="100"/>
          <w:position w:val="0"/>
        </w:rPr>
        <w:t>万股限制性股票，公司总股本由</w:t>
      </w:r>
      <w:r>
        <w:rPr>
          <w:color w:val="000000"/>
          <w:spacing w:val="0"/>
          <w:w w:val="100"/>
          <w:position w:val="0"/>
          <w:sz w:val="18"/>
          <w:szCs w:val="18"/>
        </w:rPr>
        <w:t>1,242,576,745</w:t>
      </w:r>
      <w:r>
        <w:rPr>
          <w:color w:val="000000"/>
          <w:spacing w:val="0"/>
          <w:w w:val="100"/>
          <w:position w:val="0"/>
        </w:rPr>
        <w:t xml:space="preserve">股变更为 </w:t>
      </w:r>
      <w:r>
        <w:rPr>
          <w:color w:val="000000"/>
          <w:spacing w:val="0"/>
          <w:w w:val="100"/>
          <w:position w:val="0"/>
          <w:sz w:val="18"/>
          <w:szCs w:val="18"/>
        </w:rPr>
        <w:t>1,243,197, 745</w:t>
      </w:r>
      <w:r>
        <w:rPr>
          <w:color w:val="000000"/>
          <w:spacing w:val="0"/>
          <w:w w:val="100"/>
          <w:position w:val="0"/>
        </w:rPr>
        <w:t>股，股份变动前后对每股收益、每股净资产的计算影响不大。</w:t>
      </w:r>
    </w:p>
    <w:p>
      <w:pPr>
        <w:pStyle w:val="Style26"/>
        <w:keepNext/>
        <w:keepLines/>
        <w:widowControl w:val="0"/>
        <w:shd w:val="clear" w:color="auto" w:fill="auto"/>
        <w:tabs>
          <w:tab w:pos="378" w:val="left"/>
        </w:tabs>
        <w:bidi w:val="0"/>
        <w:spacing w:before="0" w:line="276" w:lineRule="exact"/>
        <w:ind w:left="0" w:right="0" w:firstLine="0"/>
        <w:jc w:val="left"/>
      </w:pPr>
      <w:bookmarkStart w:id="502" w:name="bookmark502"/>
      <w:bookmarkStart w:id="503" w:name="bookmark503"/>
      <w:bookmarkStart w:id="504" w:name="bookmark504"/>
      <w:bookmarkStart w:id="505" w:name="bookmark505"/>
      <w:r>
        <w:rPr>
          <w:color w:val="000000"/>
          <w:spacing w:val="0"/>
          <w:w w:val="100"/>
          <w:position w:val="0"/>
        </w:rPr>
        <w:t>4</w:t>
      </w:r>
      <w:bookmarkEnd w:id="504"/>
      <w:r>
        <w:rPr>
          <w:color w:val="000000"/>
          <w:spacing w:val="0"/>
          <w:w w:val="100"/>
          <w:position w:val="0"/>
        </w:rPr>
        <w:t>、</w:t>
        <w:tab/>
        <w:t>公司认为必要或证券监管机构要求披露的其他内容</w:t>
      </w:r>
      <w:bookmarkEnd w:id="502"/>
      <w:bookmarkEnd w:id="503"/>
      <w:bookmarkEnd w:id="505"/>
    </w:p>
    <w:p>
      <w:pPr>
        <w:pStyle w:val="Style2"/>
        <w:keepNext w:val="0"/>
        <w:keepLines w:val="0"/>
        <w:widowControl w:val="0"/>
        <w:shd w:val="clear" w:color="auto" w:fill="auto"/>
        <w:bidi w:val="0"/>
        <w:spacing w:before="0" w:after="300" w:line="27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0" w:line="278" w:lineRule="exact"/>
        <w:ind w:left="0" w:right="0" w:firstLine="0"/>
        <w:jc w:val="left"/>
      </w:pPr>
      <w:bookmarkStart w:id="506" w:name="bookmark506"/>
      <w:bookmarkStart w:id="507" w:name="bookmark507"/>
      <w:bookmarkStart w:id="508" w:name="bookmark508"/>
      <w:bookmarkStart w:id="509" w:name="bookmark509"/>
      <w:r>
        <w:rPr>
          <w:rFonts w:ascii="Calibri" w:eastAsia="Calibri" w:hAnsi="Calibri" w:cs="Calibri"/>
          <w:color w:val="000000"/>
          <w:spacing w:val="0"/>
          <w:w w:val="100"/>
          <w:position w:val="0"/>
          <w:sz w:val="20"/>
          <w:szCs w:val="20"/>
        </w:rPr>
        <w:t>（</w:t>
      </w:r>
      <w:bookmarkEnd w:id="508"/>
      <w:r>
        <w:rPr>
          <w:color w:val="000000"/>
          <w:spacing w:val="0"/>
          <w:w w:val="100"/>
          <w:position w:val="0"/>
        </w:rPr>
        <w:t>二</w:t>
      </w:r>
      <w:r>
        <w:rPr>
          <w:color w:val="000000"/>
          <w:spacing w:val="0"/>
          <w:w w:val="100"/>
          <w:position w:val="0"/>
          <w:sz w:val="22"/>
          <w:szCs w:val="22"/>
        </w:rPr>
        <w:t>）</w:t>
      </w:r>
      <w:r>
        <w:rPr>
          <w:color w:val="000000"/>
          <w:spacing w:val="0"/>
          <w:w w:val="100"/>
          <w:position w:val="0"/>
        </w:rPr>
        <w:t>限售股份变动情况</w:t>
      </w:r>
      <w:bookmarkEnd w:id="506"/>
      <w:bookmarkEnd w:id="507"/>
      <w:bookmarkEnd w:id="509"/>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0" w:line="278" w:lineRule="exact"/>
        <w:ind w:left="0" w:right="0" w:firstLine="520"/>
        <w:jc w:val="both"/>
      </w:pPr>
      <w:r>
        <w:rPr>
          <w:color w:val="000000"/>
          <w:spacing w:val="0"/>
          <w:w w:val="100"/>
          <w:position w:val="0"/>
        </w:rPr>
        <w:t>除上述“普通股股份变动情况说明”所述情况外，公司无因送股、配股、增发新股、吸收合 并、可转换公司债券转股、减资、内部职工股或者公司职工股上市或其他原因引起公司限售股份 变动的情况。</w:t>
      </w:r>
    </w:p>
    <w:p>
      <w:pPr>
        <w:pStyle w:val="Style2"/>
        <w:keepNext w:val="0"/>
        <w:keepLines w:val="0"/>
        <w:widowControl w:val="0"/>
        <w:shd w:val="clear" w:color="auto" w:fill="auto"/>
        <w:bidi w:val="0"/>
        <w:spacing w:before="0" w:after="40" w:line="276" w:lineRule="exact"/>
        <w:ind w:left="0" w:right="0" w:firstLine="0"/>
        <w:jc w:val="left"/>
      </w:pPr>
      <w:bookmarkStart w:id="510" w:name="bookmark510"/>
      <w:r>
        <w:rPr>
          <w:b/>
          <w:bCs/>
          <w:color w:val="000000"/>
          <w:spacing w:val="0"/>
          <w:w w:val="100"/>
          <w:position w:val="0"/>
        </w:rPr>
        <w:t>二</w:t>
      </w:r>
      <w:bookmarkEnd w:id="510"/>
      <w:r>
        <w:rPr>
          <w:b/>
          <w:bCs/>
          <w:color w:val="000000"/>
          <w:spacing w:val="0"/>
          <w:w w:val="100"/>
          <w:position w:val="0"/>
        </w:rPr>
        <w:t>、证券发行与上市情况</w:t>
      </w:r>
    </w:p>
    <w:p>
      <w:pPr>
        <w:pStyle w:val="Style2"/>
        <w:keepNext w:val="0"/>
        <w:keepLines w:val="0"/>
        <w:widowControl w:val="0"/>
        <w:shd w:val="clear" w:color="auto" w:fill="auto"/>
        <w:tabs>
          <w:tab w:pos="541" w:val="left"/>
        </w:tabs>
        <w:bidi w:val="0"/>
        <w:spacing w:before="0" w:after="40" w:line="276" w:lineRule="exact"/>
        <w:ind w:left="0" w:right="0" w:firstLine="0"/>
        <w:jc w:val="left"/>
      </w:pPr>
      <w:bookmarkStart w:id="511" w:name="bookmark511"/>
      <w:r>
        <w:rPr>
          <w:b/>
          <w:bCs/>
          <w:color w:val="000000"/>
          <w:spacing w:val="0"/>
          <w:w w:val="100"/>
          <w:position w:val="0"/>
        </w:rPr>
        <w:t>（</w:t>
      </w:r>
      <w:bookmarkEnd w:id="511"/>
      <w:r>
        <w:rPr>
          <w:b/>
          <w:bCs/>
          <w:color w:val="000000"/>
          <w:spacing w:val="0"/>
          <w:w w:val="100"/>
          <w:position w:val="0"/>
        </w:rPr>
        <w:t>一）</w:t>
        <w:tab/>
        <w:t>截至报告期内证券发行情况</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截至报告期内证券发行情况的说明（存续期内利率不同的债券，请分别说明）：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截至本报告期末至前三年，公司未有公开的证券发行与上市情况。</w:t>
      </w:r>
    </w:p>
    <w:p>
      <w:pPr>
        <w:pStyle w:val="Style2"/>
        <w:keepNext w:val="0"/>
        <w:keepLines w:val="0"/>
        <w:widowControl w:val="0"/>
        <w:shd w:val="clear" w:color="auto" w:fill="auto"/>
        <w:tabs>
          <w:tab w:pos="541" w:val="left"/>
        </w:tabs>
        <w:bidi w:val="0"/>
        <w:spacing w:before="0" w:after="40" w:line="276" w:lineRule="exact"/>
        <w:ind w:left="0" w:right="0" w:firstLine="0"/>
        <w:jc w:val="left"/>
      </w:pPr>
      <w:bookmarkStart w:id="512" w:name="bookmark512"/>
      <w:r>
        <w:rPr>
          <w:b/>
          <w:bCs/>
          <w:color w:val="000000"/>
          <w:spacing w:val="0"/>
          <w:w w:val="100"/>
          <w:position w:val="0"/>
        </w:rPr>
        <w:t>（</w:t>
      </w:r>
      <w:bookmarkEnd w:id="512"/>
      <w:r>
        <w:rPr>
          <w:b/>
          <w:bCs/>
          <w:color w:val="000000"/>
          <w:spacing w:val="0"/>
          <w:w w:val="100"/>
          <w:position w:val="0"/>
        </w:rPr>
        <w:t>二）</w:t>
        <w:tab/>
        <w:t>公司普通股股份总数及股东结构变动及公司资产和负债结构的变动情况</w:t>
      </w:r>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00" w:line="281" w:lineRule="exact"/>
        <w:ind w:left="0" w:right="0" w:firstLine="520"/>
        <w:jc w:val="both"/>
      </w:pPr>
      <w:r>
        <w:rPr>
          <w:color w:val="000000"/>
          <w:spacing w:val="0"/>
          <w:w w:val="100"/>
          <w:position w:val="0"/>
        </w:rPr>
        <w:t>除上述“普通股股份变动情况说明”所述情况外，公司无因送股、配股、增发新股、吸收合 并、可转换公司债券转股、减资、内部职工股或公司职工股上市或其他原因引起公司股份总数及 结构变动的情况。</w:t>
      </w:r>
    </w:p>
    <w:p>
      <w:pPr>
        <w:pStyle w:val="Style26"/>
        <w:keepNext/>
        <w:keepLines/>
        <w:widowControl w:val="0"/>
        <w:shd w:val="clear" w:color="auto" w:fill="auto"/>
        <w:tabs>
          <w:tab w:pos="541" w:val="left"/>
        </w:tabs>
        <w:bidi w:val="0"/>
        <w:spacing w:before="0" w:line="276" w:lineRule="exact"/>
        <w:ind w:left="0" w:right="0" w:firstLine="0"/>
        <w:jc w:val="left"/>
      </w:pPr>
      <w:bookmarkStart w:id="513" w:name="bookmark513"/>
      <w:bookmarkStart w:id="514" w:name="bookmark514"/>
      <w:bookmarkStart w:id="515" w:name="bookmark515"/>
      <w:bookmarkStart w:id="516" w:name="bookmark516"/>
      <w:r>
        <w:rPr>
          <w:color w:val="000000"/>
          <w:spacing w:val="0"/>
          <w:w w:val="100"/>
          <w:position w:val="0"/>
        </w:rPr>
        <w:t>（</w:t>
      </w:r>
      <w:bookmarkEnd w:id="515"/>
      <w:r>
        <w:rPr>
          <w:color w:val="000000"/>
          <w:spacing w:val="0"/>
          <w:w w:val="100"/>
          <w:position w:val="0"/>
        </w:rPr>
        <w:t>三）</w:t>
        <w:tab/>
        <w:t>现存的内部职工股情况</w:t>
      </w:r>
      <w:bookmarkEnd w:id="513"/>
      <w:bookmarkEnd w:id="514"/>
      <w:bookmarkEnd w:id="516"/>
    </w:p>
    <w:p>
      <w:pPr>
        <w:pStyle w:val="Style2"/>
        <w:keepNext w:val="0"/>
        <w:keepLines w:val="0"/>
        <w:widowControl w:val="0"/>
        <w:shd w:val="clear" w:color="auto" w:fill="auto"/>
        <w:bidi w:val="0"/>
        <w:spacing w:before="0" w:after="300" w:line="27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三、股东和实际控制人情况</w:t>
      </w:r>
    </w:p>
    <w:p>
      <w:pPr>
        <w:pStyle w:val="Style21"/>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6206"/>
        <w:gridCol w:w="2856"/>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111,387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108,755</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截止报告期末表决权恢复的优先股股东总数（户）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年度报告披露日前上一月末表决权恢复的优先股股东总数（户）</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522" w:right="931" w:bottom="1671" w:left="1633" w:header="0" w:footer="3" w:gutter="0"/>
          <w:cols w:space="720"/>
          <w:noEndnote/>
          <w:rtlGutter w:val="0"/>
          <w:docGrid w:linePitch="360"/>
        </w:sectPr>
      </w:pPr>
    </w:p>
    <w:p>
      <w:pPr>
        <w:pStyle w:val="Style32"/>
        <w:keepNext/>
        <w:keepLines/>
        <w:widowControl w:val="0"/>
        <w:shd w:val="clear" w:color="auto" w:fill="auto"/>
        <w:bidi w:val="0"/>
        <w:spacing w:before="0" w:after="240" w:line="240" w:lineRule="auto"/>
        <w:ind w:left="0" w:right="0" w:firstLine="0"/>
        <w:jc w:val="right"/>
        <w:rPr>
          <w:sz w:val="38"/>
          <w:szCs w:val="38"/>
        </w:rPr>
      </w:pPr>
      <w:bookmarkStart w:id="517" w:name="bookmark517"/>
      <w:bookmarkStart w:id="518" w:name="bookmark518"/>
      <w:bookmarkStart w:id="519" w:name="bookmark519"/>
      <w:r>
        <w:rPr>
          <w:spacing w:val="0"/>
          <w:w w:val="100"/>
          <w:position w:val="0"/>
          <w:sz w:val="46"/>
          <w:szCs w:val="46"/>
        </w:rPr>
        <w:t xml:space="preserve">NeusoftSi </w:t>
      </w:r>
      <w:r>
        <w:rPr>
          <w:rFonts w:ascii="SimHei" w:eastAsia="SimHei" w:hAnsi="SimHei" w:cs="SimHei"/>
          <w:b w:val="0"/>
          <w:bCs w:val="0"/>
          <w:spacing w:val="0"/>
          <w:w w:val="100"/>
          <w:position w:val="0"/>
          <w:sz w:val="38"/>
          <w:szCs w:val="38"/>
        </w:rPr>
        <w:t>软</w:t>
      </w:r>
      <w:bookmarkEnd w:id="517"/>
      <w:bookmarkEnd w:id="518"/>
      <w:bookmarkEnd w:id="519"/>
    </w:p>
    <w:p>
      <w:pPr>
        <w:pStyle w:val="Style26"/>
        <w:keepNext/>
        <w:keepLines/>
        <w:widowControl w:val="0"/>
        <w:shd w:val="clear" w:color="auto" w:fill="auto"/>
        <w:bidi w:val="0"/>
        <w:spacing w:before="0" w:after="60" w:line="240" w:lineRule="auto"/>
        <w:ind w:left="0" w:right="0" w:firstLine="0"/>
        <w:jc w:val="left"/>
      </w:pPr>
      <w:bookmarkStart w:id="520" w:name="bookmark520"/>
      <w:bookmarkStart w:id="521" w:name="bookmark521"/>
      <w:bookmarkStart w:id="522" w:name="bookmark522"/>
      <w:bookmarkStart w:id="523" w:name="bookmark523"/>
      <w:r>
        <w:rPr>
          <w:rFonts w:ascii="Calibri" w:eastAsia="Calibri" w:hAnsi="Calibri" w:cs="Calibri"/>
          <w:color w:val="000000"/>
          <w:spacing w:val="0"/>
          <w:w w:val="100"/>
          <w:position w:val="0"/>
          <w:sz w:val="20"/>
          <w:szCs w:val="20"/>
        </w:rPr>
        <w:t>（</w:t>
      </w:r>
      <w:bookmarkEnd w:id="522"/>
      <w:r>
        <w:rPr>
          <w:color w:val="000000"/>
          <w:spacing w:val="0"/>
          <w:w w:val="100"/>
          <w:position w:val="0"/>
        </w:rPr>
        <w:t>二</w:t>
      </w:r>
      <w:r>
        <w:rPr>
          <w:color w:val="000000"/>
          <w:spacing w:val="0"/>
          <w:w w:val="100"/>
          <w:position w:val="0"/>
          <w:sz w:val="22"/>
          <w:szCs w:val="22"/>
        </w:rPr>
        <w:t>）</w:t>
      </w:r>
      <w:r>
        <w:rPr>
          <w:color w:val="000000"/>
          <w:spacing w:val="0"/>
          <w:w w:val="100"/>
          <w:position w:val="0"/>
        </w:rPr>
        <w:t>截止报告期末前十名股东、前十名流通股东（或无限售条件股东）持股情况表</w:t>
      </w:r>
      <w:bookmarkEnd w:id="520"/>
      <w:bookmarkEnd w:id="521"/>
      <w:bookmarkEnd w:id="52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762"/>
        <w:gridCol w:w="1334"/>
        <w:gridCol w:w="202"/>
        <w:gridCol w:w="1051"/>
        <w:gridCol w:w="878"/>
        <w:gridCol w:w="826"/>
        <w:gridCol w:w="672"/>
        <w:gridCol w:w="667"/>
        <w:gridCol w:w="547"/>
        <w:gridCol w:w="965"/>
      </w:tblGrid>
      <w:tr>
        <w:trPr>
          <w:trHeight w:val="288" w:hRule="exact"/>
        </w:trPr>
        <w:tc>
          <w:tcPr>
            <w:gridSpan w:val="10"/>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股东名称 （全称）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报告期内增减</w:t>
            </w:r>
          </w:p>
        </w:tc>
        <w:tc>
          <w:tcPr>
            <w:gridSpan w:val="2"/>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 持股数量</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持有有 限售条 件股份 数量</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260" w:right="0" w:firstLine="0"/>
              <w:jc w:val="left"/>
            </w:pPr>
            <w:r>
              <w:rPr>
                <w:color w:val="000000"/>
                <w:spacing w:val="0"/>
                <w:w w:val="100"/>
                <w:position w:val="0"/>
              </w:rPr>
              <w:t>股东 性质</w:t>
            </w:r>
          </w:p>
        </w:tc>
      </w:tr>
      <w:tr>
        <w:trPr>
          <w:trHeight w:val="81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股份 状态</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rPr>
                <w:sz w:val="15"/>
                <w:szCs w:val="15"/>
              </w:rPr>
            </w:pPr>
            <w:r>
              <w:rPr>
                <w:color w:val="000000"/>
                <w:spacing w:val="0"/>
                <w:w w:val="100"/>
                <w:position w:val="0"/>
                <w:sz w:val="20"/>
                <w:szCs w:val="20"/>
              </w:rPr>
              <w:t>东北大学科技产业 集团有限公司</w:t>
            </w:r>
            <w:r>
              <w:rPr>
                <w:rFonts w:ascii="Arial Unicode MS" w:eastAsia="Arial Unicode MS" w:hAnsi="Arial Unicode MS" w:cs="Arial Unicode MS"/>
                <w:color w:val="000000"/>
                <w:spacing w:val="0"/>
                <w:w w:val="100"/>
                <w:position w:val="0"/>
                <w:sz w:val="16"/>
                <w:szCs w:val="16"/>
                <w:vertAlign w:val="superscript"/>
              </w:rPr>
              <w:t>（</w:t>
            </w:r>
            <w:r>
              <w:rPr>
                <w:color w:val="000000"/>
                <w:spacing w:val="0"/>
                <w:w w:val="100"/>
                <w:position w:val="0"/>
                <w:sz w:val="11"/>
                <w:szCs w:val="11"/>
              </w:rPr>
              <w:t>注</w:t>
            </w:r>
            <w:r>
              <w:rPr>
                <w:rFonts w:ascii="Courier New" w:eastAsia="Courier New" w:hAnsi="Courier New" w:cs="Courier New"/>
                <w:i/>
                <w:iCs/>
                <w:color w:val="000000"/>
                <w:spacing w:val="0"/>
                <w:w w:val="100"/>
                <w:position w:val="0"/>
                <w:sz w:val="15"/>
                <w:szCs w:val="15"/>
                <w:vertAlign w:val="superscript"/>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-59,245,000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132,951,805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10.6943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25,000, 000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国有法人</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rPr>
                <w:sz w:val="16"/>
                <w:szCs w:val="16"/>
              </w:rPr>
            </w:pPr>
            <w:r>
              <w:rPr>
                <w:color w:val="000000"/>
                <w:spacing w:val="0"/>
                <w:w w:val="100"/>
                <w:position w:val="0"/>
                <w:sz w:val="20"/>
                <w:szCs w:val="20"/>
              </w:rPr>
              <w:t>大连东软控股有限 公司港</w:t>
            </w:r>
            <w:r>
              <w:rPr>
                <w:rFonts w:ascii="Arial Unicode MS" w:eastAsia="Arial Unicode MS" w:hAnsi="Arial Unicode MS" w:cs="Arial Unicode MS"/>
                <w:color w:val="000000"/>
                <w:spacing w:val="0"/>
                <w:w w:val="100"/>
                <w:position w:val="0"/>
                <w:sz w:val="16"/>
                <w:szCs w:val="16"/>
                <w:vertAlign w:val="superscript"/>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71,103,611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132,603,611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10.6663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61,500,000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境内非国 有法人</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rPr>
                <w:sz w:val="11"/>
                <w:szCs w:val="11"/>
              </w:rPr>
            </w:pPr>
            <w:r>
              <w:rPr>
                <w:color w:val="000000"/>
                <w:spacing w:val="0"/>
                <w:w w:val="100"/>
                <w:position w:val="0"/>
                <w:sz w:val="20"/>
                <w:szCs w:val="20"/>
              </w:rPr>
              <w:t>阿尔派电子（中国） 有限公司</w:t>
            </w:r>
            <w:r>
              <w:rPr>
                <w:color w:val="000000"/>
                <w:spacing w:val="0"/>
                <w:w w:val="100"/>
                <w:position w:val="0"/>
                <w:sz w:val="20"/>
                <w:szCs w:val="20"/>
                <w:vertAlign w:val="superscript"/>
              </w:rPr>
              <w:t>（</w:t>
            </w:r>
            <w:r>
              <w:rPr>
                <w:color w:val="000000"/>
                <w:spacing w:val="0"/>
                <w:w w:val="100"/>
                <w:position w:val="0"/>
                <w:sz w:val="11"/>
                <w:szCs w:val="11"/>
              </w:rPr>
              <w:t>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-31,080,000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78,683,547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6.3291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境内非国 有法人</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全国社保基金一零 八组合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20,545,248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1.6526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阿尔派株式会社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20,057,144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1.6134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境外法人</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宝钢集团有限公司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16,500,000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国家</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SAP AG</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16,283,768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1.3098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境外法人</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徐燕超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6,099, 955</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0.8285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境内自然 人</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全国社保基金一零 三组合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-2,000,056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9,999, 757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0.8044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109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中国工商银行股份 有限公司一金鹰稳 健成长混合型证券 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8,940,407</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8,940,407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0.7191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370" w:hRule="exact"/>
        </w:trPr>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283" w:hRule="exact"/>
        </w:trPr>
        <w:tc>
          <w:tcPr>
            <w:gridSpan w:val="3"/>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持有无限售条件流通股的数 量</w:t>
            </w:r>
          </w:p>
        </w:tc>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3"/>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数量</w:t>
            </w:r>
          </w:p>
        </w:tc>
      </w:tr>
      <w:tr>
        <w:trPr>
          <w:trHeight w:val="293" w:hRule="exact"/>
        </w:trPr>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东北大学科技产业集团有限公司</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132,951,805</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132,951,805</w:t>
            </w:r>
          </w:p>
        </w:tc>
      </w:tr>
      <w:tr>
        <w:trPr>
          <w:trHeight w:val="293" w:hRule="exact"/>
        </w:trPr>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大连东软控股有限公司</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132,603,611</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132,603,611</w:t>
            </w:r>
          </w:p>
        </w:tc>
      </w:tr>
      <w:tr>
        <w:trPr>
          <w:trHeight w:val="293" w:hRule="exact"/>
        </w:trPr>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阿尔派电子（中国）有限公司</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78,683,547</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78,683,547</w:t>
            </w:r>
          </w:p>
        </w:tc>
      </w:tr>
      <w:tr>
        <w:trPr>
          <w:trHeight w:val="293" w:hRule="exact"/>
        </w:trPr>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全国社保基金一零八组合</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20,545,248</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20,545,248</w:t>
            </w:r>
          </w:p>
        </w:tc>
      </w:tr>
      <w:tr>
        <w:trPr>
          <w:trHeight w:val="293" w:hRule="exact"/>
        </w:trPr>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阿尔派株式会社</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20,057,144</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20,057,144</w:t>
            </w:r>
          </w:p>
        </w:tc>
      </w:tr>
      <w:tr>
        <w:trPr>
          <w:trHeight w:val="293" w:hRule="exact"/>
        </w:trPr>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宝钢集团有限公司</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16,500,000</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16,500,000</w:t>
            </w:r>
          </w:p>
        </w:tc>
      </w:tr>
      <w:tr>
        <w:trPr>
          <w:trHeight w:val="293" w:hRule="exact"/>
        </w:trPr>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SAP AG</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16,283,768</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16,283,768</w:t>
            </w:r>
          </w:p>
        </w:tc>
      </w:tr>
      <w:tr>
        <w:trPr>
          <w:trHeight w:val="293" w:hRule="exact"/>
        </w:trPr>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徐燕超</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10,300,000</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10,300,000</w:t>
            </w:r>
          </w:p>
        </w:tc>
      </w:tr>
      <w:tr>
        <w:trPr>
          <w:trHeight w:val="293" w:hRule="exact"/>
        </w:trPr>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全国社保基金一零三组合</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9,999, 757</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9,999, 757</w:t>
            </w:r>
          </w:p>
        </w:tc>
      </w:tr>
      <w:tr>
        <w:trPr>
          <w:trHeight w:val="557" w:hRule="exact"/>
        </w:trPr>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中国工商银行股份有限公司一金鹰 稳健成长混合型证券投资基金</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8,940, 407</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8,940, 407</w:t>
            </w:r>
          </w:p>
        </w:tc>
      </w:tr>
      <w:tr>
        <w:trPr>
          <w:trHeight w:val="826" w:hRule="exact"/>
        </w:trPr>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阿尔派电子（中国）有限公司为阿尔派株式会社在中国设立 的外商独资投资性公司。</w:t>
            </w:r>
          </w:p>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公司未知其他股东之间是否有关联关系，是否为一致行动人。</w:t>
            </w:r>
          </w:p>
        </w:tc>
      </w:tr>
      <w:tr>
        <w:trPr>
          <w:trHeight w:val="566" w:hRule="exact"/>
        </w:trPr>
        <w:tc>
          <w:tcPr>
            <w:gridSpan w:val="3"/>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表决权恢复的优先股股东及持股数 量的说明</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公司无优先股。</w:t>
            </w:r>
          </w:p>
        </w:tc>
      </w:tr>
    </w:tbl>
    <w:p>
      <w:pPr>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754" w:right="1220" w:bottom="1440" w:left="1756" w:header="326" w:footer="3" w:gutter="0"/>
          <w:cols w:space="720"/>
          <w:noEndnote/>
          <w:rtlGutter w:val="0"/>
          <w:docGrid w:linePitch="360"/>
        </w:sectPr>
      </w:pPr>
    </w:p>
    <w:p>
      <w:pPr>
        <w:pStyle w:val="Style2"/>
        <w:keepNext w:val="0"/>
        <w:keepLines w:val="0"/>
        <w:widowControl w:val="0"/>
        <w:shd w:val="clear" w:color="auto" w:fill="auto"/>
        <w:bidi w:val="0"/>
        <w:spacing w:before="0" w:after="280" w:line="264" w:lineRule="exact"/>
        <w:ind w:left="0" w:right="0" w:firstLine="0"/>
        <w:jc w:val="both"/>
      </w:pPr>
      <w:r>
        <w:rPr>
          <w:color w:val="000000"/>
          <w:spacing w:val="0"/>
          <w:w w:val="100"/>
          <w:position w:val="0"/>
        </w:rPr>
        <w:t>注</w:t>
      </w:r>
      <w:r>
        <w:rPr>
          <w:color w:val="000000"/>
          <w:spacing w:val="0"/>
          <w:w w:val="100"/>
          <w:position w:val="0"/>
          <w:sz w:val="18"/>
          <w:szCs w:val="18"/>
        </w:rPr>
        <w:t>i：</w:t>
      </w:r>
      <w:r>
        <w:rPr>
          <w:color w:val="000000"/>
          <w:spacing w:val="0"/>
          <w:w w:val="100"/>
          <w:position w:val="0"/>
        </w:rPr>
        <w:t>报告期内，公司股东通过上海证券交易所交易系统进行股票交易，导致其持股数量发生变 化。具体情况详见本公司分别于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10 0, 2016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24</w:t>
      </w:r>
      <w:r>
        <w:rPr>
          <w:color w:val="000000"/>
          <w:spacing w:val="0"/>
          <w:w w:val="100"/>
          <w:position w:val="0"/>
        </w:rPr>
        <w:t>日刊登在《中国证券报》、《上海证券报》上的相关提示性公告。</w:t>
      </w:r>
    </w:p>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rPr>
        <w:t>前十名有限售条件股东持股数量及限售条件</w:t>
      </w:r>
    </w:p>
    <w:p>
      <w:pPr>
        <w:pStyle w:val="Style2"/>
        <w:keepNext w:val="0"/>
        <w:keepLines w:val="0"/>
        <w:widowControl w:val="0"/>
        <w:shd w:val="clear" w:color="auto" w:fill="auto"/>
        <w:bidi w:val="0"/>
        <w:spacing w:before="0" w:after="0" w:line="26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单位：股</w:t>
      </w:r>
    </w:p>
    <w:tbl>
      <w:tblPr>
        <w:tblOverlap w:val="never"/>
        <w:jc w:val="center"/>
        <w:tblLayout w:type="fixed"/>
      </w:tblPr>
      <w:tblGrid>
        <w:gridCol w:w="677"/>
        <w:gridCol w:w="1378"/>
        <w:gridCol w:w="1603"/>
        <w:gridCol w:w="1853"/>
        <w:gridCol w:w="2554"/>
        <w:gridCol w:w="998"/>
      </w:tblGrid>
      <w:tr>
        <w:trPr>
          <w:trHeight w:val="2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有限售条件 股东名称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持有的有限售 条件股份数量</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有限售条件股份可上市交易情况</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280" w:right="0" w:firstLine="20"/>
              <w:jc w:val="left"/>
            </w:pPr>
            <w:r>
              <w:rPr>
                <w:color w:val="000000"/>
                <w:spacing w:val="0"/>
                <w:w w:val="100"/>
                <w:position w:val="0"/>
              </w:rPr>
              <w:t>限售 条件</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新增可上市交易股份数量</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409,500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3</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王勇峰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273,000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3</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陈锡民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136,500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58,500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3</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卢朝霞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136,500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58,500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3</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136,500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58,500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3</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王经锡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136,500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58,500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3</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136,500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58,500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3</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136,500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58,500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3</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136,500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58,500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3</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徐洪利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113,750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rPr>
                <w:sz w:val="18"/>
                <w:szCs w:val="18"/>
              </w:rPr>
            </w:pPr>
            <w:r>
              <w:rPr>
                <w:color w:val="000000"/>
                <w:spacing w:val="0"/>
                <w:w w:val="100"/>
                <w:position w:val="0"/>
                <w:sz w:val="18"/>
                <w:szCs w:val="18"/>
              </w:rPr>
              <w:t>48,750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3</w:t>
            </w:r>
          </w:p>
        </w:tc>
      </w:tr>
      <w:tr>
        <w:trPr>
          <w:trHeight w:val="566" w:hRule="exact"/>
        </w:trPr>
        <w:tc>
          <w:tcPr>
            <w:gridSpan w:val="3"/>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上述股东关联关系或一致行动的说 明</w:t>
            </w:r>
          </w:p>
        </w:tc>
        <w:tc>
          <w:tcPr>
            <w:gridSpan w:val="3"/>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公司未知上述股东之间是否有关联关系，是否为一致行 动人。</w:t>
            </w: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21</w:t>
      </w:r>
      <w:r>
        <w:rPr>
          <w:color w:val="000000"/>
          <w:spacing w:val="0"/>
          <w:w w:val="100"/>
          <w:position w:val="0"/>
        </w:rPr>
        <w:t>日召开的公司七届十八次董事会审议通过《关于限制性股票激励计 划首次授予的议案》</w:t>
      </w:r>
      <w:r>
        <w:rPr>
          <w:color w:val="000000"/>
          <w:spacing w:val="0"/>
          <w:w w:val="100"/>
          <w:position w:val="0"/>
          <w:sz w:val="18"/>
          <w:szCs w:val="18"/>
        </w:rPr>
        <w:t>，</w:t>
      </w:r>
      <w:r>
        <w:rPr>
          <w:color w:val="000000"/>
          <w:spacing w:val="0"/>
          <w:w w:val="100"/>
          <w:position w:val="0"/>
        </w:rPr>
        <w:t>授予日为</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21</w:t>
      </w:r>
      <w:r>
        <w:rPr>
          <w:color w:val="000000"/>
          <w:spacing w:val="0"/>
          <w:w w:val="100"/>
          <w:position w:val="0"/>
        </w:rPr>
        <w:t>日。激励对象获授限制性股票之日起</w:t>
      </w:r>
      <w:r>
        <w:rPr>
          <w:color w:val="000000"/>
          <w:spacing w:val="0"/>
          <w:w w:val="100"/>
          <w:position w:val="0"/>
          <w:sz w:val="18"/>
          <w:szCs w:val="18"/>
        </w:rPr>
        <w:t>12</w:t>
      </w:r>
      <w:r>
        <w:rPr>
          <w:color w:val="000000"/>
          <w:spacing w:val="0"/>
          <w:w w:val="100"/>
          <w:position w:val="0"/>
        </w:rPr>
        <w:t>个月内为 锁定期。本激励计划中授予的限制性股票按既定的比例分三批解锁，每一批的解锁期分别为自授 予之日起满</w:t>
      </w:r>
      <w:r>
        <w:rPr>
          <w:color w:val="000000"/>
          <w:spacing w:val="0"/>
          <w:w w:val="100"/>
          <w:position w:val="0"/>
          <w:sz w:val="18"/>
          <w:szCs w:val="18"/>
        </w:rPr>
        <w:t>12</w:t>
      </w:r>
      <w:r>
        <w:rPr>
          <w:color w:val="000000"/>
          <w:spacing w:val="0"/>
          <w:w w:val="100"/>
          <w:position w:val="0"/>
        </w:rPr>
        <w:t>个月、</w:t>
      </w:r>
      <w:r>
        <w:rPr>
          <w:color w:val="000000"/>
          <w:spacing w:val="0"/>
          <w:w w:val="100"/>
          <w:position w:val="0"/>
          <w:sz w:val="18"/>
          <w:szCs w:val="18"/>
        </w:rPr>
        <w:t>24</w:t>
      </w:r>
      <w:r>
        <w:rPr>
          <w:color w:val="000000"/>
          <w:spacing w:val="0"/>
          <w:w w:val="100"/>
          <w:position w:val="0"/>
        </w:rPr>
        <w:t>个月、</w:t>
      </w:r>
      <w:r>
        <w:rPr>
          <w:color w:val="000000"/>
          <w:spacing w:val="0"/>
          <w:w w:val="100"/>
          <w:position w:val="0"/>
          <w:sz w:val="18"/>
          <w:szCs w:val="18"/>
        </w:rPr>
        <w:t>36</w:t>
      </w:r>
      <w:r>
        <w:rPr>
          <w:color w:val="000000"/>
          <w:spacing w:val="0"/>
          <w:w w:val="100"/>
          <w:position w:val="0"/>
        </w:rPr>
        <w:t>个月。在解锁期内，激励对象可在董事会确认达到解锁条件后， 在董事会确定的解锁窗口期内，对当期可申请解锁部分的限制性股票申请解锁。在解锁日前，公 司应确认激励对象是否满足解锁条件，对于满足解锁条件的激励对象，由公司统一办理解锁事宜。 激励计划首次授予的限制性股票分三期解锁，解锁安排如下表所示：</w:t>
      </w:r>
    </w:p>
    <w:tbl>
      <w:tblPr>
        <w:tblOverlap w:val="never"/>
        <w:jc w:val="center"/>
        <w:tblLayout w:type="fixed"/>
      </w:tblPr>
      <w:tblGrid>
        <w:gridCol w:w="1459"/>
        <w:gridCol w:w="5458"/>
        <w:gridCol w:w="2146"/>
      </w:tblGrid>
      <w:tr>
        <w:trPr>
          <w:trHeight w:val="5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解锁安排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解锁时间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可解锁数量占限制性 股票数量比例</w:t>
            </w:r>
          </w:p>
        </w:tc>
      </w:tr>
      <w:tr>
        <w:trPr>
          <w:trHeight w:val="57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第一次解锁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自授予日起满</w:t>
            </w:r>
            <w:r>
              <w:rPr>
                <w:color w:val="000000"/>
                <w:spacing w:val="0"/>
                <w:w w:val="100"/>
                <w:position w:val="0"/>
                <w:sz w:val="18"/>
                <w:szCs w:val="18"/>
              </w:rPr>
              <w:t>12</w:t>
            </w:r>
            <w:r>
              <w:rPr>
                <w:color w:val="000000"/>
                <w:spacing w:val="0"/>
                <w:w w:val="100"/>
                <w:position w:val="0"/>
              </w:rPr>
              <w:t>个月后的首个交易日至授予日起</w:t>
            </w:r>
            <w:r>
              <w:rPr>
                <w:color w:val="000000"/>
                <w:spacing w:val="0"/>
                <w:w w:val="100"/>
                <w:position w:val="0"/>
                <w:sz w:val="18"/>
                <w:szCs w:val="18"/>
              </w:rPr>
              <w:t>24</w:t>
            </w:r>
            <w:r>
              <w:rPr>
                <w:color w:val="000000"/>
                <w:spacing w:val="0"/>
                <w:w w:val="100"/>
                <w:position w:val="0"/>
              </w:rPr>
              <w:t>个月 内的最后一个交易日止</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30%</w:t>
            </w:r>
          </w:p>
        </w:tc>
      </w:tr>
      <w:tr>
        <w:trPr>
          <w:trHeight w:val="57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第二次解锁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自授予日起满</w:t>
            </w:r>
            <w:r>
              <w:rPr>
                <w:color w:val="000000"/>
                <w:spacing w:val="0"/>
                <w:w w:val="100"/>
                <w:position w:val="0"/>
                <w:sz w:val="18"/>
                <w:szCs w:val="18"/>
              </w:rPr>
              <w:t>24</w:t>
            </w:r>
            <w:r>
              <w:rPr>
                <w:color w:val="000000"/>
                <w:spacing w:val="0"/>
                <w:w w:val="100"/>
                <w:position w:val="0"/>
              </w:rPr>
              <w:t>个月后的首个交易日至授予日起</w:t>
            </w:r>
            <w:r>
              <w:rPr>
                <w:color w:val="000000"/>
                <w:spacing w:val="0"/>
                <w:w w:val="100"/>
                <w:position w:val="0"/>
                <w:sz w:val="18"/>
                <w:szCs w:val="18"/>
              </w:rPr>
              <w:t>36</w:t>
            </w:r>
            <w:r>
              <w:rPr>
                <w:color w:val="000000"/>
                <w:spacing w:val="0"/>
                <w:w w:val="100"/>
                <w:position w:val="0"/>
              </w:rPr>
              <w:t>个月 内的最后一个交易日止</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30%</w:t>
            </w:r>
          </w:p>
        </w:tc>
      </w:tr>
      <w:tr>
        <w:trPr>
          <w:trHeight w:val="59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第三次解锁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自授予日起满</w:t>
            </w:r>
            <w:r>
              <w:rPr>
                <w:color w:val="000000"/>
                <w:spacing w:val="0"/>
                <w:w w:val="100"/>
                <w:position w:val="0"/>
                <w:sz w:val="18"/>
                <w:szCs w:val="18"/>
              </w:rPr>
              <w:t>36</w:t>
            </w:r>
            <w:r>
              <w:rPr>
                <w:color w:val="000000"/>
                <w:spacing w:val="0"/>
                <w:w w:val="100"/>
                <w:position w:val="0"/>
              </w:rPr>
              <w:t>个月后的首个交易日至授予日起</w:t>
            </w:r>
            <w:r>
              <w:rPr>
                <w:color w:val="000000"/>
                <w:spacing w:val="0"/>
                <w:w w:val="100"/>
                <w:position w:val="0"/>
                <w:sz w:val="18"/>
                <w:szCs w:val="18"/>
              </w:rPr>
              <w:t>48</w:t>
            </w:r>
            <w:r>
              <w:rPr>
                <w:color w:val="000000"/>
                <w:spacing w:val="0"/>
                <w:w w:val="100"/>
                <w:position w:val="0"/>
              </w:rPr>
              <w:t>个月 内的最后一个交易日止</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40%</w:t>
            </w:r>
          </w:p>
        </w:tc>
      </w:tr>
    </w:tbl>
    <w:p>
      <w:pPr>
        <w:widowControl w:val="0"/>
        <w:spacing w:after="239" w:line="1" w:lineRule="exact"/>
      </w:pPr>
    </w:p>
    <w:p>
      <w:pPr>
        <w:pStyle w:val="Style2"/>
        <w:keepNext w:val="0"/>
        <w:keepLines w:val="0"/>
        <w:widowControl w:val="0"/>
        <w:shd w:val="clear" w:color="auto" w:fill="auto"/>
        <w:bidi w:val="0"/>
        <w:spacing w:before="0" w:after="240" w:line="274" w:lineRule="exact"/>
        <w:ind w:left="0" w:right="0" w:firstLine="520"/>
        <w:jc w:val="both"/>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日召开的公司七届三十一次董事会审议通过《关于公司限制性股票激励计 划首次授予限制性股票第一个锁定期的解锁条件已达成的议案》、《关于公司限制性股票激励计 划首次授予限制性股票第一次解锁的议案》。董事会认为公司限制性股票激励计划首次授予限制 性股票第一个锁定期的解锁条件已达成。董事会同意</w:t>
      </w:r>
      <w:r>
        <w:rPr>
          <w:color w:val="000000"/>
          <w:spacing w:val="0"/>
          <w:w w:val="100"/>
          <w:position w:val="0"/>
          <w:sz w:val="18"/>
          <w:szCs w:val="18"/>
        </w:rPr>
        <w:t>385</w:t>
      </w:r>
      <w:r>
        <w:rPr>
          <w:color w:val="000000"/>
          <w:spacing w:val="0"/>
          <w:w w:val="100"/>
          <w:position w:val="0"/>
        </w:rPr>
        <w:t>名激励对象获授的</w:t>
      </w:r>
      <w:r>
        <w:rPr>
          <w:color w:val="000000"/>
          <w:spacing w:val="0"/>
          <w:w w:val="100"/>
          <w:position w:val="0"/>
          <w:sz w:val="18"/>
          <w:szCs w:val="18"/>
        </w:rPr>
        <w:t>438.36</w:t>
      </w:r>
      <w:r>
        <w:rPr>
          <w:color w:val="000000"/>
          <w:spacing w:val="0"/>
          <w:w w:val="100"/>
          <w:position w:val="0"/>
        </w:rPr>
        <w:t>万股限制性股 票申请解锁，并在激励对象解锁申请被接受后，由公司董事会统一办理符合解锁条件的限制性股 票解锁相关事宜。</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7</w:t>
      </w:r>
      <w:r>
        <w:rPr>
          <w:color w:val="000000"/>
          <w:spacing w:val="0"/>
          <w:w w:val="100"/>
          <w:position w:val="0"/>
        </w:rPr>
        <w:t>日，上述限制性股票开始上市流通。</w:t>
      </w:r>
    </w:p>
    <w:p>
      <w:pPr>
        <w:pStyle w:val="Style2"/>
        <w:keepNext w:val="0"/>
        <w:keepLines w:val="0"/>
        <w:widowControl w:val="0"/>
        <w:shd w:val="clear" w:color="auto" w:fill="auto"/>
        <w:bidi w:val="0"/>
        <w:spacing w:before="0" w:after="240" w:line="269" w:lineRule="exact"/>
        <w:ind w:left="0" w:right="0" w:firstLine="520"/>
        <w:jc w:val="both"/>
      </w:pPr>
      <w:r>
        <w:rPr>
          <w:color w:val="000000"/>
          <w:spacing w:val="0"/>
          <w:w w:val="100"/>
          <w:position w:val="0"/>
        </w:rPr>
        <w:t>注</w:t>
      </w:r>
      <w:r>
        <w:rPr>
          <w:color w:val="000000"/>
          <w:spacing w:val="0"/>
          <w:w w:val="100"/>
          <w:position w:val="0"/>
          <w:sz w:val="18"/>
          <w:szCs w:val="18"/>
        </w:rPr>
        <w:t>3 :</w:t>
      </w:r>
      <w:r>
        <w:rPr>
          <w:color w:val="000000"/>
          <w:spacing w:val="0"/>
          <w:w w:val="100"/>
          <w:position w:val="0"/>
        </w:rPr>
        <w:t>具体内容，请参看本公司于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29</w:t>
      </w:r>
      <w:r>
        <w:rPr>
          <w:color w:val="000000"/>
          <w:spacing w:val="0"/>
          <w:w w:val="100"/>
          <w:position w:val="0"/>
        </w:rPr>
        <w:t xml:space="preserve">日发布在上海证券交易所网站 </w:t>
      </w:r>
      <w:r>
        <w:rPr>
          <w:color w:val="000000"/>
          <w:spacing w:val="0"/>
          <w:w w:val="100"/>
          <w:position w:val="0"/>
          <w:sz w:val="18"/>
          <w:szCs w:val="18"/>
        </w:rPr>
        <w:t>(</w:t>
      </w:r>
      <w:r>
        <w:fldChar w:fldCharType="begin"/>
      </w:r>
      <w:r>
        <w:rPr/>
        <w:instrText> HYPERLINK "http://www.sse.com.cn" </w:instrText>
      </w:r>
      <w:r>
        <w:fldChar w:fldCharType="separate"/>
      </w:r>
      <w:r>
        <w:rPr>
          <w:color w:val="000000"/>
          <w:spacing w:val="0"/>
          <w:w w:val="100"/>
          <w:position w:val="0"/>
          <w:sz w:val="18"/>
          <w:szCs w:val="18"/>
        </w:rPr>
        <w:t>http://www.sse.com.cn</w:t>
      </w:r>
      <w:r>
        <w:fldChar w:fldCharType="end"/>
      </w:r>
      <w:r>
        <w:rPr>
          <w:color w:val="000000"/>
          <w:spacing w:val="0"/>
          <w:w w:val="100"/>
          <w:position w:val="0"/>
          <w:sz w:val="18"/>
          <w:szCs w:val="18"/>
        </w:rPr>
        <w:t xml:space="preserve">) </w:t>
      </w:r>
      <w:r>
        <w:rPr>
          <w:color w:val="000000"/>
          <w:spacing w:val="0"/>
          <w:w w:val="100"/>
          <w:position w:val="0"/>
        </w:rPr>
        <w:t>上的《东软集团限制性股票激励计划》相关条款。</w:t>
      </w:r>
    </w:p>
    <w:p>
      <w:pPr>
        <w:pStyle w:val="Style26"/>
        <w:keepNext/>
        <w:keepLines/>
        <w:widowControl w:val="0"/>
        <w:shd w:val="clear" w:color="auto" w:fill="auto"/>
        <w:bidi w:val="0"/>
        <w:spacing w:before="0" w:line="275" w:lineRule="exact"/>
        <w:ind w:left="0" w:right="0" w:firstLine="0"/>
        <w:jc w:val="both"/>
      </w:pPr>
      <w:bookmarkStart w:id="524" w:name="bookmark524"/>
      <w:bookmarkStart w:id="525" w:name="bookmark525"/>
      <w:bookmarkStart w:id="526" w:name="bookmark526"/>
      <w:bookmarkStart w:id="527" w:name="bookmark527"/>
      <w:r>
        <w:rPr>
          <w:rFonts w:ascii="Calibri" w:eastAsia="Calibri" w:hAnsi="Calibri" w:cs="Calibri"/>
          <w:color w:val="000000"/>
          <w:spacing w:val="0"/>
          <w:w w:val="100"/>
          <w:position w:val="0"/>
          <w:sz w:val="20"/>
          <w:szCs w:val="20"/>
        </w:rPr>
        <w:t>（</w:t>
      </w:r>
      <w:bookmarkEnd w:id="526"/>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524"/>
      <w:bookmarkEnd w:id="525"/>
      <w:bookmarkEnd w:id="527"/>
    </w:p>
    <w:p>
      <w:pPr>
        <w:pStyle w:val="Style2"/>
        <w:keepNext w:val="0"/>
        <w:keepLines w:val="0"/>
        <w:widowControl w:val="0"/>
        <w:shd w:val="clear" w:color="auto" w:fill="auto"/>
        <w:bidi w:val="0"/>
        <w:spacing w:before="0" w:after="320" w:line="275"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75" w:lineRule="exact"/>
        <w:ind w:left="0" w:right="0" w:firstLine="0"/>
        <w:jc w:val="both"/>
      </w:pPr>
      <w:bookmarkStart w:id="528" w:name="bookmark528"/>
      <w:r>
        <w:rPr>
          <w:b/>
          <w:bCs/>
          <w:color w:val="000000"/>
          <w:spacing w:val="0"/>
          <w:w w:val="100"/>
          <w:position w:val="0"/>
        </w:rPr>
        <w:t>四</w:t>
      </w:r>
      <w:bookmarkEnd w:id="528"/>
      <w:r>
        <w:rPr>
          <w:b/>
          <w:bCs/>
          <w:color w:val="000000"/>
          <w:spacing w:val="0"/>
          <w:w w:val="100"/>
          <w:position w:val="0"/>
        </w:rPr>
        <w:t>、控股股东及实际控制人情况</w:t>
      </w:r>
    </w:p>
    <w:p>
      <w:pPr>
        <w:pStyle w:val="Style2"/>
        <w:keepNext w:val="0"/>
        <w:keepLines w:val="0"/>
        <w:widowControl w:val="0"/>
        <w:shd w:val="clear" w:color="auto" w:fill="auto"/>
        <w:tabs>
          <w:tab w:pos="526" w:val="left"/>
        </w:tabs>
        <w:bidi w:val="0"/>
        <w:spacing w:before="0" w:after="40" w:line="275" w:lineRule="exact"/>
        <w:ind w:left="0" w:right="0" w:firstLine="0"/>
        <w:jc w:val="both"/>
      </w:pPr>
      <w:bookmarkStart w:id="529" w:name="bookmark529"/>
      <w:r>
        <w:rPr>
          <w:rFonts w:ascii="Calibri" w:eastAsia="Calibri" w:hAnsi="Calibri" w:cs="Calibri"/>
          <w:b/>
          <w:bCs/>
          <w:color w:val="000000"/>
          <w:spacing w:val="0"/>
          <w:w w:val="100"/>
          <w:position w:val="0"/>
          <w:sz w:val="20"/>
          <w:szCs w:val="20"/>
        </w:rPr>
        <w:t>（</w:t>
      </w:r>
      <w:bookmarkEnd w:id="529"/>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控股股东情况</w:t>
      </w:r>
    </w:p>
    <w:p>
      <w:pPr>
        <w:pStyle w:val="Style2"/>
        <w:keepNext w:val="0"/>
        <w:keepLines w:val="0"/>
        <w:widowControl w:val="0"/>
        <w:numPr>
          <w:ilvl w:val="0"/>
          <w:numId w:val="11"/>
        </w:numPr>
        <w:shd w:val="clear" w:color="auto" w:fill="auto"/>
        <w:tabs>
          <w:tab w:pos="426" w:val="left"/>
        </w:tabs>
        <w:bidi w:val="0"/>
        <w:spacing w:before="0" w:after="40" w:line="275" w:lineRule="exact"/>
        <w:ind w:left="0" w:right="0" w:firstLine="0"/>
        <w:jc w:val="both"/>
      </w:pPr>
      <w:bookmarkStart w:id="530" w:name="bookmark530"/>
      <w:bookmarkEnd w:id="530"/>
      <w:r>
        <w:rPr>
          <w:b/>
          <w:bCs/>
          <w:color w:val="000000"/>
          <w:spacing w:val="0"/>
          <w:w w:val="100"/>
          <w:position w:val="0"/>
        </w:rPr>
        <w:t>法人</w:t>
      </w:r>
    </w:p>
    <w:p>
      <w:pPr>
        <w:pStyle w:val="Style2"/>
        <w:keepNext w:val="0"/>
        <w:keepLines w:val="0"/>
        <w:widowControl w:val="0"/>
        <w:shd w:val="clear" w:color="auto" w:fill="auto"/>
        <w:bidi w:val="0"/>
        <w:spacing w:before="0" w:after="40" w:line="275"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1"/>
        </w:numPr>
        <w:shd w:val="clear" w:color="auto" w:fill="auto"/>
        <w:tabs>
          <w:tab w:pos="426" w:val="left"/>
        </w:tabs>
        <w:bidi w:val="0"/>
        <w:spacing w:before="0" w:line="275" w:lineRule="exact"/>
        <w:ind w:left="0" w:right="0" w:firstLine="0"/>
        <w:jc w:val="both"/>
      </w:pPr>
      <w:bookmarkStart w:id="531" w:name="bookmark531"/>
      <w:bookmarkStart w:id="532" w:name="bookmark532"/>
      <w:bookmarkStart w:id="533" w:name="bookmark533"/>
      <w:bookmarkStart w:id="534" w:name="bookmark534"/>
      <w:bookmarkEnd w:id="533"/>
      <w:r>
        <w:rPr>
          <w:color w:val="000000"/>
          <w:spacing w:val="0"/>
          <w:w w:val="100"/>
          <w:position w:val="0"/>
        </w:rPr>
        <w:t>自然人</w:t>
      </w:r>
      <w:bookmarkEnd w:id="531"/>
      <w:bookmarkEnd w:id="532"/>
      <w:bookmarkEnd w:id="534"/>
    </w:p>
    <w:p>
      <w:pPr>
        <w:pStyle w:val="Style2"/>
        <w:keepNext w:val="0"/>
        <w:keepLines w:val="0"/>
        <w:widowControl w:val="0"/>
        <w:shd w:val="clear" w:color="auto" w:fill="auto"/>
        <w:bidi w:val="0"/>
        <w:spacing w:before="0" w:after="40" w:line="275"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1"/>
        </w:numPr>
        <w:shd w:val="clear" w:color="auto" w:fill="auto"/>
        <w:tabs>
          <w:tab w:pos="426" w:val="left"/>
        </w:tabs>
        <w:bidi w:val="0"/>
        <w:spacing w:before="0" w:line="275" w:lineRule="exact"/>
        <w:ind w:left="0" w:right="0" w:firstLine="0"/>
        <w:jc w:val="both"/>
      </w:pPr>
      <w:bookmarkStart w:id="535" w:name="bookmark535"/>
      <w:bookmarkStart w:id="536" w:name="bookmark536"/>
      <w:bookmarkStart w:id="537" w:name="bookmark537"/>
      <w:bookmarkStart w:id="538" w:name="bookmark538"/>
      <w:bookmarkEnd w:id="537"/>
      <w:r>
        <w:rPr>
          <w:color w:val="000000"/>
          <w:spacing w:val="0"/>
          <w:w w:val="100"/>
          <w:position w:val="0"/>
        </w:rPr>
        <w:t>公司不存在控股股东情况的特别说明</w:t>
      </w:r>
      <w:bookmarkEnd w:id="535"/>
      <w:bookmarkEnd w:id="536"/>
      <w:bookmarkEnd w:id="538"/>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75" w:lineRule="exact"/>
        <w:ind w:left="0" w:right="0" w:firstLine="440"/>
        <w:jc w:val="left"/>
      </w:pPr>
      <w:r>
        <w:rPr>
          <w:color w:val="000000"/>
          <w:spacing w:val="0"/>
          <w:w w:val="100"/>
          <w:position w:val="0"/>
        </w:rPr>
        <w:t>截至本报告期末，本公司各股东持股相对分散，不存在控股股东。公司第一大股东为东北大 学科技产业集团有限公司，持股比例为</w:t>
      </w:r>
      <w:r>
        <w:rPr>
          <w:color w:val="000000"/>
          <w:spacing w:val="0"/>
          <w:w w:val="100"/>
          <w:position w:val="0"/>
          <w:sz w:val="18"/>
          <w:szCs w:val="18"/>
        </w:rPr>
        <w:t>10.6943%</w:t>
      </w:r>
      <w:r>
        <w:rPr>
          <w:color w:val="000000"/>
          <w:spacing w:val="0"/>
          <w:w w:val="100"/>
          <w:position w:val="0"/>
        </w:rPr>
        <w:t>。</w:t>
      </w:r>
    </w:p>
    <w:p>
      <w:pPr>
        <w:pStyle w:val="Style2"/>
        <w:keepNext w:val="0"/>
        <w:keepLines w:val="0"/>
        <w:widowControl w:val="0"/>
        <w:shd w:val="clear" w:color="auto" w:fill="auto"/>
        <w:bidi w:val="0"/>
        <w:spacing w:before="0" w:after="320" w:line="275" w:lineRule="exact"/>
        <w:ind w:left="0" w:right="0" w:firstLine="44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17</w:t>
      </w:r>
      <w:r>
        <w:rPr>
          <w:color w:val="000000"/>
          <w:spacing w:val="0"/>
          <w:w w:val="100"/>
          <w:position w:val="0"/>
        </w:rPr>
        <w:t>日，大连东软控股有限公司通过上海证券交易所交易系统增持，成为公司第 一大股东，持股比例为</w:t>
      </w:r>
      <w:r>
        <w:rPr>
          <w:color w:val="000000"/>
          <w:spacing w:val="0"/>
          <w:w w:val="100"/>
          <w:position w:val="0"/>
          <w:sz w:val="18"/>
          <w:szCs w:val="18"/>
        </w:rPr>
        <w:t>11.3742%</w:t>
      </w:r>
      <w:r>
        <w:rPr>
          <w:color w:val="000000"/>
          <w:spacing w:val="0"/>
          <w:w w:val="100"/>
          <w:position w:val="0"/>
        </w:rPr>
        <w:t>。具体内容，详见本公司于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19</w:t>
      </w:r>
      <w:r>
        <w:rPr>
          <w:color w:val="000000"/>
          <w:spacing w:val="0"/>
          <w:w w:val="100"/>
          <w:position w:val="0"/>
        </w:rPr>
        <w:t>日刊登在《中国证券 报》、《上海证券报》上的相关提示性公告，以及大连东软控股有限公司作为信息披露义务人刊 登的《东软集团股份有限公司详式权益变动报告书》。</w:t>
      </w:r>
    </w:p>
    <w:p>
      <w:pPr>
        <w:pStyle w:val="Style26"/>
        <w:keepNext/>
        <w:keepLines/>
        <w:widowControl w:val="0"/>
        <w:numPr>
          <w:ilvl w:val="0"/>
          <w:numId w:val="11"/>
        </w:numPr>
        <w:shd w:val="clear" w:color="auto" w:fill="auto"/>
        <w:tabs>
          <w:tab w:pos="426" w:val="left"/>
        </w:tabs>
        <w:bidi w:val="0"/>
        <w:spacing w:before="0" w:line="275" w:lineRule="exact"/>
        <w:ind w:left="0" w:right="0" w:firstLine="0"/>
        <w:jc w:val="both"/>
      </w:pPr>
      <w:bookmarkStart w:id="539" w:name="bookmark539"/>
      <w:bookmarkStart w:id="540" w:name="bookmark540"/>
      <w:bookmarkStart w:id="541" w:name="bookmark541"/>
      <w:bookmarkStart w:id="542" w:name="bookmark542"/>
      <w:bookmarkEnd w:id="541"/>
      <w:r>
        <w:rPr>
          <w:color w:val="000000"/>
          <w:spacing w:val="0"/>
          <w:w w:val="100"/>
          <w:position w:val="0"/>
        </w:rPr>
        <w:t>报告期内控股股东变更情况索引及日期</w:t>
      </w:r>
      <w:bookmarkEnd w:id="539"/>
      <w:bookmarkEnd w:id="540"/>
      <w:bookmarkEnd w:id="542"/>
    </w:p>
    <w:p>
      <w:pPr>
        <w:pStyle w:val="Style2"/>
        <w:keepNext w:val="0"/>
        <w:keepLines w:val="0"/>
        <w:widowControl w:val="0"/>
        <w:shd w:val="clear" w:color="auto" w:fill="auto"/>
        <w:bidi w:val="0"/>
        <w:spacing w:before="0" w:after="40" w:line="275"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1"/>
        </w:numPr>
        <w:shd w:val="clear" w:color="auto" w:fill="auto"/>
        <w:tabs>
          <w:tab w:pos="426" w:val="left"/>
        </w:tabs>
        <w:bidi w:val="0"/>
        <w:spacing w:before="0" w:line="275" w:lineRule="exact"/>
        <w:ind w:left="0" w:right="0" w:firstLine="0"/>
        <w:jc w:val="both"/>
      </w:pPr>
      <w:bookmarkStart w:id="543" w:name="bookmark543"/>
      <w:bookmarkStart w:id="544" w:name="bookmark544"/>
      <w:bookmarkStart w:id="545" w:name="bookmark545"/>
      <w:bookmarkStart w:id="546" w:name="bookmark546"/>
      <w:bookmarkEnd w:id="545"/>
      <w:r>
        <w:rPr>
          <w:color w:val="000000"/>
          <w:spacing w:val="0"/>
          <w:w w:val="100"/>
          <w:position w:val="0"/>
        </w:rPr>
        <w:t>公司与控股股东之间的产权及控制关系的方框图</w:t>
      </w:r>
      <w:bookmarkEnd w:id="543"/>
      <w:bookmarkEnd w:id="544"/>
      <w:bookmarkEnd w:id="546"/>
    </w:p>
    <w:p>
      <w:pPr>
        <w:pStyle w:val="Style2"/>
        <w:keepNext w:val="0"/>
        <w:keepLines w:val="0"/>
        <w:widowControl w:val="0"/>
        <w:shd w:val="clear" w:color="auto" w:fill="auto"/>
        <w:bidi w:val="0"/>
        <w:spacing w:before="0" w:after="320" w:line="275"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526" w:val="left"/>
        </w:tabs>
        <w:bidi w:val="0"/>
        <w:spacing w:before="0" w:line="275" w:lineRule="exact"/>
        <w:ind w:left="0" w:right="0" w:firstLine="0"/>
        <w:jc w:val="both"/>
      </w:pPr>
      <w:bookmarkStart w:id="547" w:name="bookmark547"/>
      <w:bookmarkStart w:id="548" w:name="bookmark548"/>
      <w:bookmarkStart w:id="549" w:name="bookmark549"/>
      <w:bookmarkStart w:id="550" w:name="bookmark550"/>
      <w:r>
        <w:rPr>
          <w:rFonts w:ascii="Calibri" w:eastAsia="Calibri" w:hAnsi="Calibri" w:cs="Calibri"/>
          <w:color w:val="000000"/>
          <w:spacing w:val="0"/>
          <w:w w:val="100"/>
          <w:position w:val="0"/>
          <w:sz w:val="20"/>
          <w:szCs w:val="20"/>
        </w:rPr>
        <w:t>（</w:t>
      </w:r>
      <w:bookmarkEnd w:id="549"/>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实际控制人情况</w:t>
      </w:r>
      <w:bookmarkEnd w:id="547"/>
      <w:bookmarkEnd w:id="548"/>
      <w:bookmarkEnd w:id="550"/>
    </w:p>
    <w:p>
      <w:pPr>
        <w:pStyle w:val="Style26"/>
        <w:keepNext/>
        <w:keepLines/>
        <w:widowControl w:val="0"/>
        <w:shd w:val="clear" w:color="auto" w:fill="auto"/>
        <w:tabs>
          <w:tab w:pos="426" w:val="left"/>
        </w:tabs>
        <w:bidi w:val="0"/>
        <w:spacing w:before="0" w:line="275" w:lineRule="exact"/>
        <w:ind w:left="0" w:right="0" w:firstLine="0"/>
        <w:jc w:val="both"/>
      </w:pPr>
      <w:bookmarkStart w:id="547" w:name="bookmark547"/>
      <w:bookmarkStart w:id="548" w:name="bookmark548"/>
      <w:bookmarkStart w:id="551" w:name="bookmark551"/>
      <w:bookmarkStart w:id="552" w:name="bookmark552"/>
      <w:r>
        <w:rPr>
          <w:color w:val="000000"/>
          <w:spacing w:val="0"/>
          <w:w w:val="100"/>
          <w:position w:val="0"/>
        </w:rPr>
        <w:t>1</w:t>
      </w:r>
      <w:bookmarkEnd w:id="551"/>
      <w:r>
        <w:rPr>
          <w:color w:val="000000"/>
          <w:spacing w:val="0"/>
          <w:w w:val="100"/>
          <w:position w:val="0"/>
        </w:rPr>
        <w:t>、</w:t>
        <w:tab/>
        <w:t>法人</w:t>
      </w:r>
      <w:bookmarkEnd w:id="547"/>
      <w:bookmarkEnd w:id="548"/>
      <w:bookmarkEnd w:id="552"/>
    </w:p>
    <w:p>
      <w:pPr>
        <w:pStyle w:val="Style2"/>
        <w:keepNext w:val="0"/>
        <w:keepLines w:val="0"/>
        <w:widowControl w:val="0"/>
        <w:shd w:val="clear" w:color="auto" w:fill="auto"/>
        <w:bidi w:val="0"/>
        <w:spacing w:before="0" w:after="40" w:line="275"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26" w:val="left"/>
        </w:tabs>
        <w:bidi w:val="0"/>
        <w:spacing w:before="0" w:line="275" w:lineRule="exact"/>
        <w:ind w:left="0" w:right="0" w:firstLine="0"/>
        <w:jc w:val="both"/>
      </w:pPr>
      <w:bookmarkStart w:id="553" w:name="bookmark553"/>
      <w:bookmarkStart w:id="554" w:name="bookmark554"/>
      <w:bookmarkStart w:id="555" w:name="bookmark555"/>
      <w:bookmarkStart w:id="556" w:name="bookmark556"/>
      <w:r>
        <w:rPr>
          <w:color w:val="000000"/>
          <w:spacing w:val="0"/>
          <w:w w:val="100"/>
          <w:position w:val="0"/>
        </w:rPr>
        <w:t>2</w:t>
      </w:r>
      <w:bookmarkEnd w:id="555"/>
      <w:r>
        <w:rPr>
          <w:color w:val="000000"/>
          <w:spacing w:val="0"/>
          <w:w w:val="100"/>
          <w:position w:val="0"/>
        </w:rPr>
        <w:t>、</w:t>
        <w:tab/>
        <w:t>自然人</w:t>
      </w:r>
      <w:bookmarkEnd w:id="553"/>
      <w:bookmarkEnd w:id="554"/>
      <w:bookmarkEnd w:id="556"/>
    </w:p>
    <w:p>
      <w:pPr>
        <w:pStyle w:val="Style2"/>
        <w:keepNext w:val="0"/>
        <w:keepLines w:val="0"/>
        <w:widowControl w:val="0"/>
        <w:shd w:val="clear" w:color="auto" w:fill="auto"/>
        <w:bidi w:val="0"/>
        <w:spacing w:before="0" w:after="40" w:line="275"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26" w:val="left"/>
        </w:tabs>
        <w:bidi w:val="0"/>
        <w:spacing w:before="0" w:line="275" w:lineRule="exact"/>
        <w:ind w:left="0" w:right="0" w:firstLine="0"/>
        <w:jc w:val="both"/>
      </w:pPr>
      <w:bookmarkStart w:id="557" w:name="bookmark557"/>
      <w:bookmarkStart w:id="558" w:name="bookmark558"/>
      <w:bookmarkStart w:id="559" w:name="bookmark559"/>
      <w:bookmarkStart w:id="560" w:name="bookmark560"/>
      <w:r>
        <w:rPr>
          <w:color w:val="000000"/>
          <w:spacing w:val="0"/>
          <w:w w:val="100"/>
          <w:position w:val="0"/>
        </w:rPr>
        <w:t>3</w:t>
      </w:r>
      <w:bookmarkEnd w:id="559"/>
      <w:r>
        <w:rPr>
          <w:color w:val="000000"/>
          <w:spacing w:val="0"/>
          <w:w w:val="100"/>
          <w:position w:val="0"/>
        </w:rPr>
        <w:t>、</w:t>
        <w:tab/>
        <w:t>公司不存在实际控制人情况的特别说明</w:t>
      </w:r>
      <w:bookmarkEnd w:id="557"/>
      <w:bookmarkEnd w:id="558"/>
      <w:bookmarkEnd w:id="560"/>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75" w:lineRule="exact"/>
        <w:ind w:left="0" w:right="0" w:firstLine="440"/>
        <w:jc w:val="left"/>
      </w:pPr>
      <w:r>
        <w:rPr>
          <w:color w:val="000000"/>
          <w:spacing w:val="0"/>
          <w:w w:val="100"/>
          <w:position w:val="0"/>
        </w:rPr>
        <w:t>截至本报告期末，本公司各股东持股相对分散，不存在实际控制人。公司第一大股东为东北 大学科技产业集团有限公司，持股比例为</w:t>
      </w:r>
      <w:r>
        <w:rPr>
          <w:color w:val="000000"/>
          <w:spacing w:val="0"/>
          <w:w w:val="100"/>
          <w:position w:val="0"/>
          <w:sz w:val="18"/>
          <w:szCs w:val="18"/>
        </w:rPr>
        <w:t>10.6943%</w:t>
      </w:r>
      <w:r>
        <w:rPr>
          <w:color w:val="000000"/>
          <w:spacing w:val="0"/>
          <w:w w:val="100"/>
          <w:position w:val="0"/>
        </w:rPr>
        <w:t>。</w:t>
      </w:r>
    </w:p>
    <w:p>
      <w:pPr>
        <w:pStyle w:val="Style2"/>
        <w:keepNext w:val="0"/>
        <w:keepLines w:val="0"/>
        <w:widowControl w:val="0"/>
        <w:shd w:val="clear" w:color="auto" w:fill="auto"/>
        <w:bidi w:val="0"/>
        <w:spacing w:before="0" w:after="320" w:line="275" w:lineRule="exact"/>
        <w:ind w:left="0" w:right="0" w:firstLine="44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17</w:t>
      </w:r>
      <w:r>
        <w:rPr>
          <w:color w:val="000000"/>
          <w:spacing w:val="0"/>
          <w:w w:val="100"/>
          <w:position w:val="0"/>
        </w:rPr>
        <w:t>日，大连东软控股有限公司通过上海证券交易所交易系统增持，成为公司第 一大股东，持股比例为</w:t>
      </w:r>
      <w:r>
        <w:rPr>
          <w:color w:val="000000"/>
          <w:spacing w:val="0"/>
          <w:w w:val="100"/>
          <w:position w:val="0"/>
          <w:sz w:val="18"/>
          <w:szCs w:val="18"/>
        </w:rPr>
        <w:t>11.3742%</w:t>
      </w:r>
      <w:r>
        <w:rPr>
          <w:color w:val="000000"/>
          <w:spacing w:val="0"/>
          <w:w w:val="100"/>
          <w:position w:val="0"/>
        </w:rPr>
        <w:t>。具体内容，详见本公司于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19</w:t>
      </w:r>
      <w:r>
        <w:rPr>
          <w:color w:val="000000"/>
          <w:spacing w:val="0"/>
          <w:w w:val="100"/>
          <w:position w:val="0"/>
        </w:rPr>
        <w:t>日刊登在《中国证券 报》、《上海证券报》上的相关提示性公告，以及大连东软控股有限公司作为信息披露义务人刊 登的《东软集团股份有限公司详式权益变动报告书》。</w:t>
      </w:r>
    </w:p>
    <w:p>
      <w:pPr>
        <w:pStyle w:val="Style26"/>
        <w:keepNext/>
        <w:keepLines/>
        <w:widowControl w:val="0"/>
        <w:shd w:val="clear" w:color="auto" w:fill="auto"/>
        <w:tabs>
          <w:tab w:pos="426" w:val="left"/>
        </w:tabs>
        <w:bidi w:val="0"/>
        <w:spacing w:before="0" w:line="275" w:lineRule="exact"/>
        <w:ind w:left="0" w:right="0" w:firstLine="0"/>
        <w:jc w:val="both"/>
      </w:pPr>
      <w:bookmarkStart w:id="561" w:name="bookmark561"/>
      <w:bookmarkStart w:id="562" w:name="bookmark562"/>
      <w:bookmarkStart w:id="563" w:name="bookmark563"/>
      <w:bookmarkStart w:id="564" w:name="bookmark564"/>
      <w:r>
        <w:rPr>
          <w:color w:val="000000"/>
          <w:spacing w:val="0"/>
          <w:w w:val="100"/>
          <w:position w:val="0"/>
        </w:rPr>
        <w:t>4</w:t>
      </w:r>
      <w:bookmarkEnd w:id="563"/>
      <w:r>
        <w:rPr>
          <w:color w:val="000000"/>
          <w:spacing w:val="0"/>
          <w:w w:val="100"/>
          <w:position w:val="0"/>
        </w:rPr>
        <w:t>、</w:t>
        <w:tab/>
        <w:t>报告期内实际控制人变更情况索引及日期</w:t>
      </w:r>
      <w:bookmarkEnd w:id="561"/>
      <w:bookmarkEnd w:id="562"/>
      <w:bookmarkEnd w:id="564"/>
    </w:p>
    <w:p>
      <w:pPr>
        <w:pStyle w:val="Style2"/>
        <w:keepNext w:val="0"/>
        <w:keepLines w:val="0"/>
        <w:widowControl w:val="0"/>
        <w:shd w:val="clear" w:color="auto" w:fill="auto"/>
        <w:bidi w:val="0"/>
        <w:spacing w:before="0" w:after="40" w:line="275"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26" w:val="left"/>
        </w:tabs>
        <w:bidi w:val="0"/>
        <w:spacing w:before="0" w:line="275" w:lineRule="exact"/>
        <w:ind w:left="0" w:right="0" w:firstLine="0"/>
        <w:jc w:val="both"/>
      </w:pPr>
      <w:bookmarkStart w:id="565" w:name="bookmark565"/>
      <w:bookmarkStart w:id="566" w:name="bookmark566"/>
      <w:bookmarkStart w:id="567" w:name="bookmark567"/>
      <w:bookmarkStart w:id="568" w:name="bookmark568"/>
      <w:r>
        <w:rPr>
          <w:color w:val="000000"/>
          <w:spacing w:val="0"/>
          <w:w w:val="100"/>
          <w:position w:val="0"/>
        </w:rPr>
        <w:t>5</w:t>
      </w:r>
      <w:bookmarkEnd w:id="567"/>
      <w:r>
        <w:rPr>
          <w:color w:val="000000"/>
          <w:spacing w:val="0"/>
          <w:w w:val="100"/>
          <w:position w:val="0"/>
        </w:rPr>
        <w:t>、</w:t>
        <w:tab/>
        <w:t>公司与实际控制人之间的产权及控制关系的方框图</w:t>
      </w:r>
      <w:bookmarkEnd w:id="565"/>
      <w:bookmarkEnd w:id="566"/>
      <w:bookmarkEnd w:id="568"/>
    </w:p>
    <w:p>
      <w:pPr>
        <w:pStyle w:val="Style2"/>
        <w:keepNext w:val="0"/>
        <w:keepLines w:val="0"/>
        <w:widowControl w:val="0"/>
        <w:shd w:val="clear" w:color="auto" w:fill="auto"/>
        <w:bidi w:val="0"/>
        <w:spacing w:before="0" w:after="320" w:line="275"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26" w:val="left"/>
        </w:tabs>
        <w:bidi w:val="0"/>
        <w:spacing w:before="0" w:line="275" w:lineRule="exact"/>
        <w:ind w:left="0" w:right="0" w:firstLine="0"/>
        <w:jc w:val="both"/>
      </w:pPr>
      <w:bookmarkStart w:id="569" w:name="bookmark569"/>
      <w:bookmarkStart w:id="570" w:name="bookmark570"/>
      <w:bookmarkStart w:id="571" w:name="bookmark571"/>
      <w:bookmarkStart w:id="572" w:name="bookmark572"/>
      <w:r>
        <w:rPr>
          <w:color w:val="000000"/>
          <w:spacing w:val="0"/>
          <w:w w:val="100"/>
          <w:position w:val="0"/>
        </w:rPr>
        <w:t>6</w:t>
      </w:r>
      <w:bookmarkEnd w:id="571"/>
      <w:r>
        <w:rPr>
          <w:color w:val="000000"/>
          <w:spacing w:val="0"/>
          <w:w w:val="100"/>
          <w:position w:val="0"/>
        </w:rPr>
        <w:t>、</w:t>
        <w:tab/>
        <w:t>实际控制人通过信托或其他资产管理方式控制公司</w:t>
      </w:r>
      <w:bookmarkEnd w:id="569"/>
      <w:bookmarkEnd w:id="570"/>
      <w:bookmarkEnd w:id="572"/>
    </w:p>
    <w:p>
      <w:pPr>
        <w:pStyle w:val="Style2"/>
        <w:keepNext w:val="0"/>
        <w:keepLines w:val="0"/>
        <w:widowControl w:val="0"/>
        <w:shd w:val="clear" w:color="auto" w:fill="auto"/>
        <w:bidi w:val="0"/>
        <w:spacing w:before="0" w:after="40" w:line="275" w:lineRule="exact"/>
        <w:ind w:left="0" w:right="0" w:firstLine="0"/>
        <w:jc w:val="both"/>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522" w:right="1159" w:bottom="1767" w:left="167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280" w:line="336" w:lineRule="exact"/>
        <w:ind w:left="0" w:right="0" w:firstLine="0"/>
        <w:jc w:val="left"/>
      </w:pPr>
      <w:bookmarkStart w:id="573" w:name="bookmark573"/>
      <w:bookmarkStart w:id="574" w:name="bookmark574"/>
      <w:bookmarkStart w:id="575" w:name="bookmark575"/>
      <w:bookmarkStart w:id="576" w:name="bookmark576"/>
      <w:r>
        <w:rPr>
          <w:rFonts w:ascii="Calibri" w:eastAsia="Calibri" w:hAnsi="Calibri" w:cs="Calibri"/>
          <w:color w:val="000000"/>
          <w:spacing w:val="0"/>
          <w:w w:val="100"/>
          <w:position w:val="0"/>
          <w:sz w:val="20"/>
          <w:szCs w:val="20"/>
        </w:rPr>
        <w:t>（</w:t>
      </w:r>
      <w:bookmarkEnd w:id="575"/>
      <w:r>
        <w:rPr>
          <w:color w:val="000000"/>
          <w:spacing w:val="0"/>
          <w:w w:val="100"/>
          <w:position w:val="0"/>
        </w:rPr>
        <w:t>三</w:t>
      </w:r>
      <w:r>
        <w:rPr>
          <w:color w:val="000000"/>
          <w:spacing w:val="0"/>
          <w:w w:val="100"/>
          <w:position w:val="0"/>
          <w:sz w:val="22"/>
          <w:szCs w:val="22"/>
        </w:rPr>
        <w:t>）</w:t>
      </w:r>
      <w:r>
        <w:rPr>
          <w:color w:val="000000"/>
          <w:spacing w:val="0"/>
          <w:w w:val="100"/>
          <w:position w:val="0"/>
        </w:rPr>
        <w:t xml:space="preserve">控股股东及实际控制人其他情况介绍 </w:t>
      </w:r>
      <w:r>
        <w:rPr>
          <w:b w:val="0"/>
          <w:bCs w:val="0"/>
          <w:color w:val="000000"/>
          <w:spacing w:val="0"/>
          <w:w w:val="100"/>
          <w:position w:val="0"/>
        </w:rPr>
        <w:t>口适用"不适用</w:t>
      </w:r>
      <w:bookmarkEnd w:id="573"/>
      <w:bookmarkEnd w:id="574"/>
      <w:bookmarkEnd w:id="576"/>
    </w:p>
    <w:p>
      <w:pPr>
        <w:pStyle w:val="Style26"/>
        <w:keepNext/>
        <w:keepLines/>
        <w:widowControl w:val="0"/>
        <w:shd w:val="clear" w:color="auto" w:fill="auto"/>
        <w:bidi w:val="0"/>
        <w:spacing w:before="0" w:after="0" w:line="336" w:lineRule="exact"/>
        <w:ind w:left="0" w:right="0" w:firstLine="0"/>
        <w:jc w:val="left"/>
      </w:pPr>
      <w:bookmarkStart w:id="577" w:name="bookmark577"/>
      <w:bookmarkStart w:id="578" w:name="bookmark578"/>
      <w:bookmarkStart w:id="579" w:name="bookmark579"/>
      <w:bookmarkStart w:id="580" w:name="bookmark580"/>
      <w:r>
        <w:rPr>
          <w:rFonts w:ascii="Calibri" w:eastAsia="Calibri" w:hAnsi="Calibri" w:cs="Calibri"/>
          <w:color w:val="000000"/>
          <w:spacing w:val="0"/>
          <w:w w:val="100"/>
          <w:position w:val="0"/>
          <w:sz w:val="20"/>
          <w:szCs w:val="20"/>
        </w:rPr>
        <w:t>（</w:t>
      </w:r>
      <w:bookmarkEnd w:id="579"/>
      <w:r>
        <w:rPr>
          <w:color w:val="000000"/>
          <w:spacing w:val="0"/>
          <w:w w:val="100"/>
          <w:position w:val="0"/>
        </w:rPr>
        <w:t>四</w:t>
      </w:r>
      <w:r>
        <w:rPr>
          <w:color w:val="000000"/>
          <w:spacing w:val="0"/>
          <w:w w:val="100"/>
          <w:position w:val="0"/>
          <w:sz w:val="22"/>
          <w:szCs w:val="22"/>
        </w:rPr>
        <w:t>）</w:t>
      </w:r>
      <w:r>
        <w:rPr>
          <w:color w:val="000000"/>
          <w:spacing w:val="0"/>
          <w:w w:val="100"/>
          <w:position w:val="0"/>
        </w:rPr>
        <w:t xml:space="preserve">公司股东情况及控制关系的方框图 </w:t>
      </w:r>
      <w:r>
        <w:rPr>
          <w:b w:val="0"/>
          <w:bCs w:val="0"/>
          <w:color w:val="000000"/>
          <w:spacing w:val="0"/>
          <w:w w:val="100"/>
          <w:position w:val="0"/>
        </w:rPr>
        <w:t>截至报告期末，公司股东情况如下：</w:t>
      </w:r>
      <w:bookmarkEnd w:id="577"/>
      <w:bookmarkEnd w:id="578"/>
      <w:bookmarkEnd w:id="580"/>
    </w:p>
    <w:p>
      <w:pPr>
        <w:widowControl w:val="0"/>
        <w:spacing w:line="1" w:lineRule="exact"/>
      </w:pPr>
      <w:r>
        <mc:AlternateContent>
          <mc:Choice Requires="wps">
            <w:drawing>
              <wp:anchor distT="76200" distB="316865" distL="0" distR="0" simplePos="0" relativeHeight="125829382" behindDoc="0" locked="0" layoutInCell="1" allowOverlap="1">
                <wp:simplePos x="0" y="0"/>
                <wp:positionH relativeFrom="page">
                  <wp:posOffset>1314450</wp:posOffset>
                </wp:positionH>
                <wp:positionV relativeFrom="paragraph">
                  <wp:posOffset>76200</wp:posOffset>
                </wp:positionV>
                <wp:extent cx="4632960" cy="2758440"/>
                <wp:wrapTopAndBottom/>
                <wp:docPr id="65" name="Shape 65"/>
                <a:graphic xmlns:a="http://schemas.openxmlformats.org/drawingml/2006/main">
                  <a:graphicData uri="http://schemas.microsoft.com/office/word/2010/wordprocessingShape">
                    <wps:wsp>
                      <wps:cNvSpPr txBox="1"/>
                      <wps:spPr>
                        <a:xfrm>
                          <a:ext cx="4632960" cy="2758440"/>
                        </a:xfrm>
                        <a:prstGeom prst="rect"/>
                        <a:noFill/>
                      </wps:spPr>
                      <wps:txbx>
                        <w:txbxContent>
                          <w:tbl>
                            <w:tblPr>
                              <w:tblOverlap w:val="never"/>
                              <w:jc w:val="left"/>
                              <w:tblLayout w:type="fixed"/>
                            </w:tblPr>
                            <w:tblGrid>
                              <w:gridCol w:w="514"/>
                              <w:gridCol w:w="533"/>
                              <w:gridCol w:w="446"/>
                              <w:gridCol w:w="456"/>
                              <w:gridCol w:w="552"/>
                              <w:gridCol w:w="538"/>
                              <w:gridCol w:w="451"/>
                              <w:gridCol w:w="442"/>
                              <w:gridCol w:w="902"/>
                              <w:gridCol w:w="638"/>
                              <w:gridCol w:w="941"/>
                              <w:gridCol w:w="883"/>
                            </w:tblGrid>
                            <w:tr>
                              <w:trPr>
                                <w:tblHeader/>
                                <w:trHeight w:val="1171"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中华人民 共和国教 育部</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国务院 国有资 产管理 委员会</w:t>
                                  </w:r>
                                </w:p>
                              </w:tc>
                              <w:tc>
                                <w:tcPr>
                                  <w:gridSpan w:val="8"/>
                                  <w:tcBorders>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0"/>
                                      <w:szCs w:val="10"/>
                                    </w:rPr>
                                  </w:pPr>
                                  <w:r>
                                    <w:rPr>
                                      <w:rFonts w:ascii="Courier New" w:eastAsia="Courier New" w:hAnsi="Courier New" w:cs="Courier New"/>
                                      <w:b/>
                                      <w:bCs/>
                                      <w:color w:val="000000"/>
                                      <w:spacing w:val="0"/>
                                      <w:w w:val="100"/>
                                      <w:position w:val="0"/>
                                      <w:sz w:val="10"/>
                                      <w:szCs w:val="10"/>
                                    </w:rPr>
                                    <w:t>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p>
                                  <w:pPr>
                                    <w:pStyle w:val="Style24"/>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b/>
                                      <w:bCs/>
                                      <w:color w:val="000000"/>
                                      <w:spacing w:val="0"/>
                                      <w:w w:val="100"/>
                                      <w:position w:val="0"/>
                                      <w:sz w:val="10"/>
                                      <w:szCs w:val="10"/>
                                    </w:rPr>
                                    <w:t>F</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gridSpan w:val="4"/>
                                  <w:tcBorders/>
                                  <w:shd w:val="clear" w:color="auto" w:fill="FFFFFF"/>
                                  <w:vAlign w:val="top"/>
                                </w:tcPr>
                                <w:p>
                                  <w:pPr>
                                    <w:widowControl w:val="0"/>
                                    <w:rPr>
                                      <w:sz w:val="10"/>
                                      <w:szCs w:val="10"/>
                                    </w:rPr>
                                  </w:pPr>
                                </w:p>
                              </w:tc>
                              <w:tc>
                                <w:tcPr>
                                  <w:gridSpan w:val="4"/>
                                  <w:tcBorders/>
                                  <w:shd w:val="clear" w:color="auto" w:fill="FFFFFF"/>
                                  <w:vAlign w:val="top"/>
                                </w:tcPr>
                                <w:p>
                                  <w:pPr>
                                    <w:widowControl w:val="0"/>
                                    <w:rPr>
                                      <w:sz w:val="10"/>
                                      <w:szCs w:val="10"/>
                                    </w:rPr>
                                  </w:pPr>
                                </w:p>
                              </w:tc>
                            </w:tr>
                            <w:tr>
                              <w:trPr>
                                <w:trHeight w:val="89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东北 大学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阿尔派 株式会社</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株式 会社 东芝</w:t>
                                  </w:r>
                                </w:p>
                              </w:tc>
                              <w:tc>
                                <w:tcPr>
                                  <w:gridSpan w:val="4"/>
                                  <w:tcBorders>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0"/>
                                      <w:szCs w:val="10"/>
                                    </w:rPr>
                                  </w:pPr>
                                  <w:r>
                                    <w:rPr>
                                      <w:rFonts w:ascii="Courier New" w:eastAsia="Courier New" w:hAnsi="Courier New" w:cs="Courier New"/>
                                      <w:b/>
                                      <w:bCs/>
                                      <w:color w:val="000000"/>
                                      <w:spacing w:val="0"/>
                                      <w:w w:val="100"/>
                                      <w:position w:val="0"/>
                                      <w:sz w:val="10"/>
                                      <w:szCs w:val="10"/>
                                    </w:rPr>
                                    <w:t>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i/>
                                      <w:iCs/>
                                      <w:color w:val="000000"/>
                                      <w:spacing w:val="0"/>
                                      <w:w w:val="100"/>
                                      <w:position w:val="0"/>
                                      <w:sz w:val="15"/>
                                      <w:szCs w:val="15"/>
                                    </w:rPr>
                                    <w:t>T</w:t>
                                  </w:r>
                                </w:p>
                              </w:tc>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340" w:line="240" w:lineRule="auto"/>
                                    <w:ind w:left="0" w:right="0" w:firstLine="0"/>
                                    <w:jc w:val="left"/>
                                    <w:rPr>
                                      <w:sz w:val="10"/>
                                      <w:szCs w:val="10"/>
                                    </w:rPr>
                                  </w:pPr>
                                  <w:r>
                                    <w:rPr>
                                      <w:rFonts w:ascii="Courier New" w:eastAsia="Courier New" w:hAnsi="Courier New" w:cs="Courier New"/>
                                      <w:b/>
                                      <w:bCs/>
                                      <w:color w:val="000000"/>
                                      <w:spacing w:val="0"/>
                                      <w:w w:val="100"/>
                                      <w:position w:val="0"/>
                                      <w:sz w:val="10"/>
                                      <w:szCs w:val="10"/>
                                    </w:rPr>
                                    <w:t>100%</w:t>
                                  </w:r>
                                </w:p>
                                <w:p>
                                  <w:pPr>
                                    <w:pStyle w:val="Style24"/>
                                    <w:keepNext w:val="0"/>
                                    <w:keepLines w:val="0"/>
                                    <w:widowControl w:val="0"/>
                                    <w:shd w:val="clear" w:color="auto" w:fill="auto"/>
                                    <w:tabs>
                                      <w:tab w:pos="898" w:val="left"/>
                                    </w:tabs>
                                    <w:bidi w:val="0"/>
                                    <w:spacing w:before="0" w:after="0" w:line="240" w:lineRule="auto"/>
                                    <w:ind w:left="0" w:right="0" w:firstLine="0"/>
                                    <w:jc w:val="left"/>
                                    <w:rPr>
                                      <w:sz w:val="10"/>
                                      <w:szCs w:val="10"/>
                                    </w:rPr>
                                  </w:pPr>
                                  <w:r>
                                    <w:rPr>
                                      <w:rFonts w:ascii="Courier New" w:eastAsia="Courier New" w:hAnsi="Courier New" w:cs="Courier New"/>
                                      <w:b/>
                                      <w:bCs/>
                                      <w:color w:val="000000"/>
                                      <w:spacing w:val="0"/>
                                      <w:w w:val="100"/>
                                      <w:position w:val="0"/>
                                      <w:sz w:val="10"/>
                                      <w:szCs w:val="10"/>
                                    </w:rPr>
                                    <w:t>F</w:t>
                                    <w:tab/>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320" w:line="240" w:lineRule="auto"/>
                                    <w:ind w:left="0" w:right="0" w:firstLine="0"/>
                                    <w:jc w:val="left"/>
                                    <w:rPr>
                                      <w:sz w:val="16"/>
                                      <w:szCs w:val="16"/>
                                    </w:rPr>
                                  </w:pPr>
                                  <w:r>
                                    <w:rPr>
                                      <w:color w:val="000000"/>
                                      <w:spacing w:val="0"/>
                                      <w:w w:val="100"/>
                                      <w:position w:val="0"/>
                                      <w:sz w:val="16"/>
                                      <w:szCs w:val="16"/>
                                    </w:rPr>
                                    <w:t>100%</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i/>
                                      <w:iCs/>
                                      <w:color w:val="000000"/>
                                      <w:spacing w:val="0"/>
                                      <w:w w:val="100"/>
                                      <w:position w:val="0"/>
                                      <w:sz w:val="15"/>
                                      <w:szCs w:val="15"/>
                                    </w:rPr>
                                    <w:t>T</w:t>
                                  </w:r>
                                </w:p>
                              </w:tc>
                              <w:tc>
                                <w:tcPr>
                                  <w:gridSpan w:val="4"/>
                                  <w:tcBorders/>
                                  <w:shd w:val="clear" w:color="auto" w:fill="FFFFFF"/>
                                  <w:vAlign w:val="top"/>
                                </w:tcPr>
                                <w:p>
                                  <w:pPr>
                                    <w:widowControl w:val="0"/>
                                    <w:rPr>
                                      <w:sz w:val="10"/>
                                      <w:szCs w:val="10"/>
                                    </w:rPr>
                                  </w:pPr>
                                </w:p>
                              </w:tc>
                            </w:tr>
                            <w:tr>
                              <w:trPr>
                                <w:trHeight w:val="1162"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center"/>
                                    <w:rPr>
                                      <w:sz w:val="16"/>
                                      <w:szCs w:val="16"/>
                                    </w:rPr>
                                  </w:pPr>
                                  <w:r>
                                    <w:rPr>
                                      <w:color w:val="000000"/>
                                      <w:spacing w:val="0"/>
                                      <w:w w:val="100"/>
                                      <w:position w:val="0"/>
                                      <w:sz w:val="16"/>
                                      <w:szCs w:val="16"/>
                                    </w:rPr>
                                    <w:t>东北大学 科技产业 集团有限 公司</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宝钢集 团有限 公司</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28" w:lineRule="exact"/>
                                    <w:ind w:left="180" w:right="0" w:firstLine="0"/>
                                    <w:jc w:val="left"/>
                                    <w:rPr>
                                      <w:sz w:val="16"/>
                                      <w:szCs w:val="16"/>
                                    </w:rPr>
                                  </w:pPr>
                                  <w:r>
                                    <w:rPr>
                                      <w:color w:val="000000"/>
                                      <w:spacing w:val="0"/>
                                      <w:w w:val="100"/>
                                      <w:position w:val="0"/>
                                      <w:sz w:val="16"/>
                                      <w:szCs w:val="16"/>
                                    </w:rPr>
                                    <w:t>阿尔派电 子（中国） 有限公司</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27" w:lineRule="exact"/>
                                    <w:ind w:left="0" w:right="0" w:firstLine="0"/>
                                    <w:jc w:val="center"/>
                                    <w:rPr>
                                      <w:sz w:val="16"/>
                                      <w:szCs w:val="16"/>
                                    </w:rPr>
                                  </w:pPr>
                                  <w:r>
                                    <w:rPr>
                                      <w:color w:val="000000"/>
                                      <w:spacing w:val="0"/>
                                      <w:w w:val="100"/>
                                      <w:position w:val="0"/>
                                      <w:sz w:val="16"/>
                                      <w:szCs w:val="16"/>
                                    </w:rPr>
                                    <w:t>东芝解 决方案 株式会 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阿尔派 株式 会社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SAP</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29" w:lineRule="exact"/>
                                    <w:ind w:left="0" w:right="0" w:firstLine="0"/>
                                    <w:jc w:val="center"/>
                                    <w:rPr>
                                      <w:sz w:val="16"/>
                                      <w:szCs w:val="16"/>
                                    </w:rPr>
                                  </w:pPr>
                                  <w:r>
                                    <w:rPr>
                                      <w:color w:val="000000"/>
                                      <w:spacing w:val="0"/>
                                      <w:w w:val="100"/>
                                      <w:position w:val="0"/>
                                      <w:sz w:val="16"/>
                                      <w:szCs w:val="16"/>
                                    </w:rPr>
                                    <w:t>大连东 软控股 有限公 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社会 公众股</w:t>
                                  </w:r>
                                </w:p>
                              </w:tc>
                            </w:tr>
                          </w:tbl>
                          <w:p>
                            <w:pPr>
                              <w:widowControl w:val="0"/>
                              <w:spacing w:line="1" w:lineRule="exact"/>
                            </w:pPr>
                          </w:p>
                        </w:txbxContent>
                      </wps:txbx>
                      <wps:bodyPr lIns="0" tIns="0" rIns="0" bIns="0">
                        <a:noAutoFit/>
                      </wps:bodyPr>
                    </wps:wsp>
                  </a:graphicData>
                </a:graphic>
              </wp:anchor>
            </w:drawing>
          </mc:Choice>
          <mc:Fallback>
            <w:pict>
              <v:shape id="_x0000_s1091" type="#_x0000_t202" style="position:absolute;margin-left:103.5pt;margin-top:6.pt;width:364.80000000000001pt;height:217.20000000000002pt;z-index:-125829371;mso-wrap-distance-left:0;mso-wrap-distance-top:6.pt;mso-wrap-distance-right:0;mso-wrap-distance-bottom:24.949999999999999pt;mso-position-horizontal-relative:page" filled="f" stroked="f">
                <v:textbox inset="0,0,0,0">
                  <w:txbxContent>
                    <w:tbl>
                      <w:tblPr>
                        <w:tblOverlap w:val="never"/>
                        <w:jc w:val="left"/>
                        <w:tblLayout w:type="fixed"/>
                      </w:tblPr>
                      <w:tblGrid>
                        <w:gridCol w:w="514"/>
                        <w:gridCol w:w="533"/>
                        <w:gridCol w:w="446"/>
                        <w:gridCol w:w="456"/>
                        <w:gridCol w:w="552"/>
                        <w:gridCol w:w="538"/>
                        <w:gridCol w:w="451"/>
                        <w:gridCol w:w="442"/>
                        <w:gridCol w:w="902"/>
                        <w:gridCol w:w="638"/>
                        <w:gridCol w:w="941"/>
                        <w:gridCol w:w="883"/>
                      </w:tblGrid>
                      <w:tr>
                        <w:trPr>
                          <w:tblHeader/>
                          <w:trHeight w:val="1171"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中华人民 共和国教 育部</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国务院 国有资 产管理 委员会</w:t>
                            </w:r>
                          </w:p>
                        </w:tc>
                        <w:tc>
                          <w:tcPr>
                            <w:gridSpan w:val="8"/>
                            <w:tcBorders>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0"/>
                                <w:szCs w:val="10"/>
                              </w:rPr>
                            </w:pPr>
                            <w:r>
                              <w:rPr>
                                <w:rFonts w:ascii="Courier New" w:eastAsia="Courier New" w:hAnsi="Courier New" w:cs="Courier New"/>
                                <w:b/>
                                <w:bCs/>
                                <w:color w:val="000000"/>
                                <w:spacing w:val="0"/>
                                <w:w w:val="100"/>
                                <w:position w:val="0"/>
                                <w:sz w:val="10"/>
                                <w:szCs w:val="10"/>
                              </w:rPr>
                              <w:t>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p>
                            <w:pPr>
                              <w:pStyle w:val="Style24"/>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b/>
                                <w:bCs/>
                                <w:color w:val="000000"/>
                                <w:spacing w:val="0"/>
                                <w:w w:val="100"/>
                                <w:position w:val="0"/>
                                <w:sz w:val="10"/>
                                <w:szCs w:val="10"/>
                              </w:rPr>
                              <w:t>F</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gridSpan w:val="4"/>
                            <w:tcBorders/>
                            <w:shd w:val="clear" w:color="auto" w:fill="FFFFFF"/>
                            <w:vAlign w:val="top"/>
                          </w:tcPr>
                          <w:p>
                            <w:pPr>
                              <w:widowControl w:val="0"/>
                              <w:rPr>
                                <w:sz w:val="10"/>
                                <w:szCs w:val="10"/>
                              </w:rPr>
                            </w:pPr>
                          </w:p>
                        </w:tc>
                        <w:tc>
                          <w:tcPr>
                            <w:gridSpan w:val="4"/>
                            <w:tcBorders/>
                            <w:shd w:val="clear" w:color="auto" w:fill="FFFFFF"/>
                            <w:vAlign w:val="top"/>
                          </w:tcPr>
                          <w:p>
                            <w:pPr>
                              <w:widowControl w:val="0"/>
                              <w:rPr>
                                <w:sz w:val="10"/>
                                <w:szCs w:val="10"/>
                              </w:rPr>
                            </w:pPr>
                          </w:p>
                        </w:tc>
                      </w:tr>
                      <w:tr>
                        <w:trPr>
                          <w:trHeight w:val="89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东北 大学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阿尔派 株式会社</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株式 会社 东芝</w:t>
                            </w:r>
                          </w:p>
                        </w:tc>
                        <w:tc>
                          <w:tcPr>
                            <w:gridSpan w:val="4"/>
                            <w:tcBorders>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0"/>
                                <w:szCs w:val="10"/>
                              </w:rPr>
                            </w:pPr>
                            <w:r>
                              <w:rPr>
                                <w:rFonts w:ascii="Courier New" w:eastAsia="Courier New" w:hAnsi="Courier New" w:cs="Courier New"/>
                                <w:b/>
                                <w:bCs/>
                                <w:color w:val="000000"/>
                                <w:spacing w:val="0"/>
                                <w:w w:val="100"/>
                                <w:position w:val="0"/>
                                <w:sz w:val="10"/>
                                <w:szCs w:val="10"/>
                              </w:rPr>
                              <w:t>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i/>
                                <w:iCs/>
                                <w:color w:val="000000"/>
                                <w:spacing w:val="0"/>
                                <w:w w:val="100"/>
                                <w:position w:val="0"/>
                                <w:sz w:val="15"/>
                                <w:szCs w:val="15"/>
                              </w:rPr>
                              <w:t>T</w:t>
                            </w:r>
                          </w:p>
                        </w:tc>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340" w:line="240" w:lineRule="auto"/>
                              <w:ind w:left="0" w:right="0" w:firstLine="0"/>
                              <w:jc w:val="left"/>
                              <w:rPr>
                                <w:sz w:val="10"/>
                                <w:szCs w:val="10"/>
                              </w:rPr>
                            </w:pPr>
                            <w:r>
                              <w:rPr>
                                <w:rFonts w:ascii="Courier New" w:eastAsia="Courier New" w:hAnsi="Courier New" w:cs="Courier New"/>
                                <w:b/>
                                <w:bCs/>
                                <w:color w:val="000000"/>
                                <w:spacing w:val="0"/>
                                <w:w w:val="100"/>
                                <w:position w:val="0"/>
                                <w:sz w:val="10"/>
                                <w:szCs w:val="10"/>
                              </w:rPr>
                              <w:t>100%</w:t>
                            </w:r>
                          </w:p>
                          <w:p>
                            <w:pPr>
                              <w:pStyle w:val="Style24"/>
                              <w:keepNext w:val="0"/>
                              <w:keepLines w:val="0"/>
                              <w:widowControl w:val="0"/>
                              <w:shd w:val="clear" w:color="auto" w:fill="auto"/>
                              <w:tabs>
                                <w:tab w:pos="898" w:val="left"/>
                              </w:tabs>
                              <w:bidi w:val="0"/>
                              <w:spacing w:before="0" w:after="0" w:line="240" w:lineRule="auto"/>
                              <w:ind w:left="0" w:right="0" w:firstLine="0"/>
                              <w:jc w:val="left"/>
                              <w:rPr>
                                <w:sz w:val="10"/>
                                <w:szCs w:val="10"/>
                              </w:rPr>
                            </w:pPr>
                            <w:r>
                              <w:rPr>
                                <w:rFonts w:ascii="Courier New" w:eastAsia="Courier New" w:hAnsi="Courier New" w:cs="Courier New"/>
                                <w:b/>
                                <w:bCs/>
                                <w:color w:val="000000"/>
                                <w:spacing w:val="0"/>
                                <w:w w:val="100"/>
                                <w:position w:val="0"/>
                                <w:sz w:val="10"/>
                                <w:szCs w:val="10"/>
                              </w:rPr>
                              <w:t>F</w:t>
                              <w:tab/>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320" w:line="240" w:lineRule="auto"/>
                              <w:ind w:left="0" w:right="0" w:firstLine="0"/>
                              <w:jc w:val="left"/>
                              <w:rPr>
                                <w:sz w:val="16"/>
                                <w:szCs w:val="16"/>
                              </w:rPr>
                            </w:pPr>
                            <w:r>
                              <w:rPr>
                                <w:color w:val="000000"/>
                                <w:spacing w:val="0"/>
                                <w:w w:val="100"/>
                                <w:position w:val="0"/>
                                <w:sz w:val="16"/>
                                <w:szCs w:val="16"/>
                              </w:rPr>
                              <w:t>100%</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Courier New" w:eastAsia="Courier New" w:hAnsi="Courier New" w:cs="Courier New"/>
                                <w:i/>
                                <w:iCs/>
                                <w:color w:val="000000"/>
                                <w:spacing w:val="0"/>
                                <w:w w:val="100"/>
                                <w:position w:val="0"/>
                                <w:sz w:val="15"/>
                                <w:szCs w:val="15"/>
                              </w:rPr>
                              <w:t>T</w:t>
                            </w:r>
                          </w:p>
                        </w:tc>
                        <w:tc>
                          <w:tcPr>
                            <w:gridSpan w:val="4"/>
                            <w:tcBorders/>
                            <w:shd w:val="clear" w:color="auto" w:fill="FFFFFF"/>
                            <w:vAlign w:val="top"/>
                          </w:tcPr>
                          <w:p>
                            <w:pPr>
                              <w:widowControl w:val="0"/>
                              <w:rPr>
                                <w:sz w:val="10"/>
                                <w:szCs w:val="10"/>
                              </w:rPr>
                            </w:pPr>
                          </w:p>
                        </w:tc>
                      </w:tr>
                      <w:tr>
                        <w:trPr>
                          <w:trHeight w:val="1162"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2" w:lineRule="exact"/>
                              <w:ind w:left="0" w:right="0" w:firstLine="0"/>
                              <w:jc w:val="center"/>
                              <w:rPr>
                                <w:sz w:val="16"/>
                                <w:szCs w:val="16"/>
                              </w:rPr>
                            </w:pPr>
                            <w:r>
                              <w:rPr>
                                <w:color w:val="000000"/>
                                <w:spacing w:val="0"/>
                                <w:w w:val="100"/>
                                <w:position w:val="0"/>
                                <w:sz w:val="16"/>
                                <w:szCs w:val="16"/>
                              </w:rPr>
                              <w:t>东北大学 科技产业 集团有限 公司</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宝钢集 团有限 公司</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28" w:lineRule="exact"/>
                              <w:ind w:left="180" w:right="0" w:firstLine="0"/>
                              <w:jc w:val="left"/>
                              <w:rPr>
                                <w:sz w:val="16"/>
                                <w:szCs w:val="16"/>
                              </w:rPr>
                            </w:pPr>
                            <w:r>
                              <w:rPr>
                                <w:color w:val="000000"/>
                                <w:spacing w:val="0"/>
                                <w:w w:val="100"/>
                                <w:position w:val="0"/>
                                <w:sz w:val="16"/>
                                <w:szCs w:val="16"/>
                              </w:rPr>
                              <w:t>阿尔派电 子（中国） 有限公司</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27" w:lineRule="exact"/>
                              <w:ind w:left="0" w:right="0" w:firstLine="0"/>
                              <w:jc w:val="center"/>
                              <w:rPr>
                                <w:sz w:val="16"/>
                                <w:szCs w:val="16"/>
                              </w:rPr>
                            </w:pPr>
                            <w:r>
                              <w:rPr>
                                <w:color w:val="000000"/>
                                <w:spacing w:val="0"/>
                                <w:w w:val="100"/>
                                <w:position w:val="0"/>
                                <w:sz w:val="16"/>
                                <w:szCs w:val="16"/>
                              </w:rPr>
                              <w:t>东芝解 决方案 株式会 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阿尔派 株式 会社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SAP</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29" w:lineRule="exact"/>
                              <w:ind w:left="0" w:right="0" w:firstLine="0"/>
                              <w:jc w:val="center"/>
                              <w:rPr>
                                <w:sz w:val="16"/>
                                <w:szCs w:val="16"/>
                              </w:rPr>
                            </w:pPr>
                            <w:r>
                              <w:rPr>
                                <w:color w:val="000000"/>
                                <w:spacing w:val="0"/>
                                <w:w w:val="100"/>
                                <w:position w:val="0"/>
                                <w:sz w:val="16"/>
                                <w:szCs w:val="16"/>
                              </w:rPr>
                              <w:t>大连东 软控股 有限公 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社会 公众股</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1661795</wp:posOffset>
                </wp:positionH>
                <wp:positionV relativeFrom="paragraph">
                  <wp:posOffset>2837815</wp:posOffset>
                </wp:positionV>
                <wp:extent cx="478790" cy="130810"/>
                <wp:wrapNone/>
                <wp:docPr id="67" name="Shape 67"/>
                <a:graphic xmlns:a="http://schemas.openxmlformats.org/drawingml/2006/main">
                  <a:graphicData uri="http://schemas.microsoft.com/office/word/2010/wordprocessingShape">
                    <wps:wsp>
                      <wps:cNvSpPr txBox="1"/>
                      <wps:spPr>
                        <a:xfrm>
                          <a:ext cx="478790" cy="13081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r>
                              <w:rPr>
                                <w:color w:val="000000"/>
                                <w:spacing w:val="0"/>
                                <w:w w:val="100"/>
                                <w:position w:val="0"/>
                                <w:sz w:val="16"/>
                                <w:szCs w:val="16"/>
                              </w:rPr>
                              <w:t>6943%</w:t>
                            </w:r>
                          </w:p>
                        </w:txbxContent>
                      </wps:txbx>
                      <wps:bodyPr lIns="0" tIns="0" rIns="0" bIns="0">
                        <a:noAutoFit/>
                      </wps:bodyPr>
                    </wps:wsp>
                  </a:graphicData>
                </a:graphic>
              </wp:anchor>
            </w:drawing>
          </mc:Choice>
          <mc:Fallback>
            <w:pict>
              <v:shape id="_x0000_s1093" type="#_x0000_t202" style="position:absolute;margin-left:130.84999999999999pt;margin-top:223.45000000000002pt;width:37.700000000000003pt;height:10.300000000000001pt;z-index:251657729;mso-wrap-distance-left:0;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r>
                        <w:rPr>
                          <w:color w:val="000000"/>
                          <w:spacing w:val="0"/>
                          <w:w w:val="100"/>
                          <w:position w:val="0"/>
                          <w:sz w:val="16"/>
                          <w:szCs w:val="16"/>
                        </w:rPr>
                        <w:t>6943%</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2228850</wp:posOffset>
                </wp:positionH>
                <wp:positionV relativeFrom="paragraph">
                  <wp:posOffset>2837815</wp:posOffset>
                </wp:positionV>
                <wp:extent cx="423545" cy="130810"/>
                <wp:wrapNone/>
                <wp:docPr id="69" name="Shape 69"/>
                <a:graphic xmlns:a="http://schemas.openxmlformats.org/drawingml/2006/main">
                  <a:graphicData uri="http://schemas.microsoft.com/office/word/2010/wordprocessingShape">
                    <wps:wsp>
                      <wps:cNvSpPr txBox="1"/>
                      <wps:spPr>
                        <a:xfrm>
                          <a:ext cx="423545" cy="13081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3272%</w:t>
                            </w:r>
                          </w:p>
                        </w:txbxContent>
                      </wps:txbx>
                      <wps:bodyPr lIns="0" tIns="0" rIns="0" bIns="0">
                        <a:noAutoFit/>
                      </wps:bodyPr>
                    </wps:wsp>
                  </a:graphicData>
                </a:graphic>
              </wp:anchor>
            </w:drawing>
          </mc:Choice>
          <mc:Fallback>
            <w:pict>
              <v:shape id="_x0000_s1095" type="#_x0000_t202" style="position:absolute;margin-left:175.5pt;margin-top:223.45000000000002pt;width:33.350000000000001pt;height:10.300000000000001pt;z-index:251657731;mso-wrap-distance-left:0;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3272%</w:t>
                      </w:r>
                    </w:p>
                  </w:txbxContent>
                </v:textbox>
                <w10:wrap anchorx="page"/>
              </v:shape>
            </w:pict>
          </mc:Fallback>
        </mc:AlternateContent>
      </w:r>
      <w:r>
        <mc:AlternateContent>
          <mc:Choice Requires="wps">
            <w:drawing>
              <wp:anchor distT="2797810" distB="0" distL="0" distR="463550" simplePos="0" relativeHeight="125829384" behindDoc="0" locked="0" layoutInCell="1" allowOverlap="1">
                <wp:simplePos x="0" y="0"/>
                <wp:positionH relativeFrom="page">
                  <wp:posOffset>2868930</wp:posOffset>
                </wp:positionH>
                <wp:positionV relativeFrom="paragraph">
                  <wp:posOffset>2797810</wp:posOffset>
                </wp:positionV>
                <wp:extent cx="2895600" cy="353695"/>
                <wp:wrapTopAndBottom/>
                <wp:docPr id="71" name="Shape 71"/>
                <a:graphic xmlns:a="http://schemas.openxmlformats.org/drawingml/2006/main">
                  <a:graphicData uri="http://schemas.microsoft.com/office/word/2010/wordprocessingShape">
                    <wps:wsp>
                      <wps:cNvSpPr txBox="1"/>
                      <wps:spPr>
                        <a:xfrm>
                          <a:ext cx="2895600" cy="353695"/>
                        </a:xfrm>
                        <a:prstGeom prst="rect"/>
                        <a:noFill/>
                      </wps:spPr>
                      <wps:txbx>
                        <w:txbxContent>
                          <w:tbl>
                            <w:tblPr>
                              <w:tblOverlap w:val="never"/>
                              <w:jc w:val="left"/>
                              <w:tblLayout w:type="fixed"/>
                            </w:tblPr>
                            <w:tblGrid>
                              <w:gridCol w:w="1051"/>
                              <w:gridCol w:w="883"/>
                              <w:gridCol w:w="754"/>
                              <w:gridCol w:w="773"/>
                              <w:gridCol w:w="1099"/>
                            </w:tblGrid>
                            <w:tr>
                              <w:trPr>
                                <w:tblHeader/>
                                <w:trHeight w:val="31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3291%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r>
                                    <w:rPr>
                                      <w:color w:val="000000"/>
                                      <w:spacing w:val="0"/>
                                      <w:w w:val="100"/>
                                      <w:position w:val="0"/>
                                      <w:sz w:val="16"/>
                                      <w:szCs w:val="16"/>
                                    </w:rPr>
                                    <w:t>5750%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6134%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3098%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r>
                                    <w:rPr>
                                      <w:color w:val="000000"/>
                                      <w:spacing w:val="0"/>
                                      <w:w w:val="100"/>
                                      <w:position w:val="0"/>
                                      <w:sz w:val="16"/>
                                      <w:szCs w:val="16"/>
                                    </w:rPr>
                                    <w:t>6663%</w:t>
                                  </w:r>
                                </w:p>
                              </w:tc>
                            </w:tr>
                            <w:tr>
                              <w:trPr>
                                <w:trHeight w:val="240" w:hRule="exact"/>
                              </w:trPr>
                              <w:tc>
                                <w:tcPr>
                                  <w:tcBorders>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 xml:space="preserve">▼ </w:t>
                                  </w:r>
                                  <w:r>
                                    <w:rPr>
                                      <w:b/>
                                      <w:bCs/>
                                      <w:color w:val="000000"/>
                                      <w:spacing w:val="0"/>
                                      <w:w w:val="100"/>
                                      <w:position w:val="0"/>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24"/>
                                    <w:keepNext w:val="0"/>
                                    <w:keepLines w:val="0"/>
                                    <w:widowControl w:val="0"/>
                                    <w:shd w:val="clear" w:color="auto" w:fill="auto"/>
                                    <w:tabs>
                                      <w:tab w:pos="658" w:val="left"/>
                                    </w:tabs>
                                    <w:bidi w:val="0"/>
                                    <w:spacing w:before="0" w:after="0" w:line="240" w:lineRule="auto"/>
                                    <w:ind w:left="0" w:right="0" w:firstLine="0"/>
                                    <w:jc w:val="left"/>
                                  </w:pPr>
                                  <w:r>
                                    <w:rPr>
                                      <w:rFonts w:ascii="Courier New" w:eastAsia="Courier New" w:hAnsi="Courier New" w:cs="Courier New"/>
                                      <w:i/>
                                      <w:iCs/>
                                      <w:color w:val="000000"/>
                                      <w:spacing w:val="0"/>
                                      <w:w w:val="100"/>
                                      <w:position w:val="0"/>
                                      <w:sz w:val="15"/>
                                      <w:szCs w:val="15"/>
                                    </w:rPr>
                                    <w:t>r</w:t>
                                  </w:r>
                                  <w:r>
                                    <w:rPr>
                                      <w:b/>
                                      <w:bCs/>
                                      <w:color w:val="000000"/>
                                      <w:spacing w:val="0"/>
                                      <w:w w:val="100"/>
                                      <w:position w:val="0"/>
                                    </w:rPr>
                                    <w:tab/>
                                  </w:r>
                                  <w:r>
                                    <w:rPr>
                                      <w:b/>
                                      <w:bCs/>
                                      <w:color w:val="000000"/>
                                      <w:spacing w:val="0"/>
                                      <w:w w:val="100"/>
                                      <w:position w:val="0"/>
                                    </w:rPr>
                                    <w:t>、</w:t>
                                  </w:r>
                                </w:p>
                              </w:tc>
                              <w:tc>
                                <w:tcPr>
                                  <w:tcBorders>
                                    <w:left w:val="single" w:sz="4"/>
                                    <w:bottom w:val="single" w:sz="4"/>
                                  </w:tcBorders>
                                  <w:shd w:val="clear" w:color="auto" w:fill="FFFFFF"/>
                                  <w:vAlign w:val="bottom"/>
                                </w:tcPr>
                                <w:p>
                                  <w:pPr>
                                    <w:pStyle w:val="Style24"/>
                                    <w:keepNext w:val="0"/>
                                    <w:keepLines w:val="0"/>
                                    <w:widowControl w:val="0"/>
                                    <w:shd w:val="clear" w:color="auto" w:fill="auto"/>
                                    <w:tabs>
                                      <w:tab w:pos="677" w:val="left"/>
                                    </w:tabs>
                                    <w:bidi w:val="0"/>
                                    <w:spacing w:before="0" w:after="0" w:line="240" w:lineRule="auto"/>
                                    <w:ind w:left="0" w:right="0" w:firstLine="0"/>
                                    <w:jc w:val="left"/>
                                  </w:pPr>
                                  <w:r>
                                    <w:rPr>
                                      <w:rFonts w:ascii="Courier New" w:eastAsia="Courier New" w:hAnsi="Courier New" w:cs="Courier New"/>
                                      <w:b/>
                                      <w:bCs/>
                                      <w:color w:val="000000"/>
                                      <w:spacing w:val="0"/>
                                      <w:w w:val="100"/>
                                      <w:position w:val="0"/>
                                      <w:sz w:val="10"/>
                                      <w:szCs w:val="10"/>
                                    </w:rPr>
                                    <w:t>F</w:t>
                                    <w:tab/>
                                  </w:r>
                                  <w:r>
                                    <w:rPr>
                                      <w:b/>
                                      <w:bCs/>
                                      <w:color w:val="000000"/>
                                      <w:spacing w:val="0"/>
                                      <w:w w:val="100"/>
                                      <w:position w:val="0"/>
                                    </w:rPr>
                                    <w:t>、</w:t>
                                  </w:r>
                                </w:p>
                              </w:tc>
                              <w:tc>
                                <w:tcPr>
                                  <w:tcBorders>
                                    <w:left w:val="single" w:sz="4"/>
                                    <w:bottom w:val="single" w:sz="4"/>
                                    <w:right w:val="single" w:sz="4"/>
                                  </w:tcBorders>
                                  <w:shd w:val="clear" w:color="auto" w:fill="FFFFFF"/>
                                  <w:vAlign w:val="bottom"/>
                                </w:tcPr>
                                <w:p>
                                  <w:pPr>
                                    <w:pStyle w:val="Style24"/>
                                    <w:keepNext w:val="0"/>
                                    <w:keepLines w:val="0"/>
                                    <w:widowControl w:val="0"/>
                                    <w:shd w:val="clear" w:color="auto" w:fill="auto"/>
                                    <w:tabs>
                                      <w:tab w:pos="941" w:val="left"/>
                                    </w:tabs>
                                    <w:bidi w:val="0"/>
                                    <w:spacing w:before="0" w:after="0" w:line="240" w:lineRule="auto"/>
                                    <w:ind w:left="0" w:right="0" w:firstLine="0"/>
                                    <w:jc w:val="left"/>
                                    <w:rPr>
                                      <w:sz w:val="10"/>
                                      <w:szCs w:val="10"/>
                                    </w:rPr>
                                  </w:pPr>
                                  <w:r>
                                    <w:rPr>
                                      <w:rFonts w:ascii="Courier New" w:eastAsia="Courier New" w:hAnsi="Courier New" w:cs="Courier New"/>
                                      <w:b/>
                                      <w:bCs/>
                                      <w:color w:val="000000"/>
                                      <w:spacing w:val="0"/>
                                      <w:w w:val="100"/>
                                      <w:position w:val="0"/>
                                      <w:sz w:val="10"/>
                                      <w:szCs w:val="10"/>
                                    </w:rPr>
                                    <w:t>F</w:t>
                                    <w:tab/>
                                    <w:t>'</w:t>
                                  </w:r>
                                </w:p>
                              </w:tc>
                            </w:tr>
                          </w:tbl>
                          <w:p>
                            <w:pPr>
                              <w:widowControl w:val="0"/>
                              <w:spacing w:line="1" w:lineRule="exact"/>
                            </w:pPr>
                          </w:p>
                        </w:txbxContent>
                      </wps:txbx>
                      <wps:bodyPr lIns="0" tIns="0" rIns="0" bIns="0">
                        <a:noAutoFit/>
                      </wps:bodyPr>
                    </wps:wsp>
                  </a:graphicData>
                </a:graphic>
              </wp:anchor>
            </w:drawing>
          </mc:Choice>
          <mc:Fallback>
            <w:pict>
              <v:shape id="_x0000_s1097" type="#_x0000_t202" style="position:absolute;margin-left:225.90000000000001pt;margin-top:220.30000000000001pt;width:228.pt;height:27.850000000000001pt;z-index:-125829369;mso-wrap-distance-left:0;mso-wrap-distance-top:220.30000000000001pt;mso-wrap-distance-right:36.5pt;mso-position-horizontal-relative:page" filled="f" stroked="f">
                <v:textbox inset="0,0,0,0">
                  <w:txbxContent>
                    <w:tbl>
                      <w:tblPr>
                        <w:tblOverlap w:val="never"/>
                        <w:jc w:val="left"/>
                        <w:tblLayout w:type="fixed"/>
                      </w:tblPr>
                      <w:tblGrid>
                        <w:gridCol w:w="1051"/>
                        <w:gridCol w:w="883"/>
                        <w:gridCol w:w="754"/>
                        <w:gridCol w:w="773"/>
                        <w:gridCol w:w="1099"/>
                      </w:tblGrid>
                      <w:tr>
                        <w:trPr>
                          <w:tblHeader/>
                          <w:trHeight w:val="31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3291%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r>
                              <w:rPr>
                                <w:color w:val="000000"/>
                                <w:spacing w:val="0"/>
                                <w:w w:val="100"/>
                                <w:position w:val="0"/>
                                <w:sz w:val="16"/>
                                <w:szCs w:val="16"/>
                              </w:rPr>
                              <w:t>5750%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6134%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3098%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r>
                              <w:rPr>
                                <w:color w:val="000000"/>
                                <w:spacing w:val="0"/>
                                <w:w w:val="100"/>
                                <w:position w:val="0"/>
                                <w:sz w:val="16"/>
                                <w:szCs w:val="16"/>
                              </w:rPr>
                              <w:t>6663%</w:t>
                            </w:r>
                          </w:p>
                        </w:tc>
                      </w:tr>
                      <w:tr>
                        <w:trPr>
                          <w:trHeight w:val="240" w:hRule="exact"/>
                        </w:trPr>
                        <w:tc>
                          <w:tcPr>
                            <w:tcBorders>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 xml:space="preserve">▼ </w:t>
                            </w:r>
                            <w:r>
                              <w:rPr>
                                <w:b/>
                                <w:bCs/>
                                <w:color w:val="000000"/>
                                <w:spacing w:val="0"/>
                                <w:w w:val="100"/>
                                <w:position w:val="0"/>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24"/>
                              <w:keepNext w:val="0"/>
                              <w:keepLines w:val="0"/>
                              <w:widowControl w:val="0"/>
                              <w:shd w:val="clear" w:color="auto" w:fill="auto"/>
                              <w:tabs>
                                <w:tab w:pos="658" w:val="left"/>
                              </w:tabs>
                              <w:bidi w:val="0"/>
                              <w:spacing w:before="0" w:after="0" w:line="240" w:lineRule="auto"/>
                              <w:ind w:left="0" w:right="0" w:firstLine="0"/>
                              <w:jc w:val="left"/>
                            </w:pPr>
                            <w:r>
                              <w:rPr>
                                <w:rFonts w:ascii="Courier New" w:eastAsia="Courier New" w:hAnsi="Courier New" w:cs="Courier New"/>
                                <w:i/>
                                <w:iCs/>
                                <w:color w:val="000000"/>
                                <w:spacing w:val="0"/>
                                <w:w w:val="100"/>
                                <w:position w:val="0"/>
                                <w:sz w:val="15"/>
                                <w:szCs w:val="15"/>
                              </w:rPr>
                              <w:t>r</w:t>
                            </w:r>
                            <w:r>
                              <w:rPr>
                                <w:b/>
                                <w:bCs/>
                                <w:color w:val="000000"/>
                                <w:spacing w:val="0"/>
                                <w:w w:val="100"/>
                                <w:position w:val="0"/>
                              </w:rPr>
                              <w:tab/>
                            </w:r>
                            <w:r>
                              <w:rPr>
                                <w:b/>
                                <w:bCs/>
                                <w:color w:val="000000"/>
                                <w:spacing w:val="0"/>
                                <w:w w:val="100"/>
                                <w:position w:val="0"/>
                              </w:rPr>
                              <w:t>、</w:t>
                            </w:r>
                          </w:p>
                        </w:tc>
                        <w:tc>
                          <w:tcPr>
                            <w:tcBorders>
                              <w:left w:val="single" w:sz="4"/>
                              <w:bottom w:val="single" w:sz="4"/>
                            </w:tcBorders>
                            <w:shd w:val="clear" w:color="auto" w:fill="FFFFFF"/>
                            <w:vAlign w:val="bottom"/>
                          </w:tcPr>
                          <w:p>
                            <w:pPr>
                              <w:pStyle w:val="Style24"/>
                              <w:keepNext w:val="0"/>
                              <w:keepLines w:val="0"/>
                              <w:widowControl w:val="0"/>
                              <w:shd w:val="clear" w:color="auto" w:fill="auto"/>
                              <w:tabs>
                                <w:tab w:pos="677" w:val="left"/>
                              </w:tabs>
                              <w:bidi w:val="0"/>
                              <w:spacing w:before="0" w:after="0" w:line="240" w:lineRule="auto"/>
                              <w:ind w:left="0" w:right="0" w:firstLine="0"/>
                              <w:jc w:val="left"/>
                            </w:pPr>
                            <w:r>
                              <w:rPr>
                                <w:rFonts w:ascii="Courier New" w:eastAsia="Courier New" w:hAnsi="Courier New" w:cs="Courier New"/>
                                <w:b/>
                                <w:bCs/>
                                <w:color w:val="000000"/>
                                <w:spacing w:val="0"/>
                                <w:w w:val="100"/>
                                <w:position w:val="0"/>
                                <w:sz w:val="10"/>
                                <w:szCs w:val="10"/>
                              </w:rPr>
                              <w:t>F</w:t>
                              <w:tab/>
                            </w:r>
                            <w:r>
                              <w:rPr>
                                <w:b/>
                                <w:bCs/>
                                <w:color w:val="000000"/>
                                <w:spacing w:val="0"/>
                                <w:w w:val="100"/>
                                <w:position w:val="0"/>
                              </w:rPr>
                              <w:t>、</w:t>
                            </w:r>
                          </w:p>
                        </w:tc>
                        <w:tc>
                          <w:tcPr>
                            <w:tcBorders>
                              <w:left w:val="single" w:sz="4"/>
                              <w:bottom w:val="single" w:sz="4"/>
                              <w:right w:val="single" w:sz="4"/>
                            </w:tcBorders>
                            <w:shd w:val="clear" w:color="auto" w:fill="FFFFFF"/>
                            <w:vAlign w:val="bottom"/>
                          </w:tcPr>
                          <w:p>
                            <w:pPr>
                              <w:pStyle w:val="Style24"/>
                              <w:keepNext w:val="0"/>
                              <w:keepLines w:val="0"/>
                              <w:widowControl w:val="0"/>
                              <w:shd w:val="clear" w:color="auto" w:fill="auto"/>
                              <w:tabs>
                                <w:tab w:pos="941" w:val="left"/>
                              </w:tabs>
                              <w:bidi w:val="0"/>
                              <w:spacing w:before="0" w:after="0" w:line="240" w:lineRule="auto"/>
                              <w:ind w:left="0" w:right="0" w:firstLine="0"/>
                              <w:jc w:val="left"/>
                              <w:rPr>
                                <w:sz w:val="10"/>
                                <w:szCs w:val="10"/>
                              </w:rPr>
                            </w:pPr>
                            <w:r>
                              <w:rPr>
                                <w:rFonts w:ascii="Courier New" w:eastAsia="Courier New" w:hAnsi="Courier New" w:cs="Courier New"/>
                                <w:b/>
                                <w:bCs/>
                                <w:color w:val="000000"/>
                                <w:spacing w:val="0"/>
                                <w:w w:val="100"/>
                                <w:position w:val="0"/>
                                <w:sz w:val="10"/>
                                <w:szCs w:val="10"/>
                              </w:rPr>
                              <w:t>F</w:t>
                              <w:tab/>
                              <w:t>'</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5862320</wp:posOffset>
                </wp:positionH>
                <wp:positionV relativeFrom="paragraph">
                  <wp:posOffset>2846705</wp:posOffset>
                </wp:positionV>
                <wp:extent cx="365760" cy="130810"/>
                <wp:wrapNone/>
                <wp:docPr id="73" name="Shape 73"/>
                <a:graphic xmlns:a="http://schemas.openxmlformats.org/drawingml/2006/main">
                  <a:graphicData uri="http://schemas.microsoft.com/office/word/2010/wordprocessingShape">
                    <wps:wsp>
                      <wps:cNvSpPr txBox="1"/>
                      <wps:spPr>
                        <a:xfrm>
                          <a:ext cx="365760" cy="13081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4849%</w:t>
                            </w:r>
                          </w:p>
                        </w:txbxContent>
                      </wps:txbx>
                      <wps:bodyPr lIns="0" tIns="0" rIns="0" bIns="0">
                        <a:noAutoFit/>
                      </wps:bodyPr>
                    </wps:wsp>
                  </a:graphicData>
                </a:graphic>
              </wp:anchor>
            </w:drawing>
          </mc:Choice>
          <mc:Fallback>
            <w:pict>
              <v:shape id="_x0000_s1099" type="#_x0000_t202" style="position:absolute;margin-left:461.60000000000002pt;margin-top:224.15000000000001pt;width:28.800000000000001pt;height:10.300000000000001pt;z-index:251657733;mso-wrap-distance-left:0;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4849%</w:t>
                      </w:r>
                    </w:p>
                  </w:txbxContent>
                </v:textbox>
                <w10:wrap anchorx="page"/>
              </v:shape>
            </w:pict>
          </mc:Fallback>
        </mc:AlternateContent>
      </w:r>
    </w:p>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p>
      <w:pPr>
        <w:pStyle w:val="Style24"/>
        <w:keepNext w:val="0"/>
        <w:keepLines w:val="0"/>
        <w:widowControl w:val="0"/>
        <w:shd w:val="clear" w:color="auto" w:fill="auto"/>
        <w:bidi w:val="0"/>
        <w:spacing w:before="0" w:after="140" w:line="240" w:lineRule="auto"/>
        <w:ind w:left="0" w:right="0" w:firstLine="0"/>
        <w:jc w:val="center"/>
        <w:rPr>
          <w:sz w:val="16"/>
          <w:szCs w:val="16"/>
        </w:rPr>
      </w:pPr>
      <w:r>
        <w:rPr>
          <w:rFonts w:ascii="Arial Unicode MS" w:eastAsia="Arial Unicode MS" w:hAnsi="Arial Unicode MS" w:cs="Arial Unicode MS"/>
          <w:color w:val="000000"/>
          <w:spacing w:val="0"/>
          <w:w w:val="100"/>
          <w:position w:val="0"/>
          <w:sz w:val="16"/>
          <w:szCs w:val="16"/>
        </w:rPr>
        <w:t xml:space="preserve">1 </w:t>
      </w:r>
      <w:r>
        <w:rPr>
          <w:rFonts w:ascii="Arial Unicode MS" w:eastAsia="Arial Unicode MS" w:hAnsi="Arial Unicode MS" w:cs="Arial Unicode MS"/>
          <w:color w:val="000000"/>
          <w:spacing w:val="0"/>
          <w:w w:val="100"/>
          <w:position w:val="0"/>
          <w:sz w:val="16"/>
          <w:szCs w:val="16"/>
        </w:rPr>
        <w:t>r</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80" w:line="240" w:lineRule="auto"/>
        <w:ind w:left="0" w:right="0" w:firstLine="0"/>
        <w:jc w:val="center"/>
        <w:rPr>
          <w:sz w:val="16"/>
          <w:szCs w:val="16"/>
        </w:rPr>
      </w:pPr>
      <w:r>
        <w:rPr>
          <w:color w:val="000000"/>
          <w:spacing w:val="0"/>
          <w:w w:val="100"/>
          <w:position w:val="0"/>
          <w:sz w:val="16"/>
          <w:szCs w:val="16"/>
        </w:rPr>
        <w:t>东软集团股份有限公司</w:t>
      </w:r>
    </w:p>
    <w:p>
      <w:pPr>
        <w:pStyle w:val="Style26"/>
        <w:keepNext/>
        <w:keepLines/>
        <w:widowControl w:val="0"/>
        <w:shd w:val="clear" w:color="auto" w:fill="auto"/>
        <w:bidi w:val="0"/>
        <w:spacing w:before="0" w:after="100" w:line="240" w:lineRule="auto"/>
        <w:ind w:left="0" w:right="0" w:firstLine="0"/>
        <w:jc w:val="both"/>
      </w:pPr>
      <w:bookmarkStart w:id="581" w:name="bookmark581"/>
      <w:bookmarkStart w:id="582" w:name="bookmark582"/>
      <w:bookmarkStart w:id="583" w:name="bookmark583"/>
      <w:bookmarkStart w:id="584" w:name="bookmark584"/>
      <w:r>
        <w:rPr>
          <w:color w:val="000000"/>
          <w:spacing w:val="0"/>
          <w:w w:val="100"/>
          <w:position w:val="0"/>
        </w:rPr>
        <w:t>五</w:t>
      </w:r>
      <w:bookmarkEnd w:id="583"/>
      <w:r>
        <w:rPr>
          <w:color w:val="000000"/>
          <w:spacing w:val="0"/>
          <w:w w:val="100"/>
          <w:position w:val="0"/>
        </w:rPr>
        <w:t>、其他持股在百分之十以上的法人股东</w:t>
      </w:r>
      <w:bookmarkEnd w:id="581"/>
      <w:bookmarkEnd w:id="582"/>
      <w:bookmarkEnd w:id="584"/>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835"/>
        <w:gridCol w:w="730"/>
        <w:gridCol w:w="989"/>
        <w:gridCol w:w="1704"/>
        <w:gridCol w:w="1277"/>
        <w:gridCol w:w="3480"/>
      </w:tblGrid>
      <w:tr>
        <w:trPr>
          <w:trHeight w:val="9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法人股东 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4" w:lineRule="exact"/>
              <w:ind w:left="0" w:right="0" w:firstLine="0"/>
              <w:jc w:val="center"/>
              <w:rPr>
                <w:sz w:val="16"/>
                <w:szCs w:val="16"/>
              </w:rPr>
            </w:pPr>
            <w:r>
              <w:rPr>
                <w:color w:val="000000"/>
                <w:spacing w:val="0"/>
                <w:w w:val="100"/>
                <w:position w:val="0"/>
                <w:sz w:val="16"/>
                <w:szCs w:val="16"/>
              </w:rPr>
              <w:t>单位负 责人或 法定代 表人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成立日期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组织机构 代码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注册资本</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主要经营业务或管理活动等情况</w:t>
            </w:r>
          </w:p>
        </w:tc>
      </w:tr>
      <w:tr>
        <w:trPr>
          <w:trHeight w:val="11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center"/>
              <w:rPr>
                <w:sz w:val="16"/>
                <w:szCs w:val="16"/>
              </w:rPr>
            </w:pPr>
            <w:r>
              <w:rPr>
                <w:color w:val="000000"/>
                <w:spacing w:val="0"/>
                <w:w w:val="100"/>
                <w:position w:val="0"/>
                <w:sz w:val="16"/>
                <w:szCs w:val="16"/>
              </w:rPr>
              <w:t>东北大学 科技产业 集团有限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左良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2005-08-05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91210100117727828F</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500, 000, 000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计算机软硬件、机电一体化、高新技术产品、 新材料、冶金技术产品的研究开发、制造、 技术工程承包，技术咨询、服务、转让、培 训，自营和代理各类商品和技术的进出口， 企业投资管理、企业资产经营、物业管理。</w:t>
            </w:r>
          </w:p>
        </w:tc>
      </w:tr>
      <w:tr>
        <w:trPr>
          <w:trHeight w:val="72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大连东软 控股有限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刘积仁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2011-11-15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91210231582038622D</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505, 820, 000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企业经营管理服务及经济咨询服务；计算机 软件开发；信息技术咨询服务；自有房屋租 赁。</w:t>
            </w:r>
          </w:p>
        </w:tc>
      </w:tr>
    </w:tbl>
    <w:p>
      <w:pPr>
        <w:widowControl w:val="0"/>
        <w:spacing w:after="579" w:line="1" w:lineRule="exact"/>
      </w:pPr>
    </w:p>
    <w:p>
      <w:pPr>
        <w:pStyle w:val="Style26"/>
        <w:keepNext/>
        <w:keepLines/>
        <w:widowControl w:val="0"/>
        <w:shd w:val="clear" w:color="auto" w:fill="auto"/>
        <w:bidi w:val="0"/>
        <w:spacing w:before="0" w:after="0" w:line="271" w:lineRule="exact"/>
        <w:ind w:left="0" w:right="0" w:firstLine="0"/>
        <w:jc w:val="both"/>
      </w:pPr>
      <w:bookmarkStart w:id="585" w:name="bookmark585"/>
      <w:bookmarkStart w:id="586" w:name="bookmark586"/>
      <w:bookmarkStart w:id="587" w:name="bookmark587"/>
      <w:bookmarkStart w:id="588" w:name="bookmark588"/>
      <w:r>
        <w:rPr>
          <w:color w:val="000000"/>
          <w:spacing w:val="0"/>
          <w:w w:val="100"/>
          <w:position w:val="0"/>
        </w:rPr>
        <w:t>六</w:t>
      </w:r>
      <w:bookmarkEnd w:id="587"/>
      <w:r>
        <w:rPr>
          <w:color w:val="000000"/>
          <w:spacing w:val="0"/>
          <w:w w:val="100"/>
          <w:position w:val="0"/>
        </w:rPr>
        <w:t>、主要股东情况介绍</w:t>
      </w:r>
      <w:bookmarkEnd w:id="585"/>
      <w:bookmarkEnd w:id="586"/>
      <w:bookmarkEnd w:id="588"/>
    </w:p>
    <w:p>
      <w:pPr>
        <w:pStyle w:val="Style26"/>
        <w:keepNext/>
        <w:keepLines/>
        <w:widowControl w:val="0"/>
        <w:shd w:val="clear" w:color="auto" w:fill="auto"/>
        <w:bidi w:val="0"/>
        <w:spacing w:before="0" w:after="0" w:line="271" w:lineRule="exact"/>
        <w:ind w:left="0" w:right="0" w:firstLine="500"/>
        <w:jc w:val="both"/>
      </w:pPr>
      <w:bookmarkStart w:id="585" w:name="bookmark585"/>
      <w:bookmarkStart w:id="586" w:name="bookmark586"/>
      <w:bookmarkStart w:id="589" w:name="bookmark589"/>
      <w:bookmarkStart w:id="590" w:name="bookmark590"/>
      <w:r>
        <w:rPr>
          <w:color w:val="000000"/>
          <w:spacing w:val="0"/>
          <w:w w:val="100"/>
          <w:position w:val="0"/>
        </w:rPr>
        <w:t>1</w:t>
      </w:r>
      <w:bookmarkEnd w:id="589"/>
      <w:r>
        <w:rPr>
          <w:color w:val="000000"/>
          <w:spacing w:val="0"/>
          <w:w w:val="100"/>
          <w:position w:val="0"/>
        </w:rPr>
        <w:t>、东北大学科技产业集团有限公司</w:t>
      </w:r>
      <w:bookmarkEnd w:id="585"/>
      <w:bookmarkEnd w:id="586"/>
      <w:bookmarkEnd w:id="590"/>
    </w:p>
    <w:p>
      <w:pPr>
        <w:pStyle w:val="Style2"/>
        <w:keepNext w:val="0"/>
        <w:keepLines w:val="0"/>
        <w:widowControl w:val="0"/>
        <w:shd w:val="clear" w:color="auto" w:fill="auto"/>
        <w:bidi w:val="0"/>
        <w:spacing w:before="0" w:after="0" w:line="271" w:lineRule="exact"/>
        <w:ind w:left="0" w:right="0" w:firstLine="500"/>
        <w:jc w:val="both"/>
      </w:pPr>
      <w:r>
        <w:rPr>
          <w:color w:val="000000"/>
          <w:spacing w:val="0"/>
          <w:w w:val="100"/>
          <w:position w:val="0"/>
        </w:rPr>
        <w:t>东北大学科技产业集团有限公司是按照教育部《关于积极发展高校科技产业的指导意见》的 要求，经教育部“教技发函</w:t>
      </w:r>
      <w:r>
        <w:rPr>
          <w:color w:val="000000"/>
          <w:spacing w:val="0"/>
          <w:w w:val="100"/>
          <w:position w:val="0"/>
          <w:sz w:val="18"/>
          <w:szCs w:val="18"/>
        </w:rPr>
        <w:t>[2005]11</w:t>
      </w:r>
      <w:r>
        <w:rPr>
          <w:color w:val="000000"/>
          <w:spacing w:val="0"/>
          <w:w w:val="100"/>
          <w:position w:val="0"/>
        </w:rPr>
        <w:t>号”文</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日签发）批准，由东北大学产业发展公 司（东北大学全民所有制企业）改制设立的国有独资有限责任公司，东北大学为其唯一的出资人。</w:t>
      </w:r>
    </w:p>
    <w:p>
      <w:pPr>
        <w:pStyle w:val="Style26"/>
        <w:keepNext/>
        <w:keepLines/>
        <w:widowControl w:val="0"/>
        <w:shd w:val="clear" w:color="auto" w:fill="auto"/>
        <w:bidi w:val="0"/>
        <w:spacing w:before="0" w:after="0" w:line="259" w:lineRule="exact"/>
        <w:ind w:left="0" w:right="0" w:firstLine="8300"/>
        <w:jc w:val="both"/>
      </w:pPr>
      <w:bookmarkStart w:id="591" w:name="bookmark591"/>
      <w:bookmarkStart w:id="592" w:name="bookmark592"/>
      <w:bookmarkStart w:id="593" w:name="bookmark593"/>
      <w:r>
        <w:rPr>
          <w:rFonts w:ascii="Calibri" w:eastAsia="Calibri" w:hAnsi="Calibri" w:cs="Calibri"/>
          <w:color w:val="000000"/>
          <w:spacing w:val="0"/>
          <w:w w:val="100"/>
          <w:position w:val="0"/>
          <w:sz w:val="18"/>
          <w:szCs w:val="18"/>
        </w:rPr>
        <w:t xml:space="preserve">49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201 </w:t>
      </w: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bookmarkEnd w:id="591"/>
      <w:bookmarkEnd w:id="592"/>
      <w:bookmarkEnd w:id="593"/>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东北大学科技产业集团有限公司统一代表东北大学持有投资企业的股权和经营性资产。</w:t>
      </w:r>
    </w:p>
    <w:p>
      <w:pPr>
        <w:pStyle w:val="Style2"/>
        <w:keepNext w:val="0"/>
        <w:keepLines w:val="0"/>
        <w:widowControl w:val="0"/>
        <w:shd w:val="clear" w:color="auto" w:fill="auto"/>
        <w:bidi w:val="0"/>
        <w:spacing w:before="0" w:after="0" w:line="275" w:lineRule="exact"/>
        <w:ind w:left="0" w:right="0" w:firstLine="420"/>
        <w:jc w:val="left"/>
      </w:pPr>
      <w:r>
        <w:rPr>
          <w:color w:val="000000"/>
          <w:spacing w:val="0"/>
          <w:w w:val="100"/>
          <w:position w:val="0"/>
        </w:rPr>
        <w:t>成立日期</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p>
      <w:pPr>
        <w:pStyle w:val="Style2"/>
        <w:keepNext w:val="0"/>
        <w:keepLines w:val="0"/>
        <w:widowControl w:val="0"/>
        <w:shd w:val="clear" w:color="auto" w:fill="auto"/>
        <w:bidi w:val="0"/>
        <w:spacing w:before="0" w:after="0" w:line="275" w:lineRule="exact"/>
        <w:ind w:left="0" w:right="0" w:firstLine="420"/>
        <w:jc w:val="left"/>
      </w:pPr>
      <w:r>
        <w:rPr>
          <w:color w:val="000000"/>
          <w:spacing w:val="0"/>
          <w:w w:val="100"/>
          <w:position w:val="0"/>
        </w:rPr>
        <w:t>注册资本：人民币</w:t>
      </w:r>
      <w:r>
        <w:rPr>
          <w:color w:val="000000"/>
          <w:spacing w:val="0"/>
          <w:w w:val="100"/>
          <w:position w:val="0"/>
          <w:sz w:val="18"/>
          <w:szCs w:val="18"/>
        </w:rPr>
        <w:t>500,000,00</w:t>
      </w:r>
      <w:r>
        <w:rPr>
          <w:color w:val="000000"/>
          <w:spacing w:val="0"/>
          <w:w w:val="100"/>
          <w:position w:val="0"/>
        </w:rPr>
        <w:t>。元</w:t>
      </w:r>
    </w:p>
    <w:p>
      <w:pPr>
        <w:pStyle w:val="Style2"/>
        <w:keepNext w:val="0"/>
        <w:keepLines w:val="0"/>
        <w:widowControl w:val="0"/>
        <w:shd w:val="clear" w:color="auto" w:fill="auto"/>
        <w:bidi w:val="0"/>
        <w:spacing w:before="0" w:after="0" w:line="275" w:lineRule="exact"/>
        <w:ind w:left="0" w:right="0" w:firstLine="420"/>
        <w:jc w:val="left"/>
      </w:pPr>
      <w:r>
        <w:rPr>
          <w:color w:val="000000"/>
          <w:spacing w:val="0"/>
          <w:w w:val="100"/>
          <w:position w:val="0"/>
        </w:rPr>
        <w:t>注册地址：沈阳市和平区文化路</w:t>
      </w:r>
      <w:r>
        <w:rPr>
          <w:color w:val="000000"/>
          <w:spacing w:val="0"/>
          <w:w w:val="100"/>
          <w:position w:val="0"/>
          <w:sz w:val="18"/>
          <w:szCs w:val="18"/>
        </w:rPr>
        <w:t>3</w:t>
      </w:r>
      <w:r>
        <w:rPr>
          <w:color w:val="000000"/>
          <w:spacing w:val="0"/>
          <w:w w:val="100"/>
          <w:position w:val="0"/>
        </w:rPr>
        <w:t>号巷</w:t>
      </w:r>
      <w:r>
        <w:rPr>
          <w:color w:val="000000"/>
          <w:spacing w:val="0"/>
          <w:w w:val="100"/>
          <w:position w:val="0"/>
          <w:sz w:val="18"/>
          <w:szCs w:val="18"/>
        </w:rPr>
        <w:t>11</w:t>
      </w:r>
      <w:r>
        <w:rPr>
          <w:color w:val="000000"/>
          <w:spacing w:val="0"/>
          <w:w w:val="100"/>
          <w:position w:val="0"/>
        </w:rPr>
        <w:t>号</w:t>
      </w:r>
    </w:p>
    <w:p>
      <w:pPr>
        <w:pStyle w:val="Style2"/>
        <w:keepNext w:val="0"/>
        <w:keepLines w:val="0"/>
        <w:widowControl w:val="0"/>
        <w:shd w:val="clear" w:color="auto" w:fill="auto"/>
        <w:bidi w:val="0"/>
        <w:spacing w:before="0" w:after="0" w:line="275" w:lineRule="exact"/>
        <w:ind w:left="0" w:right="0" w:firstLine="420"/>
        <w:jc w:val="left"/>
      </w:pPr>
      <w:r>
        <w:rPr>
          <w:color w:val="000000"/>
          <w:spacing w:val="0"/>
          <w:w w:val="100"/>
          <w:position w:val="0"/>
        </w:rPr>
        <w:t>法定代表人：左良</w:t>
      </w:r>
    </w:p>
    <w:p>
      <w:pPr>
        <w:pStyle w:val="Style44"/>
        <w:keepNext w:val="0"/>
        <w:keepLines w:val="0"/>
        <w:widowControl w:val="0"/>
        <w:shd w:val="clear" w:color="auto" w:fill="auto"/>
        <w:bidi w:val="0"/>
        <w:spacing w:before="0" w:after="0" w:line="275" w:lineRule="exact"/>
        <w:ind w:left="0" w:right="0" w:firstLine="420"/>
        <w:jc w:val="left"/>
      </w:pPr>
      <w:r>
        <w:rPr>
          <w:color w:val="000000"/>
          <w:spacing w:val="0"/>
          <w:w w:val="100"/>
          <w:position w:val="0"/>
          <w:sz w:val="20"/>
          <w:szCs w:val="20"/>
        </w:rPr>
        <w:t>统一社会信用代码：</w:t>
      </w:r>
      <w:r>
        <w:rPr>
          <w:color w:val="000000"/>
          <w:spacing w:val="0"/>
          <w:w w:val="100"/>
          <w:position w:val="0"/>
        </w:rPr>
        <w:t>91210100117727828F</w:t>
      </w:r>
    </w:p>
    <w:p>
      <w:pPr>
        <w:pStyle w:val="Style2"/>
        <w:keepNext w:val="0"/>
        <w:keepLines w:val="0"/>
        <w:widowControl w:val="0"/>
        <w:shd w:val="clear" w:color="auto" w:fill="auto"/>
        <w:bidi w:val="0"/>
        <w:spacing w:before="0" w:after="0" w:line="275" w:lineRule="exact"/>
        <w:ind w:left="0" w:right="0" w:firstLine="420"/>
        <w:jc w:val="left"/>
      </w:pPr>
      <w:r>
        <w:rPr>
          <w:color w:val="000000"/>
          <w:spacing w:val="0"/>
          <w:w w:val="100"/>
          <w:position w:val="0"/>
        </w:rPr>
        <w:t>经营范围：计算机软硬件、机电一体化、高新技术产品、新材料、冶金技术产品的研究开发、 制造、技术工程承包，技术咨询、服务、转让、培训，自营和代理各类商品和技术的进出口，企 业投资管理、企业资产经营、物业管理。</w:t>
      </w:r>
    </w:p>
    <w:p>
      <w:pPr>
        <w:pStyle w:val="Style26"/>
        <w:keepNext/>
        <w:keepLines/>
        <w:widowControl w:val="0"/>
        <w:shd w:val="clear" w:color="auto" w:fill="auto"/>
        <w:tabs>
          <w:tab w:pos="798" w:val="left"/>
        </w:tabs>
        <w:bidi w:val="0"/>
        <w:spacing w:before="0" w:after="0" w:line="275" w:lineRule="exact"/>
        <w:ind w:left="0" w:right="0" w:firstLine="420"/>
        <w:jc w:val="left"/>
      </w:pPr>
      <w:bookmarkStart w:id="594" w:name="bookmark594"/>
      <w:bookmarkStart w:id="595" w:name="bookmark595"/>
      <w:bookmarkStart w:id="596" w:name="bookmark596"/>
      <w:bookmarkStart w:id="597" w:name="bookmark597"/>
      <w:r>
        <w:rPr>
          <w:color w:val="000000"/>
          <w:spacing w:val="0"/>
          <w:w w:val="100"/>
          <w:position w:val="0"/>
        </w:rPr>
        <w:t>2</w:t>
      </w:r>
      <w:bookmarkEnd w:id="596"/>
      <w:r>
        <w:rPr>
          <w:color w:val="000000"/>
          <w:spacing w:val="0"/>
          <w:w w:val="100"/>
          <w:position w:val="0"/>
        </w:rPr>
        <w:t>、</w:t>
        <w:tab/>
        <w:t>宝钢集团有限公司（现名称为“中国宝武钢铁集团有限公司</w:t>
      </w:r>
      <w:r>
        <w:rPr>
          <w:color w:val="000000"/>
          <w:spacing w:val="0"/>
          <w:w w:val="100"/>
          <w:position w:val="0"/>
        </w:rPr>
        <w:t>"）</w:t>
      </w:r>
      <w:bookmarkEnd w:id="594"/>
      <w:bookmarkEnd w:id="595"/>
      <w:bookmarkEnd w:id="597"/>
    </w:p>
    <w:p>
      <w:pPr>
        <w:pStyle w:val="Style2"/>
        <w:keepNext w:val="0"/>
        <w:keepLines w:val="0"/>
        <w:widowControl w:val="0"/>
        <w:shd w:val="clear" w:color="auto" w:fill="auto"/>
        <w:bidi w:val="0"/>
        <w:spacing w:before="0" w:after="0" w:line="275" w:lineRule="exact"/>
        <w:ind w:left="0" w:right="0" w:firstLine="420"/>
        <w:jc w:val="left"/>
      </w:pPr>
      <w:r>
        <w:rPr>
          <w:color w:val="000000"/>
          <w:spacing w:val="0"/>
          <w:w w:val="100"/>
          <w:position w:val="0"/>
        </w:rPr>
        <w:t>中国宝武钢铁集团有限公司（简称“宝武集团”）是国内规模第一、全球第二的钢铁企业， 作为国家授权的国有资本投资公司，对授权范围内的国有资产向国务院国资委承担保值增值责任。</w:t>
      </w:r>
    </w:p>
    <w:p>
      <w:pPr>
        <w:pStyle w:val="Style2"/>
        <w:keepNext w:val="0"/>
        <w:keepLines w:val="0"/>
        <w:widowControl w:val="0"/>
        <w:shd w:val="clear" w:color="auto" w:fill="auto"/>
        <w:bidi w:val="0"/>
        <w:spacing w:before="0" w:after="0" w:line="272" w:lineRule="exact"/>
        <w:ind w:left="0" w:right="0" w:firstLine="420"/>
        <w:jc w:val="left"/>
      </w:pPr>
      <w:r>
        <w:rPr>
          <w:color w:val="000000"/>
          <w:spacing w:val="0"/>
          <w:w w:val="100"/>
          <w:position w:val="0"/>
        </w:rPr>
        <w:t>成立日期：</w:t>
      </w:r>
      <w:r>
        <w:rPr>
          <w:color w:val="000000"/>
          <w:spacing w:val="0"/>
          <w:w w:val="100"/>
          <w:position w:val="0"/>
          <w:sz w:val="18"/>
          <w:szCs w:val="18"/>
        </w:rPr>
        <w:t>1992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p>
      <w:pPr>
        <w:pStyle w:val="Style44"/>
        <w:keepNext w:val="0"/>
        <w:keepLines w:val="0"/>
        <w:widowControl w:val="0"/>
        <w:shd w:val="clear" w:color="auto" w:fill="auto"/>
        <w:bidi w:val="0"/>
        <w:spacing w:before="0" w:after="0" w:line="272" w:lineRule="exact"/>
        <w:ind w:left="0" w:right="0" w:firstLine="420"/>
        <w:jc w:val="left"/>
        <w:rPr>
          <w:sz w:val="20"/>
          <w:szCs w:val="20"/>
        </w:rPr>
      </w:pPr>
      <w:r>
        <w:rPr>
          <w:color w:val="000000"/>
          <w:spacing w:val="0"/>
          <w:w w:val="100"/>
          <w:position w:val="0"/>
          <w:sz w:val="20"/>
          <w:szCs w:val="20"/>
        </w:rPr>
        <w:t>注册资本：人民币</w:t>
      </w:r>
      <w:r>
        <w:rPr>
          <w:color w:val="000000"/>
          <w:spacing w:val="0"/>
          <w:w w:val="100"/>
          <w:position w:val="0"/>
          <w:sz w:val="18"/>
          <w:szCs w:val="18"/>
        </w:rPr>
        <w:t xml:space="preserve">5,279, </w:t>
      </w:r>
      <w:r>
        <w:rPr>
          <w:color w:val="000000"/>
          <w:spacing w:val="0"/>
          <w:w w:val="100"/>
          <w:position w:val="0"/>
          <w:sz w:val="18"/>
          <w:szCs w:val="18"/>
        </w:rPr>
        <w:t>110.1</w:t>
      </w:r>
      <w:r>
        <w:rPr>
          <w:color w:val="000000"/>
          <w:spacing w:val="0"/>
          <w:w w:val="100"/>
          <w:position w:val="0"/>
          <w:sz w:val="20"/>
          <w:szCs w:val="20"/>
        </w:rPr>
        <w:t>万元</w:t>
      </w:r>
    </w:p>
    <w:p>
      <w:pPr>
        <w:pStyle w:val="Style2"/>
        <w:keepNext w:val="0"/>
        <w:keepLines w:val="0"/>
        <w:widowControl w:val="0"/>
        <w:shd w:val="clear" w:color="auto" w:fill="auto"/>
        <w:bidi w:val="0"/>
        <w:spacing w:before="0" w:after="0" w:line="272" w:lineRule="exact"/>
        <w:ind w:left="0" w:right="0" w:firstLine="420"/>
        <w:jc w:val="left"/>
      </w:pPr>
      <w:r>
        <w:rPr>
          <w:color w:val="000000"/>
          <w:spacing w:val="0"/>
          <w:w w:val="100"/>
          <w:position w:val="0"/>
        </w:rPr>
        <w:t>注册地址：中国（上海）自由贸易试验区浦电路</w:t>
      </w:r>
      <w:r>
        <w:rPr>
          <w:color w:val="000000"/>
          <w:spacing w:val="0"/>
          <w:w w:val="100"/>
          <w:position w:val="0"/>
          <w:sz w:val="18"/>
          <w:szCs w:val="18"/>
        </w:rPr>
        <w:t>370</w:t>
      </w:r>
      <w:r>
        <w:rPr>
          <w:color w:val="000000"/>
          <w:spacing w:val="0"/>
          <w:w w:val="100"/>
          <w:position w:val="0"/>
        </w:rPr>
        <w:t>号</w:t>
      </w:r>
    </w:p>
    <w:p>
      <w:pPr>
        <w:pStyle w:val="Style2"/>
        <w:keepNext w:val="0"/>
        <w:keepLines w:val="0"/>
        <w:widowControl w:val="0"/>
        <w:shd w:val="clear" w:color="auto" w:fill="auto"/>
        <w:bidi w:val="0"/>
        <w:spacing w:before="0" w:after="0" w:line="272" w:lineRule="exact"/>
        <w:ind w:left="0" w:right="0" w:firstLine="420"/>
        <w:jc w:val="left"/>
      </w:pPr>
      <w:r>
        <w:rPr>
          <w:color w:val="000000"/>
          <w:spacing w:val="0"/>
          <w:w w:val="100"/>
          <w:position w:val="0"/>
        </w:rPr>
        <w:t>法定代表人：马国强</w:t>
      </w:r>
    </w:p>
    <w:p>
      <w:pPr>
        <w:pStyle w:val="Style44"/>
        <w:keepNext w:val="0"/>
        <w:keepLines w:val="0"/>
        <w:widowControl w:val="0"/>
        <w:shd w:val="clear" w:color="auto" w:fill="auto"/>
        <w:bidi w:val="0"/>
        <w:spacing w:before="0" w:after="0" w:line="272" w:lineRule="exact"/>
        <w:ind w:left="0" w:right="0" w:firstLine="420"/>
        <w:jc w:val="left"/>
      </w:pPr>
      <w:r>
        <w:rPr>
          <w:color w:val="000000"/>
          <w:spacing w:val="0"/>
          <w:w w:val="100"/>
          <w:position w:val="0"/>
          <w:sz w:val="20"/>
          <w:szCs w:val="20"/>
        </w:rPr>
        <w:t>统一社会信用代码：</w:t>
      </w:r>
      <w:r>
        <w:rPr>
          <w:color w:val="000000"/>
          <w:spacing w:val="0"/>
          <w:w w:val="100"/>
          <w:position w:val="0"/>
        </w:rPr>
        <w:t>91310000132200821H</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经营范围：经营国务院授权范围内的国有资产，并开展有关投资业务；钢铁、冶金矿产、煤 炭、化工（除危险品）、电力、码头、仓储、运输与钢铁相关的业务以及技术开发、技术转让、 技术服务和技术管理咨询业务，外经贸部批准的进出口业务，国内外贸易（除专项规定）及其服 务。</w:t>
      </w:r>
    </w:p>
    <w:p>
      <w:pPr>
        <w:pStyle w:val="Style26"/>
        <w:keepNext/>
        <w:keepLines/>
        <w:widowControl w:val="0"/>
        <w:shd w:val="clear" w:color="auto" w:fill="auto"/>
        <w:tabs>
          <w:tab w:pos="798" w:val="left"/>
        </w:tabs>
        <w:bidi w:val="0"/>
        <w:spacing w:before="0" w:after="0" w:line="272" w:lineRule="exact"/>
        <w:ind w:left="0" w:right="0" w:firstLine="420"/>
        <w:jc w:val="both"/>
      </w:pPr>
      <w:bookmarkStart w:id="598" w:name="bookmark598"/>
      <w:bookmarkStart w:id="599" w:name="bookmark599"/>
      <w:bookmarkStart w:id="600" w:name="bookmark600"/>
      <w:bookmarkStart w:id="601" w:name="bookmark601"/>
      <w:r>
        <w:rPr>
          <w:color w:val="000000"/>
          <w:spacing w:val="0"/>
          <w:w w:val="100"/>
          <w:position w:val="0"/>
        </w:rPr>
        <w:t>3</w:t>
      </w:r>
      <w:bookmarkEnd w:id="600"/>
      <w:r>
        <w:rPr>
          <w:color w:val="000000"/>
          <w:spacing w:val="0"/>
          <w:w w:val="100"/>
          <w:position w:val="0"/>
        </w:rPr>
        <w:t>、</w:t>
        <w:tab/>
        <w:t>阿尔派株式会社</w:t>
      </w:r>
      <w:bookmarkEnd w:id="598"/>
      <w:bookmarkEnd w:id="599"/>
      <w:bookmarkEnd w:id="601"/>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阿尔派株式会社依据日本法律设立并存续，是一家以生产汽车音响及汽车通信系统产品为主 的专业汽车电子企业。阿尔派株式会社在日本东京证券交易所上市。</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成立日期：</w:t>
      </w:r>
      <w:r>
        <w:rPr>
          <w:color w:val="000000"/>
          <w:spacing w:val="0"/>
          <w:w w:val="100"/>
          <w:position w:val="0"/>
          <w:sz w:val="18"/>
          <w:szCs w:val="18"/>
        </w:rPr>
        <w:t>1967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p>
      <w:pPr>
        <w:pStyle w:val="Style44"/>
        <w:keepNext w:val="0"/>
        <w:keepLines w:val="0"/>
        <w:widowControl w:val="0"/>
        <w:shd w:val="clear" w:color="auto" w:fill="auto"/>
        <w:bidi w:val="0"/>
        <w:spacing w:before="0" w:after="0" w:line="272" w:lineRule="exact"/>
        <w:ind w:left="0" w:right="0" w:firstLine="420"/>
        <w:jc w:val="both"/>
        <w:rPr>
          <w:sz w:val="20"/>
          <w:szCs w:val="20"/>
        </w:rPr>
      </w:pPr>
      <w:r>
        <w:rPr>
          <w:color w:val="000000"/>
          <w:spacing w:val="0"/>
          <w:w w:val="100"/>
          <w:position w:val="0"/>
          <w:sz w:val="20"/>
          <w:szCs w:val="20"/>
        </w:rPr>
        <w:t>资本金额：</w:t>
      </w:r>
      <w:r>
        <w:rPr>
          <w:color w:val="000000"/>
          <w:spacing w:val="0"/>
          <w:w w:val="100"/>
          <w:position w:val="0"/>
          <w:sz w:val="18"/>
          <w:szCs w:val="18"/>
        </w:rPr>
        <w:t>25,920,599,127</w:t>
      </w:r>
      <w:r>
        <w:rPr>
          <w:color w:val="000000"/>
          <w:spacing w:val="0"/>
          <w:w w:val="100"/>
          <w:position w:val="0"/>
          <w:sz w:val="20"/>
          <w:szCs w:val="20"/>
        </w:rPr>
        <w:t>日元</w:t>
      </w:r>
    </w:p>
    <w:p>
      <w:pPr>
        <w:pStyle w:val="Style2"/>
        <w:keepNext w:val="0"/>
        <w:keepLines w:val="0"/>
        <w:widowControl w:val="0"/>
        <w:shd w:val="clear" w:color="auto" w:fill="auto"/>
        <w:bidi w:val="0"/>
        <w:spacing w:before="0" w:after="0" w:line="272" w:lineRule="exact"/>
        <w:ind w:left="0" w:right="0" w:firstLine="420"/>
        <w:jc w:val="left"/>
        <w:rPr>
          <w:sz w:val="18"/>
          <w:szCs w:val="18"/>
        </w:rPr>
      </w:pPr>
      <w:r>
        <w:rPr>
          <w:color w:val="000000"/>
          <w:spacing w:val="0"/>
          <w:w w:val="100"/>
          <w:position w:val="0"/>
          <w:sz w:val="20"/>
          <w:szCs w:val="20"/>
        </w:rPr>
        <w:t>注册地址：日本国东京都品川区西五反田</w:t>
      </w:r>
      <w:r>
        <w:rPr>
          <w:color w:val="000000"/>
          <w:spacing w:val="0"/>
          <w:w w:val="100"/>
          <w:position w:val="0"/>
          <w:sz w:val="18"/>
          <w:szCs w:val="18"/>
        </w:rPr>
        <w:t>1-1-8</w:t>
      </w:r>
    </w:p>
    <w:p>
      <w:pPr>
        <w:pStyle w:val="Style2"/>
        <w:keepNext w:val="0"/>
        <w:keepLines w:val="0"/>
        <w:widowControl w:val="0"/>
        <w:shd w:val="clear" w:color="auto" w:fill="auto"/>
        <w:bidi w:val="0"/>
        <w:spacing w:before="0" w:after="0" w:line="272" w:lineRule="exact"/>
        <w:ind w:left="0" w:right="0" w:firstLine="420"/>
        <w:jc w:val="left"/>
      </w:pPr>
      <w:r>
        <w:rPr>
          <w:color w:val="000000"/>
          <w:spacing w:val="0"/>
          <w:w w:val="100"/>
          <w:position w:val="0"/>
        </w:rPr>
        <w:t>主营业务：汽车音响及汽车通信系统产品的生产。</w:t>
      </w:r>
    </w:p>
    <w:p>
      <w:pPr>
        <w:pStyle w:val="Style26"/>
        <w:keepNext/>
        <w:keepLines/>
        <w:widowControl w:val="0"/>
        <w:shd w:val="clear" w:color="auto" w:fill="auto"/>
        <w:tabs>
          <w:tab w:pos="798" w:val="left"/>
        </w:tabs>
        <w:bidi w:val="0"/>
        <w:spacing w:before="0" w:after="0" w:line="272" w:lineRule="exact"/>
        <w:ind w:left="0" w:right="0" w:firstLine="420"/>
        <w:jc w:val="left"/>
      </w:pPr>
      <w:bookmarkStart w:id="602" w:name="bookmark602"/>
      <w:bookmarkStart w:id="603" w:name="bookmark603"/>
      <w:bookmarkStart w:id="604" w:name="bookmark604"/>
      <w:bookmarkStart w:id="605" w:name="bookmark605"/>
      <w:r>
        <w:rPr>
          <w:color w:val="000000"/>
          <w:spacing w:val="0"/>
          <w:w w:val="100"/>
          <w:position w:val="0"/>
        </w:rPr>
        <w:t>4</w:t>
      </w:r>
      <w:bookmarkEnd w:id="604"/>
      <w:r>
        <w:rPr>
          <w:color w:val="000000"/>
          <w:spacing w:val="0"/>
          <w:w w:val="100"/>
          <w:position w:val="0"/>
        </w:rPr>
        <w:t>、</w:t>
        <w:tab/>
        <w:t>阿尔派电子（中国）有限公司</w:t>
      </w:r>
      <w:bookmarkEnd w:id="602"/>
      <w:bookmarkEnd w:id="603"/>
      <w:bookmarkEnd w:id="605"/>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阿尔派电子（中国）有限公司是日本阿尔派株式会社于</w:t>
      </w:r>
      <w:r>
        <w:rPr>
          <w:color w:val="000000"/>
          <w:spacing w:val="0"/>
          <w:w w:val="100"/>
          <w:position w:val="0"/>
          <w:sz w:val="18"/>
          <w:szCs w:val="18"/>
        </w:rPr>
        <w:t>1994</w:t>
      </w:r>
      <w:r>
        <w:rPr>
          <w:color w:val="000000"/>
          <w:spacing w:val="0"/>
          <w:w w:val="100"/>
          <w:position w:val="0"/>
        </w:rPr>
        <w:t>年在中国北京投资创建的外商独 资投资性公司。</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成立日期：</w:t>
      </w:r>
      <w:r>
        <w:rPr>
          <w:color w:val="000000"/>
          <w:spacing w:val="0"/>
          <w:w w:val="100"/>
          <w:position w:val="0"/>
          <w:sz w:val="18"/>
          <w:szCs w:val="18"/>
        </w:rPr>
        <w:t>1994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p>
      <w:pPr>
        <w:pStyle w:val="Style44"/>
        <w:keepNext w:val="0"/>
        <w:keepLines w:val="0"/>
        <w:widowControl w:val="0"/>
        <w:shd w:val="clear" w:color="auto" w:fill="auto"/>
        <w:bidi w:val="0"/>
        <w:spacing w:before="0" w:after="0" w:line="272" w:lineRule="exact"/>
        <w:ind w:left="0" w:right="0" w:firstLine="420"/>
        <w:jc w:val="both"/>
        <w:rPr>
          <w:sz w:val="20"/>
          <w:szCs w:val="20"/>
        </w:rPr>
      </w:pPr>
      <w:r>
        <w:rPr>
          <w:color w:val="000000"/>
          <w:spacing w:val="0"/>
          <w:w w:val="100"/>
          <w:position w:val="0"/>
          <w:sz w:val="20"/>
          <w:szCs w:val="20"/>
        </w:rPr>
        <w:t>注册资本：</w:t>
      </w:r>
      <w:r>
        <w:rPr>
          <w:color w:val="000000"/>
          <w:spacing w:val="0"/>
          <w:w w:val="100"/>
          <w:position w:val="0"/>
          <w:sz w:val="18"/>
          <w:szCs w:val="18"/>
        </w:rPr>
        <w:t>103,700,000</w:t>
      </w:r>
      <w:r>
        <w:rPr>
          <w:color w:val="000000"/>
          <w:spacing w:val="0"/>
          <w:w w:val="100"/>
          <w:position w:val="0"/>
          <w:sz w:val="20"/>
          <w:szCs w:val="20"/>
        </w:rPr>
        <w:t>美元</w:t>
      </w:r>
    </w:p>
    <w:p>
      <w:pPr>
        <w:pStyle w:val="Style2"/>
        <w:keepNext w:val="0"/>
        <w:keepLines w:val="0"/>
        <w:widowControl w:val="0"/>
        <w:shd w:val="clear" w:color="auto" w:fill="auto"/>
        <w:bidi w:val="0"/>
        <w:spacing w:before="0" w:after="0" w:line="272" w:lineRule="exact"/>
        <w:ind w:left="0" w:right="0" w:firstLine="420"/>
        <w:jc w:val="left"/>
      </w:pPr>
      <w:r>
        <w:rPr>
          <w:color w:val="000000"/>
          <w:spacing w:val="0"/>
          <w:w w:val="100"/>
          <w:position w:val="0"/>
        </w:rPr>
        <w:t>注册地址：北京市朝阳区建国路</w:t>
      </w:r>
      <w:r>
        <w:rPr>
          <w:color w:val="000000"/>
          <w:spacing w:val="0"/>
          <w:w w:val="100"/>
          <w:position w:val="0"/>
          <w:sz w:val="18"/>
          <w:szCs w:val="18"/>
        </w:rPr>
        <w:t>116</w:t>
      </w:r>
      <w:r>
        <w:rPr>
          <w:color w:val="000000"/>
          <w:spacing w:val="0"/>
          <w:w w:val="100"/>
          <w:position w:val="0"/>
        </w:rPr>
        <w:t>号招商局大厦</w:t>
      </w:r>
      <w:r>
        <w:rPr>
          <w:color w:val="000000"/>
          <w:spacing w:val="0"/>
          <w:w w:val="100"/>
          <w:position w:val="0"/>
          <w:sz w:val="18"/>
          <w:szCs w:val="18"/>
        </w:rPr>
        <w:t>R2</w:t>
      </w:r>
      <w:r>
        <w:rPr>
          <w:color w:val="000000"/>
          <w:spacing w:val="0"/>
          <w:w w:val="100"/>
          <w:position w:val="0"/>
        </w:rPr>
        <w:t>楼</w:t>
      </w:r>
      <w:r>
        <w:rPr>
          <w:color w:val="000000"/>
          <w:spacing w:val="0"/>
          <w:w w:val="100"/>
          <w:position w:val="0"/>
          <w:sz w:val="18"/>
          <w:szCs w:val="18"/>
        </w:rPr>
        <w:t>4</w:t>
      </w:r>
      <w:r>
        <w:rPr>
          <w:color w:val="000000"/>
          <w:spacing w:val="0"/>
          <w:w w:val="100"/>
          <w:position w:val="0"/>
        </w:rPr>
        <w:t>层</w:t>
      </w:r>
    </w:p>
    <w:p>
      <w:pPr>
        <w:pStyle w:val="Style2"/>
        <w:keepNext w:val="0"/>
        <w:keepLines w:val="0"/>
        <w:widowControl w:val="0"/>
        <w:shd w:val="clear" w:color="auto" w:fill="auto"/>
        <w:bidi w:val="0"/>
        <w:spacing w:before="0" w:after="0" w:line="272" w:lineRule="exact"/>
        <w:ind w:left="0" w:right="0" w:firstLine="420"/>
        <w:jc w:val="left"/>
      </w:pPr>
      <w:r>
        <w:rPr>
          <w:color w:val="000000"/>
          <w:spacing w:val="0"/>
          <w:w w:val="100"/>
          <w:position w:val="0"/>
        </w:rPr>
        <w:t>法定代表人：水野直树</w:t>
      </w:r>
    </w:p>
    <w:p>
      <w:pPr>
        <w:pStyle w:val="Style44"/>
        <w:keepNext w:val="0"/>
        <w:keepLines w:val="0"/>
        <w:widowControl w:val="0"/>
        <w:shd w:val="clear" w:color="auto" w:fill="auto"/>
        <w:bidi w:val="0"/>
        <w:spacing w:before="0" w:after="0" w:line="272" w:lineRule="exact"/>
        <w:ind w:left="0" w:right="0" w:firstLine="420"/>
        <w:jc w:val="left"/>
      </w:pPr>
      <w:r>
        <w:rPr>
          <w:color w:val="000000"/>
          <w:spacing w:val="0"/>
          <w:w w:val="100"/>
          <w:position w:val="0"/>
          <w:sz w:val="20"/>
          <w:szCs w:val="20"/>
        </w:rPr>
        <w:t>统一社会信用代码：</w:t>
      </w:r>
      <w:r>
        <w:rPr>
          <w:color w:val="000000"/>
          <w:spacing w:val="0"/>
          <w:w w:val="100"/>
          <w:position w:val="0"/>
        </w:rPr>
        <w:t>911100006000372536</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主营业务：从事阿尔派株式会社在中国国内的，包括汽车音响及有关零部件、汽车用通信机 器及汽车导向系统产品、重要零部件在内的汽车电子领域的投资；为所投资企业生产的产品提供 销售及服务。</w:t>
      </w:r>
    </w:p>
    <w:p>
      <w:pPr>
        <w:pStyle w:val="Style26"/>
        <w:keepNext/>
        <w:keepLines/>
        <w:widowControl w:val="0"/>
        <w:shd w:val="clear" w:color="auto" w:fill="auto"/>
        <w:tabs>
          <w:tab w:pos="798" w:val="left"/>
        </w:tabs>
        <w:bidi w:val="0"/>
        <w:spacing w:before="0" w:after="0" w:line="272" w:lineRule="exact"/>
        <w:ind w:left="0" w:right="0" w:firstLine="420"/>
        <w:jc w:val="both"/>
      </w:pPr>
      <w:bookmarkStart w:id="606" w:name="bookmark606"/>
      <w:bookmarkStart w:id="607" w:name="bookmark607"/>
      <w:bookmarkStart w:id="608" w:name="bookmark608"/>
      <w:bookmarkStart w:id="609" w:name="bookmark609"/>
      <w:r>
        <w:rPr>
          <w:color w:val="000000"/>
          <w:spacing w:val="0"/>
          <w:w w:val="100"/>
          <w:position w:val="0"/>
        </w:rPr>
        <w:t>5</w:t>
      </w:r>
      <w:bookmarkEnd w:id="608"/>
      <w:r>
        <w:rPr>
          <w:color w:val="000000"/>
          <w:spacing w:val="0"/>
          <w:w w:val="100"/>
          <w:position w:val="0"/>
        </w:rPr>
        <w:t>、</w:t>
        <w:tab/>
        <w:t>东芝解决方案株式会社</w:t>
      </w:r>
      <w:bookmarkEnd w:id="606"/>
      <w:bookmarkEnd w:id="607"/>
      <w:bookmarkEnd w:id="609"/>
    </w:p>
    <w:p>
      <w:pPr>
        <w:pStyle w:val="Style2"/>
        <w:keepNext w:val="0"/>
        <w:keepLines w:val="0"/>
        <w:widowControl w:val="0"/>
        <w:shd w:val="clear" w:color="auto" w:fill="auto"/>
        <w:bidi w:val="0"/>
        <w:spacing w:before="0" w:after="0" w:line="272" w:lineRule="exact"/>
        <w:ind w:left="420" w:right="0" w:firstLine="0"/>
        <w:jc w:val="left"/>
      </w:pPr>
      <w:r>
        <w:rPr>
          <w:color w:val="000000"/>
          <w:spacing w:val="0"/>
          <w:w w:val="100"/>
          <w:position w:val="0"/>
        </w:rPr>
        <w:t>东芝解决方案株式会社是依据日本法律设立并存续的公司，其股东是株式会社东芝。 成立日期：</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p>
      <w:pPr>
        <w:pStyle w:val="Style44"/>
        <w:keepNext w:val="0"/>
        <w:keepLines w:val="0"/>
        <w:widowControl w:val="0"/>
        <w:shd w:val="clear" w:color="auto" w:fill="auto"/>
        <w:bidi w:val="0"/>
        <w:spacing w:before="0" w:after="0" w:line="272" w:lineRule="exact"/>
        <w:ind w:left="0" w:right="0" w:firstLine="420"/>
        <w:jc w:val="left"/>
        <w:rPr>
          <w:sz w:val="20"/>
          <w:szCs w:val="20"/>
        </w:rPr>
      </w:pPr>
      <w:r>
        <w:rPr>
          <w:color w:val="000000"/>
          <w:spacing w:val="0"/>
          <w:w w:val="100"/>
          <w:position w:val="0"/>
          <w:sz w:val="20"/>
          <w:szCs w:val="20"/>
        </w:rPr>
        <w:t>注册资本：</w:t>
      </w:r>
      <w:r>
        <w:rPr>
          <w:color w:val="000000"/>
          <w:spacing w:val="0"/>
          <w:w w:val="100"/>
          <w:position w:val="0"/>
          <w:sz w:val="18"/>
          <w:szCs w:val="18"/>
        </w:rPr>
        <w:t>23,500,000,000</w:t>
      </w:r>
      <w:r>
        <w:rPr>
          <w:color w:val="000000"/>
          <w:spacing w:val="0"/>
          <w:w w:val="100"/>
          <w:position w:val="0"/>
          <w:sz w:val="20"/>
          <w:szCs w:val="20"/>
        </w:rPr>
        <w:t>日元</w:t>
      </w:r>
    </w:p>
    <w:p>
      <w:pPr>
        <w:pStyle w:val="Style2"/>
        <w:keepNext w:val="0"/>
        <w:keepLines w:val="0"/>
        <w:widowControl w:val="0"/>
        <w:shd w:val="clear" w:color="auto" w:fill="auto"/>
        <w:bidi w:val="0"/>
        <w:spacing w:before="0" w:after="0" w:line="272" w:lineRule="exact"/>
        <w:ind w:left="0" w:right="0" w:firstLine="420"/>
        <w:jc w:val="left"/>
        <w:rPr>
          <w:sz w:val="18"/>
          <w:szCs w:val="18"/>
        </w:rPr>
      </w:pPr>
      <w:r>
        <w:rPr>
          <w:color w:val="000000"/>
          <w:spacing w:val="0"/>
          <w:w w:val="100"/>
          <w:position w:val="0"/>
          <w:sz w:val="20"/>
          <w:szCs w:val="20"/>
        </w:rPr>
        <w:t>注册地址：日本神奈川县川崎市幸区掘川町</w:t>
      </w:r>
      <w:r>
        <w:rPr>
          <w:color w:val="000000"/>
          <w:spacing w:val="0"/>
          <w:w w:val="100"/>
          <w:position w:val="0"/>
          <w:sz w:val="18"/>
          <w:szCs w:val="18"/>
        </w:rPr>
        <w:t>72</w:t>
      </w:r>
      <w:r>
        <w:rPr>
          <w:color w:val="000000"/>
          <w:spacing w:val="0"/>
          <w:w w:val="100"/>
          <w:position w:val="0"/>
          <w:sz w:val="20"/>
          <w:szCs w:val="20"/>
        </w:rPr>
        <w:t>番地</w:t>
      </w:r>
      <w:r>
        <w:rPr>
          <w:color w:val="000000"/>
          <w:spacing w:val="0"/>
          <w:w w:val="100"/>
          <w:position w:val="0"/>
          <w:sz w:val="18"/>
          <w:szCs w:val="18"/>
        </w:rPr>
        <w:t>34</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主营业务：软件开发和解决方案的提供。软件的应用领域有政府系、道路、交通、广播等社 会基础设施系、其他民生需要方面有制造、产业、流通</w:t>
      </w:r>
      <w:r>
        <w:rPr>
          <w:rFonts w:ascii="Arial" w:eastAsia="Arial" w:hAnsi="Arial" w:cs="Arial"/>
          <w:color w:val="000000"/>
          <w:spacing w:val="0"/>
          <w:w w:val="100"/>
          <w:position w:val="0"/>
          <w:sz w:val="17"/>
          <w:szCs w:val="17"/>
        </w:rPr>
        <w:t>•</w:t>
      </w:r>
      <w:r>
        <w:rPr>
          <w:color w:val="000000"/>
          <w:spacing w:val="0"/>
          <w:w w:val="100"/>
          <w:position w:val="0"/>
        </w:rPr>
        <w:t>服务、金融、电信、新闻媒体等。</w:t>
      </w:r>
    </w:p>
    <w:p>
      <w:pPr>
        <w:pStyle w:val="Style26"/>
        <w:keepNext/>
        <w:keepLines/>
        <w:widowControl w:val="0"/>
        <w:shd w:val="clear" w:color="auto" w:fill="auto"/>
        <w:tabs>
          <w:tab w:pos="798" w:val="left"/>
        </w:tabs>
        <w:bidi w:val="0"/>
        <w:spacing w:before="0" w:after="0" w:line="272" w:lineRule="exact"/>
        <w:ind w:left="0" w:right="0" w:firstLine="420"/>
        <w:jc w:val="left"/>
      </w:pPr>
      <w:bookmarkStart w:id="610" w:name="bookmark610"/>
      <w:bookmarkStart w:id="611" w:name="bookmark611"/>
      <w:bookmarkStart w:id="612" w:name="bookmark612"/>
      <w:bookmarkStart w:id="613" w:name="bookmark613"/>
      <w:r>
        <w:rPr>
          <w:color w:val="000000"/>
          <w:spacing w:val="0"/>
          <w:w w:val="100"/>
          <w:position w:val="0"/>
        </w:rPr>
        <w:t>6</w:t>
      </w:r>
      <w:bookmarkEnd w:id="612"/>
      <w:r>
        <w:rPr>
          <w:color w:val="000000"/>
          <w:spacing w:val="0"/>
          <w:w w:val="100"/>
          <w:position w:val="0"/>
        </w:rPr>
        <w:t>、</w:t>
        <w:tab/>
      </w:r>
      <w:r>
        <w:rPr>
          <w:color w:val="000000"/>
          <w:spacing w:val="0"/>
          <w:w w:val="100"/>
          <w:position w:val="0"/>
        </w:rPr>
        <w:t>SAP</w:t>
      </w:r>
      <w:bookmarkEnd w:id="610"/>
      <w:bookmarkEnd w:id="611"/>
      <w:bookmarkEnd w:id="613"/>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sz w:val="18"/>
          <w:szCs w:val="18"/>
        </w:rPr>
        <w:t>SAP</w:t>
      </w:r>
      <w:r>
        <w:rPr>
          <w:color w:val="000000"/>
          <w:spacing w:val="0"/>
          <w:w w:val="100"/>
          <w:position w:val="0"/>
        </w:rPr>
        <w:t>成立于</w:t>
      </w:r>
      <w:r>
        <w:rPr>
          <w:color w:val="000000"/>
          <w:spacing w:val="0"/>
          <w:w w:val="100"/>
          <w:position w:val="0"/>
          <w:sz w:val="18"/>
          <w:szCs w:val="18"/>
        </w:rPr>
        <w:t>1972</w:t>
      </w:r>
      <w:r>
        <w:rPr>
          <w:color w:val="000000"/>
          <w:spacing w:val="0"/>
          <w:w w:val="100"/>
          <w:position w:val="0"/>
        </w:rPr>
        <w:t>年，总部位于德国。</w:t>
      </w:r>
      <w:r>
        <w:rPr>
          <w:color w:val="000000"/>
          <w:spacing w:val="0"/>
          <w:w w:val="100"/>
          <w:position w:val="0"/>
          <w:sz w:val="18"/>
          <w:szCs w:val="18"/>
        </w:rPr>
        <w:t>SAP</w:t>
      </w:r>
      <w:r>
        <w:rPr>
          <w:color w:val="000000"/>
          <w:spacing w:val="0"/>
          <w:w w:val="100"/>
          <w:position w:val="0"/>
        </w:rPr>
        <w:t>是全球领先的商业应用与分析软件解决方案提供商， 在电子商务领域也具有领先的市场地位。</w:t>
      </w:r>
      <w:r>
        <w:rPr>
          <w:color w:val="000000"/>
          <w:spacing w:val="0"/>
          <w:w w:val="100"/>
          <w:position w:val="0"/>
          <w:sz w:val="18"/>
          <w:szCs w:val="18"/>
        </w:rPr>
        <w:t>SAP</w:t>
      </w:r>
      <w:r>
        <w:rPr>
          <w:color w:val="000000"/>
          <w:spacing w:val="0"/>
          <w:w w:val="100"/>
          <w:position w:val="0"/>
        </w:rPr>
        <w:t>在</w:t>
      </w:r>
      <w:r>
        <w:rPr>
          <w:color w:val="000000"/>
          <w:spacing w:val="0"/>
          <w:w w:val="100"/>
          <w:position w:val="0"/>
          <w:sz w:val="18"/>
          <w:szCs w:val="18"/>
        </w:rPr>
        <w:t>180</w:t>
      </w:r>
      <w:r>
        <w:rPr>
          <w:color w:val="000000"/>
          <w:spacing w:val="0"/>
          <w:w w:val="100"/>
          <w:position w:val="0"/>
        </w:rPr>
        <w:t>多个国家内拥有约</w:t>
      </w:r>
      <w:r>
        <w:rPr>
          <w:color w:val="000000"/>
          <w:spacing w:val="0"/>
          <w:w w:val="100"/>
          <w:position w:val="0"/>
          <w:sz w:val="18"/>
          <w:szCs w:val="18"/>
        </w:rPr>
        <w:t>345,000</w:t>
      </w:r>
      <w:r>
        <w:rPr>
          <w:color w:val="000000"/>
          <w:spacing w:val="0"/>
          <w:w w:val="100"/>
          <w:position w:val="0"/>
        </w:rPr>
        <w:t>个客户，超过</w:t>
      </w:r>
      <w:r>
        <w:rPr>
          <w:color w:val="000000"/>
          <w:spacing w:val="0"/>
          <w:w w:val="100"/>
          <w:position w:val="0"/>
          <w:sz w:val="18"/>
          <w:szCs w:val="18"/>
        </w:rPr>
        <w:t>76%</w:t>
      </w:r>
      <w:r>
        <w:rPr>
          <w:color w:val="000000"/>
          <w:spacing w:val="0"/>
          <w:w w:val="100"/>
          <w:position w:val="0"/>
        </w:rPr>
        <w:t>的 全球商业交易涉及</w:t>
      </w:r>
      <w:r>
        <w:rPr>
          <w:color w:val="000000"/>
          <w:spacing w:val="0"/>
          <w:w w:val="100"/>
          <w:position w:val="0"/>
          <w:sz w:val="18"/>
          <w:szCs w:val="18"/>
        </w:rPr>
        <w:t>SAP</w:t>
      </w:r>
      <w:r>
        <w:rPr>
          <w:color w:val="000000"/>
          <w:spacing w:val="0"/>
          <w:w w:val="100"/>
          <w:position w:val="0"/>
        </w:rPr>
        <w:t>软件系统。</w:t>
      </w:r>
      <w:r>
        <w:rPr>
          <w:color w:val="000000"/>
          <w:spacing w:val="0"/>
          <w:w w:val="100"/>
          <w:position w:val="0"/>
          <w:sz w:val="18"/>
          <w:szCs w:val="18"/>
        </w:rPr>
        <w:t>SAP</w:t>
      </w:r>
      <w:r>
        <w:rPr>
          <w:color w:val="000000"/>
          <w:spacing w:val="0"/>
          <w:w w:val="100"/>
          <w:position w:val="0"/>
        </w:rPr>
        <w:t>在全球主要国家和地区设有子公司，拥有雇员</w:t>
      </w:r>
      <w:r>
        <w:rPr>
          <w:color w:val="000000"/>
          <w:spacing w:val="0"/>
          <w:w w:val="100"/>
          <w:position w:val="0"/>
          <w:sz w:val="18"/>
          <w:szCs w:val="18"/>
        </w:rPr>
        <w:t>84, 100</w:t>
      </w:r>
      <w:r>
        <w:rPr>
          <w:color w:val="000000"/>
          <w:spacing w:val="0"/>
          <w:w w:val="100"/>
          <w:position w:val="0"/>
        </w:rPr>
        <w:t xml:space="preserve">人。目 </w:t>
      </w:r>
      <w:r>
        <w:rPr>
          <w:color w:val="000000"/>
          <w:spacing w:val="0"/>
          <w:w w:val="100"/>
          <w:position w:val="0"/>
        </w:rPr>
        <w:t>前，</w:t>
      </w:r>
      <w:r>
        <w:rPr>
          <w:color w:val="000000"/>
          <w:spacing w:val="0"/>
          <w:w w:val="100"/>
          <w:position w:val="0"/>
          <w:sz w:val="18"/>
          <w:szCs w:val="18"/>
        </w:rPr>
        <w:t>SAP</w:t>
      </w:r>
      <w:r>
        <w:rPr>
          <w:color w:val="000000"/>
          <w:spacing w:val="0"/>
          <w:w w:val="100"/>
          <w:position w:val="0"/>
        </w:rPr>
        <w:t>同时在德国法兰克福证券交易所和美国纽约证券交易所上市，是德国</w:t>
      </w:r>
      <w:r>
        <w:rPr>
          <w:color w:val="000000"/>
          <w:spacing w:val="0"/>
          <w:w w:val="100"/>
          <w:position w:val="0"/>
          <w:sz w:val="18"/>
          <w:szCs w:val="18"/>
        </w:rPr>
        <w:t>DAX</w:t>
      </w:r>
      <w:r>
        <w:rPr>
          <w:color w:val="000000"/>
          <w:spacing w:val="0"/>
          <w:w w:val="100"/>
          <w:position w:val="0"/>
        </w:rPr>
        <w:t>指数、道琼斯欧 洲斯托克</w:t>
      </w:r>
      <w:r>
        <w:rPr>
          <w:color w:val="000000"/>
          <w:spacing w:val="0"/>
          <w:w w:val="100"/>
          <w:position w:val="0"/>
          <w:sz w:val="18"/>
          <w:szCs w:val="18"/>
        </w:rPr>
        <w:t>50</w:t>
      </w:r>
      <w:r>
        <w:rPr>
          <w:color w:val="000000"/>
          <w:spacing w:val="0"/>
          <w:w w:val="100"/>
          <w:position w:val="0"/>
        </w:rPr>
        <w:t>指数、道琼斯可持续发展指数的成份股。</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成立日期：</w:t>
      </w:r>
      <w:r>
        <w:rPr>
          <w:color w:val="000000"/>
          <w:spacing w:val="0"/>
          <w:w w:val="100"/>
          <w:position w:val="0"/>
          <w:sz w:val="18"/>
          <w:szCs w:val="18"/>
        </w:rPr>
        <w:t>1972</w:t>
      </w:r>
      <w:r>
        <w:rPr>
          <w:color w:val="000000"/>
          <w:spacing w:val="0"/>
          <w:w w:val="100"/>
          <w:position w:val="0"/>
        </w:rPr>
        <w:t>年</w:t>
      </w:r>
    </w:p>
    <w:p>
      <w:pPr>
        <w:pStyle w:val="Style44"/>
        <w:keepNext w:val="0"/>
        <w:keepLines w:val="0"/>
        <w:widowControl w:val="0"/>
        <w:shd w:val="clear" w:color="auto" w:fill="auto"/>
        <w:bidi w:val="0"/>
        <w:spacing w:before="0" w:after="0" w:line="274" w:lineRule="exact"/>
        <w:ind w:left="0" w:right="0" w:firstLine="440"/>
        <w:jc w:val="both"/>
        <w:rPr>
          <w:sz w:val="20"/>
          <w:szCs w:val="20"/>
        </w:rPr>
      </w:pPr>
      <w:r>
        <w:rPr>
          <w:color w:val="000000"/>
          <w:spacing w:val="0"/>
          <w:w w:val="100"/>
          <w:position w:val="0"/>
          <w:sz w:val="20"/>
          <w:szCs w:val="20"/>
        </w:rPr>
        <w:t>注册资本：</w:t>
      </w:r>
      <w:r>
        <w:rPr>
          <w:color w:val="000000"/>
          <w:spacing w:val="0"/>
          <w:w w:val="100"/>
          <w:position w:val="0"/>
          <w:sz w:val="18"/>
          <w:szCs w:val="18"/>
        </w:rPr>
        <w:t>1,228,504,232</w:t>
      </w:r>
      <w:r>
        <w:rPr>
          <w:color w:val="000000"/>
          <w:spacing w:val="0"/>
          <w:w w:val="100"/>
          <w:position w:val="0"/>
          <w:sz w:val="20"/>
          <w:szCs w:val="20"/>
        </w:rPr>
        <w:t>欧元</w:t>
      </w:r>
    </w:p>
    <w:p>
      <w:pPr>
        <w:pStyle w:val="Style44"/>
        <w:keepNext w:val="0"/>
        <w:keepLines w:val="0"/>
        <w:widowControl w:val="0"/>
        <w:shd w:val="clear" w:color="auto" w:fill="auto"/>
        <w:tabs>
          <w:tab w:pos="4773" w:val="left"/>
        </w:tabs>
        <w:bidi w:val="0"/>
        <w:spacing w:before="0" w:after="0" w:line="274" w:lineRule="exact"/>
        <w:ind w:left="0" w:right="0" w:firstLine="440"/>
        <w:jc w:val="left"/>
      </w:pPr>
      <w:r>
        <w:rPr>
          <w:color w:val="000000"/>
          <w:spacing w:val="0"/>
          <w:w w:val="100"/>
          <w:position w:val="0"/>
          <w:sz w:val="20"/>
          <w:szCs w:val="20"/>
        </w:rPr>
        <w:t>注册地址：</w:t>
      </w:r>
      <w:r>
        <w:rPr>
          <w:color w:val="000000"/>
          <w:spacing w:val="0"/>
          <w:w w:val="100"/>
          <w:position w:val="0"/>
        </w:rPr>
        <w:t xml:space="preserve">SAP SE, Dietmar-Hopp-Allee </w:t>
      </w:r>
      <w:r>
        <w:rPr>
          <w:color w:val="000000"/>
          <w:spacing w:val="0"/>
          <w:w w:val="100"/>
          <w:position w:val="0"/>
        </w:rPr>
        <w:t>16,</w:t>
        <w:tab/>
        <w:t xml:space="preserve">69190 </w:t>
      </w:r>
      <w:r>
        <w:rPr>
          <w:color w:val="000000"/>
          <w:spacing w:val="0"/>
          <w:w w:val="100"/>
          <w:position w:val="0"/>
        </w:rPr>
        <w:t>Walldorf, Germany</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主营业务：商业软件解决方案的开发、销售与实施，相关的支持与咨询服务。</w:t>
      </w:r>
    </w:p>
    <w:p>
      <w:pPr>
        <w:pStyle w:val="Style26"/>
        <w:keepNext/>
        <w:keepLines/>
        <w:widowControl w:val="0"/>
        <w:shd w:val="clear" w:color="auto" w:fill="auto"/>
        <w:bidi w:val="0"/>
        <w:spacing w:before="0" w:after="0" w:line="274" w:lineRule="exact"/>
        <w:ind w:left="0" w:right="0" w:firstLine="440"/>
        <w:jc w:val="both"/>
      </w:pPr>
      <w:bookmarkStart w:id="614" w:name="bookmark614"/>
      <w:bookmarkStart w:id="615" w:name="bookmark615"/>
      <w:bookmarkStart w:id="616" w:name="bookmark616"/>
      <w:bookmarkStart w:id="617" w:name="bookmark617"/>
      <w:r>
        <w:rPr>
          <w:color w:val="000000"/>
          <w:spacing w:val="0"/>
          <w:w w:val="100"/>
          <w:position w:val="0"/>
        </w:rPr>
        <w:t>7</w:t>
      </w:r>
      <w:bookmarkEnd w:id="616"/>
      <w:r>
        <w:rPr>
          <w:color w:val="000000"/>
          <w:spacing w:val="0"/>
          <w:w w:val="100"/>
          <w:position w:val="0"/>
        </w:rPr>
        <w:t>、大连东软控股有限公司</w:t>
      </w:r>
      <w:bookmarkEnd w:id="614"/>
      <w:bookmarkEnd w:id="615"/>
      <w:bookmarkEnd w:id="617"/>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大连东软控股有限公司成立于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11</w:t>
      </w:r>
      <w:r>
        <w:rPr>
          <w:color w:val="000000"/>
          <w:spacing w:val="0"/>
          <w:w w:val="100"/>
          <w:position w:val="0"/>
        </w:rPr>
        <w:t>月，并根据大连市人民政府于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5</w:t>
      </w:r>
      <w:r>
        <w:rPr>
          <w:color w:val="000000"/>
          <w:spacing w:val="0"/>
          <w:w w:val="100"/>
          <w:position w:val="0"/>
        </w:rPr>
        <w:t>日核发的</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《中华人民共和国外商投资企业批准证书》（批准号：商外资大资字</w:t>
      </w:r>
      <w:r>
        <w:rPr>
          <w:color w:val="000000"/>
          <w:spacing w:val="0"/>
          <w:w w:val="100"/>
          <w:position w:val="0"/>
          <w:sz w:val="18"/>
          <w:szCs w:val="18"/>
        </w:rPr>
        <w:t>[2015]0183</w:t>
      </w:r>
      <w:r>
        <w:rPr>
          <w:color w:val="000000"/>
          <w:spacing w:val="0"/>
          <w:w w:val="100"/>
          <w:position w:val="0"/>
        </w:rPr>
        <w:t>号）变更为中外 合资企业。现股东为：大连康睿道管理咨询中心（有限合伙）、亿达控股有限公司、中国人民人 寿保险股份有限公司、大连东软思维科技发展有限公司、东北大学科技产业集团有限公司、中国 人民健康保险股份有限公司、阿尔派电子（中国）有限公司及刘明。</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成立日期：</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注册资本：</w:t>
      </w:r>
      <w:r>
        <w:rPr>
          <w:color w:val="000000"/>
          <w:spacing w:val="0"/>
          <w:w w:val="100"/>
          <w:position w:val="0"/>
          <w:sz w:val="18"/>
          <w:szCs w:val="18"/>
        </w:rPr>
        <w:t>50,582</w:t>
      </w:r>
      <w:r>
        <w:rPr>
          <w:color w:val="000000"/>
          <w:spacing w:val="0"/>
          <w:w w:val="100"/>
          <w:position w:val="0"/>
        </w:rPr>
        <w:t>万元人民币</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注册地址：辽宁省大连市甘井子区黄浦路</w:t>
      </w:r>
      <w:r>
        <w:rPr>
          <w:color w:val="000000"/>
          <w:spacing w:val="0"/>
          <w:w w:val="100"/>
          <w:position w:val="0"/>
          <w:sz w:val="18"/>
          <w:szCs w:val="18"/>
        </w:rPr>
        <w:t>901</w:t>
      </w:r>
      <w:r>
        <w:rPr>
          <w:color w:val="000000"/>
          <w:spacing w:val="0"/>
          <w:w w:val="100"/>
          <w:position w:val="0"/>
        </w:rPr>
        <w:t>-</w:t>
      </w:r>
      <w:r>
        <w:rPr>
          <w:color w:val="000000"/>
          <w:spacing w:val="0"/>
          <w:w w:val="100"/>
          <w:position w:val="0"/>
          <w:sz w:val="18"/>
          <w:szCs w:val="18"/>
        </w:rPr>
        <w:t>7</w:t>
      </w:r>
      <w:r>
        <w:rPr>
          <w:color w:val="000000"/>
          <w:spacing w:val="0"/>
          <w:w w:val="100"/>
          <w:position w:val="0"/>
        </w:rPr>
        <w:t>号</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法定代表人：刘积仁</w:t>
      </w:r>
    </w:p>
    <w:p>
      <w:pPr>
        <w:pStyle w:val="Style44"/>
        <w:keepNext w:val="0"/>
        <w:keepLines w:val="0"/>
        <w:widowControl w:val="0"/>
        <w:shd w:val="clear" w:color="auto" w:fill="auto"/>
        <w:bidi w:val="0"/>
        <w:spacing w:before="0" w:after="0" w:line="274" w:lineRule="exact"/>
        <w:ind w:left="0" w:right="0" w:firstLine="440"/>
        <w:jc w:val="left"/>
      </w:pPr>
      <w:r>
        <w:rPr>
          <w:color w:val="000000"/>
          <w:spacing w:val="0"/>
          <w:w w:val="100"/>
          <w:position w:val="0"/>
          <w:sz w:val="20"/>
          <w:szCs w:val="20"/>
        </w:rPr>
        <w:t>统一社会信用代码：</w:t>
      </w:r>
      <w:r>
        <w:rPr>
          <w:color w:val="000000"/>
          <w:spacing w:val="0"/>
          <w:w w:val="100"/>
          <w:position w:val="0"/>
        </w:rPr>
        <w:t>91210231582038622D</w:t>
      </w:r>
    </w:p>
    <w:p>
      <w:pPr>
        <w:pStyle w:val="Style2"/>
        <w:keepNext w:val="0"/>
        <w:keepLines w:val="0"/>
        <w:widowControl w:val="0"/>
        <w:shd w:val="clear" w:color="auto" w:fill="auto"/>
        <w:bidi w:val="0"/>
        <w:spacing w:before="0" w:after="320" w:line="274" w:lineRule="exact"/>
        <w:ind w:left="0" w:right="0" w:firstLine="440"/>
        <w:jc w:val="left"/>
      </w:pPr>
      <w:r>
        <w:rPr>
          <w:color w:val="000000"/>
          <w:spacing w:val="0"/>
          <w:w w:val="100"/>
          <w:position w:val="0"/>
        </w:rPr>
        <w:t>主营业务：企业经营管理服务及经济咨询服务；计算机软件开发；信息技术咨询服务；自有 房屋租赁（外资比例低于</w:t>
      </w:r>
      <w:r>
        <w:rPr>
          <w:color w:val="000000"/>
          <w:spacing w:val="0"/>
          <w:w w:val="100"/>
          <w:position w:val="0"/>
          <w:sz w:val="18"/>
          <w:szCs w:val="18"/>
        </w:rPr>
        <w:t>25%）</w:t>
      </w:r>
      <w:r>
        <w:rPr>
          <w:color w:val="000000"/>
          <w:spacing w:val="0"/>
          <w:w w:val="100"/>
          <w:position w:val="0"/>
        </w:rPr>
        <w:t>。（依法须经批准的项目，经相关部门批准后方可开展经营活动）。</w:t>
      </w:r>
    </w:p>
    <w:p>
      <w:pPr>
        <w:pStyle w:val="Style26"/>
        <w:keepNext/>
        <w:keepLines/>
        <w:widowControl w:val="0"/>
        <w:shd w:val="clear" w:color="auto" w:fill="auto"/>
        <w:bidi w:val="0"/>
        <w:spacing w:before="0" w:after="60" w:line="274" w:lineRule="exact"/>
        <w:ind w:left="0" w:right="0" w:firstLine="0"/>
        <w:jc w:val="left"/>
      </w:pPr>
      <w:bookmarkStart w:id="618" w:name="bookmark618"/>
      <w:bookmarkStart w:id="619" w:name="bookmark619"/>
      <w:bookmarkStart w:id="620" w:name="bookmark620"/>
      <w:bookmarkStart w:id="621" w:name="bookmark621"/>
      <w:r>
        <w:rPr>
          <w:color w:val="000000"/>
          <w:spacing w:val="0"/>
          <w:w w:val="100"/>
          <w:position w:val="0"/>
        </w:rPr>
        <w:t>七</w:t>
      </w:r>
      <w:bookmarkEnd w:id="620"/>
      <w:r>
        <w:rPr>
          <w:color w:val="000000"/>
          <w:spacing w:val="0"/>
          <w:w w:val="100"/>
          <w:position w:val="0"/>
        </w:rPr>
        <w:t>、股份限制减持情况说明</w:t>
      </w:r>
      <w:bookmarkEnd w:id="618"/>
      <w:bookmarkEnd w:id="619"/>
      <w:bookmarkEnd w:id="621"/>
    </w:p>
    <w:p>
      <w:pPr>
        <w:pStyle w:val="Style2"/>
        <w:keepNext w:val="0"/>
        <w:keepLines w:val="0"/>
        <w:widowControl w:val="0"/>
        <w:shd w:val="clear" w:color="auto" w:fill="auto"/>
        <w:bidi w:val="0"/>
        <w:spacing w:before="0" w:after="6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280" w:line="240" w:lineRule="auto"/>
        <w:ind w:left="0" w:right="0" w:firstLine="0"/>
        <w:jc w:val="center"/>
      </w:pPr>
      <w:bookmarkStart w:id="622" w:name="bookmark622"/>
      <w:bookmarkStart w:id="623" w:name="bookmark623"/>
      <w:bookmarkStart w:id="624" w:name="bookmark624"/>
      <w:r>
        <w:rPr>
          <w:color w:val="000000"/>
          <w:spacing w:val="0"/>
          <w:w w:val="100"/>
          <w:position w:val="0"/>
        </w:rPr>
        <w:t>第七节优先股相关情况</w:t>
      </w:r>
      <w:bookmarkEnd w:id="622"/>
      <w:bookmarkEnd w:id="623"/>
      <w:bookmarkEnd w:id="624"/>
    </w:p>
    <w:p>
      <w:pPr>
        <w:pStyle w:val="Style2"/>
        <w:keepNext w:val="0"/>
        <w:keepLines w:val="0"/>
        <w:widowControl w:val="0"/>
        <w:shd w:val="clear" w:color="auto" w:fill="auto"/>
        <w:bidi w:val="0"/>
        <w:spacing w:before="0" w:after="0" w:line="240" w:lineRule="auto"/>
        <w:ind w:left="0" w:right="0" w:firstLine="0"/>
        <w:jc w:val="left"/>
        <w:sectPr>
          <w:headerReference w:type="default" r:id="rId43"/>
          <w:footerReference w:type="default" r:id="rId44"/>
          <w:headerReference w:type="even" r:id="rId45"/>
          <w:footerReference w:type="even" r:id="rId46"/>
          <w:headerReference w:type="first" r:id="rId47"/>
          <w:footerReference w:type="first" r:id="rId48"/>
          <w:footnotePr>
            <w:pos w:val="pageBottom"/>
            <w:numFmt w:val="decimal"/>
            <w:numRestart w:val="continuous"/>
          </w:footnotePr>
          <w:pgSz w:w="11900" w:h="16840"/>
          <w:pgMar w:top="1292" w:right="1128" w:bottom="1172" w:left="1720" w:header="0" w:footer="3" w:gutter="0"/>
          <w:cols w:space="720"/>
          <w:noEndnote/>
          <w:titlePg/>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280" w:line="240" w:lineRule="auto"/>
        <w:ind w:left="0" w:right="0" w:firstLine="0"/>
        <w:jc w:val="center"/>
      </w:pPr>
      <w:bookmarkStart w:id="625" w:name="bookmark625"/>
      <w:bookmarkStart w:id="626" w:name="bookmark626"/>
      <w:bookmarkStart w:id="627" w:name="bookmark627"/>
      <w:r>
        <w:rPr>
          <w:color w:val="000000"/>
          <w:spacing w:val="0"/>
          <w:w w:val="100"/>
          <w:position w:val="0"/>
        </w:rPr>
        <w:t>第八节董事、监事、高级管理人员和员工情况</w:t>
      </w:r>
      <w:bookmarkEnd w:id="625"/>
      <w:bookmarkEnd w:id="626"/>
      <w:bookmarkEnd w:id="627"/>
    </w:p>
    <w:p>
      <w:pPr>
        <w:pStyle w:val="Style26"/>
        <w:keepNext/>
        <w:keepLines/>
        <w:widowControl w:val="0"/>
        <w:shd w:val="clear" w:color="auto" w:fill="auto"/>
        <w:bidi w:val="0"/>
        <w:spacing w:before="0" w:after="80" w:line="240" w:lineRule="auto"/>
        <w:ind w:left="0" w:right="0" w:firstLine="0"/>
        <w:jc w:val="left"/>
      </w:pPr>
      <w:bookmarkStart w:id="628" w:name="bookmark628"/>
      <w:bookmarkStart w:id="629" w:name="bookmark629"/>
      <w:bookmarkStart w:id="630" w:name="bookmark630"/>
      <w:r>
        <w:rPr>
          <w:color w:val="000000"/>
          <w:spacing w:val="0"/>
          <w:w w:val="100"/>
          <w:position w:val="0"/>
        </w:rPr>
        <w:t>一、持股变动情况及报酬情况</w:t>
      </w:r>
      <w:bookmarkEnd w:id="628"/>
      <w:bookmarkEnd w:id="629"/>
      <w:bookmarkEnd w:id="630"/>
    </w:p>
    <w:p>
      <w:pPr>
        <w:pStyle w:val="Style26"/>
        <w:keepNext/>
        <w:keepLines/>
        <w:widowControl w:val="0"/>
        <w:shd w:val="clear" w:color="auto" w:fill="auto"/>
        <w:bidi w:val="0"/>
        <w:spacing w:before="0" w:after="80" w:line="240" w:lineRule="auto"/>
        <w:ind w:left="0" w:right="0" w:firstLine="0"/>
        <w:jc w:val="left"/>
      </w:pPr>
      <w:bookmarkStart w:id="628" w:name="bookmark628"/>
      <w:bookmarkStart w:id="629" w:name="bookmark629"/>
      <w:bookmarkStart w:id="631" w:name="bookmark631"/>
      <w:r>
        <w:rPr>
          <w:rFonts w:ascii="Calibri" w:eastAsia="Calibri" w:hAnsi="Calibri" w:cs="Calibri"/>
          <w:color w:val="000000"/>
          <w:spacing w:val="0"/>
          <w:w w:val="100"/>
          <w:position w:val="0"/>
          <w:sz w:val="20"/>
          <w:szCs w:val="20"/>
        </w:rPr>
        <w:t>（</w:t>
      </w:r>
      <w:r>
        <w:rPr>
          <w:color w:val="000000"/>
          <w:spacing w:val="0"/>
          <w:w w:val="100"/>
          <w:position w:val="0"/>
        </w:rPr>
        <w:t>一</w:t>
      </w:r>
      <w:r>
        <w:rPr>
          <w:rFonts w:ascii="Calibri" w:eastAsia="Calibri" w:hAnsi="Calibri" w:cs="Calibri"/>
          <w:color w:val="000000"/>
          <w:spacing w:val="0"/>
          <w:w w:val="100"/>
          <w:position w:val="0"/>
          <w:sz w:val="20"/>
          <w:szCs w:val="20"/>
        </w:rPr>
        <w:t>）</w:t>
      </w:r>
      <w:r>
        <w:rPr>
          <w:color w:val="000000"/>
          <w:spacing w:val="0"/>
          <w:w w:val="100"/>
          <w:position w:val="0"/>
        </w:rPr>
        <w:t>现任及报告期内离任董事、监事和高级管理人员持股变动及报酬情况</w:t>
      </w:r>
      <w:bookmarkEnd w:id="628"/>
      <w:bookmarkEnd w:id="629"/>
      <w:bookmarkEnd w:id="631"/>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20"/>
        <w:gridCol w:w="1440"/>
        <w:gridCol w:w="528"/>
        <w:gridCol w:w="523"/>
        <w:gridCol w:w="1426"/>
        <w:gridCol w:w="1426"/>
        <w:gridCol w:w="1478"/>
        <w:gridCol w:w="1478"/>
        <w:gridCol w:w="1411"/>
        <w:gridCol w:w="754"/>
        <w:gridCol w:w="1262"/>
        <w:gridCol w:w="1056"/>
      </w:tblGrid>
      <w:tr>
        <w:trPr>
          <w:trHeight w:val="9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职务（注）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性 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rPr>
              <w:t>年 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任期起始 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任期终止 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年初持股数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年末持股数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年度内股份增 减变动量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2" w:lineRule="exact"/>
              <w:ind w:left="0" w:right="0" w:firstLine="0"/>
              <w:jc w:val="center"/>
              <w:rPr>
                <w:sz w:val="16"/>
                <w:szCs w:val="16"/>
              </w:rPr>
            </w:pPr>
            <w:r>
              <w:rPr>
                <w:color w:val="000000"/>
                <w:spacing w:val="0"/>
                <w:w w:val="100"/>
                <w:position w:val="0"/>
                <w:sz w:val="16"/>
                <w:szCs w:val="16"/>
              </w:rPr>
              <w:t>增减 变动 原因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4" w:lineRule="exact"/>
              <w:ind w:left="0" w:right="0" w:firstLine="0"/>
              <w:jc w:val="center"/>
              <w:rPr>
                <w:sz w:val="16"/>
                <w:szCs w:val="16"/>
              </w:rPr>
            </w:pPr>
            <w:r>
              <w:rPr>
                <w:color w:val="000000"/>
                <w:spacing w:val="0"/>
                <w:w w:val="100"/>
                <w:position w:val="0"/>
                <w:sz w:val="16"/>
                <w:szCs w:val="16"/>
              </w:rPr>
              <w:t>报告期内从 公司获得的 税前报酬总 额（万元）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是否在公 司关联方 获取报酬</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刘积仁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董事长兼首席 执行官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2014-04-24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4,121,189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4, 121, 189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王勇峰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副董事长兼总 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2014-04-24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2, 870, 247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2, 190, 247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-680,</w:t>
            </w: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376.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Klaus</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Michael</w:t>
            </w:r>
          </w:p>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Zimmer</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董事兼高级副 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2014-04-24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311.68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陈锡民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8" w:lineRule="exact"/>
              <w:ind w:left="0" w:right="0" w:firstLine="0"/>
              <w:jc w:val="left"/>
              <w:rPr>
                <w:sz w:val="16"/>
                <w:szCs w:val="16"/>
              </w:rPr>
            </w:pPr>
            <w:r>
              <w:rPr>
                <w:color w:val="000000"/>
                <w:spacing w:val="0"/>
                <w:w w:val="100"/>
                <w:position w:val="0"/>
                <w:sz w:val="16"/>
                <w:szCs w:val="16"/>
              </w:rPr>
              <w:t>董事兼高级副 总裁兼首席运 营官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2014-04-24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451,272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451,272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石野诚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2014-08-20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宇佐美彳散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2015-06-10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r>
      <w:tr>
        <w:trPr>
          <w:trHeight w:val="24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刘明辉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2014-04-24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王巍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2015-06-10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邓锋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2016-04-26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涂赣峰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监事长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2014-04-24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r>
      <w:tr>
        <w:trPr>
          <w:trHeight w:val="24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胡爱民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2014-04-24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藏田真吾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2014-04-24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葛圣六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2014-04-24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187, 451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187, 451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24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马超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2014-04-24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卢朝霞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高级副总裁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2014-04-24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1,448, 005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1,228, 005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-220,</w:t>
            </w: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张霞</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高级副总裁兼 首席技术官、首 席知识官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2014-04-24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2017-04-23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1,206,700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1,206,700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bl>
    <w:p>
      <w:pPr>
        <w:spacing w:lineRule="exact" w:line="1"/>
        <w:rPr>
          <w:sz w:val="2"/>
          <w:szCs w:val="2"/>
        </w:rPr>
      </w:pPr>
      <w:r>
        <w:br w:type="page"/>
      </w:r>
    </w:p>
    <w:tbl>
      <w:tblPr>
        <w:tblOverlap w:val="never"/>
        <w:jc w:val="center"/>
        <w:tblLayout w:type="fixed"/>
      </w:tblPr>
      <w:tblGrid>
        <w:gridCol w:w="1320"/>
        <w:gridCol w:w="1440"/>
        <w:gridCol w:w="528"/>
        <w:gridCol w:w="523"/>
        <w:gridCol w:w="1426"/>
        <w:gridCol w:w="1426"/>
        <w:gridCol w:w="1478"/>
        <w:gridCol w:w="1478"/>
        <w:gridCol w:w="1411"/>
        <w:gridCol w:w="754"/>
        <w:gridCol w:w="1262"/>
        <w:gridCol w:w="1056"/>
      </w:tblGrid>
      <w:tr>
        <w:trPr>
          <w:trHeight w:val="2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王经锡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高级副总裁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2014-04-24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2017-04-23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550, 000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412,500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-137,500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162.</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张晓鸥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高级副总裁兼 首席财务官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2014-04-24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2017-04-23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250. </w:t>
            </w:r>
            <w:r>
              <w:rPr>
                <w:color w:val="000000"/>
                <w:spacing w:val="0"/>
                <w:w w:val="100"/>
                <w:position w:val="0"/>
                <w:sz w:val="16"/>
                <w:szCs w:val="16"/>
              </w:rPr>
              <w:t>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李军</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97" w:lineRule="exact"/>
              <w:ind w:left="0" w:right="0" w:firstLine="0"/>
              <w:jc w:val="left"/>
              <w:rPr>
                <w:sz w:val="16"/>
                <w:szCs w:val="16"/>
              </w:rPr>
            </w:pPr>
            <w:r>
              <w:rPr>
                <w:color w:val="000000"/>
                <w:spacing w:val="0"/>
                <w:w w:val="100"/>
                <w:position w:val="0"/>
                <w:sz w:val="16"/>
                <w:szCs w:val="16"/>
              </w:rPr>
              <w:t>高级副总裁兼 首席营销官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2014-04-24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2017-04-23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605, 908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605, 908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170.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4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王楠</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高级副总裁兼 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2014-04-24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2017-04-23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439, 278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439, 278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167.</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徐洪利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高级副总裁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2014-04-24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2017-04-23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871,388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871,388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245.</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24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简国栋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高级副总裁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2015-03-25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2017-04-23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130, 000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130, 000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233.</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24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吴建平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原独立董事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2014-04-24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2016-04-26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25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13,281,438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12, 143,938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137,500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32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194.</w:t>
            </w:r>
            <w:r>
              <w:rPr>
                <w:color w:val="000000"/>
                <w:spacing w:val="0"/>
                <w:w w:val="100"/>
                <w:position w:val="0"/>
                <w:sz w:val="16"/>
                <w:szCs w:val="16"/>
              </w:rPr>
              <w:t>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widowControl w:val="0"/>
        <w:spacing w:after="199" w:line="1" w:lineRule="exact"/>
      </w:pPr>
    </w:p>
    <w:p>
      <w:pPr>
        <w:pStyle w:val="Style2"/>
        <w:keepNext w:val="0"/>
        <w:keepLines w:val="0"/>
        <w:widowControl w:val="0"/>
        <w:shd w:val="clear" w:color="auto" w:fill="auto"/>
        <w:bidi w:val="0"/>
        <w:spacing w:before="0" w:after="0" w:line="286" w:lineRule="exact"/>
        <w:ind w:left="0" w:right="0" w:firstLine="520"/>
        <w:jc w:val="both"/>
      </w:pPr>
      <w:r>
        <w:rPr>
          <w:color w:val="000000"/>
          <w:spacing w:val="0"/>
          <w:w w:val="100"/>
          <w:position w:val="0"/>
        </w:rPr>
        <w:t>注</w:t>
      </w:r>
      <w:r>
        <w:rPr>
          <w:color w:val="000000"/>
          <w:spacing w:val="0"/>
          <w:w w:val="100"/>
          <w:position w:val="0"/>
          <w:sz w:val="18"/>
          <w:szCs w:val="18"/>
        </w:rPr>
        <w:t>1： 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31</w:t>
      </w:r>
      <w:r>
        <w:rPr>
          <w:color w:val="000000"/>
          <w:spacing w:val="0"/>
          <w:w w:val="100"/>
          <w:position w:val="0"/>
        </w:rPr>
        <w:t>日，张晓鸥减持本公司股票</w:t>
      </w:r>
      <w:r>
        <w:rPr>
          <w:color w:val="000000"/>
          <w:spacing w:val="0"/>
          <w:w w:val="100"/>
          <w:position w:val="0"/>
          <w:sz w:val="18"/>
          <w:szCs w:val="18"/>
        </w:rPr>
        <w:t>100, 000</w:t>
      </w:r>
      <w:r>
        <w:rPr>
          <w:color w:val="000000"/>
          <w:spacing w:val="0"/>
          <w:w w:val="100"/>
          <w:position w:val="0"/>
        </w:rPr>
        <w:t>股。</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日，卢朝霞减持本公司股票</w:t>
      </w:r>
      <w:r>
        <w:rPr>
          <w:color w:val="000000"/>
          <w:spacing w:val="0"/>
          <w:w w:val="100"/>
          <w:position w:val="0"/>
          <w:sz w:val="18"/>
          <w:szCs w:val="18"/>
        </w:rPr>
        <w:t>170,000</w:t>
      </w:r>
      <w:r>
        <w:rPr>
          <w:color w:val="000000"/>
          <w:spacing w:val="0"/>
          <w:w w:val="100"/>
          <w:position w:val="0"/>
        </w:rPr>
        <w:t>股。</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29</w:t>
      </w:r>
      <w:r>
        <w:rPr>
          <w:color w:val="000000"/>
          <w:spacing w:val="0"/>
          <w:w w:val="100"/>
          <w:position w:val="0"/>
        </w:rPr>
        <w:t>日，王勇 峰减持本公司股票</w:t>
      </w:r>
      <w:r>
        <w:rPr>
          <w:color w:val="000000"/>
          <w:spacing w:val="0"/>
          <w:w w:val="100"/>
          <w:position w:val="0"/>
          <w:sz w:val="18"/>
          <w:szCs w:val="18"/>
        </w:rPr>
        <w:t>450,000</w:t>
      </w:r>
      <w:r>
        <w:rPr>
          <w:color w:val="000000"/>
          <w:spacing w:val="0"/>
          <w:w w:val="100"/>
          <w:position w:val="0"/>
        </w:rPr>
        <w:t>股，卢朝霞减持本公司股票</w:t>
      </w:r>
      <w:r>
        <w:rPr>
          <w:color w:val="000000"/>
          <w:spacing w:val="0"/>
          <w:w w:val="100"/>
          <w:position w:val="0"/>
          <w:sz w:val="18"/>
          <w:szCs w:val="18"/>
        </w:rPr>
        <w:t>50, 000</w:t>
      </w:r>
      <w:r>
        <w:rPr>
          <w:color w:val="000000"/>
          <w:spacing w:val="0"/>
          <w:w w:val="100"/>
          <w:position w:val="0"/>
        </w:rPr>
        <w:t>股。</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日，王勇峰减持本公司股票</w:t>
      </w:r>
      <w:r>
        <w:rPr>
          <w:color w:val="000000"/>
          <w:spacing w:val="0"/>
          <w:w w:val="100"/>
          <w:position w:val="0"/>
          <w:sz w:val="18"/>
          <w:szCs w:val="18"/>
        </w:rPr>
        <w:t>230,000</w:t>
      </w:r>
      <w:r>
        <w:rPr>
          <w:color w:val="000000"/>
          <w:spacing w:val="0"/>
          <w:w w:val="100"/>
          <w:position w:val="0"/>
        </w:rPr>
        <w:t>股，王经锡减持本公司股票</w:t>
      </w:r>
      <w:r>
        <w:rPr>
          <w:color w:val="000000"/>
          <w:spacing w:val="0"/>
          <w:w w:val="100"/>
          <w:position w:val="0"/>
          <w:sz w:val="18"/>
          <w:szCs w:val="18"/>
        </w:rPr>
        <w:t xml:space="preserve">137,500 </w:t>
      </w:r>
      <w:r>
        <w:rPr>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数据为其就职日期至本报告期末的持股变动情况。</w:t>
      </w:r>
    </w:p>
    <w:p>
      <w:pPr>
        <w:pStyle w:val="Style2"/>
        <w:keepNext w:val="0"/>
        <w:keepLines w:val="0"/>
        <w:widowControl w:val="0"/>
        <w:shd w:val="clear" w:color="auto" w:fill="auto"/>
        <w:bidi w:val="0"/>
        <w:spacing w:before="0" w:after="100" w:line="286" w:lineRule="exact"/>
        <w:ind w:left="0" w:right="0" w:firstLine="520"/>
        <w:jc w:val="both"/>
      </w:pPr>
      <w:r>
        <w:rPr>
          <w:color w:val="000000"/>
          <w:spacing w:val="0"/>
          <w:w w:val="100"/>
          <w:position w:val="0"/>
        </w:rPr>
        <w:t>注</w:t>
      </w:r>
      <w:r>
        <w:rPr>
          <w:color w:val="000000"/>
          <w:spacing w:val="0"/>
          <w:w w:val="100"/>
          <w:position w:val="0"/>
          <w:sz w:val="18"/>
          <w:szCs w:val="18"/>
        </w:rPr>
        <w:t>3：</w:t>
      </w:r>
      <w:r>
        <w:rPr>
          <w:color w:val="000000"/>
          <w:spacing w:val="0"/>
          <w:w w:val="100"/>
          <w:position w:val="0"/>
        </w:rPr>
        <w:t>数据为其年初至离任半年内的持股变动情况。</w:t>
      </w:r>
      <w:r>
        <w:br w:type="page"/>
      </w:r>
    </w:p>
    <w:tbl>
      <w:tblPr>
        <w:tblOverlap w:val="never"/>
        <w:jc w:val="center"/>
        <w:tblLayout w:type="fixed"/>
      </w:tblPr>
      <w:tblGrid>
        <w:gridCol w:w="1464"/>
        <w:gridCol w:w="1263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19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刘积仁，男，</w:t>
            </w:r>
            <w:r>
              <w:rPr>
                <w:color w:val="000000"/>
                <w:spacing w:val="0"/>
                <w:w w:val="100"/>
                <w:position w:val="0"/>
                <w:sz w:val="18"/>
                <w:szCs w:val="18"/>
              </w:rPr>
              <w:t>1955</w:t>
            </w:r>
            <w:r>
              <w:rPr>
                <w:color w:val="000000"/>
                <w:spacing w:val="0"/>
                <w:w w:val="100"/>
                <w:position w:val="0"/>
              </w:rPr>
              <w:t>年出生，计算机应用专业博士。公司创始人之一，现任公司董事长兼首席执行官，兼任中国软件行业协会副理事长， 中国自动化学会常务理事，曾任东北大学副校长。同时，刘积仁博士也是世界经济论坛新兴跨国公司议程理事会成员，并曾多年担任亚 太经合组织</w:t>
            </w:r>
            <w:r>
              <w:rPr>
                <w:color w:val="000000"/>
                <w:spacing w:val="0"/>
                <w:w w:val="100"/>
                <w:position w:val="0"/>
                <w:sz w:val="18"/>
                <w:szCs w:val="18"/>
              </w:rPr>
              <w:t>APEC</w:t>
            </w:r>
            <w:r>
              <w:rPr>
                <w:color w:val="000000"/>
                <w:spacing w:val="0"/>
                <w:w w:val="100"/>
                <w:position w:val="0"/>
              </w:rPr>
              <w:t>工商咨询理事会成员等职。刘积仁于</w:t>
            </w:r>
            <w:r>
              <w:rPr>
                <w:color w:val="000000"/>
                <w:spacing w:val="0"/>
                <w:w w:val="100"/>
                <w:position w:val="0"/>
                <w:sz w:val="18"/>
                <w:szCs w:val="18"/>
              </w:rPr>
              <w:t>1984</w:t>
            </w:r>
            <w:r>
              <w:rPr>
                <w:color w:val="000000"/>
                <w:spacing w:val="0"/>
                <w:w w:val="100"/>
                <w:position w:val="0"/>
              </w:rPr>
              <w:t>年开始在东北大学攻读博士</w:t>
            </w:r>
            <w:r>
              <w:rPr>
                <w:color w:val="000000"/>
                <w:spacing w:val="0"/>
                <w:w w:val="100"/>
                <w:position w:val="0"/>
                <w:sz w:val="18"/>
                <w:szCs w:val="18"/>
              </w:rPr>
              <w:t>，1986</w:t>
            </w:r>
            <w:r>
              <w:rPr>
                <w:color w:val="000000"/>
                <w:spacing w:val="0"/>
                <w:w w:val="100"/>
                <w:position w:val="0"/>
              </w:rPr>
              <w:t>年至</w:t>
            </w:r>
            <w:r>
              <w:rPr>
                <w:color w:val="000000"/>
                <w:spacing w:val="0"/>
                <w:w w:val="100"/>
                <w:position w:val="0"/>
                <w:sz w:val="18"/>
                <w:szCs w:val="18"/>
              </w:rPr>
              <w:t>1987</w:t>
            </w:r>
            <w:r>
              <w:rPr>
                <w:color w:val="000000"/>
                <w:spacing w:val="0"/>
                <w:w w:val="100"/>
                <w:position w:val="0"/>
              </w:rPr>
              <w:t>年在美国国家标准局计算机研 究院做论文研究，</w:t>
            </w:r>
            <w:r>
              <w:rPr>
                <w:color w:val="000000"/>
                <w:spacing w:val="0"/>
                <w:w w:val="100"/>
                <w:position w:val="0"/>
                <w:sz w:val="18"/>
                <w:szCs w:val="18"/>
              </w:rPr>
              <w:t>1987</w:t>
            </w:r>
            <w:r>
              <w:rPr>
                <w:color w:val="000000"/>
                <w:spacing w:val="0"/>
                <w:w w:val="100"/>
                <w:position w:val="0"/>
              </w:rPr>
              <w:t>年回国获东北大学博士学位，成为中国第一个计算机应用专业博士。</w:t>
            </w:r>
            <w:r>
              <w:rPr>
                <w:color w:val="000000"/>
                <w:spacing w:val="0"/>
                <w:w w:val="100"/>
                <w:position w:val="0"/>
                <w:sz w:val="18"/>
                <w:szCs w:val="18"/>
              </w:rPr>
              <w:t>1991</w:t>
            </w:r>
            <w:r>
              <w:rPr>
                <w:color w:val="000000"/>
                <w:spacing w:val="0"/>
                <w:w w:val="100"/>
                <w:position w:val="0"/>
              </w:rPr>
              <w:t>年刘积仁创建东软，</w:t>
            </w:r>
            <w:r>
              <w:rPr>
                <w:color w:val="000000"/>
                <w:spacing w:val="0"/>
                <w:w w:val="100"/>
                <w:position w:val="0"/>
                <w:sz w:val="18"/>
                <w:szCs w:val="18"/>
              </w:rPr>
              <w:t>1993</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 xml:space="preserve">1999 </w:t>
            </w:r>
            <w:r>
              <w:rPr>
                <w:color w:val="000000"/>
                <w:spacing w:val="0"/>
                <w:w w:val="100"/>
                <w:position w:val="0"/>
              </w:rPr>
              <w:t>年</w:t>
            </w:r>
            <w:r>
              <w:rPr>
                <w:color w:val="000000"/>
                <w:spacing w:val="0"/>
                <w:w w:val="100"/>
                <w:position w:val="0"/>
                <w:sz w:val="18"/>
                <w:szCs w:val="18"/>
              </w:rPr>
              <w:t>8</w:t>
            </w:r>
            <w:r>
              <w:rPr>
                <w:color w:val="000000"/>
                <w:spacing w:val="0"/>
                <w:w w:val="100"/>
                <w:position w:val="0"/>
              </w:rPr>
              <w:t>月任公司董事、总经理，</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8</w:t>
            </w:r>
            <w:r>
              <w:rPr>
                <w:color w:val="000000"/>
                <w:spacing w:val="0"/>
                <w:w w:val="100"/>
                <w:position w:val="0"/>
              </w:rPr>
              <w:t>月始任公司董事长。曾荣获“第六届亚洲商业领袖•创新人物奖”、</w:t>
            </w:r>
            <w:r>
              <w:rPr>
                <w:color w:val="000000"/>
                <w:spacing w:val="0"/>
                <w:w w:val="100"/>
                <w:position w:val="0"/>
                <w:sz w:val="18"/>
                <w:szCs w:val="18"/>
              </w:rPr>
              <w:t xml:space="preserve">“2009 </w:t>
            </w:r>
            <w:r>
              <w:rPr>
                <w:color w:val="000000"/>
                <w:spacing w:val="0"/>
                <w:w w:val="100"/>
                <w:position w:val="0"/>
                <w:sz w:val="18"/>
                <w:szCs w:val="18"/>
              </w:rPr>
              <w:t>CCTV</w:t>
            </w:r>
            <w:r>
              <w:rPr>
                <w:color w:val="000000"/>
                <w:spacing w:val="0"/>
                <w:w w:val="100"/>
                <w:position w:val="0"/>
              </w:rPr>
              <w:t>中国经济年度 人物”、</w:t>
            </w:r>
            <w:r>
              <w:rPr>
                <w:color w:val="000000"/>
                <w:spacing w:val="0"/>
                <w:w w:val="100"/>
                <w:position w:val="0"/>
                <w:sz w:val="18"/>
                <w:szCs w:val="18"/>
              </w:rPr>
              <w:t>“2010</w:t>
            </w:r>
            <w:r>
              <w:rPr>
                <w:color w:val="000000"/>
                <w:spacing w:val="0"/>
                <w:w w:val="100"/>
                <w:position w:val="0"/>
              </w:rPr>
              <w:t>安永中国企业家奖”、“最具战略眼光董事长”奖、“最具社会责任董事长”奖、“中国最佳商业领袖奖”、入选</w:t>
            </w:r>
            <w:r>
              <w:rPr>
                <w:color w:val="000000"/>
                <w:spacing w:val="0"/>
                <w:w w:val="100"/>
                <w:position w:val="0"/>
                <w:sz w:val="18"/>
                <w:szCs w:val="18"/>
              </w:rPr>
              <w:t xml:space="preserve">“IA0P </w:t>
            </w:r>
            <w:r>
              <w:rPr>
                <w:color w:val="000000"/>
                <w:spacing w:val="0"/>
                <w:w w:val="100"/>
                <w:position w:val="0"/>
              </w:rPr>
              <w:t>外包名人堂”、“中国软件产业十年功勋人物”、国家工程研究中心“先进工作者”称号、“产学研合作创新奖”。</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王勇峰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王勇峰，男，</w:t>
            </w:r>
            <w:r>
              <w:rPr>
                <w:color w:val="000000"/>
                <w:spacing w:val="0"/>
                <w:w w:val="100"/>
                <w:position w:val="0"/>
                <w:sz w:val="18"/>
                <w:szCs w:val="18"/>
              </w:rPr>
              <w:t>1970</w:t>
            </w:r>
            <w:r>
              <w:rPr>
                <w:color w:val="000000"/>
                <w:spacing w:val="0"/>
                <w:w w:val="100"/>
                <w:position w:val="0"/>
              </w:rPr>
              <w:t>年出生，吉林大学计算机应用人工智能专业硕士。现任公司副董事长兼总裁。王勇峰于</w:t>
            </w:r>
            <w:r>
              <w:rPr>
                <w:color w:val="000000"/>
                <w:spacing w:val="0"/>
                <w:w w:val="100"/>
                <w:position w:val="0"/>
                <w:sz w:val="18"/>
                <w:szCs w:val="18"/>
              </w:rPr>
              <w:t>1992</w:t>
            </w:r>
            <w:r>
              <w:rPr>
                <w:color w:val="000000"/>
                <w:spacing w:val="0"/>
                <w:w w:val="100"/>
                <w:position w:val="0"/>
              </w:rPr>
              <w:t>年</w:t>
            </w:r>
            <w:r>
              <w:rPr>
                <w:color w:val="000000"/>
                <w:spacing w:val="0"/>
                <w:w w:val="100"/>
                <w:position w:val="0"/>
                <w:sz w:val="18"/>
                <w:szCs w:val="18"/>
              </w:rPr>
              <w:t>5</w:t>
            </w:r>
            <w:r>
              <w:rPr>
                <w:color w:val="000000"/>
                <w:spacing w:val="0"/>
                <w:w w:val="100"/>
                <w:position w:val="0"/>
              </w:rPr>
              <w:t>月加入公司，</w:t>
            </w:r>
            <w:r>
              <w:rPr>
                <w:color w:val="000000"/>
                <w:spacing w:val="0"/>
                <w:w w:val="100"/>
                <w:position w:val="0"/>
                <w:sz w:val="18"/>
                <w:szCs w:val="18"/>
              </w:rPr>
              <w:t xml:space="preserve">1997 </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8</w:t>
            </w:r>
            <w:r>
              <w:rPr>
                <w:color w:val="000000"/>
                <w:spacing w:val="0"/>
                <w:w w:val="100"/>
                <w:position w:val="0"/>
              </w:rPr>
              <w:t>月任公司副总经理</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8</w:t>
            </w:r>
            <w:r>
              <w:rPr>
                <w:color w:val="000000"/>
                <w:spacing w:val="0"/>
                <w:w w:val="100"/>
                <w:position w:val="0"/>
              </w:rPr>
              <w:t>月始任公司总裁，</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10</w:t>
            </w:r>
            <w:r>
              <w:rPr>
                <w:color w:val="000000"/>
                <w:spacing w:val="0"/>
                <w:w w:val="100"/>
                <w:position w:val="0"/>
              </w:rPr>
              <w:t>月始任公司董事。曾荣获''中国软件行业杰出青年"、</w:t>
            </w:r>
          </w:p>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“辽宁省十大优秀青年经理”、“沈阳市优秀科技工作者”、</w:t>
            </w:r>
            <w:r>
              <w:rPr>
                <w:color w:val="000000"/>
                <w:spacing w:val="0"/>
                <w:w w:val="100"/>
                <w:position w:val="0"/>
                <w:sz w:val="18"/>
                <w:szCs w:val="18"/>
              </w:rPr>
              <w:t>“2009-2010</w:t>
            </w:r>
            <w:r>
              <w:rPr>
                <w:color w:val="000000"/>
                <w:spacing w:val="0"/>
                <w:w w:val="100"/>
                <w:position w:val="0"/>
              </w:rPr>
              <w:t>中国软件和信息服务业领军人物”等多项荣誉。</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Klaus</w:t>
            </w:r>
          </w:p>
          <w:p>
            <w:pPr>
              <w:pStyle w:val="Style24"/>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Michael</w:t>
            </w:r>
          </w:p>
          <w:p>
            <w:pPr>
              <w:pStyle w:val="Style24"/>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Zimmer</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Klaus Michael Zimmer，</w:t>
            </w:r>
            <w:r>
              <w:rPr>
                <w:color w:val="000000"/>
                <w:spacing w:val="0"/>
                <w:w w:val="100"/>
                <w:position w:val="0"/>
              </w:rPr>
              <w:t>男，德国籍，香港永久居民，</w:t>
            </w:r>
            <w:r>
              <w:rPr>
                <w:color w:val="000000"/>
                <w:spacing w:val="0"/>
                <w:w w:val="100"/>
                <w:position w:val="0"/>
                <w:sz w:val="18"/>
                <w:szCs w:val="18"/>
              </w:rPr>
              <w:t>1956</w:t>
            </w:r>
            <w:r>
              <w:rPr>
                <w:color w:val="000000"/>
                <w:spacing w:val="0"/>
                <w:w w:val="100"/>
                <w:position w:val="0"/>
              </w:rPr>
              <w:t>年出生，德国特里尔大学经济学硕士，曾就读于哈佛商学院、欧洲工商管理 学院。现任公司董事兼高级副总裁，兼任东软（欧洲）有限公司总裁。此前曾就职于</w:t>
            </w:r>
            <w:r>
              <w:rPr>
                <w:color w:val="000000"/>
                <w:spacing w:val="0"/>
                <w:w w:val="100"/>
                <w:position w:val="0"/>
                <w:sz w:val="18"/>
                <w:szCs w:val="18"/>
              </w:rPr>
              <w:t>SAP，</w:t>
            </w:r>
            <w:r>
              <w:rPr>
                <w:color w:val="000000"/>
                <w:spacing w:val="0"/>
                <w:w w:val="100"/>
                <w:position w:val="0"/>
              </w:rPr>
              <w:t>担任</w:t>
            </w:r>
            <w:r>
              <w:rPr>
                <w:color w:val="000000"/>
                <w:spacing w:val="0"/>
                <w:w w:val="100"/>
                <w:position w:val="0"/>
                <w:sz w:val="18"/>
                <w:szCs w:val="18"/>
              </w:rPr>
              <w:t>SAP</w:t>
            </w:r>
            <w:r>
              <w:rPr>
                <w:color w:val="000000"/>
                <w:spacing w:val="0"/>
                <w:w w:val="100"/>
                <w:position w:val="0"/>
              </w:rPr>
              <w:t>北亚区董事长、</w:t>
            </w:r>
            <w:r>
              <w:rPr>
                <w:color w:val="000000"/>
                <w:spacing w:val="0"/>
                <w:w w:val="100"/>
                <w:position w:val="0"/>
                <w:sz w:val="18"/>
                <w:szCs w:val="18"/>
              </w:rPr>
              <w:t>CEO</w:t>
            </w:r>
            <w:r>
              <w:rPr>
                <w:color w:val="000000"/>
                <w:spacing w:val="0"/>
                <w:w w:val="100"/>
                <w:position w:val="0"/>
              </w:rPr>
              <w:t>等职务。</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陈锡民</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81" w:lineRule="exact"/>
              <w:ind w:left="0" w:right="0" w:firstLine="0"/>
              <w:jc w:val="both"/>
            </w:pPr>
            <w:r>
              <w:rPr>
                <w:color w:val="000000"/>
                <w:spacing w:val="0"/>
                <w:w w:val="100"/>
                <w:position w:val="0"/>
              </w:rPr>
              <w:t>陈锡民，男，</w:t>
            </w:r>
            <w:r>
              <w:rPr>
                <w:color w:val="000000"/>
                <w:spacing w:val="0"/>
                <w:w w:val="100"/>
                <w:position w:val="0"/>
                <w:sz w:val="18"/>
                <w:szCs w:val="18"/>
              </w:rPr>
              <w:t>1969</w:t>
            </w:r>
            <w:r>
              <w:rPr>
                <w:color w:val="000000"/>
                <w:spacing w:val="0"/>
                <w:w w:val="100"/>
                <w:position w:val="0"/>
              </w:rPr>
              <w:t>年出生，清华大学控制理论与控制工程专业博士。现任公司董事兼高级副总裁兼首席运营官。陈锡民于</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1</w:t>
            </w:r>
            <w:r>
              <w:rPr>
                <w:color w:val="000000"/>
                <w:spacing w:val="0"/>
                <w:w w:val="100"/>
                <w:position w:val="0"/>
              </w:rPr>
              <w:t>月 加入公司，曾任东软中间件技术分公司智能设备开发部部长、东软中间件技术分公司副总经理、公司副总裁、嵌入式软件事业部总经理 等职。</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石野诚</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both"/>
            </w:pPr>
            <w:r>
              <w:rPr>
                <w:color w:val="000000"/>
                <w:spacing w:val="0"/>
                <w:w w:val="100"/>
                <w:position w:val="0"/>
              </w:rPr>
              <w:t>石野诚，男，日本籍，</w:t>
            </w:r>
            <w:r>
              <w:rPr>
                <w:color w:val="000000"/>
                <w:spacing w:val="0"/>
                <w:w w:val="100"/>
                <w:position w:val="0"/>
                <w:sz w:val="18"/>
                <w:szCs w:val="18"/>
              </w:rPr>
              <w:t>1959</w:t>
            </w:r>
            <w:r>
              <w:rPr>
                <w:color w:val="000000"/>
                <w:spacing w:val="0"/>
                <w:w w:val="100"/>
                <w:position w:val="0"/>
              </w:rPr>
              <w:t>年出生，静冈大学工学部大学院毕业。</w:t>
            </w:r>
            <w:r>
              <w:rPr>
                <w:color w:val="000000"/>
                <w:spacing w:val="0"/>
                <w:w w:val="100"/>
                <w:position w:val="0"/>
                <w:sz w:val="18"/>
                <w:szCs w:val="18"/>
              </w:rPr>
              <w:t>1984</w:t>
            </w:r>
            <w:r>
              <w:rPr>
                <w:color w:val="000000"/>
                <w:spacing w:val="0"/>
                <w:w w:val="100"/>
                <w:position w:val="0"/>
              </w:rPr>
              <w:t>年加入株式会社东芝，曾担任东芝解决方案株式会社中部分公 司社长等职。现任东芝解决方案株式会社董事、执行董事、生产总负责人、解决方案中心负责人。</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宇佐美彳散</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宇佐美彳散，男，日本籍</w:t>
            </w:r>
            <w:r>
              <w:rPr>
                <w:color w:val="000000"/>
                <w:spacing w:val="0"/>
                <w:w w:val="100"/>
                <w:position w:val="0"/>
                <w:sz w:val="18"/>
                <w:szCs w:val="18"/>
              </w:rPr>
              <w:t>，1950</w:t>
            </w:r>
            <w:r>
              <w:rPr>
                <w:color w:val="000000"/>
                <w:spacing w:val="0"/>
                <w:w w:val="100"/>
                <w:position w:val="0"/>
              </w:rPr>
              <w:t>年出生，东京电机大学电气工学专业毕业。现任阿尔派株式会社会长。宇佐美彳散于</w:t>
            </w:r>
            <w:r>
              <w:rPr>
                <w:color w:val="000000"/>
                <w:spacing w:val="0"/>
                <w:w w:val="100"/>
                <w:position w:val="0"/>
                <w:sz w:val="18"/>
                <w:szCs w:val="18"/>
              </w:rPr>
              <w:t>1974</w:t>
            </w:r>
            <w:r>
              <w:rPr>
                <w:color w:val="000000"/>
                <w:spacing w:val="0"/>
                <w:w w:val="100"/>
                <w:position w:val="0"/>
              </w:rPr>
              <w:t>年加入阿尔派株 式会社，</w:t>
            </w:r>
            <w:r>
              <w:rPr>
                <w:color w:val="000000"/>
                <w:spacing w:val="0"/>
                <w:w w:val="100"/>
                <w:position w:val="0"/>
                <w:sz w:val="18"/>
                <w:szCs w:val="18"/>
              </w:rPr>
              <w:t>1997</w:t>
            </w:r>
            <w:r>
              <w:rPr>
                <w:color w:val="000000"/>
                <w:spacing w:val="0"/>
                <w:w w:val="100"/>
                <w:position w:val="0"/>
              </w:rPr>
              <w:t>年起担任阿尔派欧洲社长，</w:t>
            </w:r>
            <w:r>
              <w:rPr>
                <w:color w:val="000000"/>
                <w:spacing w:val="0"/>
                <w:w w:val="100"/>
                <w:position w:val="0"/>
                <w:sz w:val="18"/>
                <w:szCs w:val="18"/>
              </w:rPr>
              <w:t>2004</w:t>
            </w:r>
            <w:r>
              <w:rPr>
                <w:color w:val="000000"/>
                <w:spacing w:val="0"/>
                <w:w w:val="100"/>
                <w:position w:val="0"/>
              </w:rPr>
              <w:t>年起担任阿尔派美国社长，</w:t>
            </w:r>
            <w:r>
              <w:rPr>
                <w:color w:val="000000"/>
                <w:spacing w:val="0"/>
                <w:w w:val="100"/>
                <w:position w:val="0"/>
                <w:sz w:val="18"/>
                <w:szCs w:val="18"/>
              </w:rPr>
              <w:t>2009</w:t>
            </w:r>
            <w:r>
              <w:rPr>
                <w:color w:val="000000"/>
                <w:spacing w:val="0"/>
                <w:w w:val="100"/>
                <w:position w:val="0"/>
              </w:rPr>
              <w:t>年起担任阿尔派本社专务董事、技术开发总负责人，</w:t>
            </w:r>
            <w:r>
              <w:rPr>
                <w:color w:val="000000"/>
                <w:spacing w:val="0"/>
                <w:w w:val="100"/>
                <w:position w:val="0"/>
                <w:sz w:val="18"/>
                <w:szCs w:val="18"/>
              </w:rPr>
              <w:t xml:space="preserve">2010 </w:t>
            </w:r>
            <w:r>
              <w:rPr>
                <w:color w:val="000000"/>
                <w:spacing w:val="0"/>
                <w:w w:val="100"/>
                <w:position w:val="0"/>
              </w:rPr>
              <w:t>年起担任社长</w:t>
            </w:r>
            <w:r>
              <w:rPr>
                <w:color w:val="000000"/>
                <w:spacing w:val="0"/>
                <w:w w:val="100"/>
                <w:position w:val="0"/>
                <w:sz w:val="18"/>
                <w:szCs w:val="18"/>
              </w:rPr>
              <w:t>,2016</w:t>
            </w:r>
            <w:r>
              <w:rPr>
                <w:color w:val="000000"/>
                <w:spacing w:val="0"/>
                <w:w w:val="100"/>
                <w:position w:val="0"/>
              </w:rPr>
              <w:t>年起担任会长。</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刘明辉</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刘明辉，男，</w:t>
            </w:r>
            <w:r>
              <w:rPr>
                <w:color w:val="000000"/>
                <w:spacing w:val="0"/>
                <w:w w:val="100"/>
                <w:position w:val="0"/>
                <w:sz w:val="18"/>
                <w:szCs w:val="18"/>
              </w:rPr>
              <w:t>1964</w:t>
            </w:r>
            <w:r>
              <w:rPr>
                <w:color w:val="000000"/>
                <w:spacing w:val="0"/>
                <w:w w:val="100"/>
                <w:position w:val="0"/>
              </w:rPr>
              <w:t>年出生，教授，博士生导师，审计学家、会计学家、企业财务管理领军人才。现任大家出版传媒（大连）股份有限公 司总经理、总编辑。兼任东北财经大学会计学院教授、财政部注册会计师审计准则委员会委员，审计署国家审计准则委员会委员，中国 会计学会常务理事，审计专业委员会主任，中国成本研究会常务理事，中国审计学会理事等职。</w:t>
            </w:r>
          </w:p>
        </w:tc>
      </w:tr>
      <w:tr>
        <w:trPr>
          <w:trHeight w:val="83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王巍</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王巍，男，</w:t>
            </w:r>
            <w:r>
              <w:rPr>
                <w:color w:val="000000"/>
                <w:spacing w:val="0"/>
                <w:w w:val="100"/>
                <w:position w:val="0"/>
                <w:sz w:val="18"/>
                <w:szCs w:val="18"/>
              </w:rPr>
              <w:t>1958</w:t>
            </w:r>
            <w:r>
              <w:rPr>
                <w:color w:val="000000"/>
                <w:spacing w:val="0"/>
                <w:w w:val="100"/>
                <w:position w:val="0"/>
              </w:rPr>
              <w:t>年出生，美国福特姆大学经济学博士。现任中国并购公会创始会长、中国金融博物馆（集团）理事长、万盟并购集团董 事长。王巍已组织及监管</w:t>
            </w:r>
            <w:r>
              <w:rPr>
                <w:color w:val="000000"/>
                <w:spacing w:val="0"/>
                <w:w w:val="100"/>
                <w:position w:val="0"/>
                <w:sz w:val="18"/>
                <w:szCs w:val="18"/>
              </w:rPr>
              <w:t>40</w:t>
            </w:r>
            <w:r>
              <w:rPr>
                <w:color w:val="000000"/>
                <w:spacing w:val="0"/>
                <w:w w:val="100"/>
                <w:position w:val="0"/>
              </w:rPr>
              <w:t>多家中国公司在国内及海外市场的首次公开发行，并为中国多家领导性公司的重组、融资、并购及首次公开 发行担任财务顾问。曾在世界银行等多家国际性组织及企业任职。曾获</w:t>
            </w:r>
            <w:r>
              <w:rPr>
                <w:color w:val="000000"/>
                <w:spacing w:val="0"/>
                <w:w w:val="100"/>
                <w:position w:val="0"/>
                <w:sz w:val="18"/>
                <w:szCs w:val="18"/>
              </w:rPr>
              <w:t>M&amp;A Advisor LLC</w:t>
            </w:r>
            <w:r>
              <w:rPr>
                <w:color w:val="000000"/>
                <w:spacing w:val="0"/>
                <w:w w:val="100"/>
                <w:position w:val="0"/>
              </w:rPr>
              <w:t>评选的</w:t>
            </w:r>
            <w:r>
              <w:rPr>
                <w:color w:val="000000"/>
                <w:spacing w:val="0"/>
                <w:w w:val="100"/>
                <w:position w:val="0"/>
                <w:sz w:val="18"/>
                <w:szCs w:val="18"/>
              </w:rPr>
              <w:t>“2012</w:t>
            </w:r>
            <w:r>
              <w:rPr>
                <w:color w:val="000000"/>
                <w:spacing w:val="0"/>
                <w:w w:val="100"/>
                <w:position w:val="0"/>
              </w:rPr>
              <w:t>年并购终身成就奖”。</w:t>
            </w:r>
          </w:p>
        </w:tc>
      </w:tr>
    </w:tbl>
    <w:p>
      <w:pPr>
        <w:spacing w:lineRule="exact" w:line="1"/>
        <w:rPr>
          <w:sz w:val="2"/>
          <w:szCs w:val="2"/>
        </w:rPr>
      </w:pPr>
      <w:r>
        <w:br w:type="page"/>
      </w:r>
    </w:p>
    <w:tbl>
      <w:tblPr>
        <w:tblOverlap w:val="never"/>
        <w:jc w:val="center"/>
        <w:tblLayout w:type="fixed"/>
      </w:tblPr>
      <w:tblGrid>
        <w:gridCol w:w="1464"/>
        <w:gridCol w:w="1263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137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邓锋，男，美国籍</w:t>
            </w:r>
            <w:r>
              <w:rPr>
                <w:color w:val="000000"/>
                <w:spacing w:val="0"/>
                <w:w w:val="100"/>
                <w:position w:val="0"/>
                <w:sz w:val="18"/>
                <w:szCs w:val="18"/>
              </w:rPr>
              <w:t>，1963</w:t>
            </w:r>
            <w:r>
              <w:rPr>
                <w:color w:val="000000"/>
                <w:spacing w:val="0"/>
                <w:w w:val="100"/>
                <w:position w:val="0"/>
              </w:rPr>
              <w:t>年出生，清华大学电子工程学硕士、南加州大学计算机工程专业工学硕士、宾西法尼亚大学沃顿商学院工商管 理硕士。邓锋为北极光创投创始人，现任北极光创投董事总经理，兼任清华大学基金会理事、清华大学苏世民书院院董、清华大学杰出 访问教授、清华控股董事、南加州大学亚洲工程学院理事会主席、斯坦福大学经济政策研究院理事会理事、沃顿商学院亚洲理事会理事、 美国布鲁金斯协会外交政策委员会委员、哈佛研究生院中国顾问委员会委员、中国企业家俱乐部理事等职务。曾被评定为国家“千人计 划”专家，曾获美国</w:t>
            </w:r>
            <w:r>
              <w:rPr>
                <w:color w:val="000000"/>
                <w:spacing w:val="0"/>
                <w:w w:val="100"/>
                <w:position w:val="0"/>
                <w:sz w:val="18"/>
                <w:szCs w:val="18"/>
              </w:rPr>
              <w:t>“2002</w:t>
            </w:r>
            <w:r>
              <w:rPr>
                <w:color w:val="000000"/>
                <w:spacing w:val="0"/>
                <w:w w:val="100"/>
                <w:position w:val="0"/>
              </w:rPr>
              <w:t>年度企业家”和“</w:t>
            </w:r>
            <w:r>
              <w:rPr>
                <w:color w:val="000000"/>
                <w:spacing w:val="0"/>
                <w:w w:val="100"/>
                <w:position w:val="0"/>
                <w:sz w:val="18"/>
                <w:szCs w:val="18"/>
              </w:rPr>
              <w:t>2003</w:t>
            </w:r>
            <w:r>
              <w:rPr>
                <w:color w:val="000000"/>
                <w:spacing w:val="0"/>
                <w:w w:val="100"/>
                <w:position w:val="0"/>
              </w:rPr>
              <w:t>年度创新人”等荣誉。</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涂赣峰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88" w:lineRule="exact"/>
              <w:ind w:left="0" w:right="0" w:firstLine="0"/>
              <w:jc w:val="both"/>
            </w:pPr>
            <w:r>
              <w:rPr>
                <w:color w:val="000000"/>
                <w:spacing w:val="0"/>
                <w:w w:val="100"/>
                <w:position w:val="0"/>
              </w:rPr>
              <w:t>涂赣峰，男</w:t>
            </w:r>
            <w:r>
              <w:rPr>
                <w:color w:val="000000"/>
                <w:spacing w:val="0"/>
                <w:w w:val="100"/>
                <w:position w:val="0"/>
                <w:sz w:val="18"/>
                <w:szCs w:val="18"/>
              </w:rPr>
              <w:t>，1964</w:t>
            </w:r>
            <w:r>
              <w:rPr>
                <w:color w:val="000000"/>
                <w:spacing w:val="0"/>
                <w:w w:val="100"/>
                <w:position w:val="0"/>
              </w:rPr>
              <w:t>年出生，教授，博士生导师，东北大学有色金属冶金专业博士。现任东北大学科技产业集团有限公司总经理。兼任中 国高校产业协会常务理事等职。</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胡爱民</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胡爱民，男，</w:t>
            </w:r>
            <w:r>
              <w:rPr>
                <w:color w:val="000000"/>
                <w:spacing w:val="0"/>
                <w:w w:val="100"/>
                <w:position w:val="0"/>
                <w:sz w:val="18"/>
                <w:szCs w:val="18"/>
              </w:rPr>
              <w:t>1973</w:t>
            </w:r>
            <w:r>
              <w:rPr>
                <w:color w:val="000000"/>
                <w:spacing w:val="0"/>
                <w:w w:val="100"/>
                <w:position w:val="0"/>
              </w:rPr>
              <w:t>年出生，江西财经学院工商管理学士。胡爱民于</w:t>
            </w:r>
            <w:r>
              <w:rPr>
                <w:color w:val="000000"/>
                <w:spacing w:val="0"/>
                <w:w w:val="100"/>
                <w:position w:val="0"/>
                <w:sz w:val="18"/>
                <w:szCs w:val="18"/>
              </w:rPr>
              <w:t>1995</w:t>
            </w:r>
            <w:r>
              <w:rPr>
                <w:color w:val="000000"/>
                <w:spacing w:val="0"/>
                <w:w w:val="100"/>
                <w:position w:val="0"/>
              </w:rPr>
              <w:t>年加入宝钢集团有限公司，历任宝钢集团有限公司计划财务部 高级管理师、资产经营部投资并购主管、资本运营部副总经理、总经理、投资管理部总经理等职。现任中国宝武钢铁集团有限公司投资 管理部总经理。</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藏田真吾</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藏田真吾，男，日本籍</w:t>
            </w:r>
            <w:r>
              <w:rPr>
                <w:color w:val="000000"/>
                <w:spacing w:val="0"/>
                <w:w w:val="100"/>
                <w:position w:val="0"/>
                <w:sz w:val="18"/>
                <w:szCs w:val="18"/>
              </w:rPr>
              <w:t>，1971</w:t>
            </w:r>
            <w:r>
              <w:rPr>
                <w:color w:val="000000"/>
                <w:spacing w:val="0"/>
                <w:w w:val="100"/>
                <w:position w:val="0"/>
              </w:rPr>
              <w:t>年出生，明治大学法学学士，美国乔治敦大学法律中心法学硕士。藏田真吾于</w:t>
            </w:r>
            <w:r>
              <w:rPr>
                <w:color w:val="000000"/>
                <w:spacing w:val="0"/>
                <w:w w:val="100"/>
                <w:position w:val="0"/>
                <w:sz w:val="18"/>
                <w:szCs w:val="18"/>
              </w:rPr>
              <w:t>1999</w:t>
            </w:r>
            <w:r>
              <w:rPr>
                <w:color w:val="000000"/>
                <w:spacing w:val="0"/>
                <w:w w:val="100"/>
                <w:position w:val="0"/>
              </w:rPr>
              <w:t>年加入阿尔派株式会 社，曾任知识产权部法务课课长等职，现任阿尔派株式会社法务部长。</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葛圣六</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葛圣六，男，</w:t>
            </w:r>
            <w:r>
              <w:rPr>
                <w:color w:val="000000"/>
                <w:spacing w:val="0"/>
                <w:w w:val="100"/>
                <w:position w:val="0"/>
                <w:sz w:val="18"/>
                <w:szCs w:val="18"/>
              </w:rPr>
              <w:t>1975</w:t>
            </w:r>
            <w:r>
              <w:rPr>
                <w:color w:val="000000"/>
                <w:spacing w:val="0"/>
                <w:w w:val="100"/>
                <w:position w:val="0"/>
              </w:rPr>
              <w:t>年出生，东北大学计算机应用专业学士。葛圣六于</w:t>
            </w: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7</w:t>
            </w:r>
            <w:r>
              <w:rPr>
                <w:color w:val="000000"/>
                <w:spacing w:val="0"/>
                <w:w w:val="100"/>
                <w:position w:val="0"/>
              </w:rPr>
              <w:t>月加入公司，历任公司</w:t>
            </w:r>
            <w:r>
              <w:rPr>
                <w:color w:val="000000"/>
                <w:spacing w:val="0"/>
                <w:w w:val="100"/>
                <w:position w:val="0"/>
                <w:sz w:val="18"/>
                <w:szCs w:val="18"/>
              </w:rPr>
              <w:t>NEU-APN IA</w:t>
            </w:r>
            <w:r>
              <w:rPr>
                <w:color w:val="000000"/>
                <w:spacing w:val="0"/>
                <w:w w:val="100"/>
                <w:position w:val="0"/>
              </w:rPr>
              <w:t>事业部嵌入式应用开 发部部长、</w:t>
            </w:r>
            <w:r>
              <w:rPr>
                <w:color w:val="000000"/>
                <w:spacing w:val="0"/>
                <w:w w:val="100"/>
                <w:position w:val="0"/>
                <w:sz w:val="18"/>
                <w:szCs w:val="18"/>
              </w:rPr>
              <w:t>IA</w:t>
            </w:r>
            <w:r>
              <w:rPr>
                <w:color w:val="000000"/>
                <w:spacing w:val="0"/>
                <w:w w:val="100"/>
                <w:position w:val="0"/>
              </w:rPr>
              <w:t>事业部第三开发部部长，现任公司</w:t>
            </w:r>
            <w:r>
              <w:rPr>
                <w:color w:val="000000"/>
                <w:spacing w:val="0"/>
                <w:w w:val="100"/>
                <w:position w:val="0"/>
                <w:sz w:val="18"/>
                <w:szCs w:val="18"/>
              </w:rPr>
              <w:t>IA</w:t>
            </w:r>
            <w:r>
              <w:rPr>
                <w:color w:val="000000"/>
                <w:spacing w:val="0"/>
                <w:w w:val="100"/>
                <w:position w:val="0"/>
              </w:rPr>
              <w:t>事业部副总经理。</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马超</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马超，男，</w:t>
            </w:r>
            <w:r>
              <w:rPr>
                <w:color w:val="000000"/>
                <w:spacing w:val="0"/>
                <w:w w:val="100"/>
                <w:position w:val="0"/>
                <w:sz w:val="18"/>
                <w:szCs w:val="18"/>
              </w:rPr>
              <w:t>1977</w:t>
            </w:r>
            <w:r>
              <w:rPr>
                <w:color w:val="000000"/>
                <w:spacing w:val="0"/>
                <w:w w:val="100"/>
                <w:position w:val="0"/>
              </w:rPr>
              <w:t>年出生，东北大学计算机应用专业学士，英国利物浦大学信息系统专业硕士。马超于</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5</w:t>
            </w:r>
            <w:r>
              <w:rPr>
                <w:color w:val="000000"/>
                <w:spacing w:val="0"/>
                <w:w w:val="100"/>
                <w:position w:val="0"/>
              </w:rPr>
              <w:t>月加入公司，历任公司 战略联盟与海外业务推进事业部销售经理、资深销售经理、副总经理，现任公司战略联盟与海外业务推进事业部总经理兼东软美国业务 拓展副总裁。</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卢朝霞</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卢朝霞，女，</w:t>
            </w:r>
            <w:r>
              <w:rPr>
                <w:color w:val="000000"/>
                <w:spacing w:val="0"/>
                <w:w w:val="100"/>
                <w:position w:val="0"/>
                <w:sz w:val="18"/>
                <w:szCs w:val="18"/>
              </w:rPr>
              <w:t>1957</w:t>
            </w:r>
            <w:r>
              <w:rPr>
                <w:color w:val="000000"/>
                <w:spacing w:val="0"/>
                <w:w w:val="100"/>
                <w:position w:val="0"/>
              </w:rPr>
              <w:t>年出生，教授，东北大学计算机应用专业硕士。现任公司高级副总裁。卢朝霞于</w:t>
            </w:r>
            <w:r>
              <w:rPr>
                <w:color w:val="000000"/>
                <w:spacing w:val="0"/>
                <w:w w:val="100"/>
                <w:position w:val="0"/>
                <w:sz w:val="18"/>
                <w:szCs w:val="18"/>
              </w:rPr>
              <w:t>1995</w:t>
            </w:r>
            <w:r>
              <w:rPr>
                <w:color w:val="000000"/>
                <w:spacing w:val="0"/>
                <w:w w:val="100"/>
                <w:position w:val="0"/>
              </w:rPr>
              <w:t>年加入公司，此前曾任东北大 学管理控制中心主任，历任公司营销副总经理、首席运营官等职。</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张霞</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both"/>
            </w:pPr>
            <w:r>
              <w:rPr>
                <w:color w:val="000000"/>
                <w:spacing w:val="0"/>
                <w:w w:val="100"/>
                <w:position w:val="0"/>
              </w:rPr>
              <w:t>张霞，女，</w:t>
            </w:r>
            <w:r>
              <w:rPr>
                <w:color w:val="000000"/>
                <w:spacing w:val="0"/>
                <w:w w:val="100"/>
                <w:position w:val="0"/>
                <w:sz w:val="18"/>
                <w:szCs w:val="18"/>
              </w:rPr>
              <w:t>1965</w:t>
            </w:r>
            <w:r>
              <w:rPr>
                <w:color w:val="000000"/>
                <w:spacing w:val="0"/>
                <w:w w:val="100"/>
                <w:position w:val="0"/>
              </w:rPr>
              <w:t xml:space="preserve">年出生，教授，博士生导师，东北大学计算机应用专业博士。现任公司高级副总裁兼首席技术官、首席知识官。张霞于 </w:t>
            </w:r>
            <w:r>
              <w:rPr>
                <w:color w:val="000000"/>
                <w:spacing w:val="0"/>
                <w:w w:val="100"/>
                <w:position w:val="0"/>
                <w:sz w:val="18"/>
                <w:szCs w:val="18"/>
              </w:rPr>
              <w:t>1994</w:t>
            </w:r>
            <w:r>
              <w:rPr>
                <w:color w:val="000000"/>
                <w:spacing w:val="0"/>
                <w:w w:val="100"/>
                <w:position w:val="0"/>
              </w:rPr>
              <w:t>年</w:t>
            </w:r>
            <w:r>
              <w:rPr>
                <w:color w:val="000000"/>
                <w:spacing w:val="0"/>
                <w:w w:val="100"/>
                <w:position w:val="0"/>
                <w:sz w:val="18"/>
                <w:szCs w:val="18"/>
              </w:rPr>
              <w:t>11</w:t>
            </w:r>
            <w:r>
              <w:rPr>
                <w:color w:val="000000"/>
                <w:spacing w:val="0"/>
                <w:w w:val="100"/>
                <w:position w:val="0"/>
              </w:rPr>
              <w:t>月加入公司，</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11</w:t>
            </w:r>
            <w:r>
              <w:rPr>
                <w:color w:val="000000"/>
                <w:spacing w:val="0"/>
                <w:w w:val="100"/>
                <w:position w:val="0"/>
              </w:rPr>
              <w:t>月始任公司首席技术官和首席知识官。</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王经锡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both"/>
            </w:pPr>
            <w:r>
              <w:rPr>
                <w:color w:val="000000"/>
                <w:spacing w:val="0"/>
                <w:w w:val="100"/>
                <w:position w:val="0"/>
              </w:rPr>
              <w:t>王经锡，男，</w:t>
            </w:r>
            <w:r>
              <w:rPr>
                <w:color w:val="000000"/>
                <w:spacing w:val="0"/>
                <w:w w:val="100"/>
                <w:position w:val="0"/>
                <w:sz w:val="18"/>
                <w:szCs w:val="18"/>
              </w:rPr>
              <w:t>1969</w:t>
            </w:r>
            <w:r>
              <w:rPr>
                <w:color w:val="000000"/>
                <w:spacing w:val="0"/>
                <w:w w:val="100"/>
                <w:position w:val="0"/>
              </w:rPr>
              <w:t>年出生，东北大学科学技术哲学专业博士。现任公司高级副总裁。王经锡于</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3</w:t>
            </w:r>
            <w:r>
              <w:rPr>
                <w:color w:val="000000"/>
                <w:spacing w:val="0"/>
                <w:w w:val="100"/>
                <w:position w:val="0"/>
              </w:rPr>
              <w:t>月加入公司始任公司人力资源 部部长，</w:t>
            </w:r>
            <w:r>
              <w:rPr>
                <w:color w:val="000000"/>
                <w:spacing w:val="0"/>
                <w:w w:val="100"/>
                <w:position w:val="0"/>
                <w:sz w:val="18"/>
                <w:szCs w:val="18"/>
              </w:rPr>
              <w:t>2001</w:t>
            </w:r>
            <w:r>
              <w:rPr>
                <w:color w:val="000000"/>
                <w:spacing w:val="0"/>
                <w:w w:val="100"/>
                <w:position w:val="0"/>
              </w:rPr>
              <w:t>年始任公司行政总监，</w:t>
            </w: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2</w:t>
            </w:r>
            <w:r>
              <w:rPr>
                <w:color w:val="000000"/>
                <w:spacing w:val="0"/>
                <w:w w:val="100"/>
                <w:position w:val="0"/>
              </w:rPr>
              <w:t>月始任公司高级副总裁。</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张晓鸥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both"/>
            </w:pPr>
            <w:r>
              <w:rPr>
                <w:color w:val="000000"/>
                <w:spacing w:val="0"/>
                <w:w w:val="100"/>
                <w:position w:val="0"/>
              </w:rPr>
              <w:t>张晓鸥，男，</w:t>
            </w:r>
            <w:r>
              <w:rPr>
                <w:color w:val="000000"/>
                <w:spacing w:val="0"/>
                <w:w w:val="100"/>
                <w:position w:val="0"/>
                <w:sz w:val="18"/>
                <w:szCs w:val="18"/>
              </w:rPr>
              <w:t>1972</w:t>
            </w:r>
            <w:r>
              <w:rPr>
                <w:color w:val="000000"/>
                <w:spacing w:val="0"/>
                <w:w w:val="100"/>
                <w:position w:val="0"/>
              </w:rPr>
              <w:t>年出生，东北大学管理学硕士，中欧国际工商学院</w:t>
            </w:r>
            <w:r>
              <w:rPr>
                <w:color w:val="000000"/>
                <w:spacing w:val="0"/>
                <w:w w:val="100"/>
                <w:position w:val="0"/>
                <w:sz w:val="18"/>
                <w:szCs w:val="18"/>
              </w:rPr>
              <w:t>EMBA，</w:t>
            </w:r>
            <w:r>
              <w:rPr>
                <w:color w:val="000000"/>
                <w:spacing w:val="0"/>
                <w:w w:val="100"/>
                <w:position w:val="0"/>
              </w:rPr>
              <w:t>中国注册会计师，高级会计师，</w:t>
            </w:r>
            <w:r>
              <w:rPr>
                <w:color w:val="000000"/>
                <w:spacing w:val="0"/>
                <w:w w:val="100"/>
                <w:position w:val="0"/>
                <w:sz w:val="18"/>
                <w:szCs w:val="18"/>
              </w:rPr>
              <w:t>ACCA</w:t>
            </w:r>
            <w:r>
              <w:rPr>
                <w:color w:val="000000"/>
                <w:spacing w:val="0"/>
                <w:w w:val="100"/>
                <w:position w:val="0"/>
              </w:rPr>
              <w:t>会员。张晓鸥于</w:t>
            </w:r>
            <w:r>
              <w:rPr>
                <w:color w:val="000000"/>
                <w:spacing w:val="0"/>
                <w:w w:val="100"/>
                <w:position w:val="0"/>
                <w:sz w:val="18"/>
                <w:szCs w:val="18"/>
              </w:rPr>
              <w:t xml:space="preserve">2000 </w:t>
            </w:r>
            <w:r>
              <w:rPr>
                <w:color w:val="000000"/>
                <w:spacing w:val="0"/>
                <w:w w:val="100"/>
                <w:position w:val="0"/>
              </w:rPr>
              <w:t>年</w:t>
            </w:r>
            <w:r>
              <w:rPr>
                <w:color w:val="000000"/>
                <w:spacing w:val="0"/>
                <w:w w:val="100"/>
                <w:position w:val="0"/>
                <w:sz w:val="18"/>
                <w:szCs w:val="18"/>
              </w:rPr>
              <w:t>4</w:t>
            </w:r>
            <w:r>
              <w:rPr>
                <w:color w:val="000000"/>
                <w:spacing w:val="0"/>
                <w:w w:val="100"/>
                <w:position w:val="0"/>
              </w:rPr>
              <w:t>月加入公司，曾任公司财务总监、高级副总裁兼财务运行官，</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月始任公司高级副总裁兼首席财务官。</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月起兼任东 软（日本）有限公司总经理。</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李军，男，</w:t>
            </w:r>
            <w:r>
              <w:rPr>
                <w:color w:val="000000"/>
                <w:spacing w:val="0"/>
                <w:w w:val="100"/>
                <w:position w:val="0"/>
                <w:sz w:val="18"/>
                <w:szCs w:val="18"/>
              </w:rPr>
              <w:t>1973</w:t>
            </w:r>
            <w:r>
              <w:rPr>
                <w:color w:val="000000"/>
                <w:spacing w:val="0"/>
                <w:w w:val="100"/>
                <w:position w:val="0"/>
              </w:rPr>
              <w:t>年出生，东北大学计算机软件专业学士。现任公司高级副总裁兼首席营销官。李军于</w:t>
            </w:r>
            <w:r>
              <w:rPr>
                <w:color w:val="000000"/>
                <w:spacing w:val="0"/>
                <w:w w:val="100"/>
                <w:position w:val="0"/>
                <w:sz w:val="18"/>
                <w:szCs w:val="18"/>
              </w:rPr>
              <w:t>1995</w:t>
            </w:r>
            <w:r>
              <w:rPr>
                <w:color w:val="000000"/>
                <w:spacing w:val="0"/>
                <w:w w:val="100"/>
                <w:position w:val="0"/>
              </w:rPr>
              <w:t>年</w:t>
            </w:r>
            <w:r>
              <w:rPr>
                <w:color w:val="000000"/>
                <w:spacing w:val="0"/>
                <w:w w:val="100"/>
                <w:position w:val="0"/>
                <w:sz w:val="18"/>
                <w:szCs w:val="18"/>
              </w:rPr>
              <w:t>7</w:t>
            </w:r>
            <w:r>
              <w:rPr>
                <w:color w:val="000000"/>
                <w:spacing w:val="0"/>
                <w:w w:val="100"/>
                <w:position w:val="0"/>
              </w:rPr>
              <w:t>月加入公司，历任华东 大区总经理、公司销售总监等职，</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5</w:t>
            </w:r>
            <w:r>
              <w:rPr>
                <w:color w:val="000000"/>
                <w:spacing w:val="0"/>
                <w:w w:val="100"/>
                <w:position w:val="0"/>
              </w:rPr>
              <w:t>月始任现职。</w:t>
            </w:r>
          </w:p>
        </w:tc>
      </w:tr>
    </w:tbl>
    <w:p>
      <w:pPr>
        <w:spacing w:lineRule="exact" w:line="1"/>
        <w:rPr>
          <w:sz w:val="2"/>
          <w:szCs w:val="2"/>
        </w:rPr>
      </w:pPr>
      <w:r>
        <w:br w:type="page"/>
      </w:r>
    </w:p>
    <w:tbl>
      <w:tblPr>
        <w:tblOverlap w:val="never"/>
        <w:jc w:val="center"/>
        <w:tblLayout w:type="fixed"/>
      </w:tblPr>
      <w:tblGrid>
        <w:gridCol w:w="1464"/>
        <w:gridCol w:w="1263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王楠</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王楠，女，</w:t>
            </w:r>
            <w:r>
              <w:rPr>
                <w:color w:val="000000"/>
                <w:spacing w:val="0"/>
                <w:w w:val="100"/>
                <w:position w:val="0"/>
                <w:sz w:val="18"/>
                <w:szCs w:val="18"/>
              </w:rPr>
              <w:t>1976</w:t>
            </w:r>
            <w:r>
              <w:rPr>
                <w:color w:val="000000"/>
                <w:spacing w:val="0"/>
                <w:w w:val="100"/>
                <w:position w:val="0"/>
              </w:rPr>
              <w:t>年出生，东北大学计算机应用专业博士。现任公司高级副总裁兼董事会秘书。王楠于</w:t>
            </w:r>
            <w:r>
              <w:rPr>
                <w:color w:val="000000"/>
                <w:spacing w:val="0"/>
                <w:w w:val="100"/>
                <w:position w:val="0"/>
                <w:sz w:val="18"/>
                <w:szCs w:val="18"/>
              </w:rPr>
              <w:t>1995</w:t>
            </w:r>
            <w:r>
              <w:rPr>
                <w:color w:val="000000"/>
                <w:spacing w:val="0"/>
                <w:w w:val="100"/>
                <w:position w:val="0"/>
              </w:rPr>
              <w:t>年加入公司，曾任东软软件 中心</w:t>
            </w:r>
            <w:r>
              <w:rPr>
                <w:color w:val="000000"/>
                <w:spacing w:val="0"/>
                <w:w w:val="100"/>
                <w:position w:val="0"/>
                <w:sz w:val="18"/>
                <w:szCs w:val="18"/>
              </w:rPr>
              <w:t>Java</w:t>
            </w:r>
            <w:r>
              <w:rPr>
                <w:color w:val="000000"/>
                <w:spacing w:val="0"/>
                <w:w w:val="100"/>
                <w:position w:val="0"/>
              </w:rPr>
              <w:t>应用部部长、东软中间件技术分公司副总经理、移动互联网事业部部长、汽车电子先行技术研究中心副主任、战略联盟与海外 业务推进事业部总经理等职。</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月始任公司高级副总裁，</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12</w:t>
            </w:r>
            <w:r>
              <w:rPr>
                <w:color w:val="000000"/>
                <w:spacing w:val="0"/>
                <w:w w:val="100"/>
                <w:position w:val="0"/>
              </w:rPr>
              <w:t>月始兼任公司董事会秘书。曾荣获“最具创新力董秘”奖、 “信息披露公司董秘奖”。</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徐洪利</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both"/>
            </w:pPr>
            <w:r>
              <w:rPr>
                <w:color w:val="000000"/>
                <w:spacing w:val="0"/>
                <w:w w:val="100"/>
                <w:position w:val="0"/>
              </w:rPr>
              <w:t>徐洪利，男，</w:t>
            </w:r>
            <w:r>
              <w:rPr>
                <w:color w:val="000000"/>
                <w:spacing w:val="0"/>
                <w:w w:val="100"/>
                <w:position w:val="0"/>
                <w:sz w:val="18"/>
                <w:szCs w:val="18"/>
              </w:rPr>
              <w:t>1965</w:t>
            </w:r>
            <w:r>
              <w:rPr>
                <w:color w:val="000000"/>
                <w:spacing w:val="0"/>
                <w:w w:val="100"/>
                <w:position w:val="0"/>
              </w:rPr>
              <w:t>年出生，东北大学计算机应用专业硕士。现任公司高级副总裁，兼任政府事业本部总经理（本部长）。徐洪利于</w:t>
            </w:r>
            <w:r>
              <w:rPr>
                <w:color w:val="000000"/>
                <w:spacing w:val="0"/>
                <w:w w:val="100"/>
                <w:position w:val="0"/>
                <w:sz w:val="18"/>
                <w:szCs w:val="18"/>
              </w:rPr>
              <w:t xml:space="preserve">1996 </w:t>
            </w:r>
            <w:r>
              <w:rPr>
                <w:color w:val="000000"/>
                <w:spacing w:val="0"/>
                <w:w w:val="100"/>
                <w:position w:val="0"/>
              </w:rPr>
              <w:t>年</w:t>
            </w:r>
            <w:r>
              <w:rPr>
                <w:color w:val="000000"/>
                <w:spacing w:val="0"/>
                <w:w w:val="100"/>
                <w:position w:val="0"/>
                <w:sz w:val="18"/>
                <w:szCs w:val="18"/>
              </w:rPr>
              <w:t>7</w:t>
            </w:r>
            <w:r>
              <w:rPr>
                <w:color w:val="000000"/>
                <w:spacing w:val="0"/>
                <w:w w:val="100"/>
                <w:position w:val="0"/>
              </w:rPr>
              <w:t>月加入公司，先后担任社保开发部部长、软件工程事业部部长、社保事业部总经理、政府事业部总经理、公司副总裁等职，</w:t>
            </w:r>
            <w:r>
              <w:rPr>
                <w:color w:val="000000"/>
                <w:spacing w:val="0"/>
                <w:w w:val="100"/>
                <w:position w:val="0"/>
                <w:sz w:val="18"/>
                <w:szCs w:val="18"/>
              </w:rPr>
              <w:t>2014</w:t>
            </w:r>
            <w:r>
              <w:rPr>
                <w:color w:val="000000"/>
                <w:spacing w:val="0"/>
                <w:w w:val="100"/>
                <w:position w:val="0"/>
              </w:rPr>
              <w:t xml:space="preserve">年 </w:t>
            </w:r>
            <w:r>
              <w:rPr>
                <w:color w:val="000000"/>
                <w:spacing w:val="0"/>
                <w:w w:val="100"/>
                <w:position w:val="0"/>
                <w:sz w:val="18"/>
                <w:szCs w:val="18"/>
              </w:rPr>
              <w:t>3</w:t>
            </w:r>
            <w:r>
              <w:rPr>
                <w:color w:val="000000"/>
                <w:spacing w:val="0"/>
                <w:w w:val="100"/>
                <w:position w:val="0"/>
              </w:rPr>
              <w:t>月始任公司高级副总裁。</w:t>
            </w:r>
          </w:p>
        </w:tc>
      </w:tr>
      <w:tr>
        <w:trPr>
          <w:trHeight w:val="84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简国栋</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简国栋，男，</w:t>
            </w:r>
            <w:r>
              <w:rPr>
                <w:color w:val="000000"/>
                <w:spacing w:val="0"/>
                <w:w w:val="100"/>
                <w:position w:val="0"/>
                <w:sz w:val="18"/>
                <w:szCs w:val="18"/>
              </w:rPr>
              <w:t>1966</w:t>
            </w:r>
            <w:r>
              <w:rPr>
                <w:color w:val="000000"/>
                <w:spacing w:val="0"/>
                <w:w w:val="100"/>
                <w:position w:val="0"/>
              </w:rPr>
              <w:t>年出生，哈尔滨理工大学自动化工程专业硕士。现任公司高级副总裁兼东软汽车电子解决方案事业本部总经理（本部 长）。简国栋于</w:t>
            </w: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6</w:t>
            </w:r>
            <w:r>
              <w:rPr>
                <w:color w:val="000000"/>
                <w:spacing w:val="0"/>
                <w:w w:val="100"/>
                <w:position w:val="0"/>
              </w:rPr>
              <w:t>月加入公司，先后担任公司技术总监助理、公司</w:t>
            </w:r>
            <w:r>
              <w:rPr>
                <w:color w:val="000000"/>
                <w:spacing w:val="0"/>
                <w:w w:val="100"/>
                <w:position w:val="0"/>
                <w:sz w:val="18"/>
                <w:szCs w:val="18"/>
              </w:rPr>
              <w:t>SEG</w:t>
            </w:r>
            <w:r>
              <w:rPr>
                <w:color w:val="000000"/>
                <w:spacing w:val="0"/>
                <w:w w:val="100"/>
                <w:position w:val="0"/>
              </w:rPr>
              <w:t>负责人、东软（日本）有限公司董事兼总经理、东软股份 大连分公司总经理、</w:t>
            </w:r>
            <w:r>
              <w:rPr>
                <w:color w:val="000000"/>
                <w:spacing w:val="0"/>
                <w:w w:val="100"/>
                <w:position w:val="0"/>
                <w:sz w:val="18"/>
                <w:szCs w:val="18"/>
              </w:rPr>
              <w:t>NEU-APN IS</w:t>
            </w:r>
            <w:r>
              <w:rPr>
                <w:color w:val="000000"/>
                <w:spacing w:val="0"/>
                <w:w w:val="100"/>
                <w:position w:val="0"/>
              </w:rPr>
              <w:t>事业部总经理、</w:t>
            </w:r>
            <w:r>
              <w:rPr>
                <w:color w:val="000000"/>
                <w:spacing w:val="0"/>
                <w:w w:val="100"/>
                <w:position w:val="0"/>
                <w:sz w:val="18"/>
                <w:szCs w:val="18"/>
              </w:rPr>
              <w:t>AVNC</w:t>
            </w:r>
            <w:r>
              <w:rPr>
                <w:color w:val="000000"/>
                <w:spacing w:val="0"/>
                <w:w w:val="100"/>
                <w:position w:val="0"/>
              </w:rPr>
              <w:t>事业部总经理、</w:t>
            </w:r>
            <w:r>
              <w:rPr>
                <w:color w:val="000000"/>
                <w:spacing w:val="0"/>
                <w:w w:val="100"/>
                <w:position w:val="0"/>
                <w:sz w:val="18"/>
                <w:szCs w:val="18"/>
              </w:rPr>
              <w:t>AVNC&amp;IS</w:t>
            </w:r>
            <w:r>
              <w:rPr>
                <w:color w:val="000000"/>
                <w:spacing w:val="0"/>
                <w:w w:val="100"/>
                <w:position w:val="0"/>
              </w:rPr>
              <w:t>事业部总经理等职。</w:t>
            </w:r>
          </w:p>
        </w:tc>
      </w:tr>
    </w:tbl>
    <w:p>
      <w:pPr>
        <w:pStyle w:val="Style21"/>
        <w:keepNext w:val="0"/>
        <w:keepLines w:val="0"/>
        <w:widowControl w:val="0"/>
        <w:shd w:val="clear" w:color="auto" w:fill="auto"/>
        <w:bidi w:val="0"/>
        <w:spacing w:before="0" w:after="0" w:line="269" w:lineRule="exact"/>
        <w:ind w:left="96" w:right="0" w:firstLine="0"/>
        <w:jc w:val="left"/>
        <w:sectPr>
          <w:headerReference w:type="default" r:id="rId49"/>
          <w:footerReference w:type="default" r:id="rId50"/>
          <w:headerReference w:type="even" r:id="rId51"/>
          <w:footerReference w:type="even" r:id="rId52"/>
          <w:footnotePr>
            <w:pos w:val="pageBottom"/>
            <w:numFmt w:val="decimal"/>
            <w:numRestart w:val="continuous"/>
          </w:footnotePr>
          <w:pgSz w:w="16840" w:h="11900" w:orient="landscape"/>
          <w:pgMar w:top="1791" w:right="1412" w:bottom="1574" w:left="1326" w:header="0" w:footer="3" w:gutter="0"/>
          <w:cols w:space="720"/>
          <w:noEndnote/>
          <w:rtlGutter w:val="0"/>
          <w:docGrid w:linePitch="360"/>
        </w:sectPr>
      </w:pPr>
      <w:r>
        <w:rPr>
          <w:color w:val="000000"/>
          <w:spacing w:val="0"/>
          <w:w w:val="100"/>
          <w:position w:val="0"/>
        </w:rPr>
        <w:t>其它情况说明 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632" w:name="bookmark632"/>
      <w:bookmarkStart w:id="633" w:name="bookmark633"/>
      <w:bookmarkStart w:id="634" w:name="bookmark634"/>
      <w:r>
        <w:rPr>
          <w:rFonts w:ascii="Calibri" w:eastAsia="Calibri" w:hAnsi="Calibri" w:cs="Calibri"/>
          <w:color w:val="000000"/>
          <w:spacing w:val="0"/>
          <w:w w:val="100"/>
          <w:position w:val="0"/>
          <w:sz w:val="20"/>
          <w:szCs w:val="20"/>
        </w:rPr>
        <w:t>（</w:t>
      </w:r>
      <w:r>
        <w:rPr>
          <w:color w:val="000000"/>
          <w:spacing w:val="0"/>
          <w:w w:val="100"/>
          <w:position w:val="0"/>
        </w:rPr>
        <w:t>二</w:t>
      </w:r>
      <w:r>
        <w:rPr>
          <w:rFonts w:ascii="Calibri" w:eastAsia="Calibri" w:hAnsi="Calibri" w:cs="Calibri"/>
          <w:color w:val="000000"/>
          <w:spacing w:val="0"/>
          <w:w w:val="100"/>
          <w:position w:val="0"/>
          <w:sz w:val="20"/>
          <w:szCs w:val="20"/>
        </w:rPr>
        <w:t>）</w:t>
      </w:r>
      <w:r>
        <w:rPr>
          <w:color w:val="000000"/>
          <w:spacing w:val="0"/>
          <w:w w:val="100"/>
          <w:position w:val="0"/>
        </w:rPr>
        <w:t>董事、高级管理人员报告期内被授予的股权激励情况</w:t>
      </w:r>
      <w:bookmarkEnd w:id="632"/>
      <w:bookmarkEnd w:id="633"/>
      <w:bookmarkEnd w:id="634"/>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二、现任及报告期内离任董事、监事和高级管理人员的任职情况</w:t>
      </w:r>
    </w:p>
    <w:p>
      <w:pPr>
        <w:pStyle w:val="Style21"/>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tbl>
      <w:tblPr>
        <w:tblOverlap w:val="never"/>
        <w:jc w:val="center"/>
        <w:tblLayout w:type="fixed"/>
      </w:tblPr>
      <w:tblGrid>
        <w:gridCol w:w="1661"/>
        <w:gridCol w:w="3269"/>
        <w:gridCol w:w="4133"/>
      </w:tblGrid>
      <w:tr>
        <w:trPr>
          <w:trHeight w:val="259" w:hRule="exact"/>
        </w:trPr>
        <w:tc>
          <w:tcPr>
            <w:gridSpan w:val="3"/>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在股东单位担任的职务</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刘积仁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大连东软控股有限公司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王勇峰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大连东软控股有限公司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石野诚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东芝解决方案株式会社</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董事、执行董事、生产总负责人、解决方案 中心负责人</w:t>
            </w:r>
          </w:p>
        </w:tc>
      </w:tr>
      <w:tr>
        <w:trPr>
          <w:trHeight w:val="29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宇佐美彳散</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阿尔派株式会社</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会长</w:t>
            </w:r>
          </w:p>
        </w:tc>
      </w:tr>
      <w:tr>
        <w:trPr>
          <w:trHeight w:val="29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宇佐美彳散</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大连东软控股有限公司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9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涂赣峰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东北大学科技产业集团有限公司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涂赣峰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大连东软控股有限公司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胡爱民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宝钢集团股份有限公司（现名称 为中国宝武钢铁集团有限公司）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投资管理部总经理</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藏田真吾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阿尔派株式会社</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法务部长</w:t>
            </w:r>
          </w:p>
        </w:tc>
      </w:tr>
      <w:tr>
        <w:trPr>
          <w:trHeight w:val="360"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在股东单位任职情况的说明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21"/>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21"/>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tbl>
      <w:tblPr>
        <w:tblOverlap w:val="never"/>
        <w:jc w:val="center"/>
        <w:tblLayout w:type="fixed"/>
      </w:tblPr>
      <w:tblGrid>
        <w:gridCol w:w="2174"/>
        <w:gridCol w:w="4022"/>
        <w:gridCol w:w="2640"/>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在其他单位担任的职务</w:t>
            </w: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刘积仁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诺基亚东软通信技术有限公司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东众通信技术有限公司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东软熙康控股有限公司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东软熙康国际有限公司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重庆国奥百年熙康健康管理有限公司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上海硕元健康管理有限公司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上海蓝熙健康服务有限公司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沈阳东软医疗系统有限公司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东软医疗（美国）有限公司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大连康睿道管理咨询中心（有限合伙）</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执行事务合伙人委派代表</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大连简睿管理咨询中心（有限合伙）</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执行事务合伙人委派代表</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大连增道管理咨询中心（有限合伙）</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执行事务合伙人委派代表</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沈阳康睿道咨询有限公司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天津东软睿道教育信息技术有限公司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大连睿道易博教育信息技术有限公司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大连东软软件园产业发展有限公司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大连东软信息学院</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成都东软学院</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广东东软学院</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大连熙康云舍发展有限公司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大连东软睿创科技发展有限公司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大连睿易投资咨询有限公司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成都东软信息技术发展有限公司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佛山市南海东软信息技术发展有限公司</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bl>
    <w:p>
      <w:pPr>
        <w:spacing w:lineRule="exact" w:line="1"/>
        <w:rPr>
          <w:sz w:val="2"/>
          <w:szCs w:val="2"/>
        </w:rPr>
      </w:pPr>
      <w:r>
        <w:br w:type="page"/>
      </w:r>
    </w:p>
    <w:tbl>
      <w:tblPr>
        <w:tblOverlap w:val="never"/>
        <w:jc w:val="center"/>
        <w:tblLayout w:type="fixed"/>
      </w:tblPr>
      <w:tblGrid>
        <w:gridCol w:w="2174"/>
        <w:gridCol w:w="4022"/>
        <w:gridCol w:w="2640"/>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辽宁东软创业投资有限公司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Neusoft Holdings International Inc.</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Smartwave Holdings Inc.</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大连东控策划创意有限公司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大连东控企业管理服务有限公司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大连东控工程技术有限公司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大连东控商务咨询有限公司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上海福柏投资咨询中心（有限合伙）</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执行事务合伙人委派代表</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上海骥奔投资咨询中心（有限合伙）</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执行事务合伙人委派代表</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上海骥速投资咨询中心（有限合伙）</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执行事务合伙人委派代表</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上海育鸿投资咨询中心（有限合伙）</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执行事务合伙人委派代表</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东控国际第一投资有限公司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东控国际第二投资有限公司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东控国际第三投资有限公司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东控国际第四投资有限公司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东控国际第五投资有限公司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东控国际第六投资有限公司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东控国际第七投资有限公司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东控国际第九投资有限公司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王勇峰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诺基亚东软通信技术有限公司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沈阳凯塔数据科技有限公司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沈阳康睿道咨询有限公司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陈锡民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日电东软信息技术有限公司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刘明辉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大家出版传媒（大连）股份有限公司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总经理、总编辑</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东北财经大学会计学院</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中国并购公会</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会长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中国金融博物馆</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理事长</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万盟并购集团</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力帆实业（集团）股份有限公司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中国汇源果汁集团有限公司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华远地产股份有限公司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邓锋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北极光创投</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新希望六和股份有限公司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浦发硅谷银行有限公司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卢朝霞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东软熙康健康科技有限公司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辽宁东软熙康健康管理有限公司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沈阳东软熙康医疗系统有限公司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湖南熙康健康管理有限公司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安徽熙康健康管理有限公司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合肥蜀山熙康健康体检门诊部有限公司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江苏熙康健康管理有限公司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湖北熙康健康管理有限公司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江西熙康健康管理有限公司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海南熙康健康管理有限公司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洛阳熙康健康管理有限公司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锦州熙康健康管理有限公司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广州熙康健康科技有限公司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北京东软熙康医院管理有限公司</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r>
    </w:tbl>
    <w:p>
      <w:pPr>
        <w:spacing w:lineRule="exact" w:line="1"/>
        <w:rPr>
          <w:sz w:val="2"/>
          <w:szCs w:val="2"/>
        </w:rPr>
      </w:pPr>
      <w:r>
        <w:br w:type="page"/>
      </w:r>
    </w:p>
    <w:tbl>
      <w:tblPr>
        <w:tblOverlap w:val="never"/>
        <w:jc w:val="center"/>
        <w:tblLayout w:type="fixed"/>
      </w:tblPr>
      <w:tblGrid>
        <w:gridCol w:w="2174"/>
        <w:gridCol w:w="4022"/>
        <w:gridCol w:w="2640"/>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上海熙康健康管理有限公司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重庆东软熙康健康管理有限公司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天津熙康医院管理有限公司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宁波（东软熙康）智慧健康研究院有限公 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陕西熙康健康管理有限公司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沈阳熙康阿尔卑斯科技有限公司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重庆国奥百年熙康健康管理有限公司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上海蓝熙健康服务有限公司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杭州蓝熙健康管理有限公司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杭州蓝熙梅灵医疗门诊部有限公司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杭州蓝熙诚园医疗门诊部有限公司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王经锡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沈阳康睿道咨询有限公司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张晓鸥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沈阳康睿道咨询有限公司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沈阳东软医疗系统有限公司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东软医疗（中东）自由区有限责任公司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东软医疗中东北非公司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辽宁东软创业投资有限公司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北京东软慧聚信息技术股份有限公司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东软熙康健康科技有限公司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李军</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诺基亚东软通信技术有限公司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日电东软信息技术有限公司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辽宁东软创业投资有限公司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东软熙康控股有限公司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18"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在其他单位任职情况的说明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1"/>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三、董事、监事、高级管理人员报酬情况</w:t>
      </w:r>
    </w:p>
    <w:p>
      <w:pPr>
        <w:pStyle w:val="Style21"/>
        <w:keepNext w:val="0"/>
        <w:keepLines w:val="0"/>
        <w:widowControl w:val="0"/>
        <w:shd w:val="clear" w:color="auto" w:fill="auto"/>
        <w:bidi w:val="0"/>
        <w:spacing w:before="0" w:after="0" w:line="240" w:lineRule="auto"/>
        <w:ind w:left="91"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tbl>
      <w:tblPr>
        <w:tblOverlap w:val="never"/>
        <w:jc w:val="center"/>
        <w:tblLayout w:type="fixed"/>
      </w:tblPr>
      <w:tblGrid>
        <w:gridCol w:w="2851"/>
        <w:gridCol w:w="6211"/>
      </w:tblGrid>
      <w:tr>
        <w:trPr>
          <w:trHeight w:val="13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董事、监事、高级管理人员报 酬的决策程序</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5" w:lineRule="exact"/>
              <w:ind w:left="0" w:right="0" w:firstLine="0"/>
              <w:jc w:val="both"/>
            </w:pPr>
            <w:r>
              <w:rPr>
                <w:color w:val="000000"/>
                <w:spacing w:val="0"/>
                <w:w w:val="100"/>
                <w:position w:val="0"/>
              </w:rPr>
              <w:t>在公司担任行政职务的董事、监事、高级管理人员的报酬由公司支 付。不在公司担任行政职务的董事、监事，公司不支付报酬，由其 所在单位支付。自</w:t>
            </w:r>
            <w:r>
              <w:rPr>
                <w:color w:val="000000"/>
                <w:spacing w:val="0"/>
                <w:w w:val="100"/>
                <w:position w:val="0"/>
                <w:sz w:val="18"/>
                <w:szCs w:val="18"/>
              </w:rPr>
              <w:t>2010</w:t>
            </w:r>
            <w:r>
              <w:rPr>
                <w:color w:val="000000"/>
                <w:spacing w:val="0"/>
                <w:w w:val="100"/>
                <w:position w:val="0"/>
              </w:rPr>
              <w:t>年度起，根据股东大会决议，公司以每人 每年</w:t>
            </w:r>
            <w:r>
              <w:rPr>
                <w:color w:val="000000"/>
                <w:spacing w:val="0"/>
                <w:w w:val="100"/>
                <w:position w:val="0"/>
                <w:sz w:val="18"/>
                <w:szCs w:val="18"/>
              </w:rPr>
              <w:t>8</w:t>
            </w:r>
            <w:r>
              <w:rPr>
                <w:color w:val="000000"/>
                <w:spacing w:val="0"/>
                <w:w w:val="100"/>
                <w:position w:val="0"/>
              </w:rPr>
              <w:t>万元（税前）的标准向独立董事支付津贴，其参加会议的费 用据实报销。</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董事、监事、高级管理人员报 酬确定依据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在公司担任行政职务的董事、监事、高级管理人员的报酬依据公司 的整体薪酬政策和工资标准，结合公司的实际经营情况，参考同业 标准,经董事会薪酬与考核委员会审核后，由公司董事会审议确定。</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董事、监事和高级管理人员报 酬的实际支付情况</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在公司担任行政职务的董事、监事、高级管理人员的报酬，以及独 立董事的津贴均已由公司支付完毕。</w:t>
            </w:r>
          </w:p>
        </w:tc>
      </w:tr>
      <w:tr>
        <w:trPr>
          <w:trHeight w:val="83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6" w:lineRule="exact"/>
              <w:ind w:left="0" w:right="0" w:firstLine="0"/>
              <w:jc w:val="left"/>
            </w:pPr>
            <w:r>
              <w:rPr>
                <w:color w:val="000000"/>
                <w:spacing w:val="0"/>
                <w:w w:val="100"/>
                <w:position w:val="0"/>
              </w:rPr>
              <w:t>报告期末全体董事、监事和高 级管理人员实际获得的报酬 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both"/>
            </w:pPr>
            <w:r>
              <w:rPr>
                <w:color w:val="000000"/>
                <w:spacing w:val="0"/>
                <w:w w:val="100"/>
                <w:position w:val="0"/>
              </w:rPr>
              <w:t xml:space="preserve">公司全体董事、监事、高级管理人员实际获得的报酬合计为 </w:t>
            </w:r>
            <w:r>
              <w:rPr>
                <w:color w:val="000000"/>
                <w:spacing w:val="0"/>
                <w:w w:val="100"/>
                <w:position w:val="0"/>
                <w:sz w:val="18"/>
                <w:szCs w:val="18"/>
              </w:rPr>
              <w:t>3,004.45</w:t>
            </w:r>
            <w:r>
              <w:rPr>
                <w:color w:val="000000"/>
                <w:spacing w:val="0"/>
                <w:w w:val="100"/>
                <w:position w:val="0"/>
              </w:rPr>
              <w:t>万元人民币。</w:t>
            </w:r>
          </w:p>
        </w:tc>
      </w:tr>
    </w:tbl>
    <w:p>
      <w:pPr>
        <w:widowControl w:val="0"/>
        <w:spacing w:after="1439" w:line="1" w:lineRule="exact"/>
      </w:pPr>
    </w:p>
    <w:p>
      <w:pPr>
        <w:pStyle w:val="Style26"/>
        <w:keepNext/>
        <w:keepLines/>
        <w:widowControl w:val="0"/>
        <w:shd w:val="clear" w:color="auto" w:fill="auto"/>
        <w:bidi w:val="0"/>
        <w:spacing w:before="0" w:after="100" w:line="240" w:lineRule="auto"/>
        <w:ind w:left="0" w:right="0" w:firstLine="0"/>
        <w:jc w:val="left"/>
      </w:pPr>
      <w:bookmarkStart w:id="635" w:name="bookmark635"/>
      <w:bookmarkStart w:id="636" w:name="bookmark636"/>
      <w:bookmarkStart w:id="637" w:name="bookmark637"/>
      <w:r>
        <w:rPr>
          <w:color w:val="000000"/>
          <w:spacing w:val="0"/>
          <w:w w:val="100"/>
          <w:position w:val="0"/>
        </w:rPr>
        <w:t>四、公司董事、监事、高级管理人员变动情况</w:t>
      </w:r>
      <w:bookmarkEnd w:id="635"/>
      <w:bookmarkEnd w:id="636"/>
      <w:bookmarkEnd w:id="637"/>
    </w:p>
    <w:p>
      <w:pPr>
        <w:pStyle w:val="Style2"/>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r>
        <w:br w:type="page"/>
      </w:r>
    </w:p>
    <w:tbl>
      <w:tblPr>
        <w:tblOverlap w:val="never"/>
        <w:jc w:val="center"/>
        <w:tblLayout w:type="fixed"/>
      </w:tblPr>
      <w:tblGrid>
        <w:gridCol w:w="907"/>
        <w:gridCol w:w="1258"/>
        <w:gridCol w:w="1258"/>
        <w:gridCol w:w="5640"/>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担任的 职务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吴建平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23</w:t>
            </w:r>
            <w:r>
              <w:rPr>
                <w:color w:val="000000"/>
                <w:spacing w:val="0"/>
                <w:w w:val="100"/>
                <w:position w:val="0"/>
              </w:rPr>
              <w:t>日，根据其单位要求，吴建平申请辞去其所 担任的公司独立董事等职务。根据有关规定，在改选的独立 董事经股东大会选举就任前，吴建平仍应当按照法律、行政 法规及《公司章程》的规定，履行职务。</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邓锋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w:t>
            </w:r>
            <w:r>
              <w:rPr>
                <w:color w:val="000000"/>
                <w:spacing w:val="0"/>
                <w:w w:val="100"/>
                <w:position w:val="0"/>
                <w:sz w:val="18"/>
                <w:szCs w:val="18"/>
              </w:rPr>
              <w:t>2015</w:t>
            </w:r>
            <w:r>
              <w:rPr>
                <w:color w:val="000000"/>
                <w:spacing w:val="0"/>
                <w:w w:val="100"/>
                <w:position w:val="0"/>
              </w:rPr>
              <w:t>年年度股东大会选举邓锋为公 司独立董事，任期至本届董事会任期届满之日止。</w:t>
            </w:r>
          </w:p>
        </w:tc>
      </w:tr>
    </w:tbl>
    <w:p>
      <w:pPr>
        <w:widowControl w:val="0"/>
        <w:spacing w:after="319" w:line="1" w:lineRule="exact"/>
      </w:pPr>
    </w:p>
    <w:p>
      <w:pPr>
        <w:pStyle w:val="Style26"/>
        <w:keepNext/>
        <w:keepLines/>
        <w:widowControl w:val="0"/>
        <w:shd w:val="clear" w:color="auto" w:fill="auto"/>
        <w:bidi w:val="0"/>
        <w:spacing w:before="0" w:after="80" w:line="240" w:lineRule="auto"/>
        <w:ind w:left="0" w:right="0" w:firstLine="0"/>
        <w:jc w:val="left"/>
      </w:pPr>
      <w:bookmarkStart w:id="638" w:name="bookmark638"/>
      <w:bookmarkStart w:id="639" w:name="bookmark639"/>
      <w:bookmarkStart w:id="640" w:name="bookmark640"/>
      <w:bookmarkStart w:id="641" w:name="bookmark641"/>
      <w:r>
        <w:rPr>
          <w:color w:val="000000"/>
          <w:spacing w:val="0"/>
          <w:w w:val="100"/>
          <w:position w:val="0"/>
        </w:rPr>
        <w:t>五</w:t>
      </w:r>
      <w:bookmarkEnd w:id="640"/>
      <w:r>
        <w:rPr>
          <w:color w:val="000000"/>
          <w:spacing w:val="0"/>
          <w:w w:val="100"/>
          <w:position w:val="0"/>
        </w:rPr>
        <w:t>、近三年受证券监管机构处罚的情况说明</w:t>
      </w:r>
      <w:bookmarkEnd w:id="638"/>
      <w:bookmarkEnd w:id="639"/>
      <w:bookmarkEnd w:id="641"/>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六、母公司和主要子公司的员工情况</w:t>
      </w:r>
    </w:p>
    <w:p>
      <w:pPr>
        <w:pStyle w:val="Style21"/>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2947"/>
        <w:gridCol w:w="2904"/>
        <w:gridCol w:w="3211"/>
      </w:tblGrid>
      <w:tr>
        <w:trPr>
          <w:trHeight w:val="283"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color w:val="000000"/>
                <w:spacing w:val="0"/>
                <w:w w:val="100"/>
                <w:position w:val="0"/>
                <w:sz w:val="18"/>
                <w:szCs w:val="18"/>
              </w:rPr>
              <w:t>6, 603</w:t>
            </w: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东软集团（大连）有限公司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color w:val="000000"/>
                <w:spacing w:val="0"/>
                <w:w w:val="100"/>
                <w:position w:val="0"/>
                <w:sz w:val="18"/>
                <w:szCs w:val="18"/>
              </w:rPr>
              <w:t>4,024</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东软云科技有限公司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color w:val="000000"/>
                <w:spacing w:val="0"/>
                <w:w w:val="100"/>
                <w:position w:val="0"/>
                <w:sz w:val="18"/>
                <w:szCs w:val="18"/>
              </w:rPr>
              <w:t>1, 608</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东软集团（北京）有限公司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60" w:right="0" w:firstLine="0"/>
              <w:jc w:val="both"/>
              <w:rPr>
                <w:sz w:val="18"/>
                <w:szCs w:val="18"/>
              </w:rPr>
            </w:pPr>
            <w:r>
              <w:rPr>
                <w:color w:val="000000"/>
                <w:spacing w:val="0"/>
                <w:w w:val="100"/>
                <w:position w:val="0"/>
                <w:sz w:val="18"/>
                <w:szCs w:val="18"/>
              </w:rPr>
              <w:t>415</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东软集团（上海）有限公司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60" w:right="0" w:firstLine="0"/>
              <w:jc w:val="both"/>
              <w:rPr>
                <w:sz w:val="18"/>
                <w:szCs w:val="18"/>
              </w:rPr>
            </w:pPr>
            <w:r>
              <w:rPr>
                <w:color w:val="000000"/>
                <w:spacing w:val="0"/>
                <w:w w:val="100"/>
                <w:position w:val="0"/>
                <w:sz w:val="18"/>
                <w:szCs w:val="18"/>
              </w:rPr>
              <w:t>581</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东软集团（广州）有限公司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60" w:right="0" w:firstLine="0"/>
              <w:jc w:val="both"/>
              <w:rPr>
                <w:sz w:val="18"/>
                <w:szCs w:val="18"/>
              </w:rPr>
            </w:pPr>
            <w:r>
              <w:rPr>
                <w:color w:val="000000"/>
                <w:spacing w:val="0"/>
                <w:w w:val="100"/>
                <w:position w:val="0"/>
                <w:sz w:val="18"/>
                <w:szCs w:val="18"/>
              </w:rPr>
              <w:t>401</w:t>
            </w:r>
          </w:p>
        </w:tc>
      </w:tr>
      <w:tr>
        <w:trPr>
          <w:trHeight w:val="278"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color w:val="000000"/>
                <w:spacing w:val="0"/>
                <w:w w:val="100"/>
                <w:position w:val="0"/>
                <w:sz w:val="18"/>
                <w:szCs w:val="18"/>
              </w:rPr>
              <w:t>18,052</w:t>
            </w:r>
          </w:p>
        </w:tc>
      </w:tr>
      <w:tr>
        <w:trPr>
          <w:trHeight w:val="28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color w:val="000000"/>
                <w:spacing w:val="0"/>
                <w:w w:val="100"/>
                <w:position w:val="0"/>
                <w:sz w:val="18"/>
                <w:szCs w:val="18"/>
              </w:rPr>
              <w:t>13,866</w:t>
            </w:r>
          </w:p>
        </w:tc>
      </w:tr>
      <w:tr>
        <w:trPr>
          <w:trHeight w:val="278"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市场营销</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color w:val="000000"/>
                <w:spacing w:val="0"/>
                <w:w w:val="100"/>
                <w:position w:val="0"/>
                <w:sz w:val="18"/>
                <w:szCs w:val="18"/>
              </w:rPr>
              <w:t>1,201</w:t>
            </w:r>
          </w:p>
        </w:tc>
      </w:tr>
      <w:tr>
        <w:trPr>
          <w:trHeight w:val="283"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color w:val="000000"/>
                <w:spacing w:val="0"/>
                <w:w w:val="100"/>
                <w:position w:val="0"/>
                <w:sz w:val="18"/>
                <w:szCs w:val="18"/>
              </w:rPr>
              <w:t>2,676</w:t>
            </w:r>
          </w:p>
        </w:tc>
      </w:tr>
      <w:tr>
        <w:trPr>
          <w:trHeight w:val="28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后勤人员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60" w:right="0" w:firstLine="0"/>
              <w:jc w:val="both"/>
              <w:rPr>
                <w:sz w:val="18"/>
                <w:szCs w:val="18"/>
              </w:rPr>
            </w:pPr>
            <w:r>
              <w:rPr>
                <w:color w:val="000000"/>
                <w:spacing w:val="0"/>
                <w:w w:val="100"/>
                <w:position w:val="0"/>
                <w:sz w:val="18"/>
                <w:szCs w:val="18"/>
              </w:rPr>
              <w:t>309</w:t>
            </w:r>
          </w:p>
        </w:tc>
      </w:tr>
      <w:tr>
        <w:trPr>
          <w:trHeight w:val="283"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color w:val="000000"/>
                <w:spacing w:val="0"/>
                <w:w w:val="100"/>
                <w:position w:val="0"/>
                <w:sz w:val="18"/>
                <w:szCs w:val="18"/>
              </w:rPr>
              <w:t>18,052</w:t>
            </w:r>
          </w:p>
        </w:tc>
      </w:tr>
      <w:tr>
        <w:trPr>
          <w:trHeight w:val="283"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78"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硕士及硕士以上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color w:val="000000"/>
                <w:spacing w:val="0"/>
                <w:w w:val="100"/>
                <w:position w:val="0"/>
                <w:sz w:val="18"/>
                <w:szCs w:val="18"/>
              </w:rPr>
              <w:t>2,246</w:t>
            </w:r>
          </w:p>
        </w:tc>
      </w:tr>
      <w:tr>
        <w:trPr>
          <w:trHeight w:val="283"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学士</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color w:val="000000"/>
                <w:spacing w:val="0"/>
                <w:w w:val="100"/>
                <w:position w:val="0"/>
                <w:sz w:val="18"/>
                <w:szCs w:val="18"/>
              </w:rPr>
              <w:t>13,709</w:t>
            </w:r>
          </w:p>
        </w:tc>
      </w:tr>
      <w:tr>
        <w:trPr>
          <w:trHeight w:val="283"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color w:val="000000"/>
                <w:spacing w:val="0"/>
                <w:w w:val="100"/>
                <w:position w:val="0"/>
                <w:sz w:val="18"/>
                <w:szCs w:val="18"/>
              </w:rPr>
              <w:t>1,976</w:t>
            </w:r>
          </w:p>
        </w:tc>
      </w:tr>
      <w:tr>
        <w:trPr>
          <w:trHeight w:val="28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60" w:right="0" w:firstLine="0"/>
              <w:jc w:val="both"/>
              <w:rPr>
                <w:sz w:val="18"/>
                <w:szCs w:val="18"/>
              </w:rPr>
            </w:pPr>
            <w:r>
              <w:rPr>
                <w:color w:val="000000"/>
                <w:spacing w:val="0"/>
                <w:w w:val="100"/>
                <w:position w:val="0"/>
                <w:sz w:val="18"/>
                <w:szCs w:val="18"/>
              </w:rPr>
              <w:t>121</w:t>
            </w:r>
          </w:p>
        </w:tc>
      </w:tr>
      <w:tr>
        <w:trPr>
          <w:trHeight w:val="293"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color w:val="000000"/>
                <w:spacing w:val="0"/>
                <w:w w:val="100"/>
                <w:position w:val="0"/>
                <w:sz w:val="18"/>
                <w:szCs w:val="18"/>
              </w:rPr>
              <w:t>18,052</w:t>
            </w:r>
          </w:p>
        </w:tc>
      </w:tr>
    </w:tbl>
    <w:p>
      <w:pPr>
        <w:widowControl w:val="0"/>
        <w:spacing w:after="319" w:line="1" w:lineRule="exact"/>
      </w:pPr>
    </w:p>
    <w:p>
      <w:pPr>
        <w:pStyle w:val="Style26"/>
        <w:keepNext/>
        <w:keepLines/>
        <w:widowControl w:val="0"/>
        <w:shd w:val="clear" w:color="auto" w:fill="auto"/>
        <w:bidi w:val="0"/>
        <w:spacing w:before="0" w:after="80" w:line="273" w:lineRule="exact"/>
        <w:ind w:left="0" w:right="0" w:firstLine="0"/>
        <w:jc w:val="both"/>
      </w:pPr>
      <w:bookmarkStart w:id="642" w:name="bookmark642"/>
      <w:bookmarkStart w:id="643" w:name="bookmark643"/>
      <w:bookmarkStart w:id="644" w:name="bookmark644"/>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薪酬政策</w:t>
      </w:r>
      <w:bookmarkEnd w:id="642"/>
      <w:bookmarkEnd w:id="643"/>
      <w:bookmarkEnd w:id="644"/>
    </w:p>
    <w:p>
      <w:pPr>
        <w:pStyle w:val="Style2"/>
        <w:keepNext w:val="0"/>
        <w:keepLines w:val="0"/>
        <w:widowControl w:val="0"/>
        <w:shd w:val="clear" w:color="auto" w:fill="auto"/>
        <w:bidi w:val="0"/>
        <w:spacing w:before="0" w:after="0" w:line="27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公司薪酬政策的宗旨在于将员工利益与公司业务发展与股东利益有效结合，吸引、保留和激 励关键人才。责任、能力和贡献是公司的价值分配依据，将总薪酬水平和岗位价值及绩效有效链 接。</w:t>
      </w:r>
    </w:p>
    <w:p>
      <w:pPr>
        <w:pStyle w:val="Style2"/>
        <w:keepNext w:val="0"/>
        <w:keepLines w:val="0"/>
        <w:widowControl w:val="0"/>
        <w:shd w:val="clear" w:color="auto" w:fill="auto"/>
        <w:bidi w:val="0"/>
        <w:spacing w:before="0" w:after="320" w:line="273" w:lineRule="exact"/>
        <w:ind w:left="0" w:right="0" w:firstLine="520"/>
        <w:jc w:val="both"/>
      </w:pPr>
      <w:r>
        <w:rPr>
          <w:color w:val="000000"/>
          <w:spacing w:val="0"/>
          <w:w w:val="100"/>
          <w:position w:val="0"/>
        </w:rPr>
        <w:t>薪酬与福利是公司价值分配及员工综合获得的重要组成部分。公司建立了成长性的工资体系, 将结合公司经营状况与市场薪酬状况进行调节和改善，同时倡导差异化的薪酬理念，依据各个岗 位的价值，并结合市场调查数据设计和调整工资架构体系。公司的福利体系以国家基本社会保障 制度为基础，同时实施企业年金计划，提供补充商业保险、贺金、抚慰金、探亲路费报销及探亲 路途假等补充福利，为员工提供丰富、完备的福利保障。公司通过构建全面薪酬体系，持续加强 人力资源管理能力，为公司业务的稳健发展提供了持续、稳定的人才保证。</w:t>
      </w:r>
    </w:p>
    <w:p>
      <w:pPr>
        <w:pStyle w:val="Style26"/>
        <w:keepNext/>
        <w:keepLines/>
        <w:widowControl w:val="0"/>
        <w:shd w:val="clear" w:color="auto" w:fill="auto"/>
        <w:bidi w:val="0"/>
        <w:spacing w:before="0" w:line="272" w:lineRule="exact"/>
        <w:ind w:left="0" w:right="0" w:firstLine="0"/>
        <w:jc w:val="both"/>
      </w:pPr>
      <w:bookmarkStart w:id="645" w:name="bookmark645"/>
      <w:bookmarkStart w:id="646" w:name="bookmark646"/>
      <w:bookmarkStart w:id="647" w:name="bookmark647"/>
      <w:bookmarkStart w:id="648" w:name="bookmark648"/>
      <w:r>
        <w:rPr>
          <w:rFonts w:ascii="Calibri" w:eastAsia="Calibri" w:hAnsi="Calibri" w:cs="Calibri"/>
          <w:color w:val="000000"/>
          <w:spacing w:val="0"/>
          <w:w w:val="100"/>
          <w:position w:val="0"/>
          <w:sz w:val="20"/>
          <w:szCs w:val="20"/>
        </w:rPr>
        <w:t>（</w:t>
      </w:r>
      <w:bookmarkEnd w:id="647"/>
      <w:r>
        <w:rPr>
          <w:color w:val="000000"/>
          <w:spacing w:val="0"/>
          <w:w w:val="100"/>
          <w:position w:val="0"/>
        </w:rPr>
        <w:t>三</w:t>
      </w:r>
      <w:r>
        <w:rPr>
          <w:color w:val="000000"/>
          <w:spacing w:val="0"/>
          <w:w w:val="100"/>
          <w:position w:val="0"/>
          <w:sz w:val="22"/>
          <w:szCs w:val="22"/>
        </w:rPr>
        <w:t>）</w:t>
      </w:r>
      <w:r>
        <w:rPr>
          <w:color w:val="000000"/>
          <w:spacing w:val="0"/>
          <w:w w:val="100"/>
          <w:position w:val="0"/>
        </w:rPr>
        <w:t>培训计划</w:t>
      </w:r>
      <w:bookmarkEnd w:id="645"/>
      <w:bookmarkEnd w:id="646"/>
      <w:bookmarkEnd w:id="648"/>
    </w:p>
    <w:p>
      <w:pPr>
        <w:pStyle w:val="Style2"/>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0" w:right="0" w:firstLine="560"/>
        <w:jc w:val="both"/>
      </w:pPr>
      <w:r>
        <w:rPr>
          <w:color w:val="000000"/>
          <w:spacing w:val="0"/>
          <w:w w:val="100"/>
          <w:position w:val="0"/>
        </w:rPr>
        <w:t>公司注重员工的职业发展和能力成长，为员工设计了 “双通道的职业生涯发展”模式，规划 了专业的“职业发展路径图”。员工可结合公司的岗位需求，依据自身特长、职业兴趣，选择适 合的职业发展方向。</w:t>
      </w:r>
    </w:p>
    <w:p>
      <w:pPr>
        <w:pStyle w:val="Style2"/>
        <w:keepNext w:val="0"/>
        <w:keepLines w:val="0"/>
        <w:widowControl w:val="0"/>
        <w:shd w:val="clear" w:color="auto" w:fill="auto"/>
        <w:bidi w:val="0"/>
        <w:spacing w:before="0" w:after="340" w:line="272" w:lineRule="exact"/>
        <w:ind w:left="0" w:right="0" w:firstLine="560"/>
        <w:jc w:val="both"/>
      </w:pPr>
      <w:r>
        <w:rPr>
          <w:color w:val="000000"/>
          <w:spacing w:val="0"/>
          <w:w w:val="100"/>
          <w:position w:val="0"/>
        </w:rPr>
        <w:t>为促进员工职业能力的持续提升，公司建立并不断完善了公司及事业部两级培养体系，为员 工制定系统的人力资源管理策略，提供基于社交的多元化、社会化学习和进修机会。两级培养体 系包括课堂学习、互动知识社区、</w:t>
      </w:r>
      <w:r>
        <w:rPr>
          <w:color w:val="000000"/>
          <w:spacing w:val="0"/>
          <w:w w:val="100"/>
          <w:position w:val="0"/>
          <w:sz w:val="18"/>
          <w:szCs w:val="18"/>
        </w:rPr>
        <w:t>E-Learning</w:t>
      </w:r>
      <w:r>
        <w:rPr>
          <w:color w:val="000000"/>
          <w:spacing w:val="0"/>
          <w:w w:val="100"/>
          <w:position w:val="0"/>
        </w:rPr>
        <w:t>、网络课堂、在岗培训、外派培训、项目实践和导 师辅导等多种学习形式，相关课程涵盖产品管理、项目管理、技术、销售技巧、自我提升及公司 制度等多个领域，并设置了面向领导者的领导力培养方案，以及面向各类人群的专项培养计划。 同时，针对全体员工公司设定了基于能力发展阶梯的定制课程，为员工的晋升做好知识储备，提 供全面的成长支持、公平的职位晋升和发展空间。</w:t>
      </w:r>
    </w:p>
    <w:p>
      <w:pPr>
        <w:pStyle w:val="Style21"/>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劳务外包情况</w:t>
      </w:r>
    </w:p>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3,047, 000</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劳务外包支付的报酬总额（人民币元）</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87,543,373</w:t>
            </w:r>
          </w:p>
        </w:tc>
      </w:tr>
    </w:tbl>
    <w:p>
      <w:pPr>
        <w:widowControl w:val="0"/>
        <w:spacing w:after="339" w:line="1" w:lineRule="exact"/>
      </w:pPr>
    </w:p>
    <w:p>
      <w:pPr>
        <w:pStyle w:val="Style26"/>
        <w:keepNext/>
        <w:keepLines/>
        <w:widowControl w:val="0"/>
        <w:shd w:val="clear" w:color="auto" w:fill="auto"/>
        <w:bidi w:val="0"/>
        <w:spacing w:before="0" w:after="80" w:line="240" w:lineRule="auto"/>
        <w:ind w:left="0" w:right="0" w:firstLine="0"/>
        <w:jc w:val="both"/>
      </w:pPr>
      <w:bookmarkStart w:id="649" w:name="bookmark649"/>
      <w:bookmarkStart w:id="650" w:name="bookmark650"/>
      <w:bookmarkStart w:id="651" w:name="bookmark651"/>
      <w:r>
        <w:rPr>
          <w:color w:val="000000"/>
          <w:spacing w:val="0"/>
          <w:w w:val="100"/>
          <w:position w:val="0"/>
        </w:rPr>
        <w:t>七、其他</w:t>
      </w:r>
      <w:bookmarkEnd w:id="649"/>
      <w:bookmarkEnd w:id="650"/>
      <w:bookmarkEnd w:id="651"/>
    </w:p>
    <w:p>
      <w:pPr>
        <w:pStyle w:val="Style2"/>
        <w:keepNext w:val="0"/>
        <w:keepLines w:val="0"/>
        <w:widowControl w:val="0"/>
        <w:shd w:val="clear" w:color="auto" w:fill="auto"/>
        <w:bidi w:val="0"/>
        <w:spacing w:before="0" w:after="2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240" w:line="240" w:lineRule="auto"/>
        <w:ind w:left="0" w:right="0" w:firstLine="0"/>
        <w:jc w:val="center"/>
      </w:pPr>
      <w:bookmarkStart w:id="652" w:name="bookmark652"/>
      <w:bookmarkStart w:id="653" w:name="bookmark653"/>
      <w:bookmarkStart w:id="654" w:name="bookmark654"/>
      <w:r>
        <w:rPr>
          <w:color w:val="000000"/>
          <w:spacing w:val="0"/>
          <w:w w:val="100"/>
          <w:position w:val="0"/>
        </w:rPr>
        <w:t>第九节公司治理</w:t>
      </w:r>
      <w:bookmarkEnd w:id="652"/>
      <w:bookmarkEnd w:id="653"/>
      <w:bookmarkEnd w:id="654"/>
    </w:p>
    <w:p>
      <w:pPr>
        <w:pStyle w:val="Style26"/>
        <w:keepNext/>
        <w:keepLines/>
        <w:widowControl w:val="0"/>
        <w:shd w:val="clear" w:color="auto" w:fill="auto"/>
        <w:bidi w:val="0"/>
        <w:spacing w:before="0" w:after="100" w:line="273" w:lineRule="exact"/>
        <w:ind w:left="0" w:right="0" w:firstLine="0"/>
        <w:jc w:val="both"/>
      </w:pPr>
      <w:bookmarkStart w:id="655" w:name="bookmark655"/>
      <w:bookmarkStart w:id="656" w:name="bookmark656"/>
      <w:bookmarkStart w:id="657" w:name="bookmark657"/>
      <w:r>
        <w:rPr>
          <w:color w:val="000000"/>
          <w:spacing w:val="0"/>
          <w:w w:val="100"/>
          <w:position w:val="0"/>
        </w:rPr>
        <w:t>一、公司治理相关情况说明</w:t>
      </w:r>
      <w:bookmarkEnd w:id="655"/>
      <w:bookmarkEnd w:id="656"/>
      <w:bookmarkEnd w:id="657"/>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公司长期致力于法人治理结构的构建和持续完善，严格按照《公司法》、《证券法》和中国 证监会、证券交易所有关法律法规的要求，不断完善公司法人治理结构，规范化运作。公司按照 《上市公司章程指引》、《上市公司治理准则》等规定修订了公司章程，制订、完善了《股东大 会议事规则》、《董事会议事规则》、《监事会议事规则》、《投资者关系管理制度》和《信息 披露事务管理制度》等制度，明确了公司重大事项的决策权限和程序，保障公司决策的科学性和 合理性。早在中国证监会《关于在上市公司建立独立董事制度指导意见》出台前，公司就已经建 立了独立董事制度，组建了董事会各专业委员会，促进了公司规范化建设。公司治理结构基本符 合《上市公司治理准则》的要求。目前，公司是上海证券交易所“公司治理指数”的成份股。</w:t>
      </w:r>
    </w:p>
    <w:p>
      <w:pPr>
        <w:pStyle w:val="Style2"/>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根据中国证监会发布的证监公司字</w:t>
      </w:r>
      <w:r>
        <w:rPr>
          <w:color w:val="000000"/>
          <w:spacing w:val="0"/>
          <w:w w:val="100"/>
          <w:position w:val="0"/>
          <w:sz w:val="18"/>
          <w:szCs w:val="18"/>
        </w:rPr>
        <w:t>[2007]28</w:t>
      </w:r>
      <w:r>
        <w:rPr>
          <w:color w:val="000000"/>
          <w:spacing w:val="0"/>
          <w:w w:val="100"/>
          <w:position w:val="0"/>
        </w:rPr>
        <w:t>号文件《关于开展加强上市公司治理专项活动有 关事项的通知》，公司迅速启动了公司治理专项活动，制定了切实可行的整改措施并开展积极有 效的整改活动，推动了公司治理水平的进一步提升。</w:t>
      </w:r>
      <w:r>
        <w:rPr>
          <w:color w:val="000000"/>
          <w:spacing w:val="0"/>
          <w:w w:val="100"/>
          <w:position w:val="0"/>
          <w:sz w:val="18"/>
          <w:szCs w:val="18"/>
        </w:rPr>
        <w:t>2010</w:t>
      </w:r>
      <w:r>
        <w:rPr>
          <w:color w:val="000000"/>
          <w:spacing w:val="0"/>
          <w:w w:val="100"/>
          <w:position w:val="0"/>
        </w:rPr>
        <w:t>年，在上海证券交易所主办的“第九届 中国公司治理论坛”上，公司荣获“</w:t>
      </w:r>
      <w:r>
        <w:rPr>
          <w:color w:val="000000"/>
          <w:spacing w:val="0"/>
          <w:w w:val="100"/>
          <w:position w:val="0"/>
          <w:sz w:val="18"/>
          <w:szCs w:val="18"/>
        </w:rPr>
        <w:t>2010</w:t>
      </w:r>
      <w:r>
        <w:rPr>
          <w:color w:val="000000"/>
          <w:spacing w:val="0"/>
          <w:w w:val="100"/>
          <w:position w:val="0"/>
        </w:rPr>
        <w:t>年度董事会奖”，获得监管机构对东软在公司治理方面 的肯定。在《董事会》杂志</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2014</w:t>
      </w:r>
      <w:r>
        <w:rPr>
          <w:color w:val="000000"/>
          <w:spacing w:val="0"/>
          <w:w w:val="100"/>
          <w:position w:val="0"/>
        </w:rPr>
        <w:t>年举办的评选中，公司多次荣获“最 佳董事会”、“最具战略眼光董事长”、“最具社会责任董事长”、“最具创新力董秘”等奖项。 在上海证券报社主办的</w:t>
      </w:r>
      <w:r>
        <w:rPr>
          <w:color w:val="000000"/>
          <w:spacing w:val="0"/>
          <w:w w:val="100"/>
          <w:position w:val="0"/>
          <w:sz w:val="18"/>
          <w:szCs w:val="18"/>
        </w:rPr>
        <w:t>2014</w:t>
      </w:r>
      <w:r>
        <w:rPr>
          <w:color w:val="000000"/>
          <w:spacing w:val="0"/>
          <w:w w:val="100"/>
          <w:position w:val="0"/>
        </w:rPr>
        <w:t>年中国上市公司高峰论坛暨</w:t>
      </w:r>
      <w:r>
        <w:rPr>
          <w:color w:val="000000"/>
          <w:spacing w:val="0"/>
          <w:w w:val="100"/>
          <w:position w:val="0"/>
          <w:sz w:val="18"/>
          <w:szCs w:val="18"/>
        </w:rPr>
        <w:t>2014</w:t>
      </w:r>
      <w:r>
        <w:rPr>
          <w:color w:val="000000"/>
          <w:spacing w:val="0"/>
          <w:w w:val="100"/>
          <w:position w:val="0"/>
        </w:rPr>
        <w:t>年“金治理•上市公司优秀董秘”颁 奖典礼上，荣获“信息披露公司董秘奖”。</w:t>
      </w:r>
    </w:p>
    <w:p>
      <w:pPr>
        <w:pStyle w:val="Style2"/>
        <w:keepNext w:val="0"/>
        <w:keepLines w:val="0"/>
        <w:widowControl w:val="0"/>
        <w:shd w:val="clear" w:color="auto" w:fill="auto"/>
        <w:bidi w:val="0"/>
        <w:spacing w:before="0" w:after="0" w:line="273" w:lineRule="exact"/>
        <w:ind w:left="0" w:right="0" w:firstLine="520"/>
        <w:jc w:val="both"/>
      </w:pPr>
      <w:r>
        <w:rPr>
          <w:color w:val="000000"/>
          <w:spacing w:val="0"/>
          <w:w w:val="100"/>
          <w:position w:val="0"/>
          <w:sz w:val="18"/>
          <w:szCs w:val="18"/>
        </w:rPr>
        <w:t>2016</w:t>
      </w:r>
      <w:r>
        <w:rPr>
          <w:color w:val="000000"/>
          <w:spacing w:val="0"/>
          <w:w w:val="100"/>
          <w:position w:val="0"/>
        </w:rPr>
        <w:t>年，公司持续优化和完善公司治理结构。报告期内，公司对《公司章程》进行了修订， 鉴于公司已办理完成限制性股票激励计划预留限制性股票的授予、回购注销部分限制性股票，修 订了注册资本与股份总数。同时，公司继续加强董事会建设、投资者关系管理、健全激励与约束 机制、健全完善内控制度，以及董事、监事、高级管理人员的培训工作。具体如下：</w:t>
      </w:r>
    </w:p>
    <w:p>
      <w:pPr>
        <w:pStyle w:val="Style2"/>
        <w:keepNext w:val="0"/>
        <w:keepLines w:val="0"/>
        <w:widowControl w:val="0"/>
        <w:shd w:val="clear" w:color="auto" w:fill="auto"/>
        <w:tabs>
          <w:tab w:pos="830" w:val="left"/>
        </w:tabs>
        <w:bidi w:val="0"/>
        <w:spacing w:before="0" w:after="0" w:line="273" w:lineRule="exact"/>
        <w:ind w:left="0" w:right="0" w:firstLine="520"/>
        <w:jc w:val="both"/>
      </w:pPr>
      <w:bookmarkStart w:id="658" w:name="bookmark658"/>
      <w:r>
        <w:rPr>
          <w:color w:val="000000"/>
          <w:spacing w:val="0"/>
          <w:w w:val="100"/>
          <w:position w:val="0"/>
          <w:sz w:val="18"/>
          <w:szCs w:val="18"/>
        </w:rPr>
        <w:t>1</w:t>
      </w:r>
      <w:bookmarkEnd w:id="658"/>
      <w:r>
        <w:rPr>
          <w:color w:val="000000"/>
          <w:spacing w:val="0"/>
          <w:w w:val="100"/>
          <w:position w:val="0"/>
        </w:rPr>
        <w:t>、</w:t>
        <w:tab/>
        <w:t>加强董事会建设</w:t>
      </w:r>
    </w:p>
    <w:p>
      <w:pPr>
        <w:pStyle w:val="Style2"/>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公司董事会由九人组成，大多是</w:t>
      </w:r>
      <w:r>
        <w:rPr>
          <w:color w:val="000000"/>
          <w:spacing w:val="0"/>
          <w:w w:val="100"/>
          <w:position w:val="0"/>
          <w:sz w:val="18"/>
          <w:szCs w:val="18"/>
        </w:rPr>
        <w:t>IT</w:t>
      </w:r>
      <w:r>
        <w:rPr>
          <w:color w:val="000000"/>
          <w:spacing w:val="0"/>
          <w:w w:val="100"/>
          <w:position w:val="0"/>
        </w:rPr>
        <w:t>、</w:t>
      </w:r>
      <w:r>
        <w:rPr>
          <w:color w:val="000000"/>
          <w:spacing w:val="0"/>
          <w:w w:val="100"/>
          <w:position w:val="0"/>
        </w:rPr>
        <w:t>管理、财务、投资等领域的专业、资深人士，其中包括 三位来自日本、欧洲的国际化人才，也包括国内知名学者担任的独立董事，公司外部董事占董事 会多数席位。公司通过建立国际化、专业化的董事会，有效推动公司治理结构持续改善，不断创 新管理模式和业务模式，加快公司国际化的发展步伐，为公司经营业务的全球化布局、国际并购 策略的安全有效实施提供了宝贵的经验和支持。</w:t>
      </w:r>
    </w:p>
    <w:p>
      <w:pPr>
        <w:pStyle w:val="Style2"/>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公司各位董事能勤勉尽职，积极出席董事会会议，在公司的战略规划、经营计划、内部管理 流程的优化、风险控制管理等方面提出了很多专业化意见，为公司重大事项决策的科学性和合理 性提供了保障。董事能认真监督、评测经营层的工作，维护了公司和股东的利益。公司董事作为 董事会战略决策、提名、审计、薪酬与考核专业委员会委员，在公司重大事项的决策方面发挥了 重要作用。</w:t>
      </w:r>
    </w:p>
    <w:p>
      <w:pPr>
        <w:pStyle w:val="Style2"/>
        <w:keepNext w:val="0"/>
        <w:keepLines w:val="0"/>
        <w:widowControl w:val="0"/>
        <w:shd w:val="clear" w:color="auto" w:fill="auto"/>
        <w:tabs>
          <w:tab w:pos="830" w:val="left"/>
        </w:tabs>
        <w:bidi w:val="0"/>
        <w:spacing w:before="0" w:after="0" w:line="273" w:lineRule="exact"/>
        <w:ind w:left="0" w:right="0" w:firstLine="520"/>
        <w:jc w:val="both"/>
      </w:pPr>
      <w:bookmarkStart w:id="659" w:name="bookmark659"/>
      <w:r>
        <w:rPr>
          <w:color w:val="000000"/>
          <w:spacing w:val="0"/>
          <w:w w:val="100"/>
          <w:position w:val="0"/>
          <w:sz w:val="18"/>
          <w:szCs w:val="18"/>
        </w:rPr>
        <w:t>2</w:t>
      </w:r>
      <w:bookmarkEnd w:id="659"/>
      <w:r>
        <w:rPr>
          <w:color w:val="000000"/>
          <w:spacing w:val="0"/>
          <w:w w:val="100"/>
          <w:position w:val="0"/>
        </w:rPr>
        <w:t>、</w:t>
        <w:tab/>
        <w:t>加强投资者关系管理工作</w:t>
      </w:r>
    </w:p>
    <w:p>
      <w:pPr>
        <w:pStyle w:val="Style2"/>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公司一直注重投资者尤其是中小投资者在公司发展中的地位和作用，通过公司主页投资者栏 目、投资者咨询电话、投资者邮箱、公司现场接待、各地路演等多种方式与投资者保持良好的沟 通，为投资者充分便利地了解公司提供条件，增加其持股信心。公司在遵照执行《信息披露事务 管理制度》和《投资者关系管理制度》的基础上，进一步加强投资者关系管理工作方面的实施细 则和流程管理，建立投资者现场调研及电话会议调研的详细接待流程，以便根据投资者的来访目 的和需求迅速安排接待事宜。公司能够及时、准确、完整、有效、公平地披露信息，让投资者得 以全面了解公司情况，建立对公司发展的信心，获得了投资者的认可。</w:t>
      </w:r>
    </w:p>
    <w:p>
      <w:pPr>
        <w:pStyle w:val="Style2"/>
        <w:keepNext w:val="0"/>
        <w:keepLines w:val="0"/>
        <w:widowControl w:val="0"/>
        <w:shd w:val="clear" w:color="auto" w:fill="auto"/>
        <w:bidi w:val="0"/>
        <w:spacing w:before="0" w:after="40" w:line="273" w:lineRule="exact"/>
        <w:ind w:left="0" w:right="0" w:firstLine="520"/>
        <w:jc w:val="both"/>
      </w:pPr>
      <w:r>
        <w:rPr>
          <w:color w:val="000000"/>
          <w:spacing w:val="0"/>
          <w:w w:val="100"/>
          <w:position w:val="0"/>
        </w:rPr>
        <w:t>公司精心准备每一届股东大会，详细介绍公司的经营策略和发展战略，并认真回答投资者的 提问，听取他们意见和建议，同时，组织到会投资者参观、了解投资项目的进展情况，使他们找 到一种所有者的感觉。报告期内，公司邀请投资者参加“东软</w:t>
      </w:r>
      <w:r>
        <w:rPr>
          <w:color w:val="000000"/>
          <w:spacing w:val="0"/>
          <w:w w:val="100"/>
          <w:position w:val="0"/>
          <w:sz w:val="18"/>
          <w:szCs w:val="18"/>
        </w:rPr>
        <w:t>25</w:t>
      </w:r>
      <w:r>
        <w:rPr>
          <w:color w:val="000000"/>
          <w:spacing w:val="0"/>
          <w:w w:val="100"/>
          <w:position w:val="0"/>
        </w:rPr>
        <w:t xml:space="preserve">周年庆典暨东软解决方案论坛 </w:t>
      </w:r>
      <w:r>
        <w:rPr>
          <w:color w:val="000000"/>
          <w:spacing w:val="0"/>
          <w:w w:val="100"/>
          <w:position w:val="0"/>
          <w:sz w:val="18"/>
          <w:szCs w:val="18"/>
        </w:rPr>
        <w:t>2016”，</w:t>
      </w:r>
      <w:r>
        <w:rPr>
          <w:color w:val="000000"/>
          <w:spacing w:val="0"/>
          <w:w w:val="100"/>
          <w:position w:val="0"/>
        </w:rPr>
        <w:t>以便投资者能深入了解公司创新和市场策略。此外，公司安排投资者沟通交流会等活动， 与投资者就公司具体业务情况和未来经营策略、发展规划等问题与投资者进行了深入交流。</w:t>
      </w:r>
      <w:r>
        <w:rPr>
          <w:color w:val="000000"/>
          <w:spacing w:val="0"/>
          <w:w w:val="100"/>
          <w:position w:val="0"/>
          <w:sz w:val="18"/>
          <w:szCs w:val="18"/>
        </w:rPr>
        <w:t xml:space="preserve">2016 </w:t>
      </w:r>
      <w:r>
        <w:rPr>
          <w:color w:val="000000"/>
          <w:spacing w:val="0"/>
          <w:w w:val="100"/>
          <w:position w:val="0"/>
        </w:rPr>
        <w:t>年度，公司现场接待投资者</w:t>
      </w:r>
      <w:r>
        <w:rPr>
          <w:color w:val="000000"/>
          <w:spacing w:val="0"/>
          <w:w w:val="100"/>
          <w:position w:val="0"/>
          <w:sz w:val="18"/>
          <w:szCs w:val="18"/>
        </w:rPr>
        <w:t>340</w:t>
      </w:r>
      <w:r>
        <w:rPr>
          <w:color w:val="000000"/>
          <w:spacing w:val="0"/>
          <w:w w:val="100"/>
          <w:position w:val="0"/>
        </w:rPr>
        <w:t>人次调研，接听投资者咨询电话</w:t>
      </w:r>
      <w:r>
        <w:rPr>
          <w:color w:val="000000"/>
          <w:spacing w:val="0"/>
          <w:w w:val="100"/>
          <w:position w:val="0"/>
          <w:sz w:val="18"/>
          <w:szCs w:val="18"/>
        </w:rPr>
        <w:t>1,000</w:t>
      </w:r>
      <w:r>
        <w:rPr>
          <w:color w:val="000000"/>
          <w:spacing w:val="0"/>
          <w:w w:val="100"/>
          <w:position w:val="0"/>
        </w:rPr>
        <w:t>余次。</w:t>
      </w:r>
    </w:p>
    <w:p>
      <w:pPr>
        <w:pStyle w:val="Style2"/>
        <w:keepNext w:val="0"/>
        <w:keepLines w:val="0"/>
        <w:widowControl w:val="0"/>
        <w:shd w:val="clear" w:color="auto" w:fill="auto"/>
        <w:tabs>
          <w:tab w:pos="834" w:val="left"/>
        </w:tabs>
        <w:bidi w:val="0"/>
        <w:spacing w:before="0" w:after="0" w:line="271" w:lineRule="exact"/>
        <w:ind w:left="0" w:right="0" w:firstLine="520"/>
        <w:jc w:val="both"/>
      </w:pPr>
      <w:bookmarkStart w:id="660" w:name="bookmark660"/>
      <w:r>
        <w:rPr>
          <w:color w:val="000000"/>
          <w:spacing w:val="0"/>
          <w:w w:val="100"/>
          <w:position w:val="0"/>
          <w:sz w:val="18"/>
          <w:szCs w:val="18"/>
        </w:rPr>
        <w:t>3</w:t>
      </w:r>
      <w:bookmarkEnd w:id="660"/>
      <w:r>
        <w:rPr>
          <w:color w:val="000000"/>
          <w:spacing w:val="0"/>
          <w:w w:val="100"/>
          <w:position w:val="0"/>
        </w:rPr>
        <w:t>、</w:t>
        <w:tab/>
        <w:t>健全激励与约束机制</w:t>
      </w:r>
    </w:p>
    <w:p>
      <w:pPr>
        <w:pStyle w:val="Style2"/>
        <w:keepNext w:val="0"/>
        <w:keepLines w:val="0"/>
        <w:widowControl w:val="0"/>
        <w:shd w:val="clear" w:color="auto" w:fill="auto"/>
        <w:bidi w:val="0"/>
        <w:spacing w:before="0" w:after="0" w:line="271" w:lineRule="exact"/>
        <w:ind w:left="0" w:right="0" w:firstLine="520"/>
        <w:jc w:val="both"/>
      </w:pPr>
      <w:r>
        <w:rPr>
          <w:color w:val="000000"/>
          <w:spacing w:val="0"/>
          <w:w w:val="100"/>
          <w:position w:val="0"/>
        </w:rPr>
        <w:t>作为一家以计算机软件为主营业务的高科技企业，聚集、稳定一批高水平的人才是企业生存、 发展的关键因素。面对高端人才紧缺且流动率相对较高的行业特点，为了进一步建立、健全公司 长期激励机制，吸引和保留优秀人才，激发员工创业激情，报告期内，公司实施了限制性股票激 励计划，以实现股东、公司和员工利益的统一，以完善公司治理结构，促进公司规范运作与持续 发展。</w:t>
      </w:r>
    </w:p>
    <w:p>
      <w:pPr>
        <w:pStyle w:val="Style2"/>
        <w:keepNext w:val="0"/>
        <w:keepLines w:val="0"/>
        <w:widowControl w:val="0"/>
        <w:shd w:val="clear" w:color="auto" w:fill="auto"/>
        <w:tabs>
          <w:tab w:pos="834" w:val="left"/>
        </w:tabs>
        <w:bidi w:val="0"/>
        <w:spacing w:before="0" w:after="0" w:line="271" w:lineRule="exact"/>
        <w:ind w:left="0" w:right="0" w:firstLine="520"/>
        <w:jc w:val="both"/>
      </w:pPr>
      <w:bookmarkStart w:id="661" w:name="bookmark661"/>
      <w:r>
        <w:rPr>
          <w:color w:val="000000"/>
          <w:spacing w:val="0"/>
          <w:w w:val="100"/>
          <w:position w:val="0"/>
          <w:sz w:val="18"/>
          <w:szCs w:val="18"/>
        </w:rPr>
        <w:t>4</w:t>
      </w:r>
      <w:bookmarkEnd w:id="661"/>
      <w:r>
        <w:rPr>
          <w:color w:val="000000"/>
          <w:spacing w:val="0"/>
          <w:w w:val="100"/>
          <w:position w:val="0"/>
        </w:rPr>
        <w:t>、</w:t>
        <w:tab/>
        <w:t>健全和完善内控制度</w:t>
      </w:r>
    </w:p>
    <w:p>
      <w:pPr>
        <w:pStyle w:val="Style2"/>
        <w:keepNext w:val="0"/>
        <w:keepLines w:val="0"/>
        <w:widowControl w:val="0"/>
        <w:shd w:val="clear" w:color="auto" w:fill="auto"/>
        <w:bidi w:val="0"/>
        <w:spacing w:before="0" w:after="0" w:line="271" w:lineRule="exact"/>
        <w:ind w:left="0" w:right="0" w:firstLine="520"/>
        <w:jc w:val="both"/>
      </w:pPr>
      <w:r>
        <w:rPr>
          <w:color w:val="000000"/>
          <w:spacing w:val="0"/>
          <w:w w:val="100"/>
          <w:position w:val="0"/>
        </w:rPr>
        <w:t>公司以《企业内部控制基本规范》为指导，以提高公司管理水平为动力，依托已有的管理优 势，开展以风险与控制管理为核心的内部控制制度建设。报告期内，公司围绕业务创新与发展方 向，持续完善内部控制制度建设。针对主要业务流程进行内部控制管控，识别主要风险及关键控 制点，执行有效的控制措施；优化管理制度，实施内控制度落地机制，保证各项工作都有章可循、 管理有序；加强沟通与监管，在业务操作指引、风险防范方面起到有效地指导、规范、控制和监 督作用。公司持续推进内部控制制度在公司经营管理各领域的执行与改善，进一步促进公司治理 水平和经营效率的全面提升。</w:t>
      </w:r>
    </w:p>
    <w:p>
      <w:pPr>
        <w:pStyle w:val="Style2"/>
        <w:keepNext w:val="0"/>
        <w:keepLines w:val="0"/>
        <w:widowControl w:val="0"/>
        <w:shd w:val="clear" w:color="auto" w:fill="auto"/>
        <w:tabs>
          <w:tab w:pos="834" w:val="left"/>
        </w:tabs>
        <w:bidi w:val="0"/>
        <w:spacing w:before="0" w:after="0" w:line="271" w:lineRule="exact"/>
        <w:ind w:left="0" w:right="0" w:firstLine="520"/>
        <w:jc w:val="both"/>
      </w:pPr>
      <w:bookmarkStart w:id="662" w:name="bookmark662"/>
      <w:r>
        <w:rPr>
          <w:color w:val="000000"/>
          <w:spacing w:val="0"/>
          <w:w w:val="100"/>
          <w:position w:val="0"/>
          <w:sz w:val="18"/>
          <w:szCs w:val="18"/>
        </w:rPr>
        <w:t>5</w:t>
      </w:r>
      <w:bookmarkEnd w:id="662"/>
      <w:r>
        <w:rPr>
          <w:color w:val="000000"/>
          <w:spacing w:val="0"/>
          <w:w w:val="100"/>
          <w:position w:val="0"/>
        </w:rPr>
        <w:t>、</w:t>
        <w:tab/>
        <w:t>建立并执行内幕信息知情人登记管理制度</w:t>
      </w:r>
    </w:p>
    <w:p>
      <w:pPr>
        <w:pStyle w:val="Style2"/>
        <w:keepNext w:val="0"/>
        <w:keepLines w:val="0"/>
        <w:widowControl w:val="0"/>
        <w:shd w:val="clear" w:color="auto" w:fill="auto"/>
        <w:bidi w:val="0"/>
        <w:spacing w:before="0" w:after="0" w:line="271" w:lineRule="exact"/>
        <w:ind w:left="0" w:right="0" w:firstLine="520"/>
        <w:jc w:val="both"/>
      </w:pPr>
      <w:r>
        <w:rPr>
          <w:color w:val="000000"/>
          <w:spacing w:val="0"/>
          <w:w w:val="100"/>
          <w:position w:val="0"/>
        </w:rPr>
        <w:t>公司建立并完善《内幕信息知情人管理制度》，明确了内幕信息及知情人的范围、内幕信息 知情人档案、保密及责任追究等，进一步强化了公司内幕信息管理。</w:t>
      </w:r>
    </w:p>
    <w:p>
      <w:pPr>
        <w:pStyle w:val="Style2"/>
        <w:keepNext w:val="0"/>
        <w:keepLines w:val="0"/>
        <w:widowControl w:val="0"/>
        <w:shd w:val="clear" w:color="auto" w:fill="auto"/>
        <w:bidi w:val="0"/>
        <w:spacing w:before="0" w:after="0" w:line="271" w:lineRule="exact"/>
        <w:ind w:left="0" w:right="0" w:firstLine="520"/>
        <w:jc w:val="both"/>
      </w:pPr>
      <w:r>
        <w:rPr>
          <w:color w:val="000000"/>
          <w:spacing w:val="0"/>
          <w:w w:val="100"/>
          <w:position w:val="0"/>
        </w:rPr>
        <w:t>报告期内，本公司内幕信息知情人未发生在影响公司股价的重大敏感信息披露前利用内幕信 息买卖公司股份的情况。</w:t>
      </w:r>
    </w:p>
    <w:p>
      <w:pPr>
        <w:pStyle w:val="Style2"/>
        <w:keepNext w:val="0"/>
        <w:keepLines w:val="0"/>
        <w:widowControl w:val="0"/>
        <w:shd w:val="clear" w:color="auto" w:fill="auto"/>
        <w:tabs>
          <w:tab w:pos="834" w:val="left"/>
        </w:tabs>
        <w:bidi w:val="0"/>
        <w:spacing w:before="0" w:after="0" w:line="271" w:lineRule="exact"/>
        <w:ind w:left="0" w:right="0" w:firstLine="520"/>
        <w:jc w:val="both"/>
      </w:pPr>
      <w:bookmarkStart w:id="663" w:name="bookmark663"/>
      <w:r>
        <w:rPr>
          <w:color w:val="000000"/>
          <w:spacing w:val="0"/>
          <w:w w:val="100"/>
          <w:position w:val="0"/>
          <w:sz w:val="18"/>
          <w:szCs w:val="18"/>
        </w:rPr>
        <w:t>6</w:t>
      </w:r>
      <w:bookmarkEnd w:id="663"/>
      <w:r>
        <w:rPr>
          <w:color w:val="000000"/>
          <w:spacing w:val="0"/>
          <w:w w:val="100"/>
          <w:position w:val="0"/>
        </w:rPr>
        <w:t>、</w:t>
        <w:tab/>
        <w:t>持续推动公司规范化运作</w:t>
      </w:r>
    </w:p>
    <w:p>
      <w:pPr>
        <w:pStyle w:val="Style2"/>
        <w:keepNext w:val="0"/>
        <w:keepLines w:val="0"/>
        <w:widowControl w:val="0"/>
        <w:shd w:val="clear" w:color="auto" w:fill="auto"/>
        <w:bidi w:val="0"/>
        <w:spacing w:before="0" w:after="280" w:line="271" w:lineRule="exact"/>
        <w:ind w:left="0" w:right="0" w:firstLine="520"/>
        <w:jc w:val="both"/>
      </w:pPr>
      <w:r>
        <w:rPr>
          <w:color w:val="000000"/>
          <w:spacing w:val="0"/>
          <w:w w:val="100"/>
          <w:position w:val="0"/>
        </w:rPr>
        <w:t>公司积极组织董事、监事、高级管理人员参加证券监管部门组织的法律法规、规则制度等专 项培训，强化了规范运作的理念，增强了对于诚信意识的理解。为进一步加强公司内部管理，公 司根据实际情况分类制定了境内子公司权限规则，并组织境内子公司的相关管理人员进行专项培 训，持续提高相关人员对规范运作和诚信意识的认识和理解，强化自律和责任意识，完善公司治 理结构。</w:t>
      </w:r>
    </w:p>
    <w:p>
      <w:pPr>
        <w:pStyle w:val="Style2"/>
        <w:keepNext w:val="0"/>
        <w:keepLines w:val="0"/>
        <w:widowControl w:val="0"/>
        <w:shd w:val="clear" w:color="auto" w:fill="auto"/>
        <w:bidi w:val="0"/>
        <w:spacing w:before="0" w:after="280" w:line="262" w:lineRule="exact"/>
        <w:ind w:left="0" w:right="0" w:firstLine="520"/>
        <w:jc w:val="both"/>
      </w:pPr>
      <w:r>
        <w:rPr>
          <w:color w:val="000000"/>
          <w:spacing w:val="0"/>
          <w:w w:val="100"/>
          <w:position w:val="0"/>
        </w:rPr>
        <w:t>公司治理是一项任重而道远的工程。未来，公司将继续加强和完善公司治理结构，对照《公 司法》、《证券法》、《上市公司信息披露管理办法》、《股票上市规则》等法律法规及相关规 范性文件的要求，不断加强公司管理制度和内控制度建设，夯实企业管理基础，进一步规范股东 大会、董事会和监事会运作，持续提高董事、监事、高级管理人员对规范运作和诚信意识的认识 和理解，牢固树立公司规范化运作的理念，积极推动公司规范运作和法人治理水平的持续提升。</w:t>
      </w:r>
    </w:p>
    <w:p>
      <w:pPr>
        <w:pStyle w:val="Style2"/>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二、股东大会情况简介</w:t>
      </w:r>
    </w:p>
    <w:tbl>
      <w:tblPr>
        <w:tblOverlap w:val="never"/>
        <w:jc w:val="center"/>
        <w:tblLayout w:type="fixed"/>
      </w:tblPr>
      <w:tblGrid>
        <w:gridCol w:w="2808"/>
        <w:gridCol w:w="1661"/>
        <w:gridCol w:w="3298"/>
        <w:gridCol w:w="1296"/>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决议刊登的指定网站的查询索引</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决议刊登的 披露日期</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2016-01-13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上海证券交易所网站</w:t>
            </w:r>
          </w:p>
          <w:p>
            <w:pPr>
              <w:pStyle w:val="Style24"/>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"http://www.sse.com.cn" </w:instrText>
            </w:r>
            <w:r>
              <w:fldChar w:fldCharType="separate"/>
            </w:r>
            <w:r>
              <w:rPr>
                <w:color w:val="000000"/>
                <w:spacing w:val="0"/>
                <w:w w:val="100"/>
                <w:position w:val="0"/>
                <w:sz w:val="18"/>
                <w:szCs w:val="18"/>
              </w:rPr>
              <w:t>http://www.sse.com.cn</w:t>
            </w:r>
            <w:r>
              <w:fldChar w:fldCharType="end"/>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2016-01-14</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年年度股东大会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2016-04-26</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上海证券交易所网站</w:t>
            </w:r>
          </w:p>
          <w:p>
            <w:pPr>
              <w:pStyle w:val="Style24"/>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"http://www.sse.com.cn" </w:instrText>
            </w:r>
            <w:r>
              <w:fldChar w:fldCharType="separate"/>
            </w:r>
            <w:r>
              <w:rPr>
                <w:color w:val="000000"/>
                <w:spacing w:val="0"/>
                <w:w w:val="100"/>
                <w:position w:val="0"/>
                <w:sz w:val="18"/>
                <w:szCs w:val="18"/>
              </w:rPr>
              <w:t>http://www.sse.com.cn</w:t>
            </w:r>
            <w:r>
              <w:fldChar w:fldCharType="end"/>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2016-04-27</w:t>
            </w:r>
          </w:p>
        </w:tc>
      </w:tr>
    </w:tbl>
    <w:p>
      <w:pPr>
        <w:widowControl w:val="0"/>
        <w:spacing w:after="219" w:line="1" w:lineRule="exact"/>
      </w:pPr>
    </w:p>
    <w:p>
      <w:pPr>
        <w:pStyle w:val="Style2"/>
        <w:keepNext w:val="0"/>
        <w:keepLines w:val="0"/>
        <w:widowControl w:val="0"/>
        <w:shd w:val="clear" w:color="auto" w:fill="auto"/>
        <w:bidi w:val="0"/>
        <w:spacing w:before="0" w:after="100" w:line="288" w:lineRule="exact"/>
        <w:ind w:left="0" w:right="0" w:firstLine="0"/>
        <w:jc w:val="left"/>
      </w:pP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r>
        <w:br w:type="page"/>
      </w:r>
    </w:p>
    <w:p>
      <w:pPr>
        <w:pStyle w:val="Style21"/>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三、董事履行职责情况</w:t>
      </w:r>
    </w:p>
    <w:p>
      <w:pPr>
        <w:pStyle w:val="Style21"/>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参加股东 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亲自出 席次数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left"/>
            </w:pPr>
            <w:r>
              <w:rPr>
                <w:color w:val="000000"/>
                <w:spacing w:val="0"/>
                <w:w w:val="100"/>
                <w:position w:val="0"/>
              </w:rPr>
              <w:t>委托出 席次数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200" w:right="0" w:firstLine="0"/>
              <w:jc w:val="left"/>
            </w:pPr>
            <w:r>
              <w:rPr>
                <w:color w:val="000000"/>
                <w:spacing w:val="0"/>
                <w:w w:val="100"/>
                <w:position w:val="0"/>
              </w:rPr>
              <w:t>缺席 次数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出席股东 大会的次</w:t>
            </w:r>
          </w:p>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数</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刘积仁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王勇峰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8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Klaus</w:t>
            </w:r>
          </w:p>
          <w:p>
            <w:pPr>
              <w:pStyle w:val="Style24"/>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Michael</w:t>
            </w:r>
          </w:p>
          <w:p>
            <w:pPr>
              <w:pStyle w:val="Style24"/>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Zimmer</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陈锡民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石野诚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宇佐美 彳散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刘明辉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邓锋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bl>
    <w:p>
      <w:pPr>
        <w:widowControl w:val="0"/>
        <w:spacing w:after="259" w:line="1" w:lineRule="exact"/>
      </w:pP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连续两次未亲自出席董事会会议的说明 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tbl>
      <w:tblPr>
        <w:tblOverlap w:val="never"/>
        <w:jc w:val="center"/>
        <w:tblLayout w:type="fixed"/>
      </w:tblPr>
      <w:tblGrid>
        <w:gridCol w:w="4526"/>
        <w:gridCol w:w="4536"/>
      </w:tblGrid>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00" w:right="0" w:firstLine="0"/>
              <w:jc w:val="left"/>
              <w:rPr>
                <w:sz w:val="18"/>
                <w:szCs w:val="18"/>
              </w:rPr>
            </w:pPr>
            <w:r>
              <w:rPr>
                <w:color w:val="000000"/>
                <w:spacing w:val="0"/>
                <w:w w:val="100"/>
                <w:position w:val="0"/>
                <w:sz w:val="18"/>
                <w:szCs w:val="18"/>
              </w:rPr>
              <w:t>2</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00" w:right="0" w:firstLine="0"/>
              <w:jc w:val="left"/>
              <w:rPr>
                <w:sz w:val="18"/>
                <w:szCs w:val="18"/>
              </w:rPr>
            </w:pPr>
            <w:r>
              <w:rPr>
                <w:color w:val="000000"/>
                <w:spacing w:val="0"/>
                <w:w w:val="100"/>
                <w:position w:val="0"/>
                <w:sz w:val="18"/>
                <w:szCs w:val="18"/>
              </w:rPr>
              <w:t>9</w:t>
            </w:r>
          </w:p>
        </w:tc>
      </w:tr>
      <w:tr>
        <w:trPr>
          <w:trHeight w:val="3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00" w:right="0" w:firstLine="0"/>
              <w:jc w:val="left"/>
              <w:rPr>
                <w:sz w:val="18"/>
                <w:szCs w:val="18"/>
              </w:rPr>
            </w:pPr>
            <w:r>
              <w:rPr>
                <w:color w:val="000000"/>
                <w:spacing w:val="0"/>
                <w:w w:val="100"/>
                <w:position w:val="0"/>
                <w:sz w:val="18"/>
                <w:szCs w:val="18"/>
              </w:rPr>
              <w:t>0</w:t>
            </w:r>
          </w:p>
        </w:tc>
      </w:tr>
    </w:tbl>
    <w:p>
      <w:pPr>
        <w:widowControl w:val="0"/>
        <w:spacing w:after="259" w:line="1" w:lineRule="exact"/>
      </w:pPr>
    </w:p>
    <w:p>
      <w:pPr>
        <w:pStyle w:val="Style2"/>
        <w:keepNext w:val="0"/>
        <w:keepLines w:val="0"/>
        <w:widowControl w:val="0"/>
        <w:shd w:val="clear" w:color="auto" w:fill="auto"/>
        <w:bidi w:val="0"/>
        <w:spacing w:before="0" w:after="340" w:line="331"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独立董事对公司有关事项提出异议的情况 </w:t>
      </w: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6"/>
        <w:keepNext/>
        <w:keepLines/>
        <w:widowControl w:val="0"/>
        <w:shd w:val="clear" w:color="auto" w:fill="auto"/>
        <w:bidi w:val="0"/>
        <w:spacing w:before="0" w:after="60" w:line="240" w:lineRule="auto"/>
        <w:ind w:left="0" w:right="0" w:firstLine="0"/>
        <w:jc w:val="left"/>
      </w:pPr>
      <w:bookmarkStart w:id="664" w:name="bookmark664"/>
      <w:bookmarkStart w:id="665" w:name="bookmark665"/>
      <w:bookmarkStart w:id="666" w:name="bookmark666"/>
      <w:bookmarkStart w:id="667" w:name="bookmark667"/>
      <w:r>
        <w:rPr>
          <w:rFonts w:ascii="Calibri" w:eastAsia="Calibri" w:hAnsi="Calibri" w:cs="Calibri"/>
          <w:color w:val="000000"/>
          <w:spacing w:val="0"/>
          <w:w w:val="100"/>
          <w:position w:val="0"/>
          <w:sz w:val="20"/>
          <w:szCs w:val="20"/>
        </w:rPr>
        <w:t>（</w:t>
      </w:r>
      <w:bookmarkEnd w:id="666"/>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664"/>
      <w:bookmarkEnd w:id="665"/>
      <w:bookmarkEnd w:id="667"/>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6"/>
        <w:keepNext/>
        <w:keepLines/>
        <w:widowControl w:val="0"/>
        <w:shd w:val="clear" w:color="auto" w:fill="auto"/>
        <w:bidi w:val="0"/>
        <w:spacing w:before="0" w:after="60" w:line="269" w:lineRule="exact"/>
        <w:ind w:left="520" w:right="0" w:hanging="520"/>
        <w:jc w:val="both"/>
      </w:pPr>
      <w:bookmarkStart w:id="668" w:name="bookmark668"/>
      <w:bookmarkStart w:id="669" w:name="bookmark669"/>
      <w:bookmarkStart w:id="670" w:name="bookmark670"/>
      <w:r>
        <w:rPr>
          <w:color w:val="000000"/>
          <w:spacing w:val="0"/>
          <w:w w:val="100"/>
          <w:position w:val="0"/>
        </w:rPr>
        <w:t>四、董事会下设专门委员会在报告期内履行职责时所提出的重要意见和建议，存在异议事项的, 应当披露具体情况</w:t>
      </w:r>
      <w:bookmarkEnd w:id="668"/>
      <w:bookmarkEnd w:id="669"/>
      <w:bookmarkEnd w:id="670"/>
    </w:p>
    <w:p>
      <w:pPr>
        <w:pStyle w:val="Style2"/>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6"/>
        <w:keepNext/>
        <w:keepLines/>
        <w:widowControl w:val="0"/>
        <w:shd w:val="clear" w:color="auto" w:fill="auto"/>
        <w:bidi w:val="0"/>
        <w:spacing w:before="0" w:after="60" w:line="240" w:lineRule="auto"/>
        <w:ind w:left="0" w:right="0" w:firstLine="0"/>
        <w:jc w:val="left"/>
      </w:pPr>
      <w:bookmarkStart w:id="671" w:name="bookmark671"/>
      <w:bookmarkStart w:id="672" w:name="bookmark672"/>
      <w:bookmarkStart w:id="673" w:name="bookmark673"/>
      <w:r>
        <w:rPr>
          <w:color w:val="000000"/>
          <w:spacing w:val="0"/>
          <w:w w:val="100"/>
          <w:position w:val="0"/>
        </w:rPr>
        <w:t>五、监事会发现公司存在风险的说明</w:t>
      </w:r>
      <w:bookmarkEnd w:id="671"/>
      <w:bookmarkEnd w:id="672"/>
      <w:bookmarkEnd w:id="673"/>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6"/>
        <w:keepNext/>
        <w:keepLines/>
        <w:widowControl w:val="0"/>
        <w:shd w:val="clear" w:color="auto" w:fill="auto"/>
        <w:bidi w:val="0"/>
        <w:spacing w:before="0" w:after="60" w:line="274" w:lineRule="exact"/>
        <w:ind w:left="520" w:right="0" w:hanging="520"/>
        <w:jc w:val="left"/>
      </w:pPr>
      <w:bookmarkStart w:id="674" w:name="bookmark674"/>
      <w:bookmarkStart w:id="675" w:name="bookmark675"/>
      <w:bookmarkStart w:id="676" w:name="bookmark676"/>
      <w:bookmarkStart w:id="677" w:name="bookmark677"/>
      <w:r>
        <w:rPr>
          <w:color w:val="000000"/>
          <w:spacing w:val="0"/>
          <w:w w:val="100"/>
          <w:position w:val="0"/>
        </w:rPr>
        <w:t>六</w:t>
      </w:r>
      <w:bookmarkEnd w:id="676"/>
      <w:r>
        <w:rPr>
          <w:color w:val="000000"/>
          <w:spacing w:val="0"/>
          <w:w w:val="100"/>
          <w:position w:val="0"/>
        </w:rPr>
        <w:t>、公司就其与控股股东在业务、人员、资产、机构、财务等方面存在的不能保证独立性、不能 保持自主经营能力的情况说明</w:t>
      </w:r>
      <w:bookmarkEnd w:id="674"/>
      <w:bookmarkEnd w:id="675"/>
      <w:bookmarkEnd w:id="677"/>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存在同业竞争的，公司相应的解决措施、工作进度及后续工作计划</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6"/>
        <w:keepNext/>
        <w:keepLines/>
        <w:widowControl w:val="0"/>
        <w:shd w:val="clear" w:color="auto" w:fill="auto"/>
        <w:tabs>
          <w:tab w:pos="483" w:val="left"/>
        </w:tabs>
        <w:bidi w:val="0"/>
        <w:spacing w:before="0" w:after="100" w:line="274" w:lineRule="exact"/>
        <w:ind w:left="0" w:right="0" w:firstLine="0"/>
        <w:jc w:val="left"/>
      </w:pPr>
      <w:bookmarkStart w:id="678" w:name="bookmark678"/>
      <w:bookmarkStart w:id="679" w:name="bookmark679"/>
      <w:bookmarkStart w:id="680" w:name="bookmark680"/>
      <w:bookmarkStart w:id="681" w:name="bookmark681"/>
      <w:r>
        <w:rPr>
          <w:color w:val="000000"/>
          <w:spacing w:val="0"/>
          <w:w w:val="100"/>
          <w:position w:val="0"/>
        </w:rPr>
        <w:t>七</w:t>
      </w:r>
      <w:bookmarkEnd w:id="680"/>
      <w:r>
        <w:rPr>
          <w:color w:val="000000"/>
          <w:spacing w:val="0"/>
          <w:w w:val="100"/>
          <w:position w:val="0"/>
        </w:rPr>
        <w:t>、</w:t>
        <w:tab/>
        <w:t>报告期内对高级管理人员的考评机制，以及激励机制的建立、实施情况</w:t>
      </w:r>
      <w:bookmarkEnd w:id="678"/>
      <w:bookmarkEnd w:id="679"/>
      <w:bookmarkEnd w:id="681"/>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为维护公司及股东的利益，面对国际经济形势带来的挑战和行业发展的机遇，促进公司在全 球化进程中持续稳定发展，有效激励高级管理人员，公司根据所处行业特点、市场趋势和公司自 身的实际情况，持续加强对高级管理人员的考评，有效应用高级管理人员的胜任能力模型，继续 采取平衡计分卡、职能述职评价等考核评价方式，并结合限制性股票激励计划，持续促进高级管 理人员对经营业绩及公司长远发展目标的关注。注重领导力的提升和对企业发展的贡献，提升了 高级管理人员的岗位责任感和自豪感，对促进高级管理人员的稳定和发展起到了较好的作用。面 对公司全球化和多元化的发展，公司还将继续完善更有效的高级管理人员的激励和约束机制，以 持续提高公司业绩和运营质量。</w:t>
      </w:r>
    </w:p>
    <w:p>
      <w:pPr>
        <w:pStyle w:val="Style26"/>
        <w:keepNext/>
        <w:keepLines/>
        <w:widowControl w:val="0"/>
        <w:shd w:val="clear" w:color="auto" w:fill="auto"/>
        <w:tabs>
          <w:tab w:pos="483" w:val="left"/>
        </w:tabs>
        <w:bidi w:val="0"/>
        <w:spacing w:before="0" w:after="100" w:line="274" w:lineRule="exact"/>
        <w:ind w:left="0" w:right="0" w:firstLine="0"/>
        <w:jc w:val="left"/>
      </w:pPr>
      <w:bookmarkStart w:id="682" w:name="bookmark682"/>
      <w:bookmarkStart w:id="683" w:name="bookmark683"/>
      <w:bookmarkStart w:id="684" w:name="bookmark684"/>
      <w:bookmarkStart w:id="685" w:name="bookmark685"/>
      <w:r>
        <w:rPr>
          <w:color w:val="000000"/>
          <w:spacing w:val="0"/>
          <w:w w:val="100"/>
          <w:position w:val="0"/>
        </w:rPr>
        <w:t>八</w:t>
      </w:r>
      <w:bookmarkEnd w:id="684"/>
      <w:r>
        <w:rPr>
          <w:color w:val="000000"/>
          <w:spacing w:val="0"/>
          <w:w w:val="100"/>
          <w:position w:val="0"/>
        </w:rPr>
        <w:t>、</w:t>
        <w:tab/>
        <w:t>是否披露内部控制自我评价报告</w:t>
      </w:r>
      <w:bookmarkEnd w:id="682"/>
      <w:bookmarkEnd w:id="683"/>
      <w:bookmarkEnd w:id="685"/>
    </w:p>
    <w:p>
      <w:pPr>
        <w:pStyle w:val="Style2"/>
        <w:keepNext w:val="0"/>
        <w:keepLines w:val="0"/>
        <w:widowControl w:val="0"/>
        <w:shd w:val="clear" w:color="auto" w:fill="auto"/>
        <w:bidi w:val="0"/>
        <w:spacing w:before="0" w:after="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与本年度报告公告的同时，公司披露了《</w:t>
      </w:r>
      <w:r>
        <w:rPr>
          <w:color w:val="000000"/>
          <w:spacing w:val="0"/>
          <w:w w:val="100"/>
          <w:position w:val="0"/>
          <w:sz w:val="18"/>
          <w:szCs w:val="18"/>
        </w:rPr>
        <w:t>2016</w:t>
      </w:r>
      <w:r>
        <w:rPr>
          <w:color w:val="000000"/>
          <w:spacing w:val="0"/>
          <w:w w:val="100"/>
          <w:position w:val="0"/>
        </w:rPr>
        <w:t>年度内部控制评价报告》</w:t>
      </w:r>
      <w:r>
        <w:rPr>
          <w:color w:val="000000"/>
          <w:spacing w:val="0"/>
          <w:w w:val="100"/>
          <w:position w:val="0"/>
          <w:sz w:val="18"/>
          <w:szCs w:val="18"/>
        </w:rPr>
        <w:t>，</w:t>
      </w:r>
      <w:r>
        <w:rPr>
          <w:color w:val="000000"/>
          <w:spacing w:val="0"/>
          <w:w w:val="100"/>
          <w:position w:val="0"/>
        </w:rPr>
        <w:t>对</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日（内部控制评价报告基准日）的内部控制有效性进行了评价。根据公司财务报告内部控制重大 缺陷的认定情况，于内部控制评价报告基准日，不存在财务报告内部控制重大缺陷，董事会认为， 公司已按照企业内部控制规范体系和相关规定的要求在所有重大方面保持了有效的财务报告内部 控制。根据公司非财务报告内部控制重大缺陷认定情况，于内部控制评价报告基准日，公司未发 现非财务报告内部控制重大缺陷。自内部控制评价报告基准日至内部控制评价报告发出日之间未 发生影响内部控制有效性评价结论的因素。具体内容，详见上海证券交易所网站</w:t>
      </w:r>
    </w:p>
    <w:p>
      <w:pPr>
        <w:pStyle w:val="Style44"/>
        <w:keepNext w:val="0"/>
        <w:keepLines w:val="0"/>
        <w:widowControl w:val="0"/>
        <w:shd w:val="clear" w:color="auto" w:fill="auto"/>
        <w:bidi w:val="0"/>
        <w:spacing w:before="0" w:after="280" w:line="274" w:lineRule="exact"/>
        <w:ind w:left="0" w:right="0" w:firstLine="0"/>
        <w:jc w:val="left"/>
      </w:pPr>
      <w:r>
        <w:rPr>
          <w:color w:val="000000"/>
          <w:spacing w:val="0"/>
          <w:w w:val="100"/>
          <w:position w:val="0"/>
        </w:rPr>
        <w:t>（</w:t>
      </w:r>
      <w:r>
        <w:rPr>
          <w:color w:val="000000"/>
          <w:spacing w:val="0"/>
          <w:w w:val="100"/>
          <w:position w:val="0"/>
        </w:rPr>
        <w:t>http://www.sse.com.cn</w:t>
      </w:r>
      <w:r>
        <w:rPr>
          <w:color w:val="000000"/>
          <w:spacing w:val="0"/>
          <w:w w:val="100"/>
          <w:position w:val="0"/>
        </w:rPr>
        <w:t xml:space="preserve"> ）o</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报告期内部控制存在重大缺陷情况的说明</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6"/>
        <w:keepNext/>
        <w:keepLines/>
        <w:widowControl w:val="0"/>
        <w:shd w:val="clear" w:color="auto" w:fill="auto"/>
        <w:tabs>
          <w:tab w:pos="483" w:val="left"/>
        </w:tabs>
        <w:bidi w:val="0"/>
        <w:spacing w:before="0" w:after="100" w:line="274" w:lineRule="exact"/>
        <w:ind w:left="0" w:right="0" w:firstLine="0"/>
        <w:jc w:val="left"/>
      </w:pPr>
      <w:bookmarkStart w:id="686" w:name="bookmark686"/>
      <w:bookmarkStart w:id="687" w:name="bookmark687"/>
      <w:bookmarkStart w:id="688" w:name="bookmark688"/>
      <w:bookmarkStart w:id="689" w:name="bookmark689"/>
      <w:r>
        <w:rPr>
          <w:color w:val="000000"/>
          <w:spacing w:val="0"/>
          <w:w w:val="100"/>
          <w:position w:val="0"/>
        </w:rPr>
        <w:t>九</w:t>
      </w:r>
      <w:bookmarkEnd w:id="688"/>
      <w:r>
        <w:rPr>
          <w:color w:val="000000"/>
          <w:spacing w:val="0"/>
          <w:w w:val="100"/>
          <w:position w:val="0"/>
        </w:rPr>
        <w:t>、</w:t>
        <w:tab/>
        <w:t>内部控制审计报告的相关情况说明</w:t>
      </w:r>
      <w:bookmarkEnd w:id="686"/>
      <w:bookmarkEnd w:id="687"/>
      <w:bookmarkEnd w:id="689"/>
    </w:p>
    <w:p>
      <w:pPr>
        <w:pStyle w:val="Style2"/>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
        <w:keepNext w:val="0"/>
        <w:keepLines w:val="0"/>
        <w:widowControl w:val="0"/>
        <w:shd w:val="clear" w:color="auto" w:fill="auto"/>
        <w:bidi w:val="0"/>
        <w:spacing w:before="0" w:after="40" w:line="264" w:lineRule="exact"/>
        <w:ind w:left="0" w:right="0" w:firstLine="440"/>
        <w:jc w:val="left"/>
      </w:pPr>
      <w:r>
        <w:rPr>
          <w:color w:val="000000"/>
          <w:spacing w:val="0"/>
          <w:w w:val="100"/>
          <w:position w:val="0"/>
        </w:rPr>
        <w:t>立信会计师事务所（特殊普通合伙）对公司</w:t>
      </w:r>
      <w:r>
        <w:rPr>
          <w:color w:val="000000"/>
          <w:spacing w:val="0"/>
          <w:w w:val="100"/>
          <w:position w:val="0"/>
          <w:sz w:val="18"/>
          <w:szCs w:val="18"/>
        </w:rPr>
        <w:t>2016</w:t>
      </w:r>
      <w:r>
        <w:rPr>
          <w:color w:val="000000"/>
          <w:spacing w:val="0"/>
          <w:w w:val="100"/>
          <w:position w:val="0"/>
        </w:rPr>
        <w:t>年度财务报告内部控制的有效性进行了审计, 并出具了标准无保留意见的审计报告。</w:t>
      </w:r>
    </w:p>
    <w:p>
      <w:pPr>
        <w:pStyle w:val="Style2"/>
        <w:keepNext w:val="0"/>
        <w:keepLines w:val="0"/>
        <w:widowControl w:val="0"/>
        <w:shd w:val="clear" w:color="auto" w:fill="auto"/>
        <w:bidi w:val="0"/>
        <w:spacing w:before="0" w:after="280" w:line="264" w:lineRule="exact"/>
        <w:ind w:left="0" w:right="0" w:firstLine="440"/>
        <w:jc w:val="left"/>
      </w:pPr>
      <w:r>
        <w:rPr>
          <w:color w:val="000000"/>
          <w:spacing w:val="0"/>
          <w:w w:val="100"/>
          <w:position w:val="0"/>
        </w:rPr>
        <w:t>立信会计师事务所（特殊普通合伙）出具的《</w:t>
      </w:r>
      <w:r>
        <w:rPr>
          <w:color w:val="000000"/>
          <w:spacing w:val="0"/>
          <w:w w:val="100"/>
          <w:position w:val="0"/>
          <w:sz w:val="18"/>
          <w:szCs w:val="18"/>
        </w:rPr>
        <w:t>2016</w:t>
      </w:r>
      <w:r>
        <w:rPr>
          <w:color w:val="000000"/>
          <w:spacing w:val="0"/>
          <w:w w:val="100"/>
          <w:position w:val="0"/>
        </w:rPr>
        <w:t>年度内部控制审计报告》与本年度报告同 时披露，具体内容详见上海证券交易所网站</w:t>
      </w:r>
      <w:r>
        <w:rPr>
          <w:color w:val="000000"/>
          <w:spacing w:val="0"/>
          <w:w w:val="100"/>
          <w:position w:val="0"/>
          <w:sz w:val="18"/>
          <w:szCs w:val="18"/>
        </w:rPr>
        <w:t>（</w:t>
      </w:r>
      <w:r>
        <w:rPr>
          <w:color w:val="000000"/>
          <w:spacing w:val="0"/>
          <w:w w:val="100"/>
          <w:position w:val="0"/>
          <w:sz w:val="18"/>
          <w:szCs w:val="18"/>
        </w:rPr>
        <w:t>http://www.sse.com.cn）</w:t>
      </w:r>
      <w:r>
        <w:rPr>
          <w:color w:val="000000"/>
          <w:spacing w:val="0"/>
          <w:w w:val="100"/>
          <w:position w:val="0"/>
        </w:rPr>
        <w:t>。</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是否披露内部控制审计报告：是</w:t>
      </w:r>
    </w:p>
    <w:p>
      <w:pPr>
        <w:pStyle w:val="Style26"/>
        <w:keepNext/>
        <w:keepLines/>
        <w:widowControl w:val="0"/>
        <w:shd w:val="clear" w:color="auto" w:fill="auto"/>
        <w:bidi w:val="0"/>
        <w:spacing w:before="0" w:line="274" w:lineRule="exact"/>
        <w:ind w:left="0" w:right="0" w:firstLine="0"/>
        <w:jc w:val="left"/>
      </w:pPr>
      <w:bookmarkStart w:id="690" w:name="bookmark690"/>
      <w:bookmarkStart w:id="691" w:name="bookmark691"/>
      <w:bookmarkStart w:id="692" w:name="bookmark692"/>
      <w:r>
        <w:rPr>
          <w:color w:val="000000"/>
          <w:spacing w:val="0"/>
          <w:w w:val="100"/>
          <w:position w:val="0"/>
        </w:rPr>
        <w:t>十、其他</w:t>
      </w:r>
      <w:bookmarkEnd w:id="690"/>
      <w:bookmarkEnd w:id="691"/>
      <w:bookmarkEnd w:id="692"/>
    </w:p>
    <w:p>
      <w:pPr>
        <w:pStyle w:val="Style2"/>
        <w:keepNext w:val="0"/>
        <w:keepLines w:val="0"/>
        <w:widowControl w:val="0"/>
        <w:shd w:val="clear" w:color="auto" w:fill="auto"/>
        <w:bidi w:val="0"/>
        <w:spacing w:before="0" w:after="64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11"/>
        <w:keepNext/>
        <w:keepLines/>
        <w:widowControl w:val="0"/>
        <w:shd w:val="clear" w:color="auto" w:fill="auto"/>
        <w:bidi w:val="0"/>
        <w:spacing w:before="0" w:after="280" w:line="240" w:lineRule="auto"/>
        <w:ind w:left="0" w:right="0" w:firstLine="0"/>
        <w:jc w:val="center"/>
      </w:pPr>
      <w:bookmarkStart w:id="693" w:name="bookmark693"/>
      <w:bookmarkStart w:id="694" w:name="bookmark694"/>
      <w:bookmarkStart w:id="695" w:name="bookmark695"/>
      <w:r>
        <w:rPr>
          <w:color w:val="000000"/>
          <w:spacing w:val="0"/>
          <w:w w:val="100"/>
          <w:position w:val="0"/>
        </w:rPr>
        <w:t>第十节公司债券相关情况</w:t>
      </w:r>
      <w:bookmarkEnd w:id="693"/>
      <w:bookmarkEnd w:id="694"/>
      <w:bookmarkEnd w:id="695"/>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11"/>
        <w:keepNext/>
        <w:keepLines/>
        <w:widowControl w:val="0"/>
        <w:shd w:val="clear" w:color="auto" w:fill="auto"/>
        <w:bidi w:val="0"/>
        <w:spacing w:before="0" w:after="260" w:line="240" w:lineRule="auto"/>
        <w:ind w:left="0" w:right="0" w:firstLine="0"/>
        <w:jc w:val="center"/>
      </w:pPr>
      <w:bookmarkStart w:id="696" w:name="bookmark696"/>
      <w:bookmarkStart w:id="697" w:name="bookmark697"/>
      <w:bookmarkStart w:id="698" w:name="bookmark698"/>
      <w:r>
        <w:rPr>
          <w:color w:val="000000"/>
          <w:spacing w:val="0"/>
          <w:w w:val="100"/>
          <w:position w:val="0"/>
        </w:rPr>
        <w:t>第十一节财务报告</w:t>
      </w:r>
      <w:bookmarkEnd w:id="696"/>
      <w:bookmarkEnd w:id="697"/>
      <w:bookmarkEnd w:id="698"/>
    </w:p>
    <w:p>
      <w:pPr>
        <w:pStyle w:val="Style26"/>
        <w:keepNext/>
        <w:keepLines/>
        <w:widowControl w:val="0"/>
        <w:shd w:val="clear" w:color="auto" w:fill="auto"/>
        <w:bidi w:val="0"/>
        <w:spacing w:before="0" w:after="100" w:line="240" w:lineRule="auto"/>
        <w:ind w:left="0" w:right="0" w:firstLine="0"/>
        <w:jc w:val="left"/>
      </w:pPr>
      <w:bookmarkStart w:id="699" w:name="bookmark699"/>
      <w:bookmarkStart w:id="700" w:name="bookmark700"/>
      <w:bookmarkStart w:id="701" w:name="bookmark701"/>
      <w:r>
        <w:rPr>
          <w:color w:val="000000"/>
          <w:spacing w:val="0"/>
          <w:w w:val="100"/>
          <w:position w:val="0"/>
        </w:rPr>
        <w:t>一、审计报告</w:t>
      </w:r>
      <w:bookmarkEnd w:id="699"/>
      <w:bookmarkEnd w:id="700"/>
      <w:bookmarkEnd w:id="701"/>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
        <w:keepNext w:val="0"/>
        <w:keepLines w:val="0"/>
        <w:widowControl w:val="0"/>
        <w:shd w:val="clear" w:color="auto" w:fill="auto"/>
        <w:bidi w:val="0"/>
        <w:spacing w:before="0" w:after="400" w:line="398" w:lineRule="exact"/>
        <w:ind w:left="0" w:right="0" w:firstLine="5060"/>
        <w:jc w:val="left"/>
      </w:pPr>
      <w:r>
        <w:rPr>
          <w:color w:val="000000"/>
          <w:spacing w:val="0"/>
          <w:w w:val="100"/>
          <w:position w:val="0"/>
        </w:rPr>
        <w:t>信会师报字</w:t>
      </w:r>
      <w:r>
        <w:rPr>
          <w:color w:val="000000"/>
          <w:spacing w:val="0"/>
          <w:w w:val="100"/>
          <w:position w:val="0"/>
          <w:sz w:val="18"/>
          <w:szCs w:val="18"/>
        </w:rPr>
        <w:t>［2017］</w:t>
      </w:r>
      <w:r>
        <w:rPr>
          <w:color w:val="000000"/>
          <w:spacing w:val="0"/>
          <w:w w:val="100"/>
          <w:position w:val="0"/>
        </w:rPr>
        <w:t>第</w:t>
      </w:r>
      <w:r>
        <w:rPr>
          <w:color w:val="000000"/>
          <w:spacing w:val="0"/>
          <w:w w:val="100"/>
          <w:position w:val="0"/>
          <w:sz w:val="18"/>
          <w:szCs w:val="18"/>
        </w:rPr>
        <w:t>ZA11276</w:t>
      </w:r>
      <w:r>
        <w:rPr>
          <w:color w:val="000000"/>
          <w:spacing w:val="0"/>
          <w:w w:val="100"/>
          <w:position w:val="0"/>
        </w:rPr>
        <w:t>号 东软集团股份有限公司全体股东：</w:t>
      </w:r>
    </w:p>
    <w:p>
      <w:pPr>
        <w:pStyle w:val="Style2"/>
        <w:keepNext w:val="0"/>
        <w:keepLines w:val="0"/>
        <w:widowControl w:val="0"/>
        <w:shd w:val="clear" w:color="auto" w:fill="auto"/>
        <w:bidi w:val="0"/>
        <w:spacing w:before="0" w:after="260" w:line="403" w:lineRule="exact"/>
        <w:ind w:left="0" w:right="0" w:firstLine="440"/>
        <w:jc w:val="both"/>
      </w:pPr>
      <w:r>
        <w:rPr>
          <w:color w:val="000000"/>
          <w:spacing w:val="0"/>
          <w:w w:val="100"/>
          <w:position w:val="0"/>
        </w:rPr>
        <w:t>我们审计了后附的东软集团股份有限公司（以下简称贵公司）财务报表，包括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年度的合并及公司利润表、合并及公司现金流量 表、合并及公司所有者权益变动表以及财务报表附注。</w:t>
      </w:r>
    </w:p>
    <w:p>
      <w:pPr>
        <w:pStyle w:val="Style2"/>
        <w:keepNext w:val="0"/>
        <w:keepLines w:val="0"/>
        <w:widowControl w:val="0"/>
        <w:shd w:val="clear" w:color="auto" w:fill="auto"/>
        <w:tabs>
          <w:tab w:pos="469" w:val="left"/>
        </w:tabs>
        <w:bidi w:val="0"/>
        <w:spacing w:before="0" w:after="0" w:line="400" w:lineRule="exact"/>
        <w:ind w:left="0" w:right="0" w:firstLine="0"/>
        <w:jc w:val="left"/>
      </w:pPr>
      <w:bookmarkStart w:id="702" w:name="bookmark702"/>
      <w:r>
        <w:rPr>
          <w:color w:val="000000"/>
          <w:spacing w:val="0"/>
          <w:w w:val="100"/>
          <w:position w:val="0"/>
        </w:rPr>
        <w:t>一</w:t>
      </w:r>
      <w:bookmarkEnd w:id="702"/>
      <w:r>
        <w:rPr>
          <w:color w:val="000000"/>
          <w:spacing w:val="0"/>
          <w:w w:val="100"/>
          <w:position w:val="0"/>
        </w:rPr>
        <w:t>、</w:t>
        <w:tab/>
        <w:t>管理层对财务报表的责任</w:t>
      </w:r>
    </w:p>
    <w:p>
      <w:pPr>
        <w:pStyle w:val="Style2"/>
        <w:keepNext w:val="0"/>
        <w:keepLines w:val="0"/>
        <w:widowControl w:val="0"/>
        <w:shd w:val="clear" w:color="auto" w:fill="auto"/>
        <w:bidi w:val="0"/>
        <w:spacing w:before="0" w:after="260" w:line="406" w:lineRule="exact"/>
        <w:ind w:left="0" w:right="0" w:firstLine="44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 则的规定编制财务报表，并使其实现公允反映；（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 使财务报表不存在由于舞弊或错误导致的重大错报。</w:t>
      </w:r>
    </w:p>
    <w:p>
      <w:pPr>
        <w:pStyle w:val="Style2"/>
        <w:keepNext w:val="0"/>
        <w:keepLines w:val="0"/>
        <w:widowControl w:val="0"/>
        <w:shd w:val="clear" w:color="auto" w:fill="auto"/>
        <w:tabs>
          <w:tab w:pos="469" w:val="left"/>
        </w:tabs>
        <w:bidi w:val="0"/>
        <w:spacing w:before="0" w:after="0" w:line="400" w:lineRule="exact"/>
        <w:ind w:left="0" w:right="0" w:firstLine="0"/>
        <w:jc w:val="left"/>
      </w:pPr>
      <w:bookmarkStart w:id="703" w:name="bookmark703"/>
      <w:r>
        <w:rPr>
          <w:color w:val="000000"/>
          <w:spacing w:val="0"/>
          <w:w w:val="100"/>
          <w:position w:val="0"/>
        </w:rPr>
        <w:t>二</w:t>
      </w:r>
      <w:bookmarkEnd w:id="703"/>
      <w:r>
        <w:rPr>
          <w:color w:val="000000"/>
          <w:spacing w:val="0"/>
          <w:w w:val="100"/>
          <w:position w:val="0"/>
        </w:rPr>
        <w:t>、</w:t>
        <w:tab/>
        <w:t>注册会计师的责任</w:t>
      </w:r>
    </w:p>
    <w:p>
      <w:pPr>
        <w:pStyle w:val="Style2"/>
        <w:keepNext w:val="0"/>
        <w:keepLines w:val="0"/>
        <w:widowControl w:val="0"/>
        <w:shd w:val="clear" w:color="auto" w:fill="auto"/>
        <w:bidi w:val="0"/>
        <w:spacing w:before="0" w:after="0" w:line="400" w:lineRule="exact"/>
        <w:ind w:left="0" w:right="0" w:firstLine="440"/>
        <w:jc w:val="left"/>
      </w:pPr>
      <w:r>
        <w:rPr>
          <w:color w:val="000000"/>
          <w:spacing w:val="0"/>
          <w:w w:val="100"/>
          <w:position w:val="0"/>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2"/>
        <w:keepNext w:val="0"/>
        <w:keepLines w:val="0"/>
        <w:widowControl w:val="0"/>
        <w:shd w:val="clear" w:color="auto" w:fill="auto"/>
        <w:bidi w:val="0"/>
        <w:spacing w:before="0" w:after="0" w:line="400" w:lineRule="exact"/>
        <w:ind w:left="0" w:right="0" w:firstLine="440"/>
        <w:jc w:val="left"/>
      </w:pPr>
      <w:r>
        <w:rPr>
          <w:color w:val="000000"/>
          <w:spacing w:val="0"/>
          <w:w w:val="100"/>
          <w:position w:val="0"/>
        </w:rPr>
        <w:t>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 当的审计程序。审计工作还包括评价管理层选用会计政策的恰当性和作出会计估计的合理性, 以及评价财务报表的总体列报。</w:t>
      </w:r>
    </w:p>
    <w:p>
      <w:pPr>
        <w:pStyle w:val="Style2"/>
        <w:keepNext w:val="0"/>
        <w:keepLines w:val="0"/>
        <w:widowControl w:val="0"/>
        <w:shd w:val="clear" w:color="auto" w:fill="auto"/>
        <w:bidi w:val="0"/>
        <w:spacing w:before="0" w:after="260" w:line="400" w:lineRule="exact"/>
        <w:ind w:left="0" w:right="0" w:firstLine="440"/>
        <w:jc w:val="left"/>
      </w:pPr>
      <w:r>
        <w:rPr>
          <w:color w:val="000000"/>
          <w:spacing w:val="0"/>
          <w:w w:val="100"/>
          <w:position w:val="0"/>
        </w:rPr>
        <w:t>我们相信，我们获取的审计证据是充分、适当的，为发表审计意见提供了基础。</w:t>
      </w:r>
    </w:p>
    <w:p>
      <w:pPr>
        <w:pStyle w:val="Style2"/>
        <w:keepNext w:val="0"/>
        <w:keepLines w:val="0"/>
        <w:widowControl w:val="0"/>
        <w:shd w:val="clear" w:color="auto" w:fill="auto"/>
        <w:bidi w:val="0"/>
        <w:spacing w:before="0" w:after="0" w:line="398" w:lineRule="exact"/>
        <w:ind w:left="0" w:right="0" w:firstLine="0"/>
        <w:jc w:val="left"/>
      </w:pPr>
      <w:bookmarkStart w:id="704" w:name="bookmark704"/>
      <w:r>
        <w:rPr>
          <w:color w:val="000000"/>
          <w:spacing w:val="0"/>
          <w:w w:val="100"/>
          <w:position w:val="0"/>
        </w:rPr>
        <w:t>三</w:t>
      </w:r>
      <w:bookmarkEnd w:id="704"/>
      <w:r>
        <w:rPr>
          <w:color w:val="000000"/>
          <w:spacing w:val="0"/>
          <w:w w:val="100"/>
          <w:position w:val="0"/>
        </w:rPr>
        <w:t>、审计意见</w:t>
      </w:r>
    </w:p>
    <w:p>
      <w:pPr>
        <w:pStyle w:val="Style2"/>
        <w:keepNext w:val="0"/>
        <w:keepLines w:val="0"/>
        <w:widowControl w:val="0"/>
        <w:shd w:val="clear" w:color="auto" w:fill="auto"/>
        <w:bidi w:val="0"/>
        <w:spacing w:before="0" w:after="1360" w:line="398" w:lineRule="exact"/>
        <w:ind w:left="0" w:right="0" w:firstLine="0"/>
        <w:jc w:val="right"/>
      </w:pPr>
      <w:r>
        <w:rPr>
          <w:color w:val="000000"/>
          <w:spacing w:val="0"/>
          <w:w w:val="100"/>
          <w:position w:val="0"/>
        </w:rPr>
        <w:t>我们认为，贵公司财务报表在所有重大方面按照企业会计准则的规定编制，公允反映了贵公 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年度的合并及公司经营成果和现金流量。</w:t>
      </w:r>
    </w:p>
    <w:p>
      <w:pPr>
        <w:pStyle w:val="Style2"/>
        <w:keepNext w:val="0"/>
        <w:keepLines w:val="0"/>
        <w:widowControl w:val="0"/>
        <w:shd w:val="clear" w:color="auto" w:fill="auto"/>
        <w:tabs>
          <w:tab w:pos="5226" w:val="left"/>
        </w:tabs>
        <w:bidi w:val="0"/>
        <w:spacing w:before="0" w:after="160" w:line="240" w:lineRule="auto"/>
        <w:ind w:left="0" w:right="0" w:firstLine="680"/>
        <w:jc w:val="left"/>
      </w:pPr>
      <w:r>
        <w:rPr>
          <w:color w:val="000000"/>
          <w:spacing w:val="0"/>
          <w:w w:val="100"/>
          <w:position w:val="0"/>
        </w:rPr>
        <w:t>立信会计师事务所</w:t>
        <w:tab/>
        <w:t>中国注册会计师：姜丽君</w:t>
      </w:r>
    </w:p>
    <w:p>
      <w:pPr>
        <w:pStyle w:val="Style2"/>
        <w:keepNext w:val="0"/>
        <w:keepLines w:val="0"/>
        <w:widowControl w:val="0"/>
        <w:shd w:val="clear" w:color="auto" w:fill="auto"/>
        <w:bidi w:val="0"/>
        <w:spacing w:before="0" w:after="560" w:line="240" w:lineRule="auto"/>
        <w:ind w:left="0" w:right="0" w:firstLine="680"/>
        <w:jc w:val="both"/>
      </w:pPr>
      <w:r>
        <w:rPr>
          <w:color w:val="000000"/>
          <w:spacing w:val="0"/>
          <w:w w:val="100"/>
          <w:position w:val="0"/>
        </w:rPr>
        <w:t>（特殊普通合伙）</w:t>
      </w:r>
    </w:p>
    <w:p>
      <w:pPr>
        <w:pStyle w:val="Style2"/>
        <w:keepNext w:val="0"/>
        <w:keepLines w:val="0"/>
        <w:widowControl w:val="0"/>
        <w:shd w:val="clear" w:color="auto" w:fill="auto"/>
        <w:bidi w:val="0"/>
        <w:spacing w:before="0" w:after="160" w:line="240" w:lineRule="auto"/>
        <w:ind w:left="5220" w:right="0" w:firstLine="0"/>
        <w:jc w:val="left"/>
      </w:pPr>
      <w:r>
        <w:rPr>
          <w:color w:val="000000"/>
          <w:spacing w:val="0"/>
          <w:w w:val="100"/>
          <w:position w:val="0"/>
        </w:rPr>
        <w:t>中国注册会计师：于延国</w:t>
      </w:r>
    </w:p>
    <w:p>
      <w:pPr>
        <w:pStyle w:val="Style2"/>
        <w:keepNext w:val="0"/>
        <w:keepLines w:val="0"/>
        <w:widowControl w:val="0"/>
        <w:shd w:val="clear" w:color="auto" w:fill="auto"/>
        <w:bidi w:val="0"/>
        <w:spacing w:before="0" w:after="160" w:line="240" w:lineRule="auto"/>
        <w:ind w:left="0" w:right="0" w:firstLine="960"/>
        <w:jc w:val="both"/>
      </w:pPr>
      <w:r>
        <w:rPr>
          <w:color w:val="000000"/>
          <w:spacing w:val="0"/>
          <w:w w:val="100"/>
          <w:position w:val="0"/>
        </w:rPr>
        <w:t>中国</w:t>
      </w:r>
      <w:r>
        <w:rPr>
          <w:color w:val="000000"/>
          <w:spacing w:val="0"/>
          <w:w w:val="100"/>
          <w:position w:val="0"/>
        </w:rPr>
        <w:t>•</w:t>
      </w:r>
      <w:r>
        <w:rPr>
          <w:color w:val="000000"/>
          <w:spacing w:val="0"/>
          <w:w w:val="100"/>
          <w:position w:val="0"/>
        </w:rPr>
        <w:t>上海</w:t>
      </w:r>
    </w:p>
    <w:p>
      <w:pPr>
        <w:pStyle w:val="Style2"/>
        <w:keepNext w:val="0"/>
        <w:keepLines w:val="0"/>
        <w:widowControl w:val="0"/>
        <w:shd w:val="clear" w:color="auto" w:fill="auto"/>
        <w:bidi w:val="0"/>
        <w:spacing w:before="0" w:after="600" w:line="240" w:lineRule="auto"/>
        <w:ind w:left="5220" w:right="0" w:firstLine="0"/>
        <w:jc w:val="left"/>
      </w:pPr>
      <w:r>
        <w:rPr>
          <w:color w:val="000000"/>
          <w:spacing w:val="0"/>
          <w:w w:val="100"/>
          <w:position w:val="0"/>
        </w:rPr>
        <w:t>二。一七年三月二十九日</w:t>
      </w:r>
    </w:p>
    <w:p>
      <w:pPr>
        <w:pStyle w:val="Style26"/>
        <w:keepNext/>
        <w:keepLines/>
        <w:widowControl w:val="0"/>
        <w:shd w:val="clear" w:color="auto" w:fill="auto"/>
        <w:bidi w:val="0"/>
        <w:spacing w:before="0" w:after="100" w:line="288" w:lineRule="exact"/>
        <w:ind w:left="0" w:right="0" w:firstLine="0"/>
        <w:jc w:val="left"/>
      </w:pPr>
      <w:bookmarkStart w:id="705" w:name="bookmark705"/>
      <w:bookmarkStart w:id="706" w:name="bookmark706"/>
      <w:bookmarkStart w:id="707" w:name="bookmark707"/>
      <w:r>
        <w:rPr>
          <w:color w:val="000000"/>
          <w:spacing w:val="0"/>
          <w:w w:val="100"/>
          <w:position w:val="0"/>
        </w:rPr>
        <w:t>二、财务报表</w:t>
      </w:r>
      <w:bookmarkEnd w:id="705"/>
      <w:bookmarkEnd w:id="706"/>
      <w:bookmarkEnd w:id="707"/>
    </w:p>
    <w:p>
      <w:pPr>
        <w:pStyle w:val="Style26"/>
        <w:keepNext/>
        <w:keepLines/>
        <w:widowControl w:val="0"/>
        <w:shd w:val="clear" w:color="auto" w:fill="auto"/>
        <w:bidi w:val="0"/>
        <w:spacing w:before="0" w:after="0" w:line="240" w:lineRule="auto"/>
        <w:ind w:left="0" w:right="0" w:firstLine="0"/>
        <w:jc w:val="center"/>
      </w:pPr>
      <w:bookmarkStart w:id="705" w:name="bookmark705"/>
      <w:bookmarkStart w:id="706" w:name="bookmark706"/>
      <w:bookmarkStart w:id="708" w:name="bookmark708"/>
      <w:r>
        <w:rPr>
          <w:color w:val="000000"/>
          <w:spacing w:val="0"/>
          <w:w w:val="100"/>
          <w:position w:val="0"/>
        </w:rPr>
        <w:t>合并资产负债表</w:t>
      </w:r>
      <w:bookmarkEnd w:id="705"/>
      <w:bookmarkEnd w:id="706"/>
      <w:bookmarkEnd w:id="708"/>
    </w:p>
    <w:p>
      <w:pPr>
        <w:pStyle w:val="Style2"/>
        <w:keepNext w:val="0"/>
        <w:keepLines w:val="0"/>
        <w:widowControl w:val="0"/>
        <w:shd w:val="clear" w:color="auto" w:fill="auto"/>
        <w:bidi w:val="0"/>
        <w:spacing w:before="0" w:after="0" w:line="288" w:lineRule="exact"/>
        <w:ind w:left="0" w:right="0" w:firstLine="366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编制单位：东软集团股份有限公司</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2,836, 375, 151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3,431, 373, 201</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117,887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50,638,239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14,967,998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1,404,182, 331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2,198, 147, 838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52,909,434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128,328,323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193,179,403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235,394,687</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1,062, 742, 929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1,334, 445, 080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73,601,936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835,189,569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76,273,735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6,508, 818, 992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7,419, 048, 749</w:t>
            </w:r>
          </w:p>
        </w:tc>
      </w:tr>
      <w:tr>
        <w:trPr>
          <w:trHeight w:val="29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62"/>
        <w:gridCol w:w="979"/>
        <w:gridCol w:w="2208"/>
        <w:gridCol w:w="2218"/>
      </w:tblGrid>
      <w:tr>
        <w:trPr>
          <w:trHeight w:val="298"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5,853, 340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35,678,420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2,804, 161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330,524,839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1,793, 382, 049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232,547,310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600,607,506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620,933,753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1,479, 246, 234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1,812, 379, 068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346,179,321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477,054,653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643,101,930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755,271,986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64,095,595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49,352,792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131,653,773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146,720,539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57,584,931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126,801,742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92,923,575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106,406,676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23,390,000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5,240, 822,415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4,693, 671, 778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11,749,641,407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12,112,720,527</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32,880,600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1,073, 445, 391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9,275, 607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953,707</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288,907,997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319,835,207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843,553,819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891,563,516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321,409,246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571,036,975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393,271,014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404,622,976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125,898,371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150,213,675</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331,021,036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1,173, 832, 948</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650,409,000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22,000,000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777,119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2,987,410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2,997, 403, 809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4,610, 491,805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610,210,375</w:t>
            </w:r>
          </w:p>
        </w:tc>
      </w:tr>
    </w:tbl>
    <w:p>
      <w:pPr>
        <w:spacing w:lineRule="exact" w:line="1"/>
        <w:rPr>
          <w:sz w:val="2"/>
          <w:szCs w:val="2"/>
        </w:rPr>
      </w:pP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14,501,075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59,818,450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6,195, 068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6,029, 268</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22,582,064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33,609,191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284,198,471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381,883,908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70,529,243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18,492,826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698,005,921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1,110, 044, 018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3,695, 409, 730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5,720, 535, 823</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1,243, 197, 745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1,242, 576, 745</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686,498,446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825,099,602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139,157,613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134,842,500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-57,875,436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-102,982,276</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1,123, 366, 322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933,840,533</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4,855, 906, 368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3,312, 350, 282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7,711, 935, 832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6,076, 042, 386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342,295,845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316,142,318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8,054,231,677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6,392, 184, 704</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11,749,641,407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12,112,720,527</w:t>
            </w:r>
          </w:p>
        </w:tc>
      </w:tr>
    </w:tbl>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法定代表人：刘积仁主管会计工作负责人：张晓鸥会计机构负责人：金辉</w:t>
      </w:r>
    </w:p>
    <w:p>
      <w:pPr>
        <w:widowControl w:val="0"/>
        <w:spacing w:after="519" w:line="1" w:lineRule="exact"/>
      </w:pPr>
    </w:p>
    <w:p>
      <w:pPr>
        <w:pStyle w:val="Style2"/>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母公司资产负债表</w:t>
        <w:br/>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br/>
        <w:t>编制单位:东软集团股份有限公司</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1,991, 187, 429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1,210, 618, 573</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117,887</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40,276,406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13,601,801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1,074, 451, 576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1,097, 670, 978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32,690,140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60,677,151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423,497,329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336,537,836</w:t>
            </w:r>
          </w:p>
        </w:tc>
      </w:tr>
    </w:tbl>
    <w:p>
      <w:pPr>
        <w:spacing w:lineRule="exact" w:line="1"/>
        <w:rPr>
          <w:sz w:val="2"/>
          <w:szCs w:val="2"/>
        </w:rPr>
      </w:pPr>
      <w:r>
        <w:br w:type="page"/>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758,924,112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638,264,716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681,777,112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564,654,612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5,002, 804, 104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3,922, 143, 554</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2,853, 340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2,853, 340</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4,159, 574, 282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4,523, 754, 082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240,510,130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229,693,350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540,977,831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579,169,315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3,213, 448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179,375,315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162,735,195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36,753,832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8,304, 937</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7,466, 226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8,973, 990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67,842,628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55,862,242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5,238, 567, 032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5,571, 346, 451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10,241,371,136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9,493, 490, 005</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550,000,000</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57,350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279,001,204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308,884,942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743,486,097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610,999,322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223,099,650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334,053,503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195,242,597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163,485,948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66,010,322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35,091,960</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675,375,142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806,809,662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2,782,215,012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2,809, 382, 687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600,000,000</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14,501,075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14,501,075</w:t>
            </w:r>
          </w:p>
        </w:tc>
      </w:tr>
    </w:tbl>
    <w:p>
      <w:pPr>
        <w:spacing w:lineRule="exact" w:line="1"/>
        <w:rPr>
          <w:sz w:val="2"/>
          <w:szCs w:val="2"/>
        </w:rPr>
      </w:pPr>
      <w:r>
        <w:br w:type="page"/>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22,582,064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18,677,252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206,103,711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212,139,038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21,543,731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14,581,217</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564,730,581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859,898,582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3,346, 945, 593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3,669, 281,269</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1,243, 197, 745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1,242, 576, 745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421,765,919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489,510,548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139,157,613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134,842,500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4,113, 115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8,067, 486</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1,141, 598, 046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952,072,257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4,222, 908, 331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3,266, 824, 200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6,894, 425, 543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5,824, 208, 736</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10,241,371,136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9,493, 490, 005</w:t>
            </w:r>
          </w:p>
        </w:tc>
      </w:tr>
    </w:tbl>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法定代表人：刘积仁主管会计工作负责人：张晓鸥会计机构负责人：金辉</w:t>
      </w:r>
    </w:p>
    <w:p>
      <w:pPr>
        <w:widowControl w:val="0"/>
        <w:spacing w:after="839" w:line="1" w:lineRule="exact"/>
      </w:pPr>
    </w:p>
    <w:p>
      <w:pPr>
        <w:pStyle w:val="Style26"/>
        <w:keepNext/>
        <w:keepLines/>
        <w:widowControl w:val="0"/>
        <w:shd w:val="clear" w:color="auto" w:fill="auto"/>
        <w:bidi w:val="0"/>
        <w:spacing w:before="0" w:after="0" w:line="240" w:lineRule="auto"/>
        <w:ind w:left="0" w:right="0" w:firstLine="0"/>
        <w:jc w:val="center"/>
      </w:pPr>
      <w:bookmarkStart w:id="709" w:name="bookmark709"/>
      <w:bookmarkStart w:id="710" w:name="bookmark710"/>
      <w:bookmarkStart w:id="711" w:name="bookmark711"/>
      <w:r>
        <w:rPr>
          <w:color w:val="000000"/>
          <w:spacing w:val="0"/>
          <w:w w:val="100"/>
          <w:position w:val="0"/>
        </w:rPr>
        <w:t>合并利润表</w:t>
      </w:r>
      <w:bookmarkEnd w:id="709"/>
      <w:bookmarkEnd w:id="710"/>
      <w:bookmarkEnd w:id="711"/>
    </w:p>
    <w:p>
      <w:pPr>
        <w:pStyle w:val="Style4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38"/>
        <w:gridCol w:w="965"/>
        <w:gridCol w:w="1973"/>
        <w:gridCol w:w="1992"/>
      </w:tblGrid>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7,734, 848, 084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7,751,691,683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7,734, 848, 084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7,751,691,683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7,671, 191, 248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7,641, 080, 282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5,370, 495, 535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5,319, 684, 468</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66,413,140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43,755,624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690,886,154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734,348,132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1,481,239, 422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1,440, 315, 413</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16,767,784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23,827,806</w:t>
            </w:r>
          </w:p>
        </w:tc>
      </w:tr>
    </w:tbl>
    <w:p>
      <w:pPr>
        <w:spacing w:lineRule="exact" w:line="1"/>
        <w:rPr>
          <w:sz w:val="2"/>
          <w:szCs w:val="2"/>
        </w:rPr>
      </w:pPr>
      <w:r>
        <w:br w:type="page"/>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45,389,213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79,148,839</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-8,439,787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-6,549,450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1,602, 589, 239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33,054,387</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-30,549,914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3,133, 511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1,657, 806, 288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137,116,338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243,824,088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260,198,330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3,799, 819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1,388, 918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13,671,319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2,577, 804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11,035,145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1,748, 061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1,887, 959, 057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394,736,864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183,312,320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88,289,130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1,704, 646, 737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306,447,734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1,850, 977, 215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386,357,188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-146,330,478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-79,909,454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48,014,428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-10,314,260</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归属母公司所有者的其他综合收益的税 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45,106,840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-8,864,117</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520"/>
              <w:jc w:val="both"/>
            </w:pPr>
            <w:r>
              <w:rPr>
                <w:color w:val="000000"/>
                <w:spacing w:val="0"/>
                <w:w w:val="100"/>
                <w:position w:val="0"/>
              </w:rPr>
              <w:t>（一）以后不能重分类进损益的其他综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740"/>
              <w:jc w:val="both"/>
            </w:pPr>
            <w:r>
              <w:rPr>
                <w:color w:val="000000"/>
                <w:spacing w:val="0"/>
                <w:w w:val="100"/>
                <w:position w:val="0"/>
                <w:sz w:val="18"/>
                <w:szCs w:val="18"/>
              </w:rPr>
              <w:t>1.</w:t>
            </w:r>
            <w:r>
              <w:rPr>
                <w:color w:val="000000"/>
                <w:spacing w:val="0"/>
                <w:w w:val="100"/>
                <w:position w:val="0"/>
              </w:rPr>
              <w:t>重新计量设定受益计划净负债或 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740"/>
              <w:jc w:val="both"/>
            </w:pPr>
            <w:r>
              <w:rPr>
                <w:color w:val="000000"/>
                <w:spacing w:val="0"/>
                <w:w w:val="100"/>
                <w:position w:val="0"/>
                <w:sz w:val="18"/>
                <w:szCs w:val="18"/>
              </w:rPr>
              <w:t>2.</w:t>
            </w:r>
            <w:r>
              <w:rPr>
                <w:color w:val="000000"/>
                <w:spacing w:val="0"/>
                <w:w w:val="100"/>
                <w:position w:val="0"/>
              </w:rPr>
              <w:t>权益法下在被投资单位不能重分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520"/>
              <w:jc w:val="both"/>
            </w:pPr>
            <w:r>
              <w:rPr>
                <w:color w:val="000000"/>
                <w:spacing w:val="0"/>
                <w:w w:val="100"/>
                <w:position w:val="0"/>
              </w:rPr>
              <w:t>（二）以后将重分类进损益的其他综合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45,106,840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-8,864,117</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740"/>
              <w:jc w:val="both"/>
            </w:pPr>
            <w:r>
              <w:rPr>
                <w:color w:val="000000"/>
                <w:spacing w:val="0"/>
                <w:w w:val="100"/>
                <w:position w:val="0"/>
                <w:sz w:val="18"/>
                <w:szCs w:val="18"/>
              </w:rPr>
              <w:t>1.</w:t>
            </w:r>
            <w:r>
              <w:rPr>
                <w:color w:val="000000"/>
                <w:spacing w:val="0"/>
                <w:w w:val="100"/>
                <w:position w:val="0"/>
              </w:rPr>
              <w:t>权益法下在被投资单位以后将重 分类进损益的其他综合收益中享有的份额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2,857, 024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-3,344,169</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740"/>
              <w:jc w:val="both"/>
            </w:pPr>
            <w:r>
              <w:rPr>
                <w:color w:val="000000"/>
                <w:spacing w:val="0"/>
                <w:w w:val="100"/>
                <w:position w:val="0"/>
                <w:sz w:val="18"/>
                <w:szCs w:val="18"/>
              </w:rPr>
              <w:t>2.</w:t>
            </w:r>
            <w:r>
              <w:rPr>
                <w:color w:val="000000"/>
                <w:spacing w:val="0"/>
                <w:w w:val="100"/>
                <w:position w:val="0"/>
              </w:rPr>
              <w:t>可供出售金融资产公允价值变动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9,116, 636</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740"/>
              <w:jc w:val="both"/>
            </w:pPr>
            <w:r>
              <w:rPr>
                <w:color w:val="000000"/>
                <w:spacing w:val="0"/>
                <w:w w:val="100"/>
                <w:position w:val="0"/>
                <w:sz w:val="18"/>
                <w:szCs w:val="18"/>
              </w:rPr>
              <w:t>3</w:t>
            </w:r>
            <w:r>
              <w:rPr>
                <w:color w:val="000000"/>
                <w:spacing w:val="0"/>
                <w:w w:val="100"/>
                <w:position w:val="0"/>
              </w:rPr>
              <w:t>.持有至到期投资重分类为可供出 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42,249,816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218,942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-14,855,526</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归属于少数股东的其他综合收益的税后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2,907, 588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-1,450,143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1,752, 661, 165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296,133,474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1,896, 084, 055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377,493,071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-143,422,890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-81,359,597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0.31</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0.31</w:t>
            </w:r>
          </w:p>
        </w:tc>
      </w:tr>
    </w:tbl>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法定代表人：刘积仁主管会计工作负责人：张晓鸥会计机构负责人：金辉</w:t>
      </w:r>
      <w:r>
        <w:br w:type="page"/>
      </w:r>
    </w:p>
    <w:p>
      <w:pPr>
        <w:pStyle w:val="Style26"/>
        <w:keepNext/>
        <w:keepLines/>
        <w:widowControl w:val="0"/>
        <w:shd w:val="clear" w:color="auto" w:fill="auto"/>
        <w:bidi w:val="0"/>
        <w:spacing w:before="0" w:after="0" w:line="240" w:lineRule="auto"/>
        <w:ind w:left="0" w:right="0" w:firstLine="0"/>
        <w:jc w:val="center"/>
      </w:pPr>
      <w:bookmarkStart w:id="712" w:name="bookmark712"/>
      <w:bookmarkStart w:id="713" w:name="bookmark713"/>
      <w:bookmarkStart w:id="714" w:name="bookmark714"/>
      <w:r>
        <w:rPr>
          <w:color w:val="000000"/>
          <w:spacing w:val="0"/>
          <w:w w:val="100"/>
          <w:position w:val="0"/>
        </w:rPr>
        <w:t>母公司利润表</w:t>
      </w:r>
      <w:bookmarkEnd w:id="712"/>
      <w:bookmarkEnd w:id="713"/>
      <w:bookmarkEnd w:id="714"/>
    </w:p>
    <w:p>
      <w:pPr>
        <w:pStyle w:val="Style4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4,812, 779, 382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4,054,658,414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3,732, 378, 805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3,206, 952, 317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27,164,457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16,865,847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206,149,495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186,864,108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552,390,790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523,723,972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-14,563,173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11,539,251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25,273,006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33,684,101</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-60,537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-2,253,548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840,430,730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219,891,664</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740"/>
              <w:jc w:val="both"/>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31,991,452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67,575,911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1,124, 356, 195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292,666,934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254,921,855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154,504,001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2,556, 043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47,382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10,783,568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458,708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10,033,059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414,010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1,368, 494, 482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446,712,227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104,989,222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13,476,952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1,263, 505, 260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433,235,275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-3,954,371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3,475, 758</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（一）以后不能重分类进损益的其他综合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重新计量设定受益计划净负债或净 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2.</w:t>
            </w:r>
            <w:r>
              <w:rPr>
                <w:color w:val="000000"/>
                <w:spacing w:val="0"/>
                <w:w w:val="100"/>
                <w:position w:val="0"/>
              </w:rPr>
              <w:t>权益法下在被投资单位不能重分类 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4" w:lineRule="exact"/>
              <w:ind w:left="0" w:right="0" w:firstLine="320"/>
              <w:jc w:val="both"/>
            </w:pPr>
            <w:r>
              <w:rPr>
                <w:color w:val="000000"/>
                <w:spacing w:val="0"/>
                <w:w w:val="100"/>
                <w:position w:val="0"/>
              </w:rPr>
              <w:t>（二）以后将重分类进损益的其他综合收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-3,954,371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3,475, 758</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520"/>
              <w:jc w:val="left"/>
            </w:pPr>
            <w:r>
              <w:rPr>
                <w:color w:val="000000"/>
                <w:spacing w:val="0"/>
                <w:w w:val="100"/>
                <w:position w:val="0"/>
                <w:sz w:val="18"/>
                <w:szCs w:val="18"/>
              </w:rPr>
              <w:t>1.</w:t>
            </w:r>
            <w:r>
              <w:rPr>
                <w:color w:val="000000"/>
                <w:spacing w:val="0"/>
                <w:w w:val="100"/>
                <w:position w:val="0"/>
              </w:rPr>
              <w:t>权益法下在被投资单位以后将重分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-3,954,371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3,475, 758</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520"/>
              <w:jc w:val="left"/>
            </w:pPr>
            <w:r>
              <w:rPr>
                <w:color w:val="000000"/>
                <w:spacing w:val="0"/>
                <w:w w:val="100"/>
                <w:position w:val="0"/>
                <w:sz w:val="18"/>
                <w:szCs w:val="18"/>
              </w:rPr>
              <w:t>2.</w:t>
            </w:r>
            <w:r>
              <w:rPr>
                <w:color w:val="000000"/>
                <w:spacing w:val="0"/>
                <w:w w:val="100"/>
                <w:position w:val="0"/>
              </w:rPr>
              <w:t>可供出售金融资产公允价值变动损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3</w:t>
            </w:r>
            <w:r>
              <w:rPr>
                <w:color w:val="000000"/>
                <w:spacing w:val="0"/>
                <w:w w:val="100"/>
                <w:position w:val="0"/>
              </w:rPr>
              <w:t>.持有至到期投资重分类为可供出售 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1,259, 550, 889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436,711,033</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53"/>
          <w:footerReference w:type="default" r:id="rId54"/>
          <w:headerReference w:type="even" r:id="rId55"/>
          <w:footerReference w:type="even" r:id="rId56"/>
          <w:footnotePr>
            <w:pos w:val="pageBottom"/>
            <w:numFmt w:val="decimal"/>
            <w:numRestart w:val="continuous"/>
          </w:footnotePr>
          <w:pgSz w:w="11900" w:h="16840"/>
          <w:pgMar w:top="1502" w:right="1151" w:bottom="1538" w:left="1672" w:header="0" w:footer="3" w:gutter="0"/>
          <w:cols w:space="720"/>
          <w:noEndnote/>
          <w:rtlGutter w:val="0"/>
          <w:docGrid w:linePitch="360"/>
        </w:sectPr>
      </w:pPr>
    </w:p>
    <w:p>
      <w:pPr>
        <w:pStyle w:val="Style32"/>
        <w:keepNext/>
        <w:keepLines/>
        <w:widowControl w:val="0"/>
        <w:shd w:val="clear" w:color="auto" w:fill="auto"/>
        <w:bidi w:val="0"/>
        <w:spacing w:before="0" w:after="220" w:line="240" w:lineRule="auto"/>
        <w:ind w:left="0" w:right="0" w:firstLine="0"/>
        <w:jc w:val="right"/>
        <w:rPr>
          <w:sz w:val="38"/>
          <w:szCs w:val="38"/>
        </w:rPr>
      </w:pPr>
      <w:bookmarkStart w:id="715" w:name="bookmark715"/>
      <w:bookmarkStart w:id="716" w:name="bookmark716"/>
      <w:bookmarkStart w:id="717" w:name="bookmark717"/>
      <w:r>
        <w:rPr>
          <w:spacing w:val="0"/>
          <w:w w:val="100"/>
          <w:position w:val="0"/>
          <w:sz w:val="46"/>
          <w:szCs w:val="46"/>
        </w:rPr>
        <w:t xml:space="preserve">NeusoftSi </w:t>
      </w:r>
      <w:r>
        <w:rPr>
          <w:rFonts w:ascii="SimHei" w:eastAsia="SimHei" w:hAnsi="SimHei" w:cs="SimHei"/>
          <w:b w:val="0"/>
          <w:bCs w:val="0"/>
          <w:spacing w:val="0"/>
          <w:w w:val="100"/>
          <w:position w:val="0"/>
          <w:sz w:val="38"/>
          <w:szCs w:val="38"/>
        </w:rPr>
        <w:t>软</w:t>
      </w:r>
      <w:bookmarkEnd w:id="715"/>
      <w:bookmarkEnd w:id="716"/>
      <w:bookmarkEnd w:id="717"/>
    </w:p>
    <w:p>
      <w:pPr>
        <w:pStyle w:val="Style2"/>
        <w:keepNext w:val="0"/>
        <w:keepLines w:val="0"/>
        <w:widowControl w:val="0"/>
        <w:shd w:val="clear" w:color="auto" w:fill="auto"/>
        <w:bidi w:val="0"/>
        <w:spacing w:before="0" w:after="860" w:line="240" w:lineRule="auto"/>
        <w:ind w:left="0" w:right="0" w:firstLine="0"/>
        <w:jc w:val="center"/>
      </w:pPr>
      <w:r>
        <w:rPr>
          <w:color w:val="000000"/>
          <w:spacing w:val="0"/>
          <w:w w:val="100"/>
          <w:position w:val="0"/>
        </w:rPr>
        <w:t>法定代表人：刘积仁主管会计工作负责人：张晓鸥会计机构负责人：金辉</w:t>
      </w:r>
    </w:p>
    <w:p>
      <w:pPr>
        <w:pStyle w:val="Style26"/>
        <w:keepNext/>
        <w:keepLines/>
        <w:widowControl w:val="0"/>
        <w:shd w:val="clear" w:color="auto" w:fill="auto"/>
        <w:bidi w:val="0"/>
        <w:spacing w:before="0" w:after="0" w:line="240" w:lineRule="auto"/>
        <w:ind w:left="0" w:right="0" w:firstLine="0"/>
        <w:jc w:val="center"/>
      </w:pPr>
      <w:bookmarkStart w:id="718" w:name="bookmark718"/>
      <w:bookmarkStart w:id="719" w:name="bookmark719"/>
      <w:bookmarkStart w:id="720" w:name="bookmark720"/>
      <w:r>
        <w:rPr>
          <w:color w:val="000000"/>
          <w:spacing w:val="0"/>
          <w:w w:val="100"/>
          <w:position w:val="0"/>
        </w:rPr>
        <w:t>合并现金流量表</w:t>
      </w:r>
      <w:bookmarkEnd w:id="718"/>
      <w:bookmarkEnd w:id="719"/>
      <w:bookmarkEnd w:id="720"/>
    </w:p>
    <w:p>
      <w:pPr>
        <w:pStyle w:val="Style4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79"/>
        <w:gridCol w:w="2218"/>
        <w:gridCol w:w="2208"/>
      </w:tblGrid>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8,334, 322, 078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8,099, 743,010</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处置以公允价值计量且其变动计入 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108,316,039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172,491,565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342,054,459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442,314,223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8,784, 692, 576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8,714, 548, 798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4,057, 594, 983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4,003, 198, 184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3,129, 723, 590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2,911,511,032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546,761,086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530,500,527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903,360,499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981,878,384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8,637, 440, 158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8,427, 088, 127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147,252,418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287,460,671</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3,152,918, 973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523,450,000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13,827,216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17,020,556</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2,229, 178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49,360,877</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310,725,863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9,383, 136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587,938,049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4,067, 639, 279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599,234,569</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537,258,372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535,011,523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3,690, 428, 900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526,034,000</w:t>
            </w:r>
          </w:p>
        </w:tc>
      </w:tr>
      <w:tr>
        <w:trPr>
          <w:trHeight w:val="29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57"/>
          <w:footerReference w:type="default" r:id="rId58"/>
          <w:headerReference w:type="even" r:id="rId59"/>
          <w:footerReference w:type="even" r:id="rId60"/>
          <w:footnotePr>
            <w:pos w:val="pageBottom"/>
            <w:numFmt w:val="decimal"/>
            <w:numRestart w:val="continuous"/>
          </w:footnotePr>
          <w:pgSz w:w="11900" w:h="16840"/>
          <w:pgMar w:top="759" w:right="1158" w:bottom="1441" w:left="1675" w:header="331" w:footer="3" w:gutter="0"/>
          <w:cols w:space="720"/>
          <w:noEndnote/>
          <w:rtlGutter w:val="0"/>
          <w:docGrid w:linePitch="360"/>
        </w:sectPr>
      </w:pPr>
    </w:p>
    <w:tbl>
      <w:tblPr>
        <w:tblOverlap w:val="never"/>
        <w:jc w:val="center"/>
        <w:tblLayout w:type="fixed"/>
      </w:tblPr>
      <w:tblGrid>
        <w:gridCol w:w="3662"/>
        <w:gridCol w:w="979"/>
        <w:gridCol w:w="2218"/>
        <w:gridCol w:w="2208"/>
      </w:tblGrid>
      <w:tr>
        <w:trPr>
          <w:trHeight w:val="57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96,665,566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104,522,881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801,400,257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79,066,707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5,125, 753, 095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1,244, 635, 111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-1,058,113,816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-645,400,542</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1,112, 269, 704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891,994,100</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1,103, 347, 195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757,151,600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1,971,014,913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2,781, 100, 663</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3,083, 284, 617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3,673, 094, 763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1,832, 782, 527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2,421, 980, 163</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175,183,104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151,187,305</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3,299, 303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64,983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2,011,264, 934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2,573, 232, 451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1,072,019, 683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1,099, 862, 312</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43,716,842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35,564,970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204,875,127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777,487,411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2,616, 776, 956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1,839, 289, 545</w:t>
            </w: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2,821,652, 083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2,616, 776, 956</w:t>
            </w:r>
          </w:p>
        </w:tc>
      </w:tr>
    </w:tbl>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法定代表人：刘积仁主管会计工作负责人：张晓鸥会计机构负责人：金辉</w:t>
      </w:r>
    </w:p>
    <w:p>
      <w:pPr>
        <w:widowControl w:val="0"/>
        <w:spacing w:after="559" w:line="1" w:lineRule="exact"/>
      </w:pPr>
    </w:p>
    <w:p>
      <w:pPr>
        <w:pStyle w:val="Style26"/>
        <w:keepNext/>
        <w:keepLines/>
        <w:widowControl w:val="0"/>
        <w:shd w:val="clear" w:color="auto" w:fill="auto"/>
        <w:bidi w:val="0"/>
        <w:spacing w:before="0" w:line="240" w:lineRule="auto"/>
        <w:ind w:left="0" w:right="0" w:firstLine="0"/>
        <w:jc w:val="center"/>
      </w:pPr>
      <w:bookmarkStart w:id="721" w:name="bookmark721"/>
      <w:bookmarkStart w:id="722" w:name="bookmark722"/>
      <w:bookmarkStart w:id="723" w:name="bookmark723"/>
      <w:r>
        <w:rPr>
          <w:color w:val="000000"/>
          <w:spacing w:val="0"/>
          <w:w w:val="100"/>
          <w:position w:val="0"/>
        </w:rPr>
        <w:t>母公司现金流量表</w:t>
      </w:r>
      <w:bookmarkEnd w:id="721"/>
      <w:bookmarkEnd w:id="722"/>
      <w:bookmarkEnd w:id="723"/>
    </w:p>
    <w:p>
      <w:pPr>
        <w:pStyle w:val="Style44"/>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94"/>
        <w:gridCol w:w="2208"/>
        <w:gridCol w:w="2203"/>
      </w:tblGrid>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5,149, 662, 147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4,247, 109, 635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61,058,432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97,276,295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731,322,400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1,084, 741, 685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5,942, 042, 979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5,429, 127, 615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3,463, 097, 489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2,896, 633, 292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975,340,904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911,661,337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162,234,800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153,174,670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1,142, 286, 383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1,084, 785, 168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5,742, 959, 576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5,046, 254, 467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199,083,403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382,873,148</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2,708, 281,830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320,000,000</w:t>
            </w: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8,771,019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148,731,102</w:t>
            </w:r>
          </w:p>
        </w:tc>
      </w:tr>
    </w:tbl>
    <w:p>
      <w:pPr>
        <w:spacing w:lineRule="exact" w:line="1"/>
        <w:rPr>
          <w:sz w:val="2"/>
          <w:szCs w:val="2"/>
        </w:rPr>
      </w:pPr>
      <w:r>
        <w:br w:type="page"/>
      </w:r>
    </w:p>
    <w:tbl>
      <w:tblPr>
        <w:tblOverlap w:val="never"/>
        <w:jc w:val="center"/>
        <w:tblLayout w:type="fixed"/>
      </w:tblPr>
      <w:tblGrid>
        <w:gridCol w:w="3662"/>
        <w:gridCol w:w="994"/>
        <w:gridCol w:w="2208"/>
        <w:gridCol w:w="2203"/>
      </w:tblGrid>
      <w:tr>
        <w:trPr>
          <w:trHeight w:val="57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16,038,285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11,770,349</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1,057,144, 649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7,703, 136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775,336,189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522,882,478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4,565, 571,972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1,011,087, 065</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115,971,987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97,301,739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3,090, 000, 000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370,000,000</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186,550,000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170,522,881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249,575,922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513,096,733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3,642, 097, 909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1,150, 921, 353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923,474,063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-139,834,288</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8,922, 509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134,842,500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1,034, 573, 492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2,200, 000, 000</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1,043, 496, 001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2,334, 842, 500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1,284, 573, 492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2,300, 000, 000</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152,475,756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133,775,245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3,299, 303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64,983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1,440, 348, 551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2,433, 840, 228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-396,852,550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-98,997,728</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42,706,105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9,959, 929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768,411,021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154,001,061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1,210, 618, 573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1,056,617,512</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1,979, 029, 594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1,210,618, 573</w:t>
            </w:r>
          </w:p>
        </w:tc>
      </w:tr>
    </w:tbl>
    <w:p>
      <w:pPr>
        <w:pStyle w:val="Style21"/>
        <w:keepNext w:val="0"/>
        <w:keepLines w:val="0"/>
        <w:widowControl w:val="0"/>
        <w:shd w:val="clear" w:color="auto" w:fill="auto"/>
        <w:bidi w:val="0"/>
        <w:spacing w:before="0" w:after="0" w:line="240" w:lineRule="auto"/>
        <w:ind w:left="0" w:right="0" w:firstLine="0"/>
        <w:jc w:val="center"/>
        <w:sectPr>
          <w:headerReference w:type="default" r:id="rId61"/>
          <w:footerReference w:type="default" r:id="rId62"/>
          <w:headerReference w:type="even" r:id="rId63"/>
          <w:footerReference w:type="even" r:id="rId64"/>
          <w:footnotePr>
            <w:pos w:val="pageBottom"/>
            <w:numFmt w:val="decimal"/>
            <w:numRestart w:val="continuous"/>
          </w:footnotePr>
          <w:pgSz w:w="11900" w:h="16840"/>
          <w:pgMar w:top="1522" w:right="1158" w:bottom="1666" w:left="1675" w:header="0" w:footer="3" w:gutter="0"/>
          <w:cols w:space="720"/>
          <w:noEndnote/>
          <w:rtlGutter w:val="0"/>
          <w:docGrid w:linePitch="360"/>
        </w:sectPr>
      </w:pPr>
      <w:r>
        <w:rPr>
          <w:color w:val="000000"/>
          <w:spacing w:val="0"/>
          <w:w w:val="100"/>
          <w:position w:val="0"/>
        </w:rPr>
        <w:t>法定代表人：刘积仁主管会计工作负责人：张晓鸥会计机构负责人：金辉</w:t>
      </w:r>
    </w:p>
    <w:p>
      <w:pPr>
        <w:pStyle w:val="Style26"/>
        <w:keepNext/>
        <w:keepLines/>
        <w:widowControl w:val="0"/>
        <w:shd w:val="clear" w:color="auto" w:fill="auto"/>
        <w:bidi w:val="0"/>
        <w:spacing w:before="300" w:line="240" w:lineRule="auto"/>
        <w:ind w:left="0" w:right="0" w:firstLine="0"/>
        <w:jc w:val="center"/>
      </w:pPr>
      <w:bookmarkStart w:id="724" w:name="bookmark724"/>
      <w:bookmarkStart w:id="725" w:name="bookmark725"/>
      <w:bookmarkStart w:id="726" w:name="bookmark726"/>
      <w:r>
        <w:rPr>
          <w:color w:val="000000"/>
          <w:spacing w:val="0"/>
          <w:w w:val="100"/>
          <w:position w:val="0"/>
        </w:rPr>
        <w:t>合并所有者权益变动表</w:t>
      </w:r>
      <w:bookmarkEnd w:id="724"/>
      <w:bookmarkEnd w:id="725"/>
      <w:bookmarkEnd w:id="726"/>
    </w:p>
    <w:p>
      <w:pPr>
        <w:pStyle w:val="Style44"/>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34"/>
        <w:gridCol w:w="1229"/>
        <w:gridCol w:w="499"/>
        <w:gridCol w:w="514"/>
        <w:gridCol w:w="514"/>
        <w:gridCol w:w="1138"/>
        <w:gridCol w:w="1046"/>
        <w:gridCol w:w="1138"/>
        <w:gridCol w:w="504"/>
        <w:gridCol w:w="1224"/>
        <w:gridCol w:w="518"/>
        <w:gridCol w:w="1224"/>
        <w:gridCol w:w="1138"/>
        <w:gridCol w:w="1325"/>
      </w:tblGrid>
      <w:tr>
        <w:trPr>
          <w:trHeight w:val="25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w:t>
            </w:r>
          </w:p>
        </w:tc>
      </w:tr>
      <w:tr>
        <w:trPr>
          <w:trHeight w:val="547"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80" w:right="0" w:firstLine="0"/>
              <w:jc w:val="left"/>
              <w:rPr>
                <w:sz w:val="16"/>
                <w:szCs w:val="16"/>
              </w:rPr>
            </w:pPr>
            <w:r>
              <w:rPr>
                <w:color w:val="000000"/>
                <w:spacing w:val="0"/>
                <w:w w:val="100"/>
                <w:position w:val="0"/>
                <w:sz w:val="16"/>
                <w:szCs w:val="16"/>
              </w:rPr>
              <w:t>归属于母公司所有者权益</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少数股东权益</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所有者权益合计</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股本</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减：库存股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其他综合收益</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专项 储备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一般 风险 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优先 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永续 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一、上年期末余额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1,242,576, 745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82 5, 099, 602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134, 842, 500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-102,982,276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93 3, 840, 533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3, 3 1 2,350, 282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316, 142,318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6,392, 184,704</w:t>
            </w: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380"/>
              <w:jc w:val="left"/>
              <w:rPr>
                <w:sz w:val="16"/>
                <w:szCs w:val="16"/>
              </w:rPr>
            </w:pPr>
            <w:r>
              <w:rPr>
                <w:color w:val="000000"/>
                <w:spacing w:val="0"/>
                <w:w w:val="100"/>
                <w:position w:val="0"/>
                <w:sz w:val="16"/>
                <w:szCs w:val="16"/>
              </w:rPr>
              <w:t>同一控制下企业合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二、本年期初余额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1,242,576, 745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825, 099, 602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134, 842, 500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-102,982,276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933, 840, 533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3,312,350, 282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316, 142,318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6,392, 184,704</w:t>
            </w: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三、本期增减变动金额 （减少以</w:t>
            </w:r>
            <w:r>
              <w:rPr>
                <w:color w:val="000000"/>
                <w:spacing w:val="0"/>
                <w:w w:val="100"/>
                <w:position w:val="0"/>
                <w:sz w:val="16"/>
                <w:szCs w:val="16"/>
              </w:rPr>
              <w:t>"一''</w:t>
            </w:r>
            <w:r>
              <w:rPr>
                <w:color w:val="000000"/>
                <w:spacing w:val="0"/>
                <w:w w:val="100"/>
                <w:position w:val="0"/>
                <w:sz w:val="16"/>
                <w:szCs w:val="16"/>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621,000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-138, </w:t>
            </w:r>
            <w:r>
              <w:rPr>
                <w:color w:val="000000"/>
                <w:spacing w:val="0"/>
                <w:w w:val="100"/>
                <w:position w:val="0"/>
                <w:sz w:val="16"/>
                <w:szCs w:val="16"/>
              </w:rPr>
              <w:t>601, 156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4,315,113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45,106,840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189,525,789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1,543,556,086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26,153,527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1,662,046,973</w:t>
            </w: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45, 106, 840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1,850, 977,215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-143,422,890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1,752, 661, 165</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（二）所有者投入和减 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621,000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38, 601, 156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4,315, 113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1 69, 576, 417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27,281, 148</w:t>
            </w: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.股东投入的普通股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991,500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3 86, 548, 791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8, 923, 500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921,970, 954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1,300,587, 745</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3.</w:t>
            </w:r>
            <w:r>
              <w:rPr>
                <w:color w:val="000000"/>
                <w:spacing w:val="0"/>
                <w:w w:val="100"/>
                <w:position w:val="0"/>
                <w:sz w:val="16"/>
                <w:szCs w:val="16"/>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44, 851,331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-1,273,887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527,968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46, 653, 186</w:t>
            </w: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-370,</w:t>
            </w:r>
            <w:r>
              <w:rPr>
                <w:color w:val="000000"/>
                <w:spacing w:val="0"/>
                <w:w w:val="100"/>
                <w:position w:val="0"/>
                <w:sz w:val="16"/>
                <w:szCs w:val="16"/>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70, 001,278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-3,334,500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r>
              <w:rPr>
                <w:color w:val="000000"/>
                <w:spacing w:val="0"/>
                <w:w w:val="100"/>
                <w:position w:val="0"/>
                <w:sz w:val="16"/>
                <w:szCs w:val="16"/>
              </w:rPr>
              <w:t>52,922,505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-1,319, </w:t>
            </w:r>
            <w:r>
              <w:rPr>
                <w:color w:val="000000"/>
                <w:spacing w:val="0"/>
                <w:w w:val="100"/>
                <w:position w:val="0"/>
                <w:sz w:val="16"/>
                <w:szCs w:val="16"/>
              </w:rPr>
              <w:t>959,783</w:t>
            </w: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189,525,789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07,421, 129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-117,895,340</w:t>
            </w: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189,525,789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89, 525, 789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3</w:t>
            </w:r>
            <w:r>
              <w:rPr>
                <w:color w:val="000000"/>
                <w:spacing w:val="0"/>
                <w:w w:val="100"/>
                <w:position w:val="0"/>
                <w:sz w:val="16"/>
                <w:szCs w:val="16"/>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-117,895,340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-117,895,340</w:t>
            </w:r>
          </w:p>
        </w:tc>
      </w:tr>
      <w:tr>
        <w:trPr>
          <w:trHeight w:val="254"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34"/>
        <w:gridCol w:w="1229"/>
        <w:gridCol w:w="499"/>
        <w:gridCol w:w="514"/>
        <w:gridCol w:w="514"/>
        <w:gridCol w:w="1138"/>
        <w:gridCol w:w="1046"/>
        <w:gridCol w:w="1138"/>
        <w:gridCol w:w="504"/>
        <w:gridCol w:w="1224"/>
        <w:gridCol w:w="518"/>
        <w:gridCol w:w="1224"/>
        <w:gridCol w:w="1138"/>
        <w:gridCol w:w="1325"/>
      </w:tblGrid>
      <w:tr>
        <w:trPr>
          <w:trHeight w:val="48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.资本公积转增资本</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1,243,197, 745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686, 498, 446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139, 157,613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-57,875,436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1 , 1 23,366,322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4, 855, 906, 368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342,295, 845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8, 054,231,677</w:t>
            </w:r>
          </w:p>
        </w:tc>
      </w:tr>
    </w:tbl>
    <w:p>
      <w:pPr>
        <w:widowControl w:val="0"/>
        <w:spacing w:after="519" w:line="1" w:lineRule="exact"/>
      </w:pPr>
    </w:p>
    <w:tbl>
      <w:tblPr>
        <w:tblOverlap w:val="never"/>
        <w:jc w:val="center"/>
        <w:tblLayout w:type="fixed"/>
      </w:tblPr>
      <w:tblGrid>
        <w:gridCol w:w="1987"/>
        <w:gridCol w:w="1224"/>
        <w:gridCol w:w="562"/>
        <w:gridCol w:w="562"/>
        <w:gridCol w:w="590"/>
        <w:gridCol w:w="1046"/>
        <w:gridCol w:w="1046"/>
        <w:gridCol w:w="1133"/>
        <w:gridCol w:w="562"/>
        <w:gridCol w:w="1046"/>
        <w:gridCol w:w="590"/>
        <w:gridCol w:w="1224"/>
        <w:gridCol w:w="1138"/>
        <w:gridCol w:w="1234"/>
      </w:tblGrid>
      <w:tr>
        <w:trPr>
          <w:trHeight w:val="25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w:t>
            </w:r>
          </w:p>
        </w:tc>
      </w:tr>
      <w:tr>
        <w:trPr>
          <w:trHeight w:val="480"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600" w:right="0" w:firstLine="0"/>
              <w:jc w:val="left"/>
              <w:rPr>
                <w:sz w:val="16"/>
                <w:szCs w:val="16"/>
              </w:rPr>
            </w:pPr>
            <w:r>
              <w:rPr>
                <w:color w:val="000000"/>
                <w:spacing w:val="0"/>
                <w:w w:val="100"/>
                <w:position w:val="0"/>
                <w:sz w:val="16"/>
                <w:szCs w:val="16"/>
              </w:rPr>
              <w:t>归属于母公司所有者权益</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少数股东权益</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所有者权益合 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股本</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减：库存股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其他综合收益</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专项 储备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一般 风险 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优先 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永续 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一、上年期末余额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1, 227, 594, 245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344, 1 72, 148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-94, 118, 159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87 8, 722, 154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3, 05 8, 449,911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159, 884, 056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5, 574, 704, 355</w:t>
            </w: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380"/>
              <w:jc w:val="both"/>
              <w:rPr>
                <w:sz w:val="16"/>
                <w:szCs w:val="16"/>
              </w:rPr>
            </w:pPr>
            <w:r>
              <w:rPr>
                <w:color w:val="000000"/>
                <w:spacing w:val="0"/>
                <w:w w:val="100"/>
                <w:position w:val="0"/>
                <w:sz w:val="16"/>
                <w:szCs w:val="16"/>
              </w:rPr>
              <w:t>同一控制下企业合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二、本年期初余额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1, 227, 594, 245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344, 1 72, 148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-94, 118, 159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878,722, 154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3, 058, 449,911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159, 884, 056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5, 574, 704, 355</w:t>
            </w: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三、本期增减变动金额 （减少以“一”号填列）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14, 982, 500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480, 927, 454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134,842, 500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 </w:t>
            </w:r>
            <w:r>
              <w:rPr>
                <w:color w:val="000000"/>
                <w:spacing w:val="0"/>
                <w:w w:val="100"/>
                <w:position w:val="0"/>
                <w:sz w:val="16"/>
                <w:szCs w:val="16"/>
              </w:rPr>
              <w:t>864, 117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5 5 , 1 18,379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2 5 3, 900,371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156, 258, 262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817, 480, 349</w:t>
            </w: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 </w:t>
            </w:r>
            <w:r>
              <w:rPr>
                <w:color w:val="000000"/>
                <w:spacing w:val="0"/>
                <w:w w:val="100"/>
                <w:position w:val="0"/>
                <w:sz w:val="16"/>
                <w:szCs w:val="16"/>
              </w:rPr>
              <w:t>864, 117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386,357, 188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-81,359, </w:t>
            </w:r>
            <w:r>
              <w:rPr>
                <w:color w:val="000000"/>
                <w:spacing w:val="0"/>
                <w:w w:val="100"/>
                <w:position w:val="0"/>
                <w:sz w:val="16"/>
                <w:szCs w:val="16"/>
              </w:rPr>
              <w:t>597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296, 133, 474</w:t>
            </w: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（二）所有者投入和减少 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14, 982, 500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480, 927, 454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134,842, 500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2 3 7, 617,859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598, 685,313</w:t>
            </w: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.股东投入的普通股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14, 982, 500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-66, </w:t>
            </w:r>
            <w:r>
              <w:rPr>
                <w:color w:val="000000"/>
                <w:spacing w:val="0"/>
                <w:w w:val="100"/>
                <w:position w:val="0"/>
                <w:sz w:val="16"/>
                <w:szCs w:val="16"/>
              </w:rPr>
              <w:t>342, 537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134,842, 500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3 60, 200, 770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173, 998, 233</w:t>
            </w:r>
          </w:p>
        </w:tc>
      </w:tr>
      <w:tr>
        <w:trPr>
          <w:trHeight w:val="254"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.其他权益工具持有者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87"/>
        <w:gridCol w:w="1224"/>
        <w:gridCol w:w="562"/>
        <w:gridCol w:w="562"/>
        <w:gridCol w:w="590"/>
        <w:gridCol w:w="1046"/>
        <w:gridCol w:w="1046"/>
        <w:gridCol w:w="1133"/>
        <w:gridCol w:w="562"/>
        <w:gridCol w:w="1046"/>
        <w:gridCol w:w="590"/>
        <w:gridCol w:w="1224"/>
        <w:gridCol w:w="1138"/>
        <w:gridCol w:w="1234"/>
      </w:tblGrid>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3</w:t>
            </w:r>
            <w:r>
              <w:rPr>
                <w:color w:val="000000"/>
                <w:spacing w:val="0"/>
                <w:w w:val="100"/>
                <w:position w:val="0"/>
                <w:sz w:val="16"/>
                <w:szCs w:val="16"/>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1 7, 182,814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28, 605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17,211,419</w:t>
            </w: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530,087,177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22,611,516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407, 475, 661</w:t>
            </w: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5 5, 118,379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32 ,456,817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 </w:t>
            </w:r>
            <w:r>
              <w:rPr>
                <w:color w:val="000000"/>
                <w:spacing w:val="0"/>
                <w:w w:val="100"/>
                <w:position w:val="0"/>
                <w:sz w:val="16"/>
                <w:szCs w:val="16"/>
              </w:rPr>
              <w:t>7, 338, 438</w:t>
            </w: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5 5, 118,379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 </w:t>
            </w:r>
            <w:r>
              <w:rPr>
                <w:color w:val="000000"/>
                <w:spacing w:val="0"/>
                <w:w w:val="100"/>
                <w:position w:val="0"/>
                <w:sz w:val="16"/>
                <w:szCs w:val="16"/>
              </w:rPr>
              <w:t>5, 118,379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3</w:t>
            </w:r>
            <w:r>
              <w:rPr>
                <w:color w:val="000000"/>
                <w:spacing w:val="0"/>
                <w:w w:val="100"/>
                <w:position w:val="0"/>
                <w:sz w:val="16"/>
                <w:szCs w:val="16"/>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-77,338, </w:t>
            </w:r>
            <w:r>
              <w:rPr>
                <w:color w:val="000000"/>
                <w:spacing w:val="0"/>
                <w:w w:val="100"/>
                <w:position w:val="0"/>
                <w:sz w:val="16"/>
                <w:szCs w:val="16"/>
              </w:rPr>
              <w:t>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-7 7, 338, 438</w:t>
            </w: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1,242,576, 745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82 5, 099, 602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134,842, 500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-102,982,276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93 3, 840, 533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3, 3 1 2, 350, 282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316, 142,318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6,392, 184,704</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法定代表人：刘积仁主管会计工作负责人：张晓鸥会计机构负责人：金辉</w:t>
      </w:r>
      <w:r>
        <w:br w:type="page"/>
      </w:r>
    </w:p>
    <w:p>
      <w:pPr>
        <w:pStyle w:val="Style26"/>
        <w:keepNext/>
        <w:keepLines/>
        <w:widowControl w:val="0"/>
        <w:shd w:val="clear" w:color="auto" w:fill="auto"/>
        <w:bidi w:val="0"/>
        <w:spacing w:before="0" w:after="0" w:line="240" w:lineRule="auto"/>
        <w:ind w:left="0" w:right="0" w:firstLine="0"/>
        <w:jc w:val="center"/>
      </w:pPr>
      <w:bookmarkStart w:id="727" w:name="bookmark727"/>
      <w:bookmarkStart w:id="728" w:name="bookmark728"/>
      <w:bookmarkStart w:id="729" w:name="bookmark729"/>
      <w:r>
        <w:rPr>
          <w:color w:val="000000"/>
          <w:spacing w:val="0"/>
          <w:w w:val="100"/>
          <w:position w:val="0"/>
        </w:rPr>
        <w:t>母公司所有者权益变动表</w:t>
      </w:r>
      <w:bookmarkEnd w:id="727"/>
      <w:bookmarkEnd w:id="728"/>
      <w:bookmarkEnd w:id="729"/>
    </w:p>
    <w:p>
      <w:pPr>
        <w:pStyle w:val="Style4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33"/>
        <w:gridCol w:w="1224"/>
        <w:gridCol w:w="922"/>
        <w:gridCol w:w="950"/>
        <w:gridCol w:w="965"/>
        <w:gridCol w:w="1133"/>
        <w:gridCol w:w="1046"/>
        <w:gridCol w:w="955"/>
        <w:gridCol w:w="739"/>
        <w:gridCol w:w="1224"/>
        <w:gridCol w:w="1224"/>
        <w:gridCol w:w="1238"/>
      </w:tblGrid>
      <w:tr>
        <w:trPr>
          <w:trHeight w:val="25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1"/>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股本</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减：库存股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rPr>
              <w:t>其他综合收 益</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专项储 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未分配利润</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所有者权益合 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优先股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永续债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一、上年期末余额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1,242,576, 745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489, 510, 548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134, 842, 500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8, 785, 369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92 6, 536, 773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3,122,123,126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5, 654, 690, 061</w:t>
            </w: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-717,883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25,535,484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144,701,074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169,518, 675</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二、本年期初余额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1,242,576, 745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489, 510, 548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134,842, 500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8, 067, 486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952,072,257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3,266,824,200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5, 824, 208, 736</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58" w:lineRule="exact"/>
              <w:ind w:left="0" w:right="0" w:firstLine="0"/>
              <w:jc w:val="left"/>
              <w:rPr>
                <w:sz w:val="16"/>
                <w:szCs w:val="16"/>
              </w:rPr>
            </w:pPr>
            <w:r>
              <w:rPr>
                <w:color w:val="000000"/>
                <w:spacing w:val="0"/>
                <w:w w:val="100"/>
                <w:position w:val="0"/>
                <w:sz w:val="16"/>
                <w:szCs w:val="16"/>
              </w:rPr>
              <w:t>三、本期增减变动金额（减少 以</w:t>
            </w:r>
            <w:r>
              <w:rPr>
                <w:color w:val="000000"/>
                <w:spacing w:val="0"/>
                <w:w w:val="100"/>
                <w:position w:val="0"/>
                <w:sz w:val="16"/>
                <w:szCs w:val="16"/>
              </w:rPr>
              <w:t>“一,，</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621,000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-67,744,629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4,315, 113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954, 371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1 89, 525, 789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956,084,131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1,070,216, 807</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954, 371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1,263,505,260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1,259,550, 889</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（二）所有者投入和减少资本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621,000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-67,744,629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4,315, 113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1 , 438, 742</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.股东投入的普通股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991,500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35,068,800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8, 923, 500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2 7, 136, 800</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3</w:t>
            </w:r>
            <w:r>
              <w:rPr>
                <w:color w:val="000000"/>
                <w:spacing w:val="0"/>
                <w:w w:val="100"/>
                <w:position w:val="0"/>
                <w:sz w:val="16"/>
                <w:szCs w:val="16"/>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42, 973, 708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-1,273,887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44, 247, 595</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-370,500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-145,787, </w:t>
            </w:r>
            <w:r>
              <w:rPr>
                <w:color w:val="000000"/>
                <w:spacing w:val="0"/>
                <w:w w:val="100"/>
                <w:position w:val="0"/>
                <w:sz w:val="16"/>
                <w:szCs w:val="16"/>
              </w:rPr>
              <w:t>137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334, 500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42 ,823, 137</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189, 525, 789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-307,421,129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-117,895,340</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189, 525, 789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-189,525,789</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-117,895,340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-117,895,340</w:t>
            </w: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color w:val="000000"/>
                <w:spacing w:val="0"/>
                <w:w w:val="100"/>
                <w:position w:val="0"/>
                <w:sz w:val="16"/>
                <w:szCs w:val="16"/>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33"/>
        <w:gridCol w:w="1224"/>
        <w:gridCol w:w="922"/>
        <w:gridCol w:w="950"/>
        <w:gridCol w:w="965"/>
        <w:gridCol w:w="1133"/>
        <w:gridCol w:w="1046"/>
        <w:gridCol w:w="955"/>
        <w:gridCol w:w="739"/>
        <w:gridCol w:w="1224"/>
        <w:gridCol w:w="1224"/>
        <w:gridCol w:w="1238"/>
      </w:tblGrid>
      <w:tr>
        <w:trPr>
          <w:trHeight w:val="25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1,243,197,745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42 1, 765,919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139, 157,613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4,113,115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1, 141,598, 046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4,222,908,331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6, 894, 425, 543</w:t>
            </w:r>
          </w:p>
        </w:tc>
      </w:tr>
    </w:tbl>
    <w:p>
      <w:pPr>
        <w:widowControl w:val="0"/>
        <w:spacing w:after="539" w:line="1" w:lineRule="exact"/>
      </w:pPr>
    </w:p>
    <w:tbl>
      <w:tblPr>
        <w:tblOverlap w:val="never"/>
        <w:jc w:val="center"/>
        <w:tblLayout w:type="fixed"/>
      </w:tblPr>
      <w:tblGrid>
        <w:gridCol w:w="2328"/>
        <w:gridCol w:w="1224"/>
        <w:gridCol w:w="965"/>
        <w:gridCol w:w="998"/>
        <w:gridCol w:w="1008"/>
        <w:gridCol w:w="1046"/>
        <w:gridCol w:w="1046"/>
        <w:gridCol w:w="874"/>
        <w:gridCol w:w="955"/>
        <w:gridCol w:w="1046"/>
        <w:gridCol w:w="1224"/>
        <w:gridCol w:w="1238"/>
      </w:tblGrid>
      <w:tr>
        <w:trPr>
          <w:trHeight w:val="25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1"/>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股本</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减：库存股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其他综合 收益</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专项储备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未分配利润</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所有者权益合 计</w:t>
            </w: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优先股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永续债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一、上年期末余额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1,227,594,245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353, 061,885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87 0, 431,902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2,881,533,966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5,332, 621,998</w:t>
            </w: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492, 020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4,591,728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16,655,063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94,378,689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116, 117,500</w:t>
            </w: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二、本年期初余额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1,227,594,245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353,553, 905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4,591,728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887,086,965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2,975,912, 655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5, 448, 739, 498</w:t>
            </w:r>
          </w:p>
        </w:tc>
      </w:tr>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58" w:lineRule="exact"/>
              <w:ind w:left="0" w:right="0" w:firstLine="0"/>
              <w:jc w:val="left"/>
              <w:rPr>
                <w:sz w:val="16"/>
                <w:szCs w:val="16"/>
              </w:rPr>
            </w:pPr>
            <w:r>
              <w:rPr>
                <w:color w:val="000000"/>
                <w:spacing w:val="0"/>
                <w:w w:val="100"/>
                <w:position w:val="0"/>
                <w:sz w:val="16"/>
                <w:szCs w:val="16"/>
              </w:rPr>
              <w:t>三、本期增减变动金额（减少 以</w:t>
            </w:r>
            <w:r>
              <w:rPr>
                <w:color w:val="000000"/>
                <w:spacing w:val="0"/>
                <w:w w:val="100"/>
                <w:position w:val="0"/>
                <w:sz w:val="16"/>
                <w:szCs w:val="16"/>
              </w:rPr>
              <w:t>“一,，</w:t>
            </w:r>
            <w:r>
              <w:rPr>
                <w:color w:val="000000"/>
                <w:spacing w:val="0"/>
                <w:w w:val="100"/>
                <w:position w:val="0"/>
                <w:sz w:val="16"/>
                <w:szCs w:val="16"/>
              </w:rPr>
              <w:t>号填列）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14,982,500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135,956, 643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134, 842, 500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3,475,758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64, 985, 292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290,911,545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375, 469, 238</w:t>
            </w: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3,475,758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433,235,275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436,711,033</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（二）所有者投入和减少资本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14,982,500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135,956, 643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134, 842, 500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16, 096, 643</w:t>
            </w:r>
          </w:p>
        </w:tc>
      </w:tr>
      <w:tr>
        <w:trPr>
          <w:trHeight w:val="2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.股东投入的普通股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14,982,500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134, 842, 500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-119, </w:t>
            </w:r>
            <w:r>
              <w:rPr>
                <w:color w:val="000000"/>
                <w:spacing w:val="0"/>
                <w:w w:val="100"/>
                <w:position w:val="0"/>
                <w:sz w:val="16"/>
                <w:szCs w:val="16"/>
              </w:rPr>
              <w:t>860, 000</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3</w:t>
            </w:r>
            <w:r>
              <w:rPr>
                <w:color w:val="000000"/>
                <w:spacing w:val="0"/>
                <w:w w:val="100"/>
                <w:position w:val="0"/>
                <w:sz w:val="16"/>
                <w:szCs w:val="16"/>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1 8, 725, 889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18,725,889</w:t>
            </w: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11 7,230, 754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117,230,754</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64, 985, 292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-142,323,730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 </w:t>
            </w:r>
            <w:r>
              <w:rPr>
                <w:color w:val="000000"/>
                <w:spacing w:val="0"/>
                <w:w w:val="100"/>
                <w:position w:val="0"/>
                <w:sz w:val="16"/>
                <w:szCs w:val="16"/>
              </w:rPr>
              <w:t>338, 438</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64, 985, 292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-64, </w:t>
            </w:r>
            <w:r>
              <w:rPr>
                <w:color w:val="000000"/>
                <w:spacing w:val="0"/>
                <w:w w:val="100"/>
                <w:position w:val="0"/>
                <w:sz w:val="16"/>
                <w:szCs w:val="16"/>
              </w:rPr>
              <w:t>985, 292</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-77,338,438</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 </w:t>
            </w:r>
            <w:r>
              <w:rPr>
                <w:color w:val="000000"/>
                <w:spacing w:val="0"/>
                <w:w w:val="100"/>
                <w:position w:val="0"/>
                <w:sz w:val="16"/>
                <w:szCs w:val="16"/>
              </w:rPr>
              <w:t>338, 438</w:t>
            </w: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.资本公积转增资本（或股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28"/>
        <w:gridCol w:w="1224"/>
        <w:gridCol w:w="965"/>
        <w:gridCol w:w="998"/>
        <w:gridCol w:w="1008"/>
        <w:gridCol w:w="1046"/>
        <w:gridCol w:w="1046"/>
        <w:gridCol w:w="874"/>
        <w:gridCol w:w="955"/>
        <w:gridCol w:w="1046"/>
        <w:gridCol w:w="1224"/>
        <w:gridCol w:w="1238"/>
      </w:tblGrid>
      <w:tr>
        <w:trPr>
          <w:trHeight w:val="25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1,242,576, 745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489,510,548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134, 842, 500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8,067,486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952,072,257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3,266,824,200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5, 824, 208, 736</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sectPr>
          <w:headerReference w:type="default" r:id="rId65"/>
          <w:footerReference w:type="default" r:id="rId66"/>
          <w:headerReference w:type="even" r:id="rId67"/>
          <w:footerReference w:type="even" r:id="rId68"/>
          <w:footnotePr>
            <w:pos w:val="pageBottom"/>
            <w:numFmt w:val="decimal"/>
            <w:numRestart w:val="continuous"/>
          </w:footnotePr>
          <w:pgSz w:w="16840" w:h="11900" w:orient="landscape"/>
          <w:pgMar w:top="1308" w:right="1402" w:bottom="1822" w:left="1484" w:header="0" w:footer="3" w:gutter="0"/>
          <w:cols w:space="720"/>
          <w:noEndnote/>
          <w:rtlGutter w:val="0"/>
          <w:docGrid w:linePitch="360"/>
        </w:sectPr>
      </w:pPr>
      <w:r>
        <w:rPr>
          <w:color w:val="000000"/>
          <w:spacing w:val="0"/>
          <w:w w:val="100"/>
          <w:position w:val="0"/>
        </w:rPr>
        <w:t>法定代表人：刘积仁主管会计工作负责人：张晓鸥会计机构负责人：金辉</w:t>
      </w:r>
    </w:p>
    <w:p>
      <w:pPr>
        <w:pStyle w:val="Style26"/>
        <w:keepNext/>
        <w:keepLines/>
        <w:widowControl w:val="0"/>
        <w:shd w:val="clear" w:color="auto" w:fill="auto"/>
        <w:bidi w:val="0"/>
        <w:spacing w:before="140" w:after="80" w:line="240" w:lineRule="auto"/>
        <w:ind w:left="0" w:right="0" w:firstLine="0"/>
        <w:jc w:val="both"/>
      </w:pPr>
      <w:bookmarkStart w:id="730" w:name="bookmark730"/>
      <w:bookmarkStart w:id="731" w:name="bookmark731"/>
      <w:bookmarkStart w:id="732" w:name="bookmark732"/>
      <w:bookmarkStart w:id="733" w:name="bookmark733"/>
      <w:r>
        <w:rPr>
          <w:color w:val="000000"/>
          <w:spacing w:val="0"/>
          <w:w w:val="100"/>
          <w:position w:val="0"/>
        </w:rPr>
        <w:t>三</w:t>
      </w:r>
      <w:bookmarkEnd w:id="732"/>
      <w:r>
        <w:rPr>
          <w:color w:val="000000"/>
          <w:spacing w:val="0"/>
          <w:w w:val="100"/>
          <w:position w:val="0"/>
        </w:rPr>
        <w:t>、公司基本情况</w:t>
      </w:r>
      <w:bookmarkEnd w:id="730"/>
      <w:bookmarkEnd w:id="731"/>
      <w:bookmarkEnd w:id="733"/>
    </w:p>
    <w:p>
      <w:pPr>
        <w:pStyle w:val="Style26"/>
        <w:keepNext/>
        <w:keepLines/>
        <w:widowControl w:val="0"/>
        <w:numPr>
          <w:ilvl w:val="0"/>
          <w:numId w:val="13"/>
        </w:numPr>
        <w:shd w:val="clear" w:color="auto" w:fill="auto"/>
        <w:bidi w:val="0"/>
        <w:spacing w:before="0" w:after="80" w:line="240" w:lineRule="auto"/>
        <w:ind w:left="0" w:right="0" w:firstLine="0"/>
        <w:jc w:val="both"/>
      </w:pPr>
      <w:bookmarkStart w:id="730" w:name="bookmark730"/>
      <w:bookmarkStart w:id="731" w:name="bookmark731"/>
      <w:bookmarkStart w:id="734" w:name="bookmark734"/>
      <w:bookmarkStart w:id="735" w:name="bookmark735"/>
      <w:bookmarkEnd w:id="734"/>
      <w:r>
        <w:rPr>
          <w:color w:val="000000"/>
          <w:spacing w:val="0"/>
          <w:w w:val="100"/>
          <w:position w:val="0"/>
        </w:rPr>
        <w:t>公司概况</w:t>
      </w:r>
      <w:bookmarkEnd w:id="730"/>
      <w:bookmarkEnd w:id="731"/>
      <w:bookmarkEnd w:id="735"/>
    </w:p>
    <w:p>
      <w:pPr>
        <w:pStyle w:val="Style2"/>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东软集团股份有限公司（以下简称“本公司”或“公司”）原名为沈阳东软软件股份有限公 司，是于</w:t>
      </w:r>
      <w:r>
        <w:rPr>
          <w:color w:val="000000"/>
          <w:spacing w:val="0"/>
          <w:w w:val="100"/>
          <w:position w:val="0"/>
          <w:sz w:val="18"/>
          <w:szCs w:val="18"/>
        </w:rPr>
        <w:t>1993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7</w:t>
      </w:r>
      <w:r>
        <w:rPr>
          <w:color w:val="000000"/>
          <w:spacing w:val="0"/>
          <w:w w:val="100"/>
          <w:position w:val="0"/>
        </w:rPr>
        <w:t>日经沈阳市体改委体改发</w:t>
      </w:r>
      <w:r>
        <w:rPr>
          <w:color w:val="000000"/>
          <w:spacing w:val="0"/>
          <w:w w:val="100"/>
          <w:position w:val="0"/>
          <w:sz w:val="18"/>
          <w:szCs w:val="18"/>
        </w:rPr>
        <w:t>（1993） 47</w:t>
      </w:r>
      <w:r>
        <w:rPr>
          <w:color w:val="000000"/>
          <w:spacing w:val="0"/>
          <w:w w:val="100"/>
          <w:position w:val="0"/>
        </w:rPr>
        <w:t>号文批准在中华人民共和国注册成 立的中外合资股份有限公司。公司的企业法人营业执照注册号：</w:t>
      </w:r>
      <w:r>
        <w:rPr>
          <w:color w:val="000000"/>
          <w:spacing w:val="0"/>
          <w:w w:val="100"/>
          <w:position w:val="0"/>
          <w:sz w:val="18"/>
          <w:szCs w:val="18"/>
        </w:rPr>
        <w:t>210100402001491</w:t>
      </w:r>
      <w:r>
        <w:rPr>
          <w:color w:val="000000"/>
          <w:spacing w:val="0"/>
          <w:w w:val="100"/>
          <w:position w:val="0"/>
        </w:rPr>
        <w:t>。</w:t>
      </w:r>
      <w:r>
        <w:rPr>
          <w:color w:val="000000"/>
          <w:spacing w:val="0"/>
          <w:w w:val="100"/>
          <w:position w:val="0"/>
          <w:sz w:val="18"/>
          <w:szCs w:val="18"/>
        </w:rPr>
        <w:t>1996</w:t>
      </w:r>
      <w:r>
        <w:rPr>
          <w:color w:val="000000"/>
          <w:spacing w:val="0"/>
          <w:w w:val="100"/>
          <w:position w:val="0"/>
        </w:rPr>
        <w:t>年</w:t>
      </w:r>
      <w:r>
        <w:rPr>
          <w:color w:val="000000"/>
          <w:spacing w:val="0"/>
          <w:w w:val="100"/>
          <w:position w:val="0"/>
          <w:sz w:val="18"/>
          <w:szCs w:val="18"/>
        </w:rPr>
        <w:t>6</w:t>
      </w:r>
      <w:r>
        <w:rPr>
          <w:color w:val="000000"/>
          <w:spacing w:val="0"/>
          <w:w w:val="100"/>
          <w:position w:val="0"/>
        </w:rPr>
        <w:t>月 在上海证券交易所上市。所属行业为</w:t>
      </w:r>
      <w:r>
        <w:rPr>
          <w:color w:val="000000"/>
          <w:spacing w:val="0"/>
          <w:w w:val="100"/>
          <w:position w:val="0"/>
          <w:sz w:val="18"/>
          <w:szCs w:val="18"/>
        </w:rPr>
        <w:t>IT</w:t>
      </w:r>
      <w:r>
        <w:rPr>
          <w:color w:val="000000"/>
          <w:spacing w:val="0"/>
          <w:w w:val="100"/>
          <w:position w:val="0"/>
        </w:rPr>
        <w:t>类。</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本公司的前身是东北大学下属的两家公司：沈阳东大开放软件系统股份有限公司和沈阳东大 阿尔派软件有限公司，前者成立于</w:t>
      </w:r>
      <w:r>
        <w:rPr>
          <w:color w:val="000000"/>
          <w:spacing w:val="0"/>
          <w:w w:val="100"/>
          <w:position w:val="0"/>
          <w:sz w:val="18"/>
          <w:szCs w:val="18"/>
        </w:rPr>
        <w:t>1991</w:t>
      </w:r>
      <w:r>
        <w:rPr>
          <w:color w:val="000000"/>
          <w:spacing w:val="0"/>
          <w:w w:val="100"/>
          <w:position w:val="0"/>
        </w:rPr>
        <w:t>年</w:t>
      </w:r>
      <w:r>
        <w:rPr>
          <w:color w:val="000000"/>
          <w:spacing w:val="0"/>
          <w:w w:val="100"/>
          <w:position w:val="0"/>
          <w:sz w:val="18"/>
          <w:szCs w:val="18"/>
        </w:rPr>
        <w:t>4</w:t>
      </w:r>
      <w:r>
        <w:rPr>
          <w:color w:val="000000"/>
          <w:spacing w:val="0"/>
          <w:w w:val="100"/>
          <w:position w:val="0"/>
        </w:rPr>
        <w:t>月，是沈阳市南湖科技开发区最早进行股份制试点的 高科技企业，后者于</w:t>
      </w:r>
      <w:r>
        <w:rPr>
          <w:color w:val="000000"/>
          <w:spacing w:val="0"/>
          <w:w w:val="100"/>
          <w:position w:val="0"/>
          <w:sz w:val="18"/>
          <w:szCs w:val="18"/>
        </w:rPr>
        <w:t>1991</w:t>
      </w:r>
      <w:r>
        <w:rPr>
          <w:color w:val="000000"/>
          <w:spacing w:val="0"/>
          <w:w w:val="100"/>
          <w:position w:val="0"/>
        </w:rPr>
        <w:t>年</w:t>
      </w:r>
      <w:r>
        <w:rPr>
          <w:color w:val="000000"/>
          <w:spacing w:val="0"/>
          <w:w w:val="100"/>
          <w:position w:val="0"/>
          <w:sz w:val="18"/>
          <w:szCs w:val="18"/>
        </w:rPr>
        <w:t>6</w:t>
      </w:r>
      <w:r>
        <w:rPr>
          <w:color w:val="000000"/>
          <w:spacing w:val="0"/>
          <w:w w:val="100"/>
          <w:position w:val="0"/>
        </w:rPr>
        <w:t>月与日本阿尔派株式会社合资成立。本公司于</w:t>
      </w:r>
      <w:r>
        <w:rPr>
          <w:color w:val="000000"/>
          <w:spacing w:val="0"/>
          <w:w w:val="100"/>
          <w:position w:val="0"/>
          <w:sz w:val="18"/>
          <w:szCs w:val="18"/>
        </w:rPr>
        <w:t>1993</w:t>
      </w:r>
      <w:r>
        <w:rPr>
          <w:color w:val="000000"/>
          <w:spacing w:val="0"/>
          <w:w w:val="100"/>
          <w:position w:val="0"/>
        </w:rPr>
        <w:t>年</w:t>
      </w:r>
      <w:r>
        <w:rPr>
          <w:color w:val="000000"/>
          <w:spacing w:val="0"/>
          <w:w w:val="100"/>
          <w:position w:val="0"/>
          <w:sz w:val="18"/>
          <w:szCs w:val="18"/>
        </w:rPr>
        <w:t>6</w:t>
      </w:r>
      <w:r>
        <w:rPr>
          <w:color w:val="000000"/>
          <w:spacing w:val="0"/>
          <w:w w:val="100"/>
          <w:position w:val="0"/>
        </w:rPr>
        <w:t>月进行股 份制改造，于</w:t>
      </w:r>
      <w:r>
        <w:rPr>
          <w:color w:val="000000"/>
          <w:spacing w:val="0"/>
          <w:w w:val="100"/>
          <w:position w:val="0"/>
          <w:sz w:val="18"/>
          <w:szCs w:val="18"/>
        </w:rPr>
        <w:t>1996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9</w:t>
      </w:r>
      <w:r>
        <w:rPr>
          <w:color w:val="000000"/>
          <w:spacing w:val="0"/>
          <w:w w:val="100"/>
          <w:position w:val="0"/>
        </w:rPr>
        <w:t>日经中国证券监督管理委员会批准，首次向社会公众发行人民币普通 股</w:t>
      </w:r>
      <w:r>
        <w:rPr>
          <w:color w:val="000000"/>
          <w:spacing w:val="0"/>
          <w:w w:val="100"/>
          <w:position w:val="0"/>
          <w:sz w:val="18"/>
          <w:szCs w:val="18"/>
        </w:rPr>
        <w:t>1,500</w:t>
      </w:r>
      <w:r>
        <w:rPr>
          <w:color w:val="000000"/>
          <w:spacing w:val="0"/>
          <w:w w:val="100"/>
          <w:position w:val="0"/>
        </w:rPr>
        <w:t>万股，皆为向境内投资人发行的以人民币认购的内资股，并于</w:t>
      </w:r>
      <w:r>
        <w:rPr>
          <w:color w:val="000000"/>
          <w:spacing w:val="0"/>
          <w:w w:val="100"/>
          <w:position w:val="0"/>
          <w:sz w:val="18"/>
          <w:szCs w:val="18"/>
        </w:rPr>
        <w:t>1996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18</w:t>
      </w:r>
      <w:r>
        <w:rPr>
          <w:color w:val="000000"/>
          <w:spacing w:val="0"/>
          <w:w w:val="100"/>
          <w:position w:val="0"/>
        </w:rPr>
        <w:t>日在上海 证券交易所挂牌上市。</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5</w:t>
      </w:r>
      <w:r>
        <w:rPr>
          <w:color w:val="000000"/>
          <w:spacing w:val="0"/>
          <w:w w:val="100"/>
          <w:position w:val="0"/>
        </w:rPr>
        <w:t>日，本公司原控股股东东软集团有限公司向本公司原第二大 股东阿尔派电子（中国）有限公司协议收购其所持有的本公司外资法人股，并于</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 xml:space="preserve">5 </w:t>
      </w:r>
      <w:r>
        <w:rPr>
          <w:color w:val="000000"/>
          <w:spacing w:val="0"/>
          <w:w w:val="100"/>
          <w:position w:val="0"/>
        </w:rPr>
        <w:t>日办理完成工商登记变更手续，本公司由此变更为内资股份有限公司。</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 股权分置改革相关股东会议审议通过了《沈阳东软软件股份有限公司股权分置改革方案》，</w:t>
      </w:r>
      <w:r>
        <w:rPr>
          <w:color w:val="000000"/>
          <w:spacing w:val="0"/>
          <w:w w:val="100"/>
          <w:position w:val="0"/>
          <w:sz w:val="18"/>
          <w:szCs w:val="18"/>
        </w:rPr>
        <w:t xml:space="preserve">2006 </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日，公司原控股股东东软集团有限公司完成了向流通股股东的对价支付，共向流通股股 东支付</w:t>
      </w:r>
      <w:r>
        <w:rPr>
          <w:color w:val="000000"/>
          <w:spacing w:val="0"/>
          <w:w w:val="100"/>
          <w:position w:val="0"/>
          <w:sz w:val="18"/>
          <w:szCs w:val="18"/>
        </w:rPr>
        <w:t>28, 314, 574</w:t>
      </w:r>
      <w:r>
        <w:rPr>
          <w:color w:val="000000"/>
          <w:spacing w:val="0"/>
          <w:w w:val="100"/>
          <w:position w:val="0"/>
        </w:rPr>
        <w:t>股和</w:t>
      </w:r>
      <w:r>
        <w:rPr>
          <w:color w:val="000000"/>
          <w:spacing w:val="0"/>
          <w:w w:val="100"/>
          <w:position w:val="0"/>
          <w:sz w:val="18"/>
          <w:szCs w:val="18"/>
        </w:rPr>
        <w:t>41,339, 277</w:t>
      </w:r>
      <w:r>
        <w:rPr>
          <w:color w:val="000000"/>
          <w:spacing w:val="0"/>
          <w:w w:val="100"/>
          <w:position w:val="0"/>
        </w:rPr>
        <w:t>元现金对价，即每</w:t>
      </w:r>
      <w:r>
        <w:rPr>
          <w:color w:val="000000"/>
          <w:spacing w:val="0"/>
          <w:w w:val="100"/>
          <w:position w:val="0"/>
          <w:sz w:val="18"/>
          <w:szCs w:val="18"/>
        </w:rPr>
        <w:t>10</w:t>
      </w:r>
      <w:r>
        <w:rPr>
          <w:color w:val="000000"/>
          <w:spacing w:val="0"/>
          <w:w w:val="100"/>
          <w:position w:val="0"/>
        </w:rPr>
        <w:t>股流通股获付</w:t>
      </w:r>
      <w:r>
        <w:rPr>
          <w:color w:val="000000"/>
          <w:spacing w:val="0"/>
          <w:w w:val="100"/>
          <w:position w:val="0"/>
          <w:sz w:val="18"/>
          <w:szCs w:val="18"/>
        </w:rPr>
        <w:t xml:space="preserve">2. </w:t>
      </w:r>
      <w:r>
        <w:rPr>
          <w:color w:val="000000"/>
          <w:spacing w:val="0"/>
          <w:w w:val="100"/>
          <w:position w:val="0"/>
          <w:sz w:val="18"/>
          <w:szCs w:val="18"/>
        </w:rPr>
        <w:t>5</w:t>
      </w:r>
      <w:r>
        <w:rPr>
          <w:color w:val="000000"/>
          <w:spacing w:val="0"/>
          <w:w w:val="100"/>
          <w:position w:val="0"/>
        </w:rPr>
        <w:t>股股票和</w:t>
      </w:r>
      <w:r>
        <w:rPr>
          <w:color w:val="000000"/>
          <w:spacing w:val="0"/>
          <w:w w:val="100"/>
          <w:position w:val="0"/>
          <w:sz w:val="18"/>
          <w:szCs w:val="18"/>
        </w:rPr>
        <w:t>3.65</w:t>
      </w:r>
      <w:r>
        <w:rPr>
          <w:color w:val="000000"/>
          <w:spacing w:val="0"/>
          <w:w w:val="100"/>
          <w:position w:val="0"/>
        </w:rPr>
        <w:t>元现 金，该股权分置改革实施后，公司股份总数不变，股份结构发生相应变化。</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 经中国证券监督管理委员会批准，本公司吸收合并原控股股东东软集团有限公司，于</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 xml:space="preserve">3 </w:t>
      </w:r>
      <w:r>
        <w:rPr>
          <w:color w:val="000000"/>
          <w:spacing w:val="0"/>
          <w:w w:val="100"/>
          <w:position w:val="0"/>
        </w:rPr>
        <w:t>月</w:t>
      </w:r>
      <w:r>
        <w:rPr>
          <w:color w:val="000000"/>
          <w:spacing w:val="0"/>
          <w:w w:val="100"/>
          <w:position w:val="0"/>
          <w:sz w:val="18"/>
          <w:szCs w:val="18"/>
        </w:rPr>
        <w:t>11</w:t>
      </w:r>
      <w:r>
        <w:rPr>
          <w:color w:val="000000"/>
          <w:spacing w:val="0"/>
          <w:w w:val="100"/>
          <w:position w:val="0"/>
        </w:rPr>
        <w:t>日，本公司在中国证券登记结算有限公司上海分公司办理完成了换股吸收合并的股份登记及 注销原东软集团有限公司所持有的本公司全部股份的相关手续，并于</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日办理完成 工商注销登记手续，本次变更后外资股东合计持股比例为</w:t>
      </w:r>
      <w:r>
        <w:rPr>
          <w:color w:val="000000"/>
          <w:spacing w:val="0"/>
          <w:w w:val="100"/>
          <w:position w:val="0"/>
          <w:sz w:val="18"/>
          <w:szCs w:val="18"/>
        </w:rPr>
        <w:t xml:space="preserve">28. </w:t>
      </w:r>
      <w:r>
        <w:rPr>
          <w:color w:val="000000"/>
          <w:spacing w:val="0"/>
          <w:w w:val="100"/>
          <w:position w:val="0"/>
          <w:sz w:val="18"/>
          <w:szCs w:val="18"/>
        </w:rPr>
        <w:t>62%，</w:t>
      </w:r>
      <w:r>
        <w:rPr>
          <w:color w:val="000000"/>
          <w:spacing w:val="0"/>
          <w:w w:val="100"/>
          <w:position w:val="0"/>
        </w:rPr>
        <w:t>本公司由此变更为中外合资股 份有限公司。</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w:t>
      </w:r>
      <w:r>
        <w:rPr>
          <w:color w:val="000000"/>
          <w:spacing w:val="0"/>
          <w:w w:val="100"/>
          <w:position w:val="0"/>
          <w:sz w:val="18"/>
          <w:szCs w:val="18"/>
        </w:rPr>
        <w:t>2007</w:t>
      </w:r>
      <w:r>
        <w:rPr>
          <w:color w:val="000000"/>
          <w:spacing w:val="0"/>
          <w:w w:val="100"/>
          <w:position w:val="0"/>
        </w:rPr>
        <w:t>年度股东大会审议通过公司名称由“沈阳东软软件股 份有限公司"变更为</w:t>
      </w:r>
      <w:r>
        <w:rPr>
          <w:color w:val="000000"/>
          <w:spacing w:val="0"/>
          <w:w w:val="100"/>
          <w:position w:val="0"/>
          <w:sz w:val="18"/>
          <w:szCs w:val="18"/>
        </w:rPr>
        <w:t>"</w:t>
      </w:r>
      <w:r>
        <w:rPr>
          <w:color w:val="000000"/>
          <w:spacing w:val="0"/>
          <w:w w:val="100"/>
          <w:position w:val="0"/>
        </w:rPr>
        <w:t>东软集团股份有限公司</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5</w:t>
      </w:r>
      <w:r>
        <w:rPr>
          <w:color w:val="000000"/>
          <w:spacing w:val="0"/>
          <w:w w:val="100"/>
          <w:position w:val="0"/>
        </w:rPr>
        <w:t>日，本公司办理完成了公司名称、 住所变更的工商变更登记手续。</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日，本公司实施完成</w:t>
      </w:r>
      <w:r>
        <w:rPr>
          <w:color w:val="000000"/>
          <w:spacing w:val="0"/>
          <w:w w:val="100"/>
          <w:position w:val="0"/>
          <w:sz w:val="18"/>
          <w:szCs w:val="18"/>
        </w:rPr>
        <w:t>2008</w:t>
      </w:r>
      <w:r>
        <w:rPr>
          <w:color w:val="000000"/>
          <w:spacing w:val="0"/>
          <w:w w:val="100"/>
          <w:position w:val="0"/>
        </w:rPr>
        <w:t>年半年度利润分配及 转增股本方案，以</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日股本</w:t>
      </w:r>
      <w:r>
        <w:rPr>
          <w:color w:val="000000"/>
          <w:spacing w:val="0"/>
          <w:w w:val="100"/>
          <w:position w:val="0"/>
          <w:sz w:val="18"/>
          <w:szCs w:val="18"/>
        </w:rPr>
        <w:t>524,612,925</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股送</w:t>
      </w:r>
      <w:r>
        <w:rPr>
          <w:color w:val="000000"/>
          <w:spacing w:val="0"/>
          <w:w w:val="100"/>
          <w:position w:val="0"/>
          <w:sz w:val="18"/>
          <w:szCs w:val="18"/>
        </w:rPr>
        <w:t>2</w:t>
      </w:r>
      <w:r>
        <w:rPr>
          <w:color w:val="000000"/>
          <w:spacing w:val="0"/>
          <w:w w:val="100"/>
          <w:position w:val="0"/>
        </w:rPr>
        <w:t>股红股， 以资本公积金转增股本方式，向全体股东每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6</w:t>
      </w:r>
      <w:r>
        <w:rPr>
          <w:color w:val="000000"/>
          <w:spacing w:val="0"/>
          <w:w w:val="100"/>
          <w:position w:val="0"/>
        </w:rPr>
        <w:t>股，共计送股和转增股份</w:t>
      </w:r>
      <w:r>
        <w:rPr>
          <w:color w:val="000000"/>
          <w:spacing w:val="0"/>
          <w:w w:val="100"/>
          <w:position w:val="0"/>
          <w:sz w:val="18"/>
          <w:szCs w:val="18"/>
        </w:rPr>
        <w:t xml:space="preserve">419,690,340 </w:t>
      </w:r>
      <w:r>
        <w:rPr>
          <w:color w:val="000000"/>
          <w:spacing w:val="0"/>
          <w:w w:val="100"/>
          <w:position w:val="0"/>
        </w:rPr>
        <w:t>股，公司注册资本增至人民币</w:t>
      </w:r>
      <w:r>
        <w:rPr>
          <w:color w:val="000000"/>
          <w:spacing w:val="0"/>
          <w:w w:val="100"/>
          <w:position w:val="0"/>
          <w:sz w:val="18"/>
          <w:szCs w:val="18"/>
        </w:rPr>
        <w:t>944,303,265</w:t>
      </w:r>
      <w:r>
        <w:rPr>
          <w:color w:val="000000"/>
          <w:spacing w:val="0"/>
          <w:w w:val="100"/>
          <w:position w:val="0"/>
        </w:rPr>
        <w:t>元。</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月，本公司实施完成</w:t>
      </w:r>
      <w:r>
        <w:rPr>
          <w:color w:val="000000"/>
          <w:spacing w:val="0"/>
          <w:w w:val="100"/>
          <w:position w:val="0"/>
          <w:sz w:val="18"/>
          <w:szCs w:val="18"/>
        </w:rPr>
        <w:t>2009</w:t>
      </w:r>
      <w:r>
        <w:rPr>
          <w:color w:val="000000"/>
          <w:spacing w:val="0"/>
          <w:w w:val="100"/>
          <w:position w:val="0"/>
        </w:rPr>
        <w:t>年度利润分 配及转增股本方案，以</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944,303,265</w:t>
      </w:r>
      <w:r>
        <w:rPr>
          <w:color w:val="000000"/>
          <w:spacing w:val="0"/>
          <w:w w:val="100"/>
          <w:position w:val="0"/>
        </w:rPr>
        <w:t>股为基数，以资本公积金转增股本 方式，向全体股东每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3</w:t>
      </w:r>
      <w:r>
        <w:rPr>
          <w:color w:val="000000"/>
          <w:spacing w:val="0"/>
          <w:w w:val="100"/>
          <w:position w:val="0"/>
        </w:rPr>
        <w:t>股，共转增</w:t>
      </w:r>
      <w:r>
        <w:rPr>
          <w:color w:val="000000"/>
          <w:spacing w:val="0"/>
          <w:w w:val="100"/>
          <w:position w:val="0"/>
          <w:sz w:val="18"/>
          <w:szCs w:val="18"/>
        </w:rPr>
        <w:t>283,290,980</w:t>
      </w:r>
      <w:r>
        <w:rPr>
          <w:color w:val="000000"/>
          <w:spacing w:val="0"/>
          <w:w w:val="100"/>
          <w:position w:val="0"/>
        </w:rPr>
        <w:t xml:space="preserve">股，转增后的公司注册资本变更为 </w:t>
      </w:r>
      <w:r>
        <w:rPr>
          <w:color w:val="000000"/>
          <w:spacing w:val="0"/>
          <w:w w:val="100"/>
          <w:position w:val="0"/>
          <w:sz w:val="18"/>
          <w:szCs w:val="18"/>
        </w:rPr>
        <w:t>1,227, 594, 245</w:t>
      </w:r>
      <w:r>
        <w:rPr>
          <w:color w:val="000000"/>
          <w:spacing w:val="0"/>
          <w:w w:val="100"/>
          <w:position w:val="0"/>
        </w:rPr>
        <w:t>元。</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14</w:t>
      </w:r>
      <w:r>
        <w:rPr>
          <w:color w:val="000000"/>
          <w:spacing w:val="0"/>
          <w:w w:val="100"/>
          <w:position w:val="0"/>
        </w:rPr>
        <w:t xml:space="preserve">日，东北大学科技产业集团有限公司等本公司股东所持有的 </w:t>
      </w:r>
      <w:r>
        <w:rPr>
          <w:color w:val="000000"/>
          <w:spacing w:val="0"/>
          <w:w w:val="100"/>
          <w:position w:val="0"/>
          <w:sz w:val="18"/>
          <w:szCs w:val="18"/>
        </w:rPr>
        <w:t>900,294,040</w:t>
      </w:r>
      <w:r>
        <w:rPr>
          <w:color w:val="000000"/>
          <w:spacing w:val="0"/>
          <w:w w:val="100"/>
          <w:position w:val="0"/>
        </w:rPr>
        <w:t>股有限售条件的流通股上市流通。</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12</w:t>
      </w:r>
      <w:r>
        <w:rPr>
          <w:color w:val="000000"/>
          <w:spacing w:val="0"/>
          <w:w w:val="100"/>
          <w:position w:val="0"/>
        </w:rPr>
        <w:t>日，本公司完成限制性股票激励 计划，新增有限售条件流通股</w:t>
      </w:r>
      <w:r>
        <w:rPr>
          <w:color w:val="000000"/>
          <w:spacing w:val="0"/>
          <w:w w:val="100"/>
          <w:position w:val="0"/>
          <w:sz w:val="18"/>
          <w:szCs w:val="18"/>
        </w:rPr>
        <w:t>14,982,500</w:t>
      </w:r>
      <w:r>
        <w:rPr>
          <w:color w:val="000000"/>
          <w:spacing w:val="0"/>
          <w:w w:val="100"/>
          <w:position w:val="0"/>
        </w:rPr>
        <w:t>股，股本由</w:t>
      </w:r>
      <w:r>
        <w:rPr>
          <w:color w:val="000000"/>
          <w:spacing w:val="0"/>
          <w:w w:val="100"/>
          <w:position w:val="0"/>
          <w:sz w:val="18"/>
          <w:szCs w:val="18"/>
        </w:rPr>
        <w:t>1,227,594,245</w:t>
      </w:r>
      <w:r>
        <w:rPr>
          <w:color w:val="000000"/>
          <w:spacing w:val="0"/>
          <w:w w:val="100"/>
          <w:position w:val="0"/>
        </w:rPr>
        <w:t>股增加至</w:t>
      </w:r>
      <w:r>
        <w:rPr>
          <w:color w:val="000000"/>
          <w:spacing w:val="0"/>
          <w:w w:val="100"/>
          <w:position w:val="0"/>
          <w:sz w:val="18"/>
          <w:szCs w:val="18"/>
        </w:rPr>
        <w:t xml:space="preserve">1,242,576,745 </w:t>
      </w:r>
      <w:r>
        <w:rPr>
          <w:color w:val="000000"/>
          <w:spacing w:val="0"/>
          <w:w w:val="100"/>
          <w:position w:val="0"/>
        </w:rPr>
        <w:t>股。</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日，公司限制性股票激励计划预留限制性股票的登记手续办理完成，公司总 股本由</w:t>
      </w:r>
      <w:r>
        <w:rPr>
          <w:color w:val="000000"/>
          <w:spacing w:val="0"/>
          <w:w w:val="100"/>
          <w:position w:val="0"/>
          <w:sz w:val="18"/>
          <w:szCs w:val="18"/>
        </w:rPr>
        <w:t>1,242,576,745</w:t>
      </w:r>
      <w:r>
        <w:rPr>
          <w:color w:val="000000"/>
          <w:spacing w:val="0"/>
          <w:w w:val="100"/>
          <w:position w:val="0"/>
        </w:rPr>
        <w:t>股变更为</w:t>
      </w:r>
      <w:r>
        <w:rPr>
          <w:color w:val="000000"/>
          <w:spacing w:val="0"/>
          <w:w w:val="100"/>
          <w:position w:val="0"/>
          <w:sz w:val="18"/>
          <w:szCs w:val="18"/>
        </w:rPr>
        <w:t>1,243,568,245</w:t>
      </w:r>
      <w:r>
        <w:rPr>
          <w:color w:val="000000"/>
          <w:spacing w:val="0"/>
          <w:w w:val="100"/>
          <w:position w:val="0"/>
        </w:rPr>
        <w:t>股；</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日，公司回购并注销</w:t>
      </w:r>
      <w:r>
        <w:rPr>
          <w:color w:val="000000"/>
          <w:spacing w:val="0"/>
          <w:w w:val="100"/>
          <w:position w:val="0"/>
          <w:sz w:val="18"/>
          <w:szCs w:val="18"/>
        </w:rPr>
        <w:t>10</w:t>
      </w:r>
      <w:r>
        <w:rPr>
          <w:color w:val="000000"/>
          <w:spacing w:val="0"/>
          <w:w w:val="100"/>
          <w:position w:val="0"/>
        </w:rPr>
        <w:t>名 激励对象持有的已获授但未解锁的</w:t>
      </w:r>
      <w:r>
        <w:rPr>
          <w:color w:val="000000"/>
          <w:spacing w:val="0"/>
          <w:w w:val="100"/>
          <w:position w:val="0"/>
          <w:sz w:val="18"/>
          <w:szCs w:val="18"/>
        </w:rPr>
        <w:t>37.05</w:t>
      </w:r>
      <w:r>
        <w:rPr>
          <w:color w:val="000000"/>
          <w:spacing w:val="0"/>
          <w:w w:val="100"/>
          <w:position w:val="0"/>
        </w:rPr>
        <w:t>万股限制性股票，公司总股本由</w:t>
      </w:r>
      <w:r>
        <w:rPr>
          <w:color w:val="000000"/>
          <w:spacing w:val="0"/>
          <w:w w:val="100"/>
          <w:position w:val="0"/>
          <w:sz w:val="18"/>
          <w:szCs w:val="18"/>
        </w:rPr>
        <w:t>1, 243,568,245</w:t>
      </w:r>
      <w:r>
        <w:rPr>
          <w:color w:val="000000"/>
          <w:spacing w:val="0"/>
          <w:w w:val="100"/>
          <w:position w:val="0"/>
        </w:rPr>
        <w:t>股变更 为</w:t>
      </w:r>
      <w:r>
        <w:rPr>
          <w:color w:val="000000"/>
          <w:spacing w:val="0"/>
          <w:w w:val="100"/>
          <w:position w:val="0"/>
          <w:sz w:val="18"/>
          <w:szCs w:val="18"/>
        </w:rPr>
        <w:t>1,243,197,745</w:t>
      </w:r>
      <w:r>
        <w:rPr>
          <w:color w:val="000000"/>
          <w:spacing w:val="0"/>
          <w:w w:val="100"/>
          <w:position w:val="0"/>
        </w:rPr>
        <w:t>股。至此，本公司总股本</w:t>
      </w:r>
      <w:r>
        <w:rPr>
          <w:color w:val="000000"/>
          <w:spacing w:val="0"/>
          <w:w w:val="100"/>
          <w:position w:val="0"/>
          <w:sz w:val="18"/>
          <w:szCs w:val="18"/>
        </w:rPr>
        <w:t>1,243, 197,745</w:t>
      </w:r>
      <w:r>
        <w:rPr>
          <w:color w:val="000000"/>
          <w:spacing w:val="0"/>
          <w:w w:val="100"/>
          <w:position w:val="0"/>
        </w:rPr>
        <w:t>股，其中</w:t>
      </w:r>
      <w:r>
        <w:rPr>
          <w:color w:val="000000"/>
          <w:spacing w:val="0"/>
          <w:w w:val="100"/>
          <w:position w:val="0"/>
          <w:sz w:val="18"/>
          <w:szCs w:val="18"/>
        </w:rPr>
        <w:t>1,231,977,845</w:t>
      </w:r>
      <w:r>
        <w:rPr>
          <w:color w:val="000000"/>
          <w:spacing w:val="0"/>
          <w:w w:val="100"/>
          <w:position w:val="0"/>
        </w:rPr>
        <w:t>股为无限售 条件的流通股。</w:t>
      </w:r>
    </w:p>
    <w:p>
      <w:pPr>
        <w:pStyle w:val="Style2"/>
        <w:keepNext w:val="0"/>
        <w:keepLines w:val="0"/>
        <w:widowControl w:val="0"/>
        <w:shd w:val="clear" w:color="auto" w:fill="auto"/>
        <w:bidi w:val="0"/>
        <w:spacing w:before="0" w:after="0" w:line="281" w:lineRule="exact"/>
        <w:ind w:left="0" w:right="0" w:firstLine="42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日止，本公司累计发行股本总数</w:t>
      </w:r>
      <w:r>
        <w:rPr>
          <w:color w:val="000000"/>
          <w:spacing w:val="0"/>
          <w:w w:val="100"/>
          <w:position w:val="0"/>
          <w:sz w:val="18"/>
          <w:szCs w:val="18"/>
        </w:rPr>
        <w:t>1,243,197,745</w:t>
      </w:r>
      <w:r>
        <w:rPr>
          <w:color w:val="000000"/>
          <w:spacing w:val="0"/>
          <w:w w:val="100"/>
          <w:position w:val="0"/>
        </w:rPr>
        <w:t>股。本公司及纳入合并 范围的子公司（以下简称“本集团”）是以软件为核心，通过软件与服务的结合，软件与制造的 结合，技术与行业能力的结合，提供行业解决方案、产品工程解决方案及相关产品、平台及服务 为主要业务领域的高科技企业。</w:t>
      </w:r>
    </w:p>
    <w:p>
      <w:pPr>
        <w:pStyle w:val="Style2"/>
        <w:keepNext w:val="0"/>
        <w:keepLines w:val="0"/>
        <w:widowControl w:val="0"/>
        <w:shd w:val="clear" w:color="auto" w:fill="auto"/>
        <w:bidi w:val="0"/>
        <w:spacing w:before="0" w:after="0" w:line="281" w:lineRule="exact"/>
        <w:ind w:left="0" w:right="0" w:firstLine="420"/>
        <w:jc w:val="both"/>
      </w:pPr>
      <w:r>
        <w:rPr>
          <w:color w:val="000000"/>
          <w:spacing w:val="0"/>
          <w:w w:val="100"/>
          <w:position w:val="0"/>
        </w:rPr>
        <w:t>公司注册地：沈阳市浑南新区新秀街</w:t>
      </w:r>
      <w:r>
        <w:rPr>
          <w:color w:val="000000"/>
          <w:spacing w:val="0"/>
          <w:w w:val="100"/>
          <w:position w:val="0"/>
          <w:sz w:val="18"/>
          <w:szCs w:val="18"/>
        </w:rPr>
        <w:t>2</w:t>
      </w:r>
      <w:r>
        <w:rPr>
          <w:color w:val="000000"/>
          <w:spacing w:val="0"/>
          <w:w w:val="100"/>
          <w:position w:val="0"/>
        </w:rPr>
        <w:t>号，总部办公地址：沈阳市浑南新区新秀街</w:t>
      </w:r>
      <w:r>
        <w:rPr>
          <w:color w:val="000000"/>
          <w:spacing w:val="0"/>
          <w:w w:val="100"/>
          <w:position w:val="0"/>
          <w:sz w:val="18"/>
          <w:szCs w:val="18"/>
        </w:rPr>
        <w:t>2</w:t>
      </w:r>
      <w:r>
        <w:rPr>
          <w:color w:val="000000"/>
          <w:spacing w:val="0"/>
          <w:w w:val="100"/>
          <w:position w:val="0"/>
        </w:rPr>
        <w:t>号东软 软件园。</w:t>
      </w:r>
    </w:p>
    <w:p>
      <w:pPr>
        <w:pStyle w:val="Style2"/>
        <w:keepNext w:val="0"/>
        <w:keepLines w:val="0"/>
        <w:widowControl w:val="0"/>
        <w:shd w:val="clear" w:color="auto" w:fill="auto"/>
        <w:bidi w:val="0"/>
        <w:spacing w:before="0" w:after="580" w:line="281" w:lineRule="exact"/>
        <w:ind w:left="0" w:right="0" w:firstLine="420"/>
        <w:jc w:val="both"/>
      </w:pPr>
      <w:r>
        <w:rPr>
          <w:color w:val="000000"/>
          <w:spacing w:val="0"/>
          <w:w w:val="100"/>
          <w:position w:val="0"/>
        </w:rPr>
        <w:t>本财务报表业经公司全体董事（董事会）于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日批准报出。</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日，本公司的基本法律架构如下:</w:t>
      </w:r>
      <w:r>
        <w:br w:type="page"/>
      </w:r>
    </w:p>
    <w:p>
      <w:pPr>
        <w:widowControl w:val="0"/>
        <w:spacing w:line="1" w:lineRule="exact"/>
      </w:pPr>
      <w:r>
        <mc:AlternateContent>
          <mc:Choice Requires="wps">
            <w:drawing>
              <wp:anchor distT="0" distB="508000" distL="0" distR="0" simplePos="0" relativeHeight="125829386" behindDoc="0" locked="0" layoutInCell="1" allowOverlap="1">
                <wp:simplePos x="0" y="0"/>
                <wp:positionH relativeFrom="page">
                  <wp:posOffset>3807460</wp:posOffset>
                </wp:positionH>
                <wp:positionV relativeFrom="paragraph">
                  <wp:posOffset>0</wp:posOffset>
                </wp:positionV>
                <wp:extent cx="426720" cy="170815"/>
                <wp:wrapTopAndBottom/>
                <wp:docPr id="121" name="Shape 121"/>
                <a:graphic xmlns:a="http://schemas.openxmlformats.org/drawingml/2006/main">
                  <a:graphicData uri="http://schemas.microsoft.com/office/word/2010/wordprocessingShape">
                    <wps:wsp>
                      <wps:cNvSpPr txBox="1"/>
                      <wps:spPr>
                        <a:xfrm>
                          <a:ext cx="426720" cy="170815"/>
                        </a:xfrm>
                        <a:prstGeom prst="rect"/>
                        <a:noFill/>
                      </wps:spPr>
                      <wps:txbx>
                        <w:txbxContent>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pPr>
                            <w:r>
                              <w:rPr>
                                <w:color w:val="000000"/>
                                <w:spacing w:val="0"/>
                                <w:w w:val="100"/>
                                <w:position w:val="0"/>
                              </w:rPr>
                              <w:t>本公司</w:t>
                            </w:r>
                          </w:p>
                        </w:txbxContent>
                      </wps:txbx>
                      <wps:bodyPr wrap="none" lIns="0" tIns="0" rIns="0" bIns="0">
                        <a:noAutoFit/>
                      </wps:bodyPr>
                    </wps:wsp>
                  </a:graphicData>
                </a:graphic>
              </wp:anchor>
            </w:drawing>
          </mc:Choice>
          <mc:Fallback>
            <w:pict>
              <v:shape id="_x0000_s1147" type="#_x0000_t202" style="position:absolute;margin-left:299.80000000000001pt;margin-top:0;width:33.600000000000001pt;height:13.450000000000001pt;z-index:-125829367;mso-wrap-distance-left:0;mso-wrap-distance-right:0;mso-wrap-distance-bottom:40.pt;mso-position-horizontal-relative:page" filled="f" stroked="f">
                <v:textbox inset="0,0,0,0">
                  <w:txbxContent>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pPr>
                      <w:r>
                        <w:rPr>
                          <w:color w:val="000000"/>
                          <w:spacing w:val="0"/>
                          <w:w w:val="100"/>
                          <w:position w:val="0"/>
                        </w:rPr>
                        <w:t>本公司</w:t>
                      </w:r>
                    </w:p>
                  </w:txbxContent>
                </v:textbox>
                <w10:wrap type="topAndBottom" anchorx="page"/>
              </v:shape>
            </w:pict>
          </mc:Fallback>
        </mc:AlternateConten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83" w:lineRule="exact"/>
        <w:ind w:left="0" w:right="0" w:firstLine="820"/>
        <w:jc w:val="left"/>
      </w:pPr>
      <w:r>
        <mc:AlternateContent>
          <mc:Choice Requires="wps">
            <w:drawing>
              <wp:anchor distT="0" distB="0" distL="114300" distR="114300" simplePos="0" relativeHeight="125829388" behindDoc="0" locked="0" layoutInCell="1" allowOverlap="1">
                <wp:simplePos x="0" y="0"/>
                <wp:positionH relativeFrom="page">
                  <wp:posOffset>5828665</wp:posOffset>
                </wp:positionH>
                <wp:positionV relativeFrom="paragraph">
                  <wp:posOffset>25400</wp:posOffset>
                </wp:positionV>
                <wp:extent cx="826135" cy="542290"/>
                <wp:wrapSquare wrapText="left"/>
                <wp:docPr id="123" name="Shape 123"/>
                <a:graphic xmlns:a="http://schemas.openxmlformats.org/drawingml/2006/main">
                  <a:graphicData uri="http://schemas.microsoft.com/office/word/2010/wordprocessingShape">
                    <wps:wsp>
                      <wps:cNvSpPr txBox="1"/>
                      <wps:spPr>
                        <a:xfrm>
                          <a:ext cx="826135" cy="542290"/>
                        </a:xfrm>
                        <a:prstGeom prst="rect"/>
                        <a:noFill/>
                        <a:ln w="6350">
                          <a:solidFill>
                            <a:srgbClr val="000000"/>
                          </a:solidFill>
                        </a:ln>
                      </wps:spPr>
                      <wps:txbx>
                        <w:txbxContent>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8</w:t>
                            </w:r>
                            <w:r>
                              <w:rPr>
                                <w:color w:val="000000"/>
                                <w:spacing w:val="0"/>
                                <w:w w:val="100"/>
                                <w:position w:val="0"/>
                              </w:rPr>
                              <w:t>家直接持股 联营公司及其 他被投资单位</w:t>
                            </w:r>
                          </w:p>
                        </w:txbxContent>
                      </wps:txbx>
                      <wps:bodyPr lIns="0" tIns="0" rIns="0" bIns="0">
                        <a:noAutoFit/>
                      </wps:bodyPr>
                    </wps:wsp>
                  </a:graphicData>
                </a:graphic>
              </wp:anchor>
            </w:drawing>
          </mc:Choice>
          <mc:Fallback>
            <w:pict>
              <v:shape id="_x0000_s1149" type="#_x0000_t202" style="position:absolute;margin-left:458.94999999999999pt;margin-top:2.pt;width:65.049999999999997pt;height:42.700000000000003pt;z-index:-125829365;mso-wrap-distance-left:9.pt;mso-wrap-distance-right:9.pt;mso-position-horizontal-relative:page" filled="f">
                <v:textbox inset="0,0,0,0">
                  <w:txbxContent>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8</w:t>
                      </w:r>
                      <w:r>
                        <w:rPr>
                          <w:color w:val="000000"/>
                          <w:spacing w:val="0"/>
                          <w:w w:val="100"/>
                          <w:position w:val="0"/>
                        </w:rPr>
                        <w:t>家直接持股 联营公司及其 他被投资单位</w:t>
                      </w:r>
                    </w:p>
                  </w:txbxContent>
                </v:textbox>
                <w10:wrap type="square" side="left" anchorx="page"/>
              </v:shape>
            </w:pict>
          </mc:Fallback>
        </mc:AlternateContent>
      </w:r>
      <w:r>
        <w:rPr>
          <w:color w:val="000000"/>
          <w:spacing w:val="0"/>
          <w:w w:val="100"/>
          <w:position w:val="0"/>
          <w:sz w:val="18"/>
          <w:szCs w:val="18"/>
        </w:rPr>
        <w:t>44</w:t>
      </w:r>
      <w:r>
        <w:rPr>
          <w:color w:val="000000"/>
          <w:spacing w:val="0"/>
          <w:w w:val="100"/>
          <w:position w:val="0"/>
        </w:rPr>
        <w:t>家直接控股子公司</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700" w:line="283" w:lineRule="exact"/>
        <w:ind w:left="0" w:right="0" w:firstLine="0"/>
        <w:jc w:val="center"/>
      </w:pPr>
      <w:r>
        <w:rPr>
          <w:color w:val="000000"/>
          <w:spacing w:val="0"/>
          <w:w w:val="100"/>
          <w:position w:val="0"/>
        </w:rPr>
        <w:t>（持有权益占</w:t>
      </w:r>
      <w:r>
        <w:rPr>
          <w:color w:val="000000"/>
          <w:spacing w:val="0"/>
          <w:w w:val="100"/>
          <w:position w:val="0"/>
          <w:sz w:val="18"/>
          <w:szCs w:val="18"/>
        </w:rPr>
        <w:t>50%</w:t>
      </w:r>
      <w:r>
        <w:rPr>
          <w:color w:val="000000"/>
          <w:spacing w:val="0"/>
          <w:w w:val="100"/>
          <w:position w:val="0"/>
        </w:rPr>
        <w:t>以上</w:t>
        <w:br/>
        <w:t>或持股</w:t>
      </w:r>
      <w:r>
        <w:rPr>
          <w:color w:val="000000"/>
          <w:spacing w:val="0"/>
          <w:w w:val="100"/>
          <w:position w:val="0"/>
          <w:sz w:val="18"/>
          <w:szCs w:val="18"/>
        </w:rPr>
        <w:t>50%</w:t>
      </w:r>
      <w:r>
        <w:rPr>
          <w:color w:val="000000"/>
          <w:spacing w:val="0"/>
          <w:w w:val="100"/>
          <w:position w:val="0"/>
        </w:rPr>
        <w:t>以下但具有</w:t>
        <w:br/>
        <w:t>实际控制权）</w:t>
      </w:r>
    </w:p>
    <w:p>
      <w:pPr>
        <w:pStyle w:val="Style26"/>
        <w:keepNext/>
        <w:keepLines/>
        <w:widowControl w:val="0"/>
        <w:numPr>
          <w:ilvl w:val="0"/>
          <w:numId w:val="13"/>
        </w:numPr>
        <w:shd w:val="clear" w:color="auto" w:fill="auto"/>
        <w:bidi w:val="0"/>
        <w:spacing w:before="0" w:after="100" w:line="240" w:lineRule="auto"/>
        <w:ind w:left="0" w:right="0" w:firstLine="0"/>
        <w:jc w:val="left"/>
      </w:pPr>
      <w:bookmarkStart w:id="736" w:name="bookmark736"/>
      <w:bookmarkStart w:id="737" w:name="bookmark737"/>
      <w:bookmarkStart w:id="738" w:name="bookmark738"/>
      <w:bookmarkStart w:id="739" w:name="bookmark739"/>
      <w:bookmarkEnd w:id="738"/>
      <w:r>
        <w:rPr>
          <w:color w:val="000000"/>
          <w:spacing w:val="0"/>
          <w:w w:val="100"/>
          <w:position w:val="0"/>
        </w:rPr>
        <w:t>合并财务报表范围</w:t>
      </w:r>
      <w:bookmarkEnd w:id="736"/>
      <w:bookmarkEnd w:id="737"/>
      <w:bookmarkEnd w:id="73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日止，本集团合并财务报表范围内子公司如下:</w:t>
      </w:r>
    </w:p>
    <w:tbl>
      <w:tblPr>
        <w:tblOverlap w:val="never"/>
        <w:jc w:val="center"/>
        <w:tblLayout w:type="fixed"/>
      </w:tblPr>
      <w:tblGrid>
        <w:gridCol w:w="1018"/>
        <w:gridCol w:w="8045"/>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深圳市东软软件有限公司</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东软集团（北京）有限公司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山东东软系统集成有限公司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湖南东软软件有限公司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成都东软系统集成有限公司</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西安东软系统集成有限公司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武汉东软信息技术有限公司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沈阳逐日数码广告传播有限公司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东软（香港）有限公司</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上海东软时代数码技术有限公司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东软（日本）有限公司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北京兰瑞科创信息技术有限公司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沈阳东软系统集成技术有限公司</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东软集团（广州）有限公司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东软集团（上海）有限公司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东软集团（大连）有限公司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东软云科技有限公司</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沈阳东软物业管理有限公司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东软科技有限公司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杭州东软软件有限公司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东软集团（天津）有限公司</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东软集团（唐山）有限公司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东软集团（海南）有限公司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东软集团（无锡）有限公司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东软集团（芜湖）有限公司</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东软集团南京有限公司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东软集团（郑州）有限公司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东软集团（南昌）有限公司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东软（欧洲）有限公司</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河北东软软件有限公司</w:t>
            </w:r>
          </w:p>
        </w:tc>
      </w:tr>
      <w:tr>
        <w:trPr>
          <w:trHeight w:val="3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北京利博赛社保信息技术有限公司</w:t>
            </w:r>
          </w:p>
        </w:tc>
      </w:tr>
    </w:tbl>
    <w:p>
      <w:pPr>
        <w:widowControl w:val="0"/>
        <w:spacing w:line="1" w:lineRule="exact"/>
      </w:pPr>
      <w:r>
        <w:br w:type="page"/>
      </w:r>
    </w:p>
    <w:tbl>
      <w:tblPr>
        <w:tblOverlap w:val="never"/>
        <w:jc w:val="center"/>
        <w:tblLayout w:type="fixed"/>
      </w:tblPr>
      <w:tblGrid>
        <w:gridCol w:w="1018"/>
        <w:gridCol w:w="8045"/>
      </w:tblGrid>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沈阳东软交通信息技术有限公司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东软集团（徐州）有限公司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东软集团重庆有限公司</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东软集团（克拉玛依）有限公司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东软集团（宁波）有限公司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东软集团（长春）有限公司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北京东软望海科技有限公司</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东软管理咨询（上海）有限公司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东软集团（宜昌）有限公司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东软睿驰汽车技术（上海）有限公司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东软西藏软件有限公司</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东软集团（南宁）有限公司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东软医疗产业园发展有限公司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合肥东软信息技术有限公司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大连东软商业流程咨询服务有限公司</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Neusoft Technology Solutions GmbH</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Neusoft Mobile Solutions Oy</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Neusoft EDC SRL</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东软（澄迈）置业有限公司</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东软云科技（沈阳）有限公司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东软睿驰汽车技术（沈阳）有限公司</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睿驰达新能源汽车科技有限公司</w:t>
            </w:r>
          </w:p>
        </w:tc>
      </w:tr>
      <w:tr>
        <w:trPr>
          <w:trHeight w:val="30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Neusoft GmbH</w:t>
            </w:r>
          </w:p>
        </w:tc>
      </w:tr>
    </w:tbl>
    <w:p>
      <w:pPr>
        <w:widowControl w:val="0"/>
        <w:spacing w:after="259" w:line="1" w:lineRule="exact"/>
      </w:pPr>
    </w:p>
    <w:p>
      <w:pPr>
        <w:pStyle w:val="Style2"/>
        <w:keepNext w:val="0"/>
        <w:keepLines w:val="0"/>
        <w:widowControl w:val="0"/>
        <w:shd w:val="clear" w:color="auto" w:fill="auto"/>
        <w:bidi w:val="0"/>
        <w:spacing w:before="0" w:after="320" w:line="269" w:lineRule="exact"/>
        <w:ind w:left="0" w:right="0" w:firstLine="520"/>
        <w:jc w:val="both"/>
      </w:pPr>
      <w:r>
        <w:rPr>
          <w:color w:val="000000"/>
          <w:spacing w:val="0"/>
          <w:w w:val="100"/>
          <w:position w:val="0"/>
        </w:rPr>
        <w:t>本期合并财务报表范围及其变化情况详见本附注</w:t>
      </w:r>
      <w:r>
        <w:rPr>
          <w:rFonts w:ascii="Times New Roman" w:eastAsia="Times New Roman" w:hAnsi="Times New Roman" w:cs="Times New Roman"/>
          <w:color w:val="000000"/>
          <w:spacing w:val="0"/>
          <w:w w:val="100"/>
          <w:position w:val="0"/>
        </w:rPr>
        <w:t>“</w:t>
      </w:r>
      <w:r>
        <w:rPr>
          <w:color w:val="000000"/>
          <w:spacing w:val="0"/>
          <w:w w:val="100"/>
          <w:position w:val="0"/>
        </w:rPr>
        <w:t>八、合并范围的变更''和</w:t>
      </w:r>
      <w:r>
        <w:rPr>
          <w:rFonts w:ascii="Times New Roman" w:eastAsia="Times New Roman" w:hAnsi="Times New Roman" w:cs="Times New Roman"/>
          <w:color w:val="000000"/>
          <w:spacing w:val="0"/>
          <w:w w:val="100"/>
          <w:position w:val="0"/>
        </w:rPr>
        <w:t>“</w:t>
      </w:r>
      <w:r>
        <w:rPr>
          <w:color w:val="000000"/>
          <w:spacing w:val="0"/>
          <w:w w:val="100"/>
          <w:position w:val="0"/>
        </w:rPr>
        <w:t>九、在其他主体 中的权益</w:t>
      </w:r>
    </w:p>
    <w:p>
      <w:pPr>
        <w:pStyle w:val="Style26"/>
        <w:keepNext/>
        <w:keepLines/>
        <w:widowControl w:val="0"/>
        <w:shd w:val="clear" w:color="auto" w:fill="auto"/>
        <w:bidi w:val="0"/>
        <w:spacing w:before="0" w:after="60" w:line="267" w:lineRule="exact"/>
        <w:ind w:left="0" w:right="0" w:firstLine="0"/>
        <w:jc w:val="both"/>
      </w:pPr>
      <w:bookmarkStart w:id="740" w:name="bookmark740"/>
      <w:bookmarkStart w:id="741" w:name="bookmark741"/>
      <w:bookmarkStart w:id="742" w:name="bookmark742"/>
      <w:bookmarkStart w:id="743" w:name="bookmark743"/>
      <w:r>
        <w:rPr>
          <w:color w:val="000000"/>
          <w:spacing w:val="0"/>
          <w:w w:val="100"/>
          <w:position w:val="0"/>
        </w:rPr>
        <w:t>四</w:t>
      </w:r>
      <w:bookmarkEnd w:id="742"/>
      <w:r>
        <w:rPr>
          <w:color w:val="000000"/>
          <w:spacing w:val="0"/>
          <w:w w:val="100"/>
          <w:position w:val="0"/>
        </w:rPr>
        <w:t>、财务报表的编制基础</w:t>
      </w:r>
      <w:bookmarkEnd w:id="740"/>
      <w:bookmarkEnd w:id="741"/>
      <w:bookmarkEnd w:id="743"/>
    </w:p>
    <w:p>
      <w:pPr>
        <w:pStyle w:val="Style26"/>
        <w:keepNext/>
        <w:keepLines/>
        <w:widowControl w:val="0"/>
        <w:numPr>
          <w:ilvl w:val="0"/>
          <w:numId w:val="15"/>
        </w:numPr>
        <w:shd w:val="clear" w:color="auto" w:fill="auto"/>
        <w:tabs>
          <w:tab w:pos="420" w:val="left"/>
        </w:tabs>
        <w:bidi w:val="0"/>
        <w:spacing w:before="0" w:after="60" w:line="267" w:lineRule="exact"/>
        <w:ind w:left="0" w:right="0" w:firstLine="0"/>
        <w:jc w:val="both"/>
      </w:pPr>
      <w:bookmarkStart w:id="740" w:name="bookmark740"/>
      <w:bookmarkStart w:id="741" w:name="bookmark741"/>
      <w:bookmarkStart w:id="744" w:name="bookmark744"/>
      <w:bookmarkStart w:id="745" w:name="bookmark745"/>
      <w:bookmarkEnd w:id="744"/>
      <w:r>
        <w:rPr>
          <w:color w:val="000000"/>
          <w:spacing w:val="0"/>
          <w:w w:val="100"/>
          <w:position w:val="0"/>
        </w:rPr>
        <w:t>编制基础</w:t>
      </w:r>
      <w:bookmarkEnd w:id="740"/>
      <w:bookmarkEnd w:id="741"/>
      <w:bookmarkEnd w:id="745"/>
    </w:p>
    <w:p>
      <w:pPr>
        <w:pStyle w:val="Style2"/>
        <w:keepNext w:val="0"/>
        <w:keepLines w:val="0"/>
        <w:widowControl w:val="0"/>
        <w:shd w:val="clear" w:color="auto" w:fill="auto"/>
        <w:bidi w:val="0"/>
        <w:spacing w:before="0" w:after="320" w:line="267" w:lineRule="exact"/>
        <w:ind w:left="0" w:right="0" w:firstLine="520"/>
        <w:jc w:val="both"/>
      </w:pPr>
      <w:r>
        <w:rPr>
          <w:color w:val="000000"/>
          <w:spacing w:val="0"/>
          <w:w w:val="100"/>
          <w:position w:val="0"/>
        </w:rPr>
        <w:t>公司以持续经营为基础，根据实际发生的交易和事项，按照财政部颁布的《企业会计准则一 基本准则》和各项具体会计准则、企业会计准则应用指南、企业会计准则解释及其他相关规定（以 下合称“企业会计准则”），以及中国证券监督管理委员会《公开发行证券的公司信息披露编报 规则第</w:t>
      </w:r>
      <w:r>
        <w:rPr>
          <w:color w:val="000000"/>
          <w:spacing w:val="0"/>
          <w:w w:val="100"/>
          <w:position w:val="0"/>
          <w:sz w:val="18"/>
          <w:szCs w:val="18"/>
        </w:rPr>
        <w:t>15</w:t>
      </w:r>
      <w:r>
        <w:rPr>
          <w:color w:val="000000"/>
          <w:spacing w:val="0"/>
          <w:w w:val="100"/>
          <w:position w:val="0"/>
        </w:rPr>
        <w:t>号一财务报告的一般规定》的披露规定编制财务报表。</w:t>
      </w:r>
    </w:p>
    <w:p>
      <w:pPr>
        <w:pStyle w:val="Style26"/>
        <w:keepNext/>
        <w:keepLines/>
        <w:widowControl w:val="0"/>
        <w:numPr>
          <w:ilvl w:val="0"/>
          <w:numId w:val="15"/>
        </w:numPr>
        <w:shd w:val="clear" w:color="auto" w:fill="auto"/>
        <w:tabs>
          <w:tab w:pos="420" w:val="left"/>
        </w:tabs>
        <w:bidi w:val="0"/>
        <w:spacing w:before="0" w:after="60" w:line="267" w:lineRule="exact"/>
        <w:ind w:left="0" w:right="0" w:firstLine="0"/>
        <w:jc w:val="both"/>
      </w:pPr>
      <w:bookmarkStart w:id="746" w:name="bookmark746"/>
      <w:bookmarkStart w:id="747" w:name="bookmark747"/>
      <w:bookmarkStart w:id="748" w:name="bookmark748"/>
      <w:bookmarkStart w:id="749" w:name="bookmark749"/>
      <w:bookmarkEnd w:id="748"/>
      <w:r>
        <w:rPr>
          <w:color w:val="000000"/>
          <w:spacing w:val="0"/>
          <w:w w:val="100"/>
          <w:position w:val="0"/>
        </w:rPr>
        <w:t>持续经营</w:t>
      </w:r>
      <w:bookmarkEnd w:id="746"/>
      <w:bookmarkEnd w:id="747"/>
      <w:bookmarkEnd w:id="749"/>
    </w:p>
    <w:p>
      <w:pPr>
        <w:pStyle w:val="Style2"/>
        <w:keepNext w:val="0"/>
        <w:keepLines w:val="0"/>
        <w:widowControl w:val="0"/>
        <w:shd w:val="clear" w:color="auto" w:fill="auto"/>
        <w:bidi w:val="0"/>
        <w:spacing w:before="0" w:after="0" w:line="267"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60" w:line="267" w:lineRule="exact"/>
        <w:ind w:left="0" w:right="0" w:firstLine="0"/>
        <w:jc w:val="both"/>
      </w:pPr>
      <w:r>
        <w:rPr>
          <w:color w:val="000000"/>
          <w:spacing w:val="0"/>
          <w:w w:val="100"/>
          <w:position w:val="0"/>
        </w:rPr>
        <w:t>公司自本报告期末起</w:t>
      </w:r>
      <w:r>
        <w:rPr>
          <w:color w:val="000000"/>
          <w:spacing w:val="0"/>
          <w:w w:val="100"/>
          <w:position w:val="0"/>
          <w:sz w:val="18"/>
          <w:szCs w:val="18"/>
        </w:rPr>
        <w:t>12</w:t>
      </w:r>
      <w:r>
        <w:rPr>
          <w:color w:val="000000"/>
          <w:spacing w:val="0"/>
          <w:w w:val="100"/>
          <w:position w:val="0"/>
        </w:rPr>
        <w:t>个月具备持续经营能力，无影响持续经营能力的重大事项。</w:t>
      </w:r>
    </w:p>
    <w:p>
      <w:pPr>
        <w:pStyle w:val="Style26"/>
        <w:keepNext/>
        <w:keepLines/>
        <w:widowControl w:val="0"/>
        <w:shd w:val="clear" w:color="auto" w:fill="auto"/>
        <w:bidi w:val="0"/>
        <w:spacing w:before="0" w:line="273" w:lineRule="exact"/>
        <w:ind w:left="0" w:right="0" w:firstLine="0"/>
        <w:jc w:val="both"/>
      </w:pPr>
      <w:bookmarkStart w:id="750" w:name="bookmark750"/>
      <w:bookmarkStart w:id="751" w:name="bookmark751"/>
      <w:bookmarkStart w:id="752" w:name="bookmark752"/>
      <w:bookmarkStart w:id="753" w:name="bookmark753"/>
      <w:r>
        <w:rPr>
          <w:color w:val="000000"/>
          <w:spacing w:val="0"/>
          <w:w w:val="100"/>
          <w:position w:val="0"/>
        </w:rPr>
        <w:t>五</w:t>
      </w:r>
      <w:bookmarkEnd w:id="752"/>
      <w:r>
        <w:rPr>
          <w:color w:val="000000"/>
          <w:spacing w:val="0"/>
          <w:w w:val="100"/>
          <w:position w:val="0"/>
        </w:rPr>
        <w:t>、重要会计政策及会计估计</w:t>
      </w:r>
      <w:bookmarkEnd w:id="750"/>
      <w:bookmarkEnd w:id="751"/>
      <w:bookmarkEnd w:id="753"/>
    </w:p>
    <w:p>
      <w:pPr>
        <w:pStyle w:val="Style2"/>
        <w:keepNext w:val="0"/>
        <w:keepLines w:val="0"/>
        <w:widowControl w:val="0"/>
        <w:shd w:val="clear" w:color="auto" w:fill="auto"/>
        <w:bidi w:val="0"/>
        <w:spacing w:before="0" w:after="40" w:line="273" w:lineRule="exact"/>
        <w:ind w:left="0" w:right="0" w:firstLine="0"/>
        <w:jc w:val="both"/>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无</w:t>
      </w:r>
    </w:p>
    <w:p>
      <w:pPr>
        <w:pStyle w:val="Style26"/>
        <w:keepNext/>
        <w:keepLines/>
        <w:widowControl w:val="0"/>
        <w:numPr>
          <w:ilvl w:val="0"/>
          <w:numId w:val="17"/>
        </w:numPr>
        <w:shd w:val="clear" w:color="auto" w:fill="auto"/>
        <w:tabs>
          <w:tab w:pos="423" w:val="left"/>
        </w:tabs>
        <w:bidi w:val="0"/>
        <w:spacing w:before="0" w:line="273" w:lineRule="exact"/>
        <w:ind w:left="0" w:right="0" w:firstLine="0"/>
        <w:jc w:val="left"/>
      </w:pPr>
      <w:bookmarkStart w:id="754" w:name="bookmark754"/>
      <w:bookmarkStart w:id="755" w:name="bookmark755"/>
      <w:bookmarkStart w:id="756" w:name="bookmark756"/>
      <w:bookmarkStart w:id="757" w:name="bookmark757"/>
      <w:bookmarkEnd w:id="756"/>
      <w:r>
        <w:rPr>
          <w:color w:val="000000"/>
          <w:spacing w:val="0"/>
          <w:w w:val="100"/>
          <w:position w:val="0"/>
        </w:rPr>
        <w:t>遵循企业会计准则的声明</w:t>
      </w:r>
      <w:bookmarkEnd w:id="754"/>
      <w:bookmarkEnd w:id="755"/>
      <w:bookmarkEnd w:id="757"/>
    </w:p>
    <w:p>
      <w:pPr>
        <w:pStyle w:val="Style2"/>
        <w:keepNext w:val="0"/>
        <w:keepLines w:val="0"/>
        <w:widowControl w:val="0"/>
        <w:shd w:val="clear" w:color="auto" w:fill="auto"/>
        <w:bidi w:val="0"/>
        <w:spacing w:before="0" w:after="320" w:line="278" w:lineRule="exact"/>
        <w:ind w:left="0" w:right="0" w:firstLine="440"/>
        <w:jc w:val="both"/>
      </w:pPr>
      <w:r>
        <w:rPr>
          <w:color w:val="000000"/>
          <w:spacing w:val="0"/>
          <w:w w:val="100"/>
          <w:position w:val="0"/>
        </w:rPr>
        <w:t>本公司所编制的财务报表符合企业会计准则的要求，真实、完整地反映了公司的财务状况、 经营成果、股东权益变动和现金流量等有关信息。</w:t>
      </w:r>
    </w:p>
    <w:p>
      <w:pPr>
        <w:pStyle w:val="Style26"/>
        <w:keepNext/>
        <w:keepLines/>
        <w:widowControl w:val="0"/>
        <w:numPr>
          <w:ilvl w:val="0"/>
          <w:numId w:val="17"/>
        </w:numPr>
        <w:shd w:val="clear" w:color="auto" w:fill="auto"/>
        <w:tabs>
          <w:tab w:pos="423" w:val="left"/>
        </w:tabs>
        <w:bidi w:val="0"/>
        <w:spacing w:before="0" w:line="273" w:lineRule="exact"/>
        <w:ind w:left="0" w:right="0" w:firstLine="0"/>
        <w:jc w:val="left"/>
      </w:pPr>
      <w:bookmarkStart w:id="758" w:name="bookmark758"/>
      <w:bookmarkStart w:id="759" w:name="bookmark759"/>
      <w:bookmarkStart w:id="760" w:name="bookmark760"/>
      <w:bookmarkStart w:id="761" w:name="bookmark761"/>
      <w:bookmarkEnd w:id="760"/>
      <w:r>
        <w:rPr>
          <w:color w:val="000000"/>
          <w:spacing w:val="0"/>
          <w:w w:val="100"/>
          <w:position w:val="0"/>
        </w:rPr>
        <w:t>会计期间</w:t>
      </w:r>
      <w:bookmarkEnd w:id="758"/>
      <w:bookmarkEnd w:id="759"/>
      <w:bookmarkEnd w:id="761"/>
    </w:p>
    <w:p>
      <w:pPr>
        <w:pStyle w:val="Style2"/>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6"/>
        <w:keepNext/>
        <w:keepLines/>
        <w:widowControl w:val="0"/>
        <w:numPr>
          <w:ilvl w:val="0"/>
          <w:numId w:val="17"/>
        </w:numPr>
        <w:shd w:val="clear" w:color="auto" w:fill="auto"/>
        <w:tabs>
          <w:tab w:pos="423" w:val="left"/>
        </w:tabs>
        <w:bidi w:val="0"/>
        <w:spacing w:before="0" w:line="273" w:lineRule="exact"/>
        <w:ind w:left="0" w:right="0" w:firstLine="0"/>
        <w:jc w:val="left"/>
      </w:pPr>
      <w:bookmarkStart w:id="762" w:name="bookmark762"/>
      <w:bookmarkStart w:id="763" w:name="bookmark763"/>
      <w:bookmarkStart w:id="764" w:name="bookmark764"/>
      <w:bookmarkStart w:id="765" w:name="bookmark765"/>
      <w:bookmarkEnd w:id="764"/>
      <w:r>
        <w:rPr>
          <w:color w:val="000000"/>
          <w:spacing w:val="0"/>
          <w:w w:val="100"/>
          <w:position w:val="0"/>
        </w:rPr>
        <w:t>营业周期</w:t>
      </w:r>
      <w:bookmarkEnd w:id="762"/>
      <w:bookmarkEnd w:id="763"/>
      <w:bookmarkEnd w:id="765"/>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本公司营业周期为</w:t>
      </w:r>
      <w:r>
        <w:rPr>
          <w:color w:val="000000"/>
          <w:spacing w:val="0"/>
          <w:w w:val="100"/>
          <w:position w:val="0"/>
          <w:sz w:val="18"/>
          <w:szCs w:val="18"/>
        </w:rPr>
        <w:t>12</w:t>
      </w:r>
      <w:r>
        <w:rPr>
          <w:color w:val="000000"/>
          <w:spacing w:val="0"/>
          <w:w w:val="100"/>
          <w:position w:val="0"/>
        </w:rPr>
        <w:t>个月。</w:t>
      </w:r>
    </w:p>
    <w:p>
      <w:pPr>
        <w:pStyle w:val="Style26"/>
        <w:keepNext/>
        <w:keepLines/>
        <w:widowControl w:val="0"/>
        <w:numPr>
          <w:ilvl w:val="0"/>
          <w:numId w:val="17"/>
        </w:numPr>
        <w:shd w:val="clear" w:color="auto" w:fill="auto"/>
        <w:tabs>
          <w:tab w:pos="423" w:val="left"/>
        </w:tabs>
        <w:bidi w:val="0"/>
        <w:spacing w:before="0" w:line="273" w:lineRule="exact"/>
        <w:ind w:left="0" w:right="0" w:firstLine="0"/>
        <w:jc w:val="left"/>
      </w:pPr>
      <w:bookmarkStart w:id="766" w:name="bookmark766"/>
      <w:bookmarkStart w:id="767" w:name="bookmark767"/>
      <w:bookmarkStart w:id="768" w:name="bookmark768"/>
      <w:bookmarkStart w:id="769" w:name="bookmark769"/>
      <w:bookmarkEnd w:id="768"/>
      <w:r>
        <w:rPr>
          <w:color w:val="000000"/>
          <w:spacing w:val="0"/>
          <w:w w:val="100"/>
          <w:position w:val="0"/>
        </w:rPr>
        <w:t>记账本位币</w:t>
      </w:r>
      <w:bookmarkEnd w:id="766"/>
      <w:bookmarkEnd w:id="767"/>
      <w:bookmarkEnd w:id="769"/>
    </w:p>
    <w:p>
      <w:pPr>
        <w:pStyle w:val="Style2"/>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本公司的记账本位币为人民币。</w:t>
      </w:r>
    </w:p>
    <w:p>
      <w:pPr>
        <w:pStyle w:val="Style2"/>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境外公司按所在国家或地区的货币为记账本位币，编制财务报表时折算为人民币。</w:t>
      </w:r>
    </w:p>
    <w:p>
      <w:pPr>
        <w:pStyle w:val="Style26"/>
        <w:keepNext/>
        <w:keepLines/>
        <w:widowControl w:val="0"/>
        <w:numPr>
          <w:ilvl w:val="0"/>
          <w:numId w:val="17"/>
        </w:numPr>
        <w:shd w:val="clear" w:color="auto" w:fill="auto"/>
        <w:tabs>
          <w:tab w:pos="423" w:val="left"/>
        </w:tabs>
        <w:bidi w:val="0"/>
        <w:spacing w:before="0" w:line="273" w:lineRule="exact"/>
        <w:ind w:left="0" w:right="0" w:firstLine="0"/>
        <w:jc w:val="both"/>
      </w:pPr>
      <w:bookmarkStart w:id="770" w:name="bookmark770"/>
      <w:bookmarkStart w:id="771" w:name="bookmark771"/>
      <w:bookmarkStart w:id="772" w:name="bookmark772"/>
      <w:bookmarkStart w:id="773" w:name="bookmark773"/>
      <w:bookmarkEnd w:id="772"/>
      <w:r>
        <w:rPr>
          <w:color w:val="000000"/>
          <w:spacing w:val="0"/>
          <w:w w:val="100"/>
          <w:position w:val="0"/>
        </w:rPr>
        <w:t>同一控制下和非同一控制下企业合并的会计处理方法</w:t>
      </w:r>
      <w:bookmarkEnd w:id="770"/>
      <w:bookmarkEnd w:id="771"/>
      <w:bookmarkEnd w:id="773"/>
    </w:p>
    <w:p>
      <w:pPr>
        <w:pStyle w:val="Style2"/>
        <w:keepNext w:val="0"/>
        <w:keepLines w:val="0"/>
        <w:widowControl w:val="0"/>
        <w:shd w:val="clear" w:color="auto" w:fill="auto"/>
        <w:bidi w:val="0"/>
        <w:spacing w:before="0" w:after="4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同一控制下企业合并:本公司在企业合并中取得的资产和负债，按照合并日在被合并方资产、 负债（包括最终控制方收购被合并方而形成的商誉）在最终控制方合并财务报表中的账面价值计 量。在合并中取得的净资产账面价值与支付的合并对价账面价值（或发行股份面值总额）的差额， 调整资本公积中的股本溢价，资本公积中的股本溢价不足冲减的，调整留存收益。</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非同一控制下企业合并：本公司在购买日对作为企业合并对价付出的资产、发生或承担的负 债按照公允价值计量。公允价值与其账面价值的差额，计入当期损益。本公司对合并成本大于合 并中取得的被购买方可辨认净资产公允价值份额的差额，确认为商誉；合并成本小于合并中取得 的被购买方可辨认净资产公允价值份额的差额，经复核后，计入当期损益。</w:t>
      </w:r>
    </w:p>
    <w:p>
      <w:pPr>
        <w:pStyle w:val="Style2"/>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为企业合并发生的审计、法律服务、评估咨询等中介费用以及其他直接相关费用，于发生时 计入当期损益；为企业合并而发行权益性证券的交易费用，冲减权益。</w:t>
      </w:r>
    </w:p>
    <w:p>
      <w:pPr>
        <w:pStyle w:val="Style26"/>
        <w:keepNext/>
        <w:keepLines/>
        <w:widowControl w:val="0"/>
        <w:numPr>
          <w:ilvl w:val="0"/>
          <w:numId w:val="17"/>
        </w:numPr>
        <w:shd w:val="clear" w:color="auto" w:fill="auto"/>
        <w:tabs>
          <w:tab w:pos="423" w:val="left"/>
        </w:tabs>
        <w:bidi w:val="0"/>
        <w:spacing w:before="0" w:line="273" w:lineRule="exact"/>
        <w:ind w:left="0" w:right="0" w:firstLine="0"/>
        <w:jc w:val="both"/>
      </w:pPr>
      <w:bookmarkStart w:id="774" w:name="bookmark774"/>
      <w:bookmarkStart w:id="775" w:name="bookmark775"/>
      <w:bookmarkStart w:id="776" w:name="bookmark776"/>
      <w:bookmarkStart w:id="777" w:name="bookmark777"/>
      <w:bookmarkEnd w:id="776"/>
      <w:r>
        <w:rPr>
          <w:color w:val="000000"/>
          <w:spacing w:val="0"/>
          <w:w w:val="100"/>
          <w:position w:val="0"/>
        </w:rPr>
        <w:t>合并财务报表的编制方法</w:t>
      </w:r>
      <w:bookmarkEnd w:id="774"/>
      <w:bookmarkEnd w:id="775"/>
      <w:bookmarkEnd w:id="777"/>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tabs>
          <w:tab w:pos="928" w:val="left"/>
        </w:tabs>
        <w:bidi w:val="0"/>
        <w:spacing w:before="0" w:after="0" w:line="273" w:lineRule="exact"/>
        <w:ind w:left="0" w:right="0" w:firstLine="440"/>
        <w:jc w:val="both"/>
      </w:pPr>
      <w:bookmarkStart w:id="778" w:name="bookmark778"/>
      <w:r>
        <w:rPr>
          <w:color w:val="000000"/>
          <w:spacing w:val="0"/>
          <w:w w:val="100"/>
          <w:position w:val="0"/>
          <w:sz w:val="18"/>
          <w:szCs w:val="18"/>
        </w:rPr>
        <w:t>（</w:t>
      </w:r>
      <w:bookmarkEnd w:id="778"/>
      <w:r>
        <w:rPr>
          <w:color w:val="000000"/>
          <w:spacing w:val="0"/>
          <w:w w:val="100"/>
          <w:position w:val="0"/>
          <w:sz w:val="18"/>
          <w:szCs w:val="18"/>
        </w:rPr>
        <w:t>1）</w:t>
        <w:tab/>
      </w:r>
      <w:r>
        <w:rPr>
          <w:color w:val="000000"/>
          <w:spacing w:val="0"/>
          <w:w w:val="100"/>
          <w:position w:val="0"/>
        </w:rPr>
        <w:t>合并范围</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本公司合并财务报表的合并范围以控制为基础确定，所有子公司（包括本公司所控制的被投 资方可分割的部分）均纳入合并财务报表。</w:t>
      </w:r>
    </w:p>
    <w:p>
      <w:pPr>
        <w:pStyle w:val="Style2"/>
        <w:keepNext w:val="0"/>
        <w:keepLines w:val="0"/>
        <w:widowControl w:val="0"/>
        <w:shd w:val="clear" w:color="auto" w:fill="auto"/>
        <w:tabs>
          <w:tab w:pos="928" w:val="left"/>
        </w:tabs>
        <w:bidi w:val="0"/>
        <w:spacing w:before="0" w:after="40" w:line="273" w:lineRule="exact"/>
        <w:ind w:left="0" w:right="0" w:firstLine="440"/>
        <w:jc w:val="both"/>
      </w:pPr>
      <w:bookmarkStart w:id="779" w:name="bookmark779"/>
      <w:r>
        <w:rPr>
          <w:color w:val="000000"/>
          <w:spacing w:val="0"/>
          <w:w w:val="100"/>
          <w:position w:val="0"/>
          <w:sz w:val="18"/>
          <w:szCs w:val="18"/>
        </w:rPr>
        <w:t>（</w:t>
      </w:r>
      <w:bookmarkEnd w:id="779"/>
      <w:r>
        <w:rPr>
          <w:color w:val="000000"/>
          <w:spacing w:val="0"/>
          <w:w w:val="100"/>
          <w:position w:val="0"/>
          <w:sz w:val="18"/>
          <w:szCs w:val="18"/>
        </w:rPr>
        <w:t>2）</w:t>
        <w:tab/>
      </w:r>
      <w:r>
        <w:rPr>
          <w:color w:val="000000"/>
          <w:spacing w:val="0"/>
          <w:w w:val="100"/>
          <w:position w:val="0"/>
        </w:rPr>
        <w:t>合并程序</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本公司以自身和各子公司的财务报表为基础，根据其他有关资料，编制合并财务报表。本公 司编制合并财务报表，将整个企业集团视为一个会计主体，依据相关企业会计准则的确认、计量 和列报要求，按照统一的会计政策，反映本企业集团整体财务状况、经营成果和现金流量。</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 xml:space="preserve">所有纳入合并财务报表合并范围的子公司所采用的会计政策、会计期间与本公司一致，如子 公司采用的会计政策、会计期间与本公司不一致的，在编制合并财务报表时，按本公司的会计政 策、会计期间进行必要的调整。对于非同一控制下企业合并取得的子公司，以购买日可辨认净资 产公允价值为基础对其财务报表进行调整。对于同一控制下企业合并取得的子公司，以其资产、 </w:t>
      </w:r>
      <w:r>
        <w:rPr>
          <w:color w:val="000000"/>
          <w:spacing w:val="0"/>
          <w:w w:val="100"/>
          <w:position w:val="0"/>
        </w:rPr>
        <w:t>负债（包括最终控制方收购该子公司而形成的商誉）在最终控制方财务报表中的账面价值为基础 对其财务报表进行调整。</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表中所有者权益项目下、合并利润表中净利润项目下和综合收益总额项目下单独列示。子公司少 数股东分担的当期亏损超过了少数股东在该子公司期初所有者权益中所享有份额而形成的余额， 冲减少数股东权益。</w:t>
      </w:r>
    </w:p>
    <w:p>
      <w:pPr>
        <w:pStyle w:val="Style2"/>
        <w:keepNext w:val="0"/>
        <w:keepLines w:val="0"/>
        <w:widowControl w:val="0"/>
        <w:numPr>
          <w:ilvl w:val="0"/>
          <w:numId w:val="19"/>
        </w:numPr>
        <w:shd w:val="clear" w:color="auto" w:fill="auto"/>
        <w:tabs>
          <w:tab w:pos="772" w:val="left"/>
        </w:tabs>
        <w:bidi w:val="0"/>
        <w:spacing w:before="0" w:after="0" w:line="272" w:lineRule="exact"/>
        <w:ind w:left="0" w:right="0" w:firstLine="440"/>
        <w:jc w:val="both"/>
      </w:pPr>
      <w:bookmarkStart w:id="780" w:name="bookmark780"/>
      <w:bookmarkEnd w:id="780"/>
      <w:r>
        <w:rPr>
          <w:color w:val="000000"/>
          <w:spacing w:val="0"/>
          <w:w w:val="100"/>
          <w:position w:val="0"/>
        </w:rPr>
        <w:t>增加子公司或业务</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在报告期内，若因同一控制下企业合并增加子公司或业务的，则调整合并资产负债表的期初 数；将子公司或业务合并当期期初至报告期末的收入、费用、利润纳入合并利润表；将子公司或 业务合并当期期初至报告期末的现金流量纳入合并现金流量表，同时对比较报表的相关项目进行 调整，视同合并后的报告主体自最终控制方开始控制时点起一直存在。</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因追加投资等原因能够对同一控制下的被投资方实施控制的，视同参与合并的各方在最终控 制方开始控制时即以目前的状态存在进行调整。在取得被合并方控制权之前持有的股权投资，在 取得原股权之日与合并方和被合并方同处于同一控制之日孰晚日起至合并日之间已确认有关损益、 其他综合收益以及其他净资产变动，分别冲减比较报表期间的期初留存收益或当期损益。</w:t>
      </w:r>
    </w:p>
    <w:p>
      <w:pPr>
        <w:pStyle w:val="Style2"/>
        <w:keepNext w:val="0"/>
        <w:keepLines w:val="0"/>
        <w:widowControl w:val="0"/>
        <w:shd w:val="clear" w:color="auto" w:fill="auto"/>
        <w:bidi w:val="0"/>
        <w:spacing w:before="0" w:after="260" w:line="272" w:lineRule="exact"/>
        <w:ind w:left="0" w:right="0" w:firstLine="440"/>
        <w:jc w:val="both"/>
      </w:pPr>
      <w:r>
        <w:rPr>
          <w:color w:val="000000"/>
          <w:spacing w:val="0"/>
          <w:w w:val="100"/>
          <w:position w:val="0"/>
        </w:rPr>
        <w:t>在报告期内，若因非同一控制下企业合并增加子公司或业务的，则不调整合并资产负债表期 初数；将该子公司或业务自购买日至报告期末的收入、费用、利润纳入合并利润表；该子公司或 业务自购买日至报告期末的现金流量纳入合并现金流量表。因追加投资等原因能够对非同一控制 下的被投资方实施控制的，对于购买日之前持有的被购买方的股权，本公司按照该股权在购买日 的公允价值进行重新计量，公允价值与其账面价值的差额计入当期投资收益。购买日之前持有的 被购买方的股权涉及权益法核算下的其他综合收益以及除净损益、其他综合收益和利润分配之外 的其他所有者权益变动的，与其相关的其他综合收益、其他所有者权益变动转为购买日所属当期 投资收益。由于被投资方重新计算设定受益计划净负债或净资产变动而产生的其他综合受益除外。</w:t>
      </w:r>
    </w:p>
    <w:p>
      <w:pPr>
        <w:pStyle w:val="Style2"/>
        <w:keepNext w:val="0"/>
        <w:keepLines w:val="0"/>
        <w:widowControl w:val="0"/>
        <w:numPr>
          <w:ilvl w:val="0"/>
          <w:numId w:val="19"/>
        </w:numPr>
        <w:shd w:val="clear" w:color="auto" w:fill="auto"/>
        <w:tabs>
          <w:tab w:pos="777" w:val="left"/>
        </w:tabs>
        <w:bidi w:val="0"/>
        <w:spacing w:before="0" w:after="0" w:line="275" w:lineRule="exact"/>
        <w:ind w:left="0" w:right="0" w:firstLine="440"/>
        <w:jc w:val="both"/>
      </w:pPr>
      <w:bookmarkStart w:id="781" w:name="bookmark781"/>
      <w:bookmarkEnd w:id="781"/>
      <w:r>
        <w:rPr>
          <w:color w:val="000000"/>
          <w:spacing w:val="0"/>
          <w:w w:val="100"/>
          <w:position w:val="0"/>
        </w:rPr>
        <w:t>处置子公司或业务</w:t>
      </w:r>
    </w:p>
    <w:p>
      <w:pPr>
        <w:pStyle w:val="Style2"/>
        <w:keepNext w:val="0"/>
        <w:keepLines w:val="0"/>
        <w:widowControl w:val="0"/>
        <w:numPr>
          <w:ilvl w:val="0"/>
          <w:numId w:val="21"/>
        </w:numPr>
        <w:shd w:val="clear" w:color="auto" w:fill="auto"/>
        <w:tabs>
          <w:tab w:pos="713" w:val="left"/>
        </w:tabs>
        <w:bidi w:val="0"/>
        <w:spacing w:before="0" w:after="0" w:line="275" w:lineRule="exact"/>
        <w:ind w:left="420" w:right="0" w:firstLine="20"/>
        <w:jc w:val="left"/>
      </w:pPr>
      <w:bookmarkStart w:id="782" w:name="bookmark782"/>
      <w:bookmarkEnd w:id="782"/>
      <w:r>
        <w:rPr>
          <w:color w:val="000000"/>
          <w:spacing w:val="0"/>
          <w:w w:val="100"/>
          <w:position w:val="0"/>
        </w:rPr>
        <w:t>一般处理方法 在报告期内，本公司处置子公司或业务，则该子公司或业务期初至处置日的收入、费用、利</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润纳入合并利润表；该子公司或业务期初至处置日的现金流量纳入合并现金流量表。因处置部分 股权投资或其他原因丧失了对被投资方控制权时，对于处置后的剩余股权投资，本公司按照其在 丧失控制权日的公允价值进行重新计量。处置股权取得的对价与剩余股权公允价值之和，减去按 原持股比例计算应享有原有子公司自购买日或合并日开始持续计算的净资产的份额与商誉之和的 差额，计入丧失控制权当期的投资收益。与原有子公司股权投资相关的其他综合收益或除净损益、 其他综合收益及利润分配之外的其他所有者权益变动，在丧失控制权时转为当期投资收益，由于 被投资方重新计算设定受益计划净负债或净资产变动而产生的其他综合收益除外。</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因其他投资方对子公司增资而导致本公司持股比例下降从而丧失控制权的，按照上述原则进 行会计处理。</w:t>
      </w:r>
    </w:p>
    <w:p>
      <w:pPr>
        <w:pStyle w:val="Style2"/>
        <w:keepNext w:val="0"/>
        <w:keepLines w:val="0"/>
        <w:widowControl w:val="0"/>
        <w:numPr>
          <w:ilvl w:val="0"/>
          <w:numId w:val="21"/>
        </w:numPr>
        <w:shd w:val="clear" w:color="auto" w:fill="auto"/>
        <w:tabs>
          <w:tab w:pos="713" w:val="left"/>
        </w:tabs>
        <w:bidi w:val="0"/>
        <w:spacing w:before="0" w:after="0" w:line="275" w:lineRule="exact"/>
        <w:ind w:left="0" w:right="0" w:firstLine="420"/>
        <w:jc w:val="left"/>
      </w:pPr>
      <w:bookmarkStart w:id="783" w:name="bookmark783"/>
      <w:bookmarkEnd w:id="783"/>
      <w:r>
        <w:rPr>
          <w:color w:val="000000"/>
          <w:spacing w:val="0"/>
          <w:w w:val="100"/>
          <w:position w:val="0"/>
        </w:rPr>
        <w:t>分步处置子公司</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交易的条款、条件以及经济影响符合以下一种或多种情况，通常表明应将多次交易事项作为一揽 子交易进行会计处理：</w:t>
      </w:r>
    </w:p>
    <w:p>
      <w:pPr>
        <w:pStyle w:val="Style2"/>
        <w:keepNext w:val="0"/>
        <w:keepLines w:val="0"/>
        <w:widowControl w:val="0"/>
        <w:numPr>
          <w:ilvl w:val="0"/>
          <w:numId w:val="23"/>
        </w:numPr>
        <w:shd w:val="clear" w:color="auto" w:fill="auto"/>
        <w:tabs>
          <w:tab w:pos="747" w:val="left"/>
        </w:tabs>
        <w:bidi w:val="0"/>
        <w:spacing w:before="0" w:after="0" w:line="275" w:lineRule="exact"/>
        <w:ind w:left="0" w:right="0" w:firstLine="420"/>
        <w:jc w:val="left"/>
      </w:pPr>
      <w:bookmarkStart w:id="784" w:name="bookmark784"/>
      <w:bookmarkEnd w:id="784"/>
      <w:r>
        <w:rPr>
          <w:color w:val="000000"/>
          <w:spacing w:val="0"/>
          <w:w w:val="100"/>
          <w:position w:val="0"/>
        </w:rPr>
        <w:t>这些交易是同时或者在考虑了彼此影响的情况下订立的；</w:t>
      </w:r>
    </w:p>
    <w:p>
      <w:pPr>
        <w:pStyle w:val="Style2"/>
        <w:keepNext w:val="0"/>
        <w:keepLines w:val="0"/>
        <w:widowControl w:val="0"/>
        <w:numPr>
          <w:ilvl w:val="0"/>
          <w:numId w:val="23"/>
        </w:numPr>
        <w:shd w:val="clear" w:color="auto" w:fill="auto"/>
        <w:tabs>
          <w:tab w:pos="842" w:val="left"/>
        </w:tabs>
        <w:bidi w:val="0"/>
        <w:spacing w:before="0" w:after="0" w:line="275" w:lineRule="exact"/>
        <w:ind w:left="0" w:right="0" w:firstLine="420"/>
        <w:jc w:val="left"/>
      </w:pPr>
      <w:bookmarkStart w:id="785" w:name="bookmark785"/>
      <w:bookmarkEnd w:id="785"/>
      <w:r>
        <w:rPr>
          <w:color w:val="000000"/>
          <w:spacing w:val="0"/>
          <w:w w:val="100"/>
          <w:position w:val="0"/>
        </w:rPr>
        <w:t>这些交易整体才能达成一项完整的商业结果；</w:t>
      </w:r>
    </w:p>
    <w:p>
      <w:pPr>
        <w:pStyle w:val="Style2"/>
        <w:keepNext w:val="0"/>
        <w:keepLines w:val="0"/>
        <w:widowControl w:val="0"/>
        <w:numPr>
          <w:ilvl w:val="0"/>
          <w:numId w:val="23"/>
        </w:numPr>
        <w:shd w:val="clear" w:color="auto" w:fill="auto"/>
        <w:tabs>
          <w:tab w:pos="842" w:val="left"/>
        </w:tabs>
        <w:bidi w:val="0"/>
        <w:spacing w:before="0" w:after="0" w:line="275" w:lineRule="exact"/>
        <w:ind w:left="0" w:right="0" w:firstLine="420"/>
        <w:jc w:val="left"/>
      </w:pPr>
      <w:bookmarkStart w:id="786" w:name="bookmark786"/>
      <w:bookmarkEnd w:id="786"/>
      <w:r>
        <w:rPr>
          <w:color w:val="000000"/>
          <w:spacing w:val="0"/>
          <w:w w:val="100"/>
          <w:position w:val="0"/>
        </w:rPr>
        <w:t>一项交易的发生取决于其他至少一项交易的发生；</w:t>
      </w:r>
    </w:p>
    <w:p>
      <w:pPr>
        <w:pStyle w:val="Style2"/>
        <w:keepNext w:val="0"/>
        <w:keepLines w:val="0"/>
        <w:widowControl w:val="0"/>
        <w:numPr>
          <w:ilvl w:val="0"/>
          <w:numId w:val="23"/>
        </w:numPr>
        <w:shd w:val="clear" w:color="auto" w:fill="auto"/>
        <w:tabs>
          <w:tab w:pos="842" w:val="left"/>
        </w:tabs>
        <w:bidi w:val="0"/>
        <w:spacing w:before="0" w:after="0" w:line="275" w:lineRule="exact"/>
        <w:ind w:left="0" w:right="0" w:firstLine="420"/>
        <w:jc w:val="left"/>
      </w:pPr>
      <w:bookmarkStart w:id="787" w:name="bookmark787"/>
      <w:bookmarkEnd w:id="787"/>
      <w:r>
        <w:rPr>
          <w:color w:val="000000"/>
          <w:spacing w:val="0"/>
          <w:w w:val="100"/>
          <w:position w:val="0"/>
        </w:rPr>
        <w:t>一项交易单独看是不经济的，但是和其他交易一并考虑时是经济的。</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处置对子公司股权投资直至丧失控制权的各项交易属于一揽子交易的，本公司将各项交易作 为一项处置子公司并丧失控制权的交易进行会计处理；但是，在丧失控制权之前每一次处置价款 与处置投资对应的享有该子公司净资产份额的差额，在合并财务报表中确认为其他综合收益，在 丧失控制权时一并转入丧失控制权当期的损益。</w:t>
      </w:r>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处置对子公司股权投资直至丧失控制权的各项交易不属于一揽子交易的，在丧失控制权之前, 按“不丧失控制权的情况下部分处置对子公司的股权投资的相关政策”进行会计处理;在丧失控 制权时，按处置子公司“一般处理方法”进行会计处理。</w:t>
      </w:r>
    </w:p>
    <w:p>
      <w:pPr>
        <w:pStyle w:val="Style2"/>
        <w:keepNext w:val="0"/>
        <w:keepLines w:val="0"/>
        <w:widowControl w:val="0"/>
        <w:numPr>
          <w:ilvl w:val="0"/>
          <w:numId w:val="19"/>
        </w:numPr>
        <w:shd w:val="clear" w:color="auto" w:fill="auto"/>
        <w:tabs>
          <w:tab w:pos="837" w:val="left"/>
        </w:tabs>
        <w:bidi w:val="0"/>
        <w:spacing w:before="0" w:after="0" w:line="272" w:lineRule="exact"/>
        <w:ind w:left="0" w:right="0" w:firstLine="440"/>
        <w:jc w:val="left"/>
      </w:pPr>
      <w:bookmarkStart w:id="788" w:name="bookmark788"/>
      <w:bookmarkEnd w:id="788"/>
      <w:r>
        <w:rPr>
          <w:color w:val="000000"/>
          <w:spacing w:val="0"/>
          <w:w w:val="100"/>
          <w:position w:val="0"/>
        </w:rPr>
        <w:t>购买子公司少数股权</w:t>
      </w:r>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本公司因购买少数股权新取得的长期股权投资与按照新增持股比例计算应享有子公司自购买 日（或合并日）开始持续计算的净资产份额之间的差额，调整合并资产负债表中的资本公积中的 股本溢价，资本公积中的股本溢价不足冲减的，调整留存收益。</w:t>
      </w:r>
    </w:p>
    <w:p>
      <w:pPr>
        <w:pStyle w:val="Style2"/>
        <w:keepNext w:val="0"/>
        <w:keepLines w:val="0"/>
        <w:widowControl w:val="0"/>
        <w:numPr>
          <w:ilvl w:val="0"/>
          <w:numId w:val="19"/>
        </w:numPr>
        <w:shd w:val="clear" w:color="auto" w:fill="auto"/>
        <w:tabs>
          <w:tab w:pos="837" w:val="left"/>
        </w:tabs>
        <w:bidi w:val="0"/>
        <w:spacing w:before="0" w:after="0" w:line="272" w:lineRule="exact"/>
        <w:ind w:left="0" w:right="0" w:firstLine="440"/>
        <w:jc w:val="left"/>
      </w:pPr>
      <w:bookmarkStart w:id="789" w:name="bookmark789"/>
      <w:bookmarkEnd w:id="789"/>
      <w:r>
        <w:rPr>
          <w:color w:val="000000"/>
          <w:spacing w:val="0"/>
          <w:w w:val="100"/>
          <w:position w:val="0"/>
        </w:rPr>
        <w:t>不丧失控制权的情况下部分处置对子公司的长期股权投资</w:t>
      </w:r>
    </w:p>
    <w:p>
      <w:pPr>
        <w:pStyle w:val="Style2"/>
        <w:keepNext w:val="0"/>
        <w:keepLines w:val="0"/>
        <w:widowControl w:val="0"/>
        <w:shd w:val="clear" w:color="auto" w:fill="auto"/>
        <w:bidi w:val="0"/>
        <w:spacing w:before="0" w:after="320" w:line="272" w:lineRule="exact"/>
        <w:ind w:left="0" w:right="0" w:firstLine="440"/>
        <w:jc w:val="left"/>
      </w:pPr>
      <w:r>
        <w:rPr>
          <w:color w:val="000000"/>
          <w:spacing w:val="0"/>
          <w:w w:val="100"/>
          <w:position w:val="0"/>
        </w:rPr>
        <w:t>在不丧失控制权的情况下因部分处置对子公司的长期股权投资而取得的处置价款与处置长期 股权投资相对应享有子公司自购买日或合并日开始持续计算的净资产份额之间的差额，调整合并 资产负债表中的资本公积中的股本溢价，资本公积中的股本溢价不足冲减的，调整留存收益。</w:t>
      </w:r>
    </w:p>
    <w:p>
      <w:pPr>
        <w:pStyle w:val="Style26"/>
        <w:keepNext/>
        <w:keepLines/>
        <w:widowControl w:val="0"/>
        <w:numPr>
          <w:ilvl w:val="0"/>
          <w:numId w:val="17"/>
        </w:numPr>
        <w:shd w:val="clear" w:color="auto" w:fill="auto"/>
        <w:tabs>
          <w:tab w:pos="419" w:val="left"/>
        </w:tabs>
        <w:bidi w:val="0"/>
        <w:spacing w:before="0" w:after="60" w:line="274" w:lineRule="exact"/>
        <w:ind w:left="0" w:right="0" w:firstLine="0"/>
        <w:jc w:val="left"/>
      </w:pPr>
      <w:bookmarkStart w:id="790" w:name="bookmark790"/>
      <w:bookmarkStart w:id="791" w:name="bookmark791"/>
      <w:bookmarkStart w:id="792" w:name="bookmark792"/>
      <w:bookmarkStart w:id="793" w:name="bookmark793"/>
      <w:bookmarkEnd w:id="792"/>
      <w:r>
        <w:rPr>
          <w:color w:val="000000"/>
          <w:spacing w:val="0"/>
          <w:w w:val="100"/>
          <w:position w:val="0"/>
        </w:rPr>
        <w:t>合营安排分类及共同经营会计处理方法</w:t>
      </w:r>
      <w:bookmarkEnd w:id="790"/>
      <w:bookmarkEnd w:id="791"/>
      <w:bookmarkEnd w:id="793"/>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合营安排分为共同经营和合营企业。</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当本公司是合营安排的合营方，享有该安排相关资产且承担该安排相关负债时，为共同经营。</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本公司确认与共同经营中利益份额相关的下列项目，并按照相关企业会计准则的规定进行会 计处理：</w:t>
      </w:r>
    </w:p>
    <w:p>
      <w:pPr>
        <w:pStyle w:val="Style2"/>
        <w:keepNext w:val="0"/>
        <w:keepLines w:val="0"/>
        <w:widowControl w:val="0"/>
        <w:shd w:val="clear" w:color="auto" w:fill="auto"/>
        <w:tabs>
          <w:tab w:pos="928" w:val="left"/>
        </w:tabs>
        <w:bidi w:val="0"/>
        <w:spacing w:before="0" w:after="0" w:line="274" w:lineRule="exact"/>
        <w:ind w:left="0" w:right="0" w:firstLine="440"/>
        <w:jc w:val="left"/>
      </w:pPr>
      <w:bookmarkStart w:id="794" w:name="bookmark794"/>
      <w:r>
        <w:rPr>
          <w:color w:val="000000"/>
          <w:spacing w:val="0"/>
          <w:w w:val="100"/>
          <w:position w:val="0"/>
          <w:sz w:val="18"/>
          <w:szCs w:val="18"/>
        </w:rPr>
        <w:t>（</w:t>
      </w:r>
      <w:bookmarkEnd w:id="794"/>
      <w:r>
        <w:rPr>
          <w:color w:val="000000"/>
          <w:spacing w:val="0"/>
          <w:w w:val="100"/>
          <w:position w:val="0"/>
          <w:sz w:val="18"/>
          <w:szCs w:val="18"/>
        </w:rPr>
        <w:t>1）</w:t>
        <w:tab/>
      </w:r>
      <w:r>
        <w:rPr>
          <w:color w:val="000000"/>
          <w:spacing w:val="0"/>
          <w:w w:val="100"/>
          <w:position w:val="0"/>
        </w:rPr>
        <w:t>确认本公司单独所持有的资产，以及按本公司份额确认共同持有的资产；</w:t>
      </w:r>
    </w:p>
    <w:p>
      <w:pPr>
        <w:pStyle w:val="Style2"/>
        <w:keepNext w:val="0"/>
        <w:keepLines w:val="0"/>
        <w:widowControl w:val="0"/>
        <w:shd w:val="clear" w:color="auto" w:fill="auto"/>
        <w:tabs>
          <w:tab w:pos="928" w:val="left"/>
        </w:tabs>
        <w:bidi w:val="0"/>
        <w:spacing w:before="0" w:after="0" w:line="274" w:lineRule="exact"/>
        <w:ind w:left="0" w:right="0" w:firstLine="440"/>
        <w:jc w:val="left"/>
      </w:pPr>
      <w:bookmarkStart w:id="795" w:name="bookmark795"/>
      <w:r>
        <w:rPr>
          <w:color w:val="000000"/>
          <w:spacing w:val="0"/>
          <w:w w:val="100"/>
          <w:position w:val="0"/>
          <w:sz w:val="18"/>
          <w:szCs w:val="18"/>
        </w:rPr>
        <w:t>（</w:t>
      </w:r>
      <w:bookmarkEnd w:id="795"/>
      <w:r>
        <w:rPr>
          <w:color w:val="000000"/>
          <w:spacing w:val="0"/>
          <w:w w:val="100"/>
          <w:position w:val="0"/>
          <w:sz w:val="18"/>
          <w:szCs w:val="18"/>
        </w:rPr>
        <w:t>2）</w:t>
        <w:tab/>
      </w:r>
      <w:r>
        <w:rPr>
          <w:color w:val="000000"/>
          <w:spacing w:val="0"/>
          <w:w w:val="100"/>
          <w:position w:val="0"/>
        </w:rPr>
        <w:t>确认本公司单独所承担的负债，以及按本公司份额确认共同承担的负债；</w:t>
      </w:r>
    </w:p>
    <w:p>
      <w:pPr>
        <w:pStyle w:val="Style2"/>
        <w:keepNext w:val="0"/>
        <w:keepLines w:val="0"/>
        <w:widowControl w:val="0"/>
        <w:shd w:val="clear" w:color="auto" w:fill="auto"/>
        <w:tabs>
          <w:tab w:pos="928" w:val="left"/>
        </w:tabs>
        <w:bidi w:val="0"/>
        <w:spacing w:before="0" w:after="0" w:line="274" w:lineRule="exact"/>
        <w:ind w:left="0" w:right="0" w:firstLine="440"/>
        <w:jc w:val="left"/>
      </w:pPr>
      <w:bookmarkStart w:id="796" w:name="bookmark796"/>
      <w:r>
        <w:rPr>
          <w:color w:val="000000"/>
          <w:spacing w:val="0"/>
          <w:w w:val="100"/>
          <w:position w:val="0"/>
          <w:sz w:val="18"/>
          <w:szCs w:val="18"/>
        </w:rPr>
        <w:t>（</w:t>
      </w:r>
      <w:bookmarkEnd w:id="796"/>
      <w:r>
        <w:rPr>
          <w:color w:val="000000"/>
          <w:spacing w:val="0"/>
          <w:w w:val="100"/>
          <w:position w:val="0"/>
          <w:sz w:val="18"/>
          <w:szCs w:val="18"/>
        </w:rPr>
        <w:t>3）</w:t>
        <w:tab/>
      </w:r>
      <w:r>
        <w:rPr>
          <w:color w:val="000000"/>
          <w:spacing w:val="0"/>
          <w:w w:val="100"/>
          <w:position w:val="0"/>
        </w:rPr>
        <w:t>确认出售本公司享有的共同经营产出份额所产生的收入；</w:t>
      </w:r>
    </w:p>
    <w:p>
      <w:pPr>
        <w:pStyle w:val="Style2"/>
        <w:keepNext w:val="0"/>
        <w:keepLines w:val="0"/>
        <w:widowControl w:val="0"/>
        <w:shd w:val="clear" w:color="auto" w:fill="auto"/>
        <w:tabs>
          <w:tab w:pos="928" w:val="left"/>
        </w:tabs>
        <w:bidi w:val="0"/>
        <w:spacing w:before="0" w:after="0" w:line="274" w:lineRule="exact"/>
        <w:ind w:left="0" w:right="0" w:firstLine="440"/>
        <w:jc w:val="left"/>
      </w:pPr>
      <w:bookmarkStart w:id="797" w:name="bookmark797"/>
      <w:r>
        <w:rPr>
          <w:color w:val="000000"/>
          <w:spacing w:val="0"/>
          <w:w w:val="100"/>
          <w:position w:val="0"/>
          <w:sz w:val="18"/>
          <w:szCs w:val="18"/>
        </w:rPr>
        <w:t>（</w:t>
      </w:r>
      <w:bookmarkEnd w:id="797"/>
      <w:r>
        <w:rPr>
          <w:color w:val="000000"/>
          <w:spacing w:val="0"/>
          <w:w w:val="100"/>
          <w:position w:val="0"/>
          <w:sz w:val="18"/>
          <w:szCs w:val="18"/>
        </w:rPr>
        <w:t>4）</w:t>
        <w:tab/>
      </w:r>
      <w:r>
        <w:rPr>
          <w:color w:val="000000"/>
          <w:spacing w:val="0"/>
          <w:w w:val="100"/>
          <w:position w:val="0"/>
        </w:rPr>
        <w:t>按本公司份额确认共同经营因出售产出所产生的收入；</w:t>
      </w:r>
    </w:p>
    <w:p>
      <w:pPr>
        <w:pStyle w:val="Style2"/>
        <w:keepNext w:val="0"/>
        <w:keepLines w:val="0"/>
        <w:widowControl w:val="0"/>
        <w:shd w:val="clear" w:color="auto" w:fill="auto"/>
        <w:tabs>
          <w:tab w:pos="928" w:val="left"/>
        </w:tabs>
        <w:bidi w:val="0"/>
        <w:spacing w:before="0" w:after="0" w:line="274" w:lineRule="exact"/>
        <w:ind w:left="0" w:right="0" w:firstLine="440"/>
        <w:jc w:val="left"/>
      </w:pPr>
      <w:bookmarkStart w:id="798" w:name="bookmark798"/>
      <w:r>
        <w:rPr>
          <w:color w:val="000000"/>
          <w:spacing w:val="0"/>
          <w:w w:val="100"/>
          <w:position w:val="0"/>
          <w:sz w:val="18"/>
          <w:szCs w:val="18"/>
        </w:rPr>
        <w:t>（</w:t>
      </w:r>
      <w:bookmarkEnd w:id="798"/>
      <w:r>
        <w:rPr>
          <w:color w:val="000000"/>
          <w:spacing w:val="0"/>
          <w:w w:val="100"/>
          <w:position w:val="0"/>
          <w:sz w:val="18"/>
          <w:szCs w:val="18"/>
        </w:rPr>
        <w:t>5）</w:t>
        <w:tab/>
      </w:r>
      <w:r>
        <w:rPr>
          <w:color w:val="000000"/>
          <w:spacing w:val="0"/>
          <w:w w:val="100"/>
          <w:position w:val="0"/>
        </w:rPr>
        <w:t>确认单独所发生的费用，以及按本公司份额确认共同经营发生的费用。</w:t>
      </w:r>
    </w:p>
    <w:p>
      <w:pPr>
        <w:pStyle w:val="Style2"/>
        <w:keepNext w:val="0"/>
        <w:keepLines w:val="0"/>
        <w:widowControl w:val="0"/>
        <w:shd w:val="clear" w:color="auto" w:fill="auto"/>
        <w:bidi w:val="0"/>
        <w:spacing w:before="0" w:after="320" w:line="274" w:lineRule="exact"/>
        <w:ind w:left="0" w:right="0" w:firstLine="440"/>
        <w:jc w:val="left"/>
      </w:pPr>
      <w:r>
        <w:rPr>
          <w:color w:val="000000"/>
          <w:spacing w:val="0"/>
          <w:w w:val="100"/>
          <w:position w:val="0"/>
        </w:rPr>
        <w:t>本公司对合营企业投资的会计政策见本附注“三、（十四）长期股权投资”。</w:t>
      </w:r>
    </w:p>
    <w:p>
      <w:pPr>
        <w:pStyle w:val="Style26"/>
        <w:keepNext/>
        <w:keepLines/>
        <w:widowControl w:val="0"/>
        <w:numPr>
          <w:ilvl w:val="0"/>
          <w:numId w:val="17"/>
        </w:numPr>
        <w:shd w:val="clear" w:color="auto" w:fill="auto"/>
        <w:tabs>
          <w:tab w:pos="419" w:val="left"/>
        </w:tabs>
        <w:bidi w:val="0"/>
        <w:spacing w:before="0" w:after="60" w:line="274" w:lineRule="exact"/>
        <w:ind w:left="0" w:right="0" w:firstLine="0"/>
        <w:jc w:val="left"/>
      </w:pPr>
      <w:bookmarkStart w:id="799" w:name="bookmark799"/>
      <w:bookmarkStart w:id="800" w:name="bookmark800"/>
      <w:bookmarkStart w:id="801" w:name="bookmark801"/>
      <w:bookmarkStart w:id="802" w:name="bookmark802"/>
      <w:bookmarkEnd w:id="801"/>
      <w:r>
        <w:rPr>
          <w:color w:val="000000"/>
          <w:spacing w:val="0"/>
          <w:w w:val="100"/>
          <w:position w:val="0"/>
        </w:rPr>
        <w:t>现金及现金等价物的确定标准</w:t>
      </w:r>
      <w:bookmarkEnd w:id="799"/>
      <w:bookmarkEnd w:id="800"/>
      <w:bookmarkEnd w:id="802"/>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在编制现金流量表时，将本公司库存现金以及可以随时用于支付的存款确认为现金。将同时 具备期限短（从购买日起三个月内到期）、流动性强、易于转换为已知现金、价值变动风险很小 四个条件的投资，确定为现金等价物。</w:t>
      </w:r>
    </w:p>
    <w:p>
      <w:pPr>
        <w:pStyle w:val="Style26"/>
        <w:keepNext/>
        <w:keepLines/>
        <w:widowControl w:val="0"/>
        <w:numPr>
          <w:ilvl w:val="0"/>
          <w:numId w:val="17"/>
        </w:numPr>
        <w:shd w:val="clear" w:color="auto" w:fill="auto"/>
        <w:tabs>
          <w:tab w:pos="419" w:val="left"/>
        </w:tabs>
        <w:bidi w:val="0"/>
        <w:spacing w:before="0" w:after="60" w:line="274" w:lineRule="exact"/>
        <w:ind w:left="0" w:right="0" w:firstLine="0"/>
        <w:jc w:val="left"/>
      </w:pPr>
      <w:bookmarkStart w:id="803" w:name="bookmark803"/>
      <w:bookmarkStart w:id="804" w:name="bookmark804"/>
      <w:bookmarkStart w:id="805" w:name="bookmark805"/>
      <w:bookmarkStart w:id="806" w:name="bookmark806"/>
      <w:bookmarkEnd w:id="805"/>
      <w:r>
        <w:rPr>
          <w:color w:val="000000"/>
          <w:spacing w:val="0"/>
          <w:w w:val="100"/>
          <w:position w:val="0"/>
        </w:rPr>
        <w:t>外币业务和外币报表折算</w:t>
      </w:r>
      <w:bookmarkEnd w:id="803"/>
      <w:bookmarkEnd w:id="804"/>
      <w:bookmarkEnd w:id="806"/>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tabs>
          <w:tab w:pos="488" w:val="left"/>
        </w:tabs>
        <w:bidi w:val="0"/>
        <w:spacing w:before="0" w:after="0" w:line="274" w:lineRule="exact"/>
        <w:ind w:left="0" w:right="0" w:firstLine="0"/>
        <w:jc w:val="left"/>
      </w:pPr>
      <w:bookmarkStart w:id="807" w:name="bookmark807"/>
      <w:r>
        <w:rPr>
          <w:color w:val="000000"/>
          <w:spacing w:val="0"/>
          <w:w w:val="100"/>
          <w:position w:val="0"/>
          <w:sz w:val="18"/>
          <w:szCs w:val="18"/>
        </w:rPr>
        <w:t>（</w:t>
      </w:r>
      <w:bookmarkEnd w:id="807"/>
      <w:r>
        <w:rPr>
          <w:color w:val="000000"/>
          <w:spacing w:val="0"/>
          <w:w w:val="100"/>
          <w:position w:val="0"/>
          <w:sz w:val="18"/>
          <w:szCs w:val="18"/>
        </w:rPr>
        <w:t>1）</w:t>
        <w:tab/>
      </w:r>
      <w:r>
        <w:rPr>
          <w:color w:val="000000"/>
          <w:spacing w:val="0"/>
          <w:w w:val="100"/>
          <w:position w:val="0"/>
        </w:rPr>
        <w:t>外币业务</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外币业务采用交易发生日的即期汇率作为折算汇率将外币金额折合成人民币记账。</w:t>
      </w:r>
    </w:p>
    <w:p>
      <w:pPr>
        <w:pStyle w:val="Style2"/>
        <w:keepNext w:val="0"/>
        <w:keepLines w:val="0"/>
        <w:widowControl w:val="0"/>
        <w:shd w:val="clear" w:color="auto" w:fill="auto"/>
        <w:bidi w:val="0"/>
        <w:spacing w:before="0" w:after="240" w:line="274" w:lineRule="exact"/>
        <w:ind w:left="0" w:right="0" w:firstLine="0"/>
        <w:jc w:val="both"/>
      </w:pPr>
      <w:r>
        <w:rPr>
          <w:color w:val="000000"/>
          <w:spacing w:val="0"/>
          <w:w w:val="100"/>
          <w:position w:val="0"/>
        </w:rPr>
        <w:t>资产负债表日外币货币性项目余额按资产负债表日即期汇率折算，由此产生的汇兑差额，除属于 与购建符合资本化条件的资产相关的外币专门借款产生的汇兑差额按照借款费用资本化的原则处 理外，均计入当期损益。</w:t>
      </w:r>
    </w:p>
    <w:p>
      <w:pPr>
        <w:pStyle w:val="Style2"/>
        <w:keepNext w:val="0"/>
        <w:keepLines w:val="0"/>
        <w:widowControl w:val="0"/>
        <w:shd w:val="clear" w:color="auto" w:fill="auto"/>
        <w:tabs>
          <w:tab w:pos="488" w:val="left"/>
        </w:tabs>
        <w:bidi w:val="0"/>
        <w:spacing w:before="0" w:after="0" w:line="270" w:lineRule="exact"/>
        <w:ind w:left="0" w:right="0" w:firstLine="0"/>
        <w:jc w:val="both"/>
      </w:pPr>
      <w:bookmarkStart w:id="808" w:name="bookmark808"/>
      <w:r>
        <w:rPr>
          <w:color w:val="000000"/>
          <w:spacing w:val="0"/>
          <w:w w:val="100"/>
          <w:position w:val="0"/>
          <w:sz w:val="18"/>
          <w:szCs w:val="18"/>
        </w:rPr>
        <w:t>（</w:t>
      </w:r>
      <w:bookmarkEnd w:id="808"/>
      <w:r>
        <w:rPr>
          <w:color w:val="000000"/>
          <w:spacing w:val="0"/>
          <w:w w:val="100"/>
          <w:position w:val="0"/>
          <w:sz w:val="18"/>
          <w:szCs w:val="18"/>
        </w:rPr>
        <w:t>2）</w:t>
        <w:tab/>
      </w:r>
      <w:r>
        <w:rPr>
          <w:color w:val="000000"/>
          <w:spacing w:val="0"/>
          <w:w w:val="100"/>
          <w:position w:val="0"/>
        </w:rPr>
        <w:t>外币财务报表的折算</w:t>
      </w:r>
    </w:p>
    <w:p>
      <w:pPr>
        <w:pStyle w:val="Style2"/>
        <w:keepNext w:val="0"/>
        <w:keepLines w:val="0"/>
        <w:widowControl w:val="0"/>
        <w:shd w:val="clear" w:color="auto" w:fill="auto"/>
        <w:bidi w:val="0"/>
        <w:spacing w:before="0" w:after="0" w:line="270" w:lineRule="exact"/>
        <w:ind w:left="0" w:right="0" w:firstLine="440"/>
        <w:jc w:val="both"/>
      </w:pPr>
      <w:r>
        <w:rPr>
          <w:color w:val="000000"/>
          <w:spacing w:val="0"/>
          <w:w w:val="100"/>
          <w:position w:val="0"/>
        </w:rPr>
        <w:t>资产负债表中的资产和负债项目，采用资产负债表日的即期汇率折算；所有者权益项目除“未 分配利润”项目外，其他项目采用发生时的即期汇率折算。利润表中的收入和费用项目，采用报 告期平均汇率折算。</w:t>
      </w:r>
    </w:p>
    <w:p>
      <w:pPr>
        <w:pStyle w:val="Style2"/>
        <w:keepNext w:val="0"/>
        <w:keepLines w:val="0"/>
        <w:widowControl w:val="0"/>
        <w:shd w:val="clear" w:color="auto" w:fill="auto"/>
        <w:bidi w:val="0"/>
        <w:spacing w:before="0" w:after="60" w:line="270" w:lineRule="exact"/>
        <w:ind w:left="0" w:right="0" w:firstLine="440"/>
        <w:jc w:val="both"/>
      </w:pPr>
      <w:r>
        <w:rPr>
          <w:color w:val="000000"/>
          <w:spacing w:val="0"/>
          <w:w w:val="100"/>
          <w:position w:val="0"/>
        </w:rPr>
        <w:t>处置境外经营时，将与该境外经营相关的外币财务报表折算差额，自所有者权益项目转入处 置当期损益。</w:t>
      </w:r>
    </w:p>
    <w:p>
      <w:pPr>
        <w:pStyle w:val="Style26"/>
        <w:keepNext/>
        <w:keepLines/>
        <w:widowControl w:val="0"/>
        <w:numPr>
          <w:ilvl w:val="0"/>
          <w:numId w:val="17"/>
        </w:numPr>
        <w:shd w:val="clear" w:color="auto" w:fill="auto"/>
        <w:bidi w:val="0"/>
        <w:spacing w:before="0" w:after="60" w:line="272" w:lineRule="exact"/>
        <w:ind w:left="0" w:right="0" w:firstLine="0"/>
        <w:jc w:val="left"/>
      </w:pPr>
      <w:bookmarkStart w:id="809" w:name="bookmark809"/>
      <w:bookmarkStart w:id="810" w:name="bookmark810"/>
      <w:bookmarkStart w:id="811" w:name="bookmark811"/>
      <w:bookmarkStart w:id="812" w:name="bookmark812"/>
      <w:bookmarkEnd w:id="811"/>
      <w:r>
        <w:rPr>
          <w:color w:val="000000"/>
          <w:spacing w:val="0"/>
          <w:w w:val="100"/>
          <w:position w:val="0"/>
        </w:rPr>
        <w:t>金融工具</w:t>
      </w:r>
      <w:bookmarkEnd w:id="809"/>
      <w:bookmarkEnd w:id="810"/>
      <w:bookmarkEnd w:id="812"/>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 金融工具包括金融资产、金融负债和权益工具。</w:t>
      </w:r>
    </w:p>
    <w:p>
      <w:pPr>
        <w:pStyle w:val="Style2"/>
        <w:keepNext w:val="0"/>
        <w:keepLines w:val="0"/>
        <w:widowControl w:val="0"/>
        <w:shd w:val="clear" w:color="auto" w:fill="auto"/>
        <w:tabs>
          <w:tab w:pos="488" w:val="left"/>
        </w:tabs>
        <w:bidi w:val="0"/>
        <w:spacing w:before="0" w:after="0" w:line="274" w:lineRule="exact"/>
        <w:ind w:left="0" w:right="0" w:firstLine="0"/>
        <w:jc w:val="left"/>
      </w:pPr>
      <w:bookmarkStart w:id="813" w:name="bookmark813"/>
      <w:r>
        <w:rPr>
          <w:color w:val="000000"/>
          <w:spacing w:val="0"/>
          <w:w w:val="100"/>
          <w:position w:val="0"/>
          <w:sz w:val="18"/>
          <w:szCs w:val="18"/>
        </w:rPr>
        <w:t>（</w:t>
      </w:r>
      <w:bookmarkEnd w:id="813"/>
      <w:r>
        <w:rPr>
          <w:color w:val="000000"/>
          <w:spacing w:val="0"/>
          <w:w w:val="100"/>
          <w:position w:val="0"/>
          <w:sz w:val="18"/>
          <w:szCs w:val="18"/>
        </w:rPr>
        <w:t>1）</w:t>
        <w:tab/>
      </w:r>
      <w:r>
        <w:rPr>
          <w:color w:val="000000"/>
          <w:spacing w:val="0"/>
          <w:w w:val="100"/>
          <w:position w:val="0"/>
        </w:rPr>
        <w:t>金融工具的分类</w:t>
      </w:r>
    </w:p>
    <w:p>
      <w:pPr>
        <w:pStyle w:val="Style2"/>
        <w:keepNext w:val="0"/>
        <w:keepLines w:val="0"/>
        <w:widowControl w:val="0"/>
        <w:shd w:val="clear" w:color="auto" w:fill="auto"/>
        <w:bidi w:val="0"/>
        <w:spacing w:before="0" w:after="240" w:line="274" w:lineRule="exact"/>
        <w:ind w:left="0" w:right="0" w:firstLine="420"/>
        <w:jc w:val="both"/>
      </w:pPr>
      <w:r>
        <w:rPr>
          <w:color w:val="000000"/>
          <w:spacing w:val="0"/>
          <w:w w:val="100"/>
          <w:position w:val="0"/>
        </w:rPr>
        <w:t>金融资产和金融负债于初始确认时分类为：以公允价值计量且其变动计入当期损益的金融资 产或金融负债，包括交易性金融资产或金融负债和直接指定为以公允价值计量且其变动计入当期 损益的金融资产或金融负债、持有至到期投资、应收款项、可供出售金融资产、其他金融负债等。</w:t>
      </w:r>
    </w:p>
    <w:p>
      <w:pPr>
        <w:pStyle w:val="Style2"/>
        <w:keepNext w:val="0"/>
        <w:keepLines w:val="0"/>
        <w:widowControl w:val="0"/>
        <w:shd w:val="clear" w:color="auto" w:fill="auto"/>
        <w:tabs>
          <w:tab w:pos="488" w:val="left"/>
        </w:tabs>
        <w:bidi w:val="0"/>
        <w:spacing w:before="0" w:after="0" w:line="272" w:lineRule="exact"/>
        <w:ind w:left="0" w:right="0" w:firstLine="0"/>
        <w:jc w:val="left"/>
      </w:pPr>
      <w:bookmarkStart w:id="814" w:name="bookmark814"/>
      <w:r>
        <w:rPr>
          <w:color w:val="000000"/>
          <w:spacing w:val="0"/>
          <w:w w:val="100"/>
          <w:position w:val="0"/>
          <w:sz w:val="18"/>
          <w:szCs w:val="18"/>
        </w:rPr>
        <w:t>（</w:t>
      </w:r>
      <w:bookmarkEnd w:id="814"/>
      <w:r>
        <w:rPr>
          <w:color w:val="000000"/>
          <w:spacing w:val="0"/>
          <w:w w:val="100"/>
          <w:position w:val="0"/>
          <w:sz w:val="18"/>
          <w:szCs w:val="18"/>
        </w:rPr>
        <w:t>2）</w:t>
        <w:tab/>
      </w:r>
      <w:r>
        <w:rPr>
          <w:color w:val="000000"/>
          <w:spacing w:val="0"/>
          <w:w w:val="100"/>
          <w:position w:val="0"/>
        </w:rPr>
        <w:t>金融工具的确认依据和计量方法</w:t>
      </w:r>
    </w:p>
    <w:p>
      <w:pPr>
        <w:pStyle w:val="Style2"/>
        <w:keepNext w:val="0"/>
        <w:keepLines w:val="0"/>
        <w:widowControl w:val="0"/>
        <w:numPr>
          <w:ilvl w:val="0"/>
          <w:numId w:val="25"/>
        </w:numPr>
        <w:shd w:val="clear" w:color="auto" w:fill="auto"/>
        <w:bidi w:val="0"/>
        <w:spacing w:before="0" w:after="0" w:line="272" w:lineRule="exact"/>
        <w:ind w:left="0" w:right="0" w:firstLine="540"/>
        <w:jc w:val="both"/>
      </w:pPr>
      <w:bookmarkStart w:id="815" w:name="bookmark815"/>
      <w:bookmarkEnd w:id="815"/>
      <w:r>
        <w:rPr>
          <w:color w:val="000000"/>
          <w:spacing w:val="0"/>
          <w:w w:val="100"/>
          <w:position w:val="0"/>
        </w:rPr>
        <w:t>以公允价值计量且其变动计入当期损益的金融资产（金融负债）</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取得时以公允价值（扣除已宣告但尚未发放的现金股利或已到付息期但尚未领取的债券利息）作 为初始确认金额，相关的交易费用计入当期损益。</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持有期间将取得的利息或现金股利确认为投资收益，期末将公允价值变动计入当期损益。 处置时，其公允价值与初始入账金额之间的差额确认为投资收益，同时调整公允价值变动损益。</w:t>
      </w:r>
    </w:p>
    <w:p>
      <w:pPr>
        <w:pStyle w:val="Style2"/>
        <w:keepNext w:val="0"/>
        <w:keepLines w:val="0"/>
        <w:widowControl w:val="0"/>
        <w:numPr>
          <w:ilvl w:val="0"/>
          <w:numId w:val="25"/>
        </w:numPr>
        <w:shd w:val="clear" w:color="auto" w:fill="auto"/>
        <w:tabs>
          <w:tab w:pos="817" w:val="left"/>
        </w:tabs>
        <w:bidi w:val="0"/>
        <w:spacing w:before="0" w:after="0" w:line="272" w:lineRule="exact"/>
        <w:ind w:left="0" w:right="0" w:firstLine="420"/>
        <w:jc w:val="both"/>
      </w:pPr>
      <w:bookmarkStart w:id="816" w:name="bookmark816"/>
      <w:bookmarkEnd w:id="816"/>
      <w:r>
        <w:rPr>
          <w:color w:val="000000"/>
          <w:spacing w:val="0"/>
          <w:w w:val="100"/>
          <w:position w:val="0"/>
        </w:rPr>
        <w:t>持有至到期投资</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取得时按公允价值（扣除已到付息期但尚未领取的债券利息）和相关交易费用之和作为初始 确认金额。</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持有期间按照摊余成本和实际利率（如实际利率与票面利率差别较小的，按票面利率）计算 确认利息收入，计入投资收益。实际利率在取得时确定，在该预期存续期间或适用的更短期间内 保持不变。</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处置时，将所取得价款与该投资账面价值之间的差额计入投资收益。</w:t>
      </w:r>
    </w:p>
    <w:p>
      <w:pPr>
        <w:pStyle w:val="Style2"/>
        <w:keepNext w:val="0"/>
        <w:keepLines w:val="0"/>
        <w:widowControl w:val="0"/>
        <w:numPr>
          <w:ilvl w:val="0"/>
          <w:numId w:val="25"/>
        </w:numPr>
        <w:shd w:val="clear" w:color="auto" w:fill="auto"/>
        <w:tabs>
          <w:tab w:pos="817" w:val="left"/>
        </w:tabs>
        <w:bidi w:val="0"/>
        <w:spacing w:before="0" w:after="0" w:line="272" w:lineRule="exact"/>
        <w:ind w:left="0" w:right="0" w:firstLine="420"/>
        <w:jc w:val="both"/>
      </w:pPr>
      <w:bookmarkStart w:id="817" w:name="bookmark817"/>
      <w:bookmarkEnd w:id="817"/>
      <w:r>
        <w:rPr>
          <w:color w:val="000000"/>
          <w:spacing w:val="0"/>
          <w:w w:val="100"/>
          <w:position w:val="0"/>
        </w:rPr>
        <w:t>应收款项</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公司对外销售商品或提供劳务形成的应收债权，以及公司持有的其他企业的不包括在活跃市 场上有报价的债务工具的债权，包括应收账款、其他应收款等，以向购货方应收的合同或协议价 款作为初始确认金额；具有融资性质的，按其现值进行初始确认。</w:t>
      </w:r>
    </w:p>
    <w:p>
      <w:pPr>
        <w:pStyle w:val="Style2"/>
        <w:keepNext w:val="0"/>
        <w:keepLines w:val="0"/>
        <w:widowControl w:val="0"/>
        <w:shd w:val="clear" w:color="auto" w:fill="auto"/>
        <w:bidi w:val="0"/>
        <w:spacing w:before="0" w:after="240" w:line="272" w:lineRule="exact"/>
        <w:ind w:left="0" w:right="0" w:firstLine="420"/>
        <w:jc w:val="left"/>
      </w:pPr>
      <w:r>
        <w:rPr>
          <w:color w:val="000000"/>
          <w:spacing w:val="0"/>
          <w:w w:val="100"/>
          <w:position w:val="0"/>
        </w:rPr>
        <w:t>收回或处置时，将取得的价款与该应收款项账面价值之间的差额计入当期损益。</w:t>
      </w:r>
    </w:p>
    <w:p>
      <w:pPr>
        <w:pStyle w:val="Style2"/>
        <w:keepNext w:val="0"/>
        <w:keepLines w:val="0"/>
        <w:widowControl w:val="0"/>
        <w:numPr>
          <w:ilvl w:val="0"/>
          <w:numId w:val="25"/>
        </w:numPr>
        <w:shd w:val="clear" w:color="auto" w:fill="auto"/>
        <w:tabs>
          <w:tab w:pos="817" w:val="left"/>
        </w:tabs>
        <w:bidi w:val="0"/>
        <w:spacing w:before="0" w:after="0" w:line="272" w:lineRule="exact"/>
        <w:ind w:left="0" w:right="0" w:firstLine="420"/>
        <w:jc w:val="both"/>
      </w:pPr>
      <w:bookmarkStart w:id="818" w:name="bookmark818"/>
      <w:bookmarkEnd w:id="818"/>
      <w:r>
        <w:rPr>
          <w:color w:val="000000"/>
          <w:spacing w:val="0"/>
          <w:w w:val="100"/>
          <w:position w:val="0"/>
        </w:rPr>
        <w:t>可供出售金融资产</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取得时按公允价值（扣除已宣告但尚未发放的现金股利或已到付息期但尚未领取的债券利息） 和相关交易费用之和作为初始确认金额。</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持有期间将取得的利息或现金股利确认为投资收益。期末以公允价值计量且将公允价值变动 计入其他综合收益。但是，在活跃市场中没有报价且其公允价值不能可靠计量的权益工具投资， 以及与该权益工具挂钩并须通过交付该权益工具结算的衍生金融资产，按照成本计量。</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处置时，将取得的价款与该金融资产账面价值之间的差额，计入投资损益；同时，将原直接 计入所有者权益的公允价值变动累计额对应处置部分的金额转出，计入投资损益。</w:t>
      </w:r>
    </w:p>
    <w:p>
      <w:pPr>
        <w:pStyle w:val="Style2"/>
        <w:keepNext w:val="0"/>
        <w:keepLines w:val="0"/>
        <w:widowControl w:val="0"/>
        <w:numPr>
          <w:ilvl w:val="0"/>
          <w:numId w:val="25"/>
        </w:numPr>
        <w:shd w:val="clear" w:color="auto" w:fill="auto"/>
        <w:tabs>
          <w:tab w:pos="817" w:val="left"/>
        </w:tabs>
        <w:bidi w:val="0"/>
        <w:spacing w:before="0" w:after="0" w:line="272" w:lineRule="exact"/>
        <w:ind w:left="0" w:right="0" w:firstLine="420"/>
        <w:jc w:val="both"/>
      </w:pPr>
      <w:bookmarkStart w:id="819" w:name="bookmark819"/>
      <w:bookmarkEnd w:id="819"/>
      <w:r>
        <w:rPr>
          <w:color w:val="000000"/>
          <w:spacing w:val="0"/>
          <w:w w:val="100"/>
          <w:position w:val="0"/>
        </w:rPr>
        <w:t>其他金融负债</w:t>
      </w:r>
    </w:p>
    <w:p>
      <w:pPr>
        <w:pStyle w:val="Style2"/>
        <w:keepNext w:val="0"/>
        <w:keepLines w:val="0"/>
        <w:widowControl w:val="0"/>
        <w:shd w:val="clear" w:color="auto" w:fill="auto"/>
        <w:bidi w:val="0"/>
        <w:spacing w:before="0" w:after="240" w:line="272" w:lineRule="exact"/>
        <w:ind w:left="0" w:right="0" w:firstLine="420"/>
        <w:jc w:val="left"/>
      </w:pPr>
      <w:r>
        <w:rPr>
          <w:color w:val="000000"/>
          <w:spacing w:val="0"/>
          <w:w w:val="100"/>
          <w:position w:val="0"/>
        </w:rPr>
        <w:t>按其公允价值和相关交易费用之和作为初始确认金额。采用摊余成本进行后续计量。</w:t>
      </w:r>
    </w:p>
    <w:p>
      <w:pPr>
        <w:pStyle w:val="Style2"/>
        <w:keepNext w:val="0"/>
        <w:keepLines w:val="0"/>
        <w:widowControl w:val="0"/>
        <w:shd w:val="clear" w:color="auto" w:fill="auto"/>
        <w:tabs>
          <w:tab w:pos="488" w:val="left"/>
        </w:tabs>
        <w:bidi w:val="0"/>
        <w:spacing w:before="0" w:after="0" w:line="275" w:lineRule="exact"/>
        <w:ind w:left="0" w:right="0" w:firstLine="0"/>
        <w:jc w:val="left"/>
      </w:pPr>
      <w:bookmarkStart w:id="820" w:name="bookmark820"/>
      <w:r>
        <w:rPr>
          <w:color w:val="000000"/>
          <w:spacing w:val="0"/>
          <w:w w:val="100"/>
          <w:position w:val="0"/>
          <w:sz w:val="18"/>
          <w:szCs w:val="18"/>
        </w:rPr>
        <w:t>（</w:t>
      </w:r>
      <w:bookmarkEnd w:id="820"/>
      <w:r>
        <w:rPr>
          <w:color w:val="000000"/>
          <w:spacing w:val="0"/>
          <w:w w:val="100"/>
          <w:position w:val="0"/>
          <w:sz w:val="18"/>
          <w:szCs w:val="18"/>
        </w:rPr>
        <w:t>3）</w:t>
        <w:tab/>
      </w:r>
      <w:r>
        <w:rPr>
          <w:color w:val="000000"/>
          <w:spacing w:val="0"/>
          <w:w w:val="100"/>
          <w:position w:val="0"/>
        </w:rPr>
        <w:t>金融资产转移的确认依据和计量方法</w:t>
      </w:r>
    </w:p>
    <w:p>
      <w:pPr>
        <w:pStyle w:val="Style2"/>
        <w:keepNext w:val="0"/>
        <w:keepLines w:val="0"/>
        <w:widowControl w:val="0"/>
        <w:shd w:val="clear" w:color="auto" w:fill="auto"/>
        <w:bidi w:val="0"/>
        <w:spacing w:before="0" w:after="0" w:line="275" w:lineRule="exact"/>
        <w:ind w:left="0" w:right="0" w:firstLine="420"/>
        <w:jc w:val="both"/>
      </w:pPr>
      <w:r>
        <w:rPr>
          <w:color w:val="000000"/>
          <w:spacing w:val="0"/>
          <w:w w:val="100"/>
          <w:position w:val="0"/>
        </w:rPr>
        <w:t>公司发生金融资产转移时，如已将金融资产所有权上几乎所有的风险和报酬转移给转入方， 则终止确认该金融资产；如保留了金融资产所有权上几乎所有的风险和报酬的，则不终止确认该 金融资产。</w:t>
      </w:r>
    </w:p>
    <w:p>
      <w:pPr>
        <w:pStyle w:val="Style2"/>
        <w:keepNext w:val="0"/>
        <w:keepLines w:val="0"/>
        <w:widowControl w:val="0"/>
        <w:shd w:val="clear" w:color="auto" w:fill="auto"/>
        <w:bidi w:val="0"/>
        <w:spacing w:before="0" w:after="0" w:line="275" w:lineRule="exact"/>
        <w:ind w:left="0" w:right="0" w:firstLine="420"/>
        <w:jc w:val="both"/>
      </w:pPr>
      <w:r>
        <w:rPr>
          <w:color w:val="000000"/>
          <w:spacing w:val="0"/>
          <w:w w:val="100"/>
          <w:position w:val="0"/>
        </w:rPr>
        <w:t>在判断金融资产转移是否满足上述金融资产终止确认条件时，采用实质重于形式的原则。公 司将金融资产转移区分为金融资产整体转移和部分转移。金融资产整体转移满足终止确认条件的, 将下列两项金额的差额计入当期损益：</w:t>
      </w:r>
    </w:p>
    <w:p>
      <w:pPr>
        <w:pStyle w:val="Style2"/>
        <w:keepNext w:val="0"/>
        <w:keepLines w:val="0"/>
        <w:widowControl w:val="0"/>
        <w:numPr>
          <w:ilvl w:val="0"/>
          <w:numId w:val="27"/>
        </w:numPr>
        <w:shd w:val="clear" w:color="auto" w:fill="auto"/>
        <w:tabs>
          <w:tab w:pos="812" w:val="left"/>
        </w:tabs>
        <w:bidi w:val="0"/>
        <w:spacing w:before="0" w:after="0" w:line="274" w:lineRule="exact"/>
        <w:ind w:left="0" w:right="0" w:firstLine="420"/>
        <w:jc w:val="both"/>
      </w:pPr>
      <w:bookmarkStart w:id="821" w:name="bookmark821"/>
      <w:bookmarkEnd w:id="821"/>
      <w:r>
        <w:rPr>
          <w:color w:val="000000"/>
          <w:spacing w:val="0"/>
          <w:w w:val="100"/>
          <w:position w:val="0"/>
        </w:rPr>
        <w:t>所转移金融资产的账面价值；</w:t>
      </w:r>
    </w:p>
    <w:p>
      <w:pPr>
        <w:pStyle w:val="Style2"/>
        <w:keepNext w:val="0"/>
        <w:keepLines w:val="0"/>
        <w:widowControl w:val="0"/>
        <w:numPr>
          <w:ilvl w:val="0"/>
          <w:numId w:val="27"/>
        </w:numPr>
        <w:shd w:val="clear" w:color="auto" w:fill="auto"/>
        <w:tabs>
          <w:tab w:pos="805" w:val="left"/>
        </w:tabs>
        <w:bidi w:val="0"/>
        <w:spacing w:before="0" w:after="0" w:line="274" w:lineRule="exact"/>
        <w:ind w:left="0" w:right="0" w:firstLine="420"/>
        <w:jc w:val="both"/>
      </w:pPr>
      <w:bookmarkStart w:id="822" w:name="bookmark822"/>
      <w:bookmarkEnd w:id="822"/>
      <w:r>
        <w:rPr>
          <w:color w:val="000000"/>
          <w:spacing w:val="0"/>
          <w:w w:val="100"/>
          <w:position w:val="0"/>
        </w:rPr>
        <w:t>因转移而收到的对价，与原直接计入所有者权益的公允价值变动累计额（涉及转移的金融 资产为可供出售金融资产的情形）之和。</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金融资产部分转移满足终止确认条件的，将所转移金融资产整体的账面价值，在终止确认部 分和未终止确认部分之间，按照各自的相对公允价值进行分摊，并将下列两项金额的差额计入当 期损益：</w:t>
      </w:r>
    </w:p>
    <w:p>
      <w:pPr>
        <w:pStyle w:val="Style2"/>
        <w:keepNext w:val="0"/>
        <w:keepLines w:val="0"/>
        <w:widowControl w:val="0"/>
        <w:numPr>
          <w:ilvl w:val="0"/>
          <w:numId w:val="29"/>
        </w:numPr>
        <w:shd w:val="clear" w:color="auto" w:fill="auto"/>
        <w:tabs>
          <w:tab w:pos="790" w:val="left"/>
        </w:tabs>
        <w:bidi w:val="0"/>
        <w:spacing w:before="0" w:after="0" w:line="272" w:lineRule="exact"/>
        <w:ind w:left="0" w:right="0" w:firstLine="420"/>
        <w:jc w:val="both"/>
      </w:pPr>
      <w:bookmarkStart w:id="823" w:name="bookmark823"/>
      <w:bookmarkEnd w:id="823"/>
      <w:r>
        <w:rPr>
          <w:color w:val="000000"/>
          <w:spacing w:val="0"/>
          <w:w w:val="100"/>
          <w:position w:val="0"/>
        </w:rPr>
        <w:t>终止确认部分的账面价值；</w:t>
      </w:r>
    </w:p>
    <w:p>
      <w:pPr>
        <w:pStyle w:val="Style2"/>
        <w:keepNext w:val="0"/>
        <w:keepLines w:val="0"/>
        <w:widowControl w:val="0"/>
        <w:numPr>
          <w:ilvl w:val="0"/>
          <w:numId w:val="29"/>
        </w:numPr>
        <w:shd w:val="clear" w:color="auto" w:fill="auto"/>
        <w:tabs>
          <w:tab w:pos="783" w:val="left"/>
        </w:tabs>
        <w:bidi w:val="0"/>
        <w:spacing w:before="0" w:after="0" w:line="272" w:lineRule="exact"/>
        <w:ind w:left="0" w:right="0" w:firstLine="420"/>
        <w:jc w:val="both"/>
      </w:pPr>
      <w:bookmarkStart w:id="824" w:name="bookmark824"/>
      <w:bookmarkEnd w:id="824"/>
      <w:r>
        <w:rPr>
          <w:color w:val="000000"/>
          <w:spacing w:val="0"/>
          <w:w w:val="100"/>
          <w:position w:val="0"/>
        </w:rPr>
        <w:t>终止确认部分的对价，与原直接计入所有者权益的公允价值变动累计额中对应终止确认部 分的金额之和。</w:t>
      </w:r>
    </w:p>
    <w:p>
      <w:pPr>
        <w:pStyle w:val="Style2"/>
        <w:keepNext w:val="0"/>
        <w:keepLines w:val="0"/>
        <w:widowControl w:val="0"/>
        <w:shd w:val="clear" w:color="auto" w:fill="auto"/>
        <w:bidi w:val="0"/>
        <w:spacing w:before="0" w:after="240" w:line="272" w:lineRule="exact"/>
        <w:ind w:left="220" w:right="0" w:firstLine="200"/>
        <w:jc w:val="both"/>
      </w:pPr>
      <w:r>
        <w:rPr>
          <w:color w:val="000000"/>
          <w:spacing w:val="0"/>
          <w:w w:val="100"/>
          <w:position w:val="0"/>
        </w:rPr>
        <w:t>金融资产转移不满足终止确认条件的，继续确认该金融资产，所收到的对价确认为一项金融 负债。</w:t>
      </w:r>
    </w:p>
    <w:p>
      <w:pPr>
        <w:pStyle w:val="Style2"/>
        <w:keepNext w:val="0"/>
        <w:keepLines w:val="0"/>
        <w:widowControl w:val="0"/>
        <w:shd w:val="clear" w:color="auto" w:fill="auto"/>
        <w:tabs>
          <w:tab w:pos="466" w:val="left"/>
        </w:tabs>
        <w:bidi w:val="0"/>
        <w:spacing w:before="0" w:after="0" w:line="274" w:lineRule="exact"/>
        <w:ind w:left="0" w:right="0" w:firstLine="0"/>
        <w:jc w:val="left"/>
      </w:pPr>
      <w:bookmarkStart w:id="825" w:name="bookmark825"/>
      <w:r>
        <w:rPr>
          <w:color w:val="000000"/>
          <w:spacing w:val="0"/>
          <w:w w:val="100"/>
          <w:position w:val="0"/>
          <w:sz w:val="18"/>
          <w:szCs w:val="18"/>
        </w:rPr>
        <w:t>（</w:t>
      </w:r>
      <w:bookmarkEnd w:id="825"/>
      <w:r>
        <w:rPr>
          <w:color w:val="000000"/>
          <w:spacing w:val="0"/>
          <w:w w:val="100"/>
          <w:position w:val="0"/>
          <w:sz w:val="18"/>
          <w:szCs w:val="18"/>
        </w:rPr>
        <w:t>4）</w:t>
        <w:tab/>
      </w:r>
      <w:r>
        <w:rPr>
          <w:color w:val="000000"/>
          <w:spacing w:val="0"/>
          <w:w w:val="100"/>
          <w:position w:val="0"/>
        </w:rPr>
        <w:t>金融负债终止确认条件</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金融负债的现时义务全部或部分已经解除的，则终止确认该金融负债或其一部分；本公司若 与债权人签定协议，以承担新金融负债方式替换现存金融负债，且新金融负债与现存金融负债的 合同条款实质上不同的，则终止确认现存金融负债，并同时确认新金融负债。</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对现存金融负债全部或部分合同条款作出实质性修改的，则终止确认现存金融负债或其一部分， 同时将修改条款后的金融负债确认为一项新金融负债。</w:t>
      </w:r>
    </w:p>
    <w:p>
      <w:pPr>
        <w:pStyle w:val="Style2"/>
        <w:keepNext w:val="0"/>
        <w:keepLines w:val="0"/>
        <w:widowControl w:val="0"/>
        <w:shd w:val="clear" w:color="auto" w:fill="auto"/>
        <w:bidi w:val="0"/>
        <w:spacing w:before="0" w:after="0" w:line="274" w:lineRule="exact"/>
        <w:ind w:left="0" w:right="0" w:firstLine="420"/>
        <w:jc w:val="left"/>
      </w:pPr>
      <w:r>
        <w:rPr>
          <w:color w:val="000000"/>
          <w:spacing w:val="0"/>
          <w:w w:val="100"/>
          <w:position w:val="0"/>
        </w:rPr>
        <w:t>金融负债全部或部分终止确认时，终止确认的金融负债账面价值与支付对价（包括转出的非 现金资产或承担的新金融负债）之间的差额，计入当期损益。</w:t>
      </w:r>
    </w:p>
    <w:p>
      <w:pPr>
        <w:pStyle w:val="Style2"/>
        <w:keepNext w:val="0"/>
        <w:keepLines w:val="0"/>
        <w:widowControl w:val="0"/>
        <w:shd w:val="clear" w:color="auto" w:fill="auto"/>
        <w:bidi w:val="0"/>
        <w:spacing w:before="0" w:after="240" w:line="274" w:lineRule="exact"/>
        <w:ind w:left="0" w:right="0" w:firstLine="420"/>
        <w:jc w:val="left"/>
      </w:pPr>
      <w:r>
        <w:rPr>
          <w:color w:val="000000"/>
          <w:spacing w:val="0"/>
          <w:w w:val="100"/>
          <w:position w:val="0"/>
        </w:rPr>
        <w:t>本公司若回购部分金融负债的，在回购日按照继续确认部分与终止确认部分的相对公允价值, 将该金融负债整体的账面价值进行分配。分配给终止确认部分的账面价值与支付的对价（包括转 出的非现金资产或承担的新金融负债）之间的差额，计入当期损益。</w:t>
      </w:r>
    </w:p>
    <w:p>
      <w:pPr>
        <w:pStyle w:val="Style2"/>
        <w:keepNext w:val="0"/>
        <w:keepLines w:val="0"/>
        <w:widowControl w:val="0"/>
        <w:shd w:val="clear" w:color="auto" w:fill="auto"/>
        <w:tabs>
          <w:tab w:pos="466" w:val="left"/>
        </w:tabs>
        <w:bidi w:val="0"/>
        <w:spacing w:before="0" w:after="0" w:line="274" w:lineRule="exact"/>
        <w:ind w:left="0" w:right="0" w:firstLine="0"/>
        <w:jc w:val="left"/>
      </w:pPr>
      <w:bookmarkStart w:id="826" w:name="bookmark826"/>
      <w:r>
        <w:rPr>
          <w:color w:val="000000"/>
          <w:spacing w:val="0"/>
          <w:w w:val="100"/>
          <w:position w:val="0"/>
          <w:sz w:val="18"/>
          <w:szCs w:val="18"/>
        </w:rPr>
        <w:t>（</w:t>
      </w:r>
      <w:bookmarkEnd w:id="826"/>
      <w:r>
        <w:rPr>
          <w:color w:val="000000"/>
          <w:spacing w:val="0"/>
          <w:w w:val="100"/>
          <w:position w:val="0"/>
          <w:sz w:val="18"/>
          <w:szCs w:val="18"/>
        </w:rPr>
        <w:t>5）</w:t>
        <w:tab/>
      </w:r>
      <w:r>
        <w:rPr>
          <w:color w:val="000000"/>
          <w:spacing w:val="0"/>
          <w:w w:val="100"/>
          <w:position w:val="0"/>
        </w:rPr>
        <w:t>金融资产和金融负债公允价值的确定方法</w:t>
      </w:r>
    </w:p>
    <w:p>
      <w:pPr>
        <w:pStyle w:val="Style2"/>
        <w:keepNext w:val="0"/>
        <w:keepLines w:val="0"/>
        <w:widowControl w:val="0"/>
        <w:shd w:val="clear" w:color="auto" w:fill="auto"/>
        <w:bidi w:val="0"/>
        <w:spacing w:before="0" w:after="240" w:line="274" w:lineRule="exact"/>
        <w:ind w:left="0" w:right="0" w:firstLine="420"/>
        <w:jc w:val="both"/>
      </w:pPr>
      <w:r>
        <w:rPr>
          <w:color w:val="000000"/>
          <w:spacing w:val="0"/>
          <w:w w:val="100"/>
          <w:position w:val="0"/>
        </w:rPr>
        <w:t>存在活跃市场的金融工具，以活跃市场中的报价确定其公允价值。不存在活跃市场的金融工 具，采用估值技术确定其公允价值。在估值时，本公司采用在当前情况下适用并且有足够可利用 数据和其他信息支持的估值技术，选择与市场参与者在相关资产或负债的交易中所考虑的资产或 负债特征相一致的输入值，并优先使用相关可观察输入值。只有在相关可观察输入值无法取得或 取得不切实可行的情况下，才使用不可观察输入值。</w:t>
      </w:r>
    </w:p>
    <w:p>
      <w:pPr>
        <w:pStyle w:val="Style2"/>
        <w:keepNext w:val="0"/>
        <w:keepLines w:val="0"/>
        <w:widowControl w:val="0"/>
        <w:shd w:val="clear" w:color="auto" w:fill="auto"/>
        <w:tabs>
          <w:tab w:pos="466" w:val="left"/>
        </w:tabs>
        <w:bidi w:val="0"/>
        <w:spacing w:before="0" w:after="0" w:line="272" w:lineRule="exact"/>
        <w:ind w:left="0" w:right="0" w:firstLine="0"/>
        <w:jc w:val="left"/>
      </w:pPr>
      <w:bookmarkStart w:id="827" w:name="bookmark827"/>
      <w:r>
        <w:rPr>
          <w:color w:val="000000"/>
          <w:spacing w:val="0"/>
          <w:w w:val="100"/>
          <w:position w:val="0"/>
          <w:sz w:val="18"/>
          <w:szCs w:val="18"/>
        </w:rPr>
        <w:t>（</w:t>
      </w:r>
      <w:bookmarkEnd w:id="827"/>
      <w:r>
        <w:rPr>
          <w:color w:val="000000"/>
          <w:spacing w:val="0"/>
          <w:w w:val="100"/>
          <w:position w:val="0"/>
          <w:sz w:val="18"/>
          <w:szCs w:val="18"/>
        </w:rPr>
        <w:t>6）</w:t>
        <w:tab/>
      </w:r>
      <w:r>
        <w:rPr>
          <w:color w:val="000000"/>
          <w:spacing w:val="0"/>
          <w:w w:val="100"/>
          <w:position w:val="0"/>
        </w:rPr>
        <w:t>金融资产（不含应收款项）减值的测试方法及会计处理方法</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除以公允价值计量且其变动计入当期损益的金融资产外，本公司于资产负债表日对金融资产 的账面价值进行检查，如果有客观证据表明某项金融资产发生减值的，计提减值准备。</w:t>
      </w:r>
    </w:p>
    <w:p>
      <w:pPr>
        <w:pStyle w:val="Style2"/>
        <w:keepNext w:val="0"/>
        <w:keepLines w:val="0"/>
        <w:widowControl w:val="0"/>
        <w:numPr>
          <w:ilvl w:val="0"/>
          <w:numId w:val="31"/>
        </w:numPr>
        <w:shd w:val="clear" w:color="auto" w:fill="auto"/>
        <w:tabs>
          <w:tab w:pos="790" w:val="left"/>
        </w:tabs>
        <w:bidi w:val="0"/>
        <w:spacing w:before="0" w:after="0" w:line="272" w:lineRule="exact"/>
        <w:ind w:left="0" w:right="0" w:firstLine="420"/>
        <w:jc w:val="both"/>
      </w:pPr>
      <w:bookmarkStart w:id="828" w:name="bookmark828"/>
      <w:bookmarkEnd w:id="828"/>
      <w:r>
        <w:rPr>
          <w:color w:val="000000"/>
          <w:spacing w:val="0"/>
          <w:w w:val="100"/>
          <w:position w:val="0"/>
        </w:rPr>
        <w:t>可供出售金融资产的减值准备：</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期末如果可供出售金融资产的公允价值发生较大幅度下降，或在综合考虑各种相关因素后， 预期这种下降趋势属于非暂时性的，就认定其已发生减值，将原直接计入所有者权益的公允价值 下降形成的累计损失一并转出，确认减值损失。</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对于已确认减值损失的可供出售债务工具，在随后的会计期间公允价值已上升且客观上与确 认原减值损失确认后发生的事项有关的，原确认的减值损失予以转回，计入当期损益。 可供出售权益工具投资发生的减值损失，不得通过损益转回。</w:t>
      </w:r>
    </w:p>
    <w:p>
      <w:pPr>
        <w:pStyle w:val="Style2"/>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本公司对可供出售权益工具投资减值的认定标准为：期末如果可供出售金融资产的公允价值 发生严重下降，或在综合考虑各种相关因素后，预期这种下降趋势属于非暂时性的，就认定其已 发生减值。</w:t>
      </w:r>
    </w:p>
    <w:p>
      <w:pPr>
        <w:pStyle w:val="Style2"/>
        <w:keepNext w:val="0"/>
        <w:keepLines w:val="0"/>
        <w:widowControl w:val="0"/>
        <w:shd w:val="clear" w:color="auto" w:fill="auto"/>
        <w:bidi w:val="0"/>
        <w:spacing w:before="0" w:after="0" w:line="272" w:lineRule="exact"/>
        <w:ind w:left="0" w:right="0" w:firstLine="420"/>
        <w:jc w:val="left"/>
      </w:pPr>
      <w:r>
        <w:rPr>
          <w:color w:val="000000"/>
          <w:spacing w:val="0"/>
          <w:w w:val="100"/>
          <w:position w:val="0"/>
        </w:rPr>
        <w:t>本公司对可供出售权益工具投资的公允价值下跌“严重”的标准为：降幅累计超过</w:t>
      </w:r>
      <w:r>
        <w:rPr>
          <w:color w:val="000000"/>
          <w:spacing w:val="0"/>
          <w:w w:val="100"/>
          <w:position w:val="0"/>
          <w:sz w:val="18"/>
          <w:szCs w:val="18"/>
        </w:rPr>
        <w:t xml:space="preserve">50%； </w:t>
      </w:r>
      <w:r>
        <w:rPr>
          <w:color w:val="000000"/>
          <w:spacing w:val="0"/>
          <w:w w:val="100"/>
          <w:position w:val="0"/>
        </w:rPr>
        <w:t>公允价值下跌“非暂时性”的标准为：公允价值持续低于其成本超过一年；投资成本的计算方法 为：取得可供出售权益工具对价及相关税费；持续下跌期间的确定依据为：自下跌幅度超过投资 成本的</w:t>
      </w:r>
      <w:r>
        <w:rPr>
          <w:color w:val="000000"/>
          <w:spacing w:val="0"/>
          <w:w w:val="100"/>
          <w:position w:val="0"/>
          <w:sz w:val="18"/>
          <w:szCs w:val="18"/>
        </w:rPr>
        <w:t>50%</w:t>
      </w:r>
      <w:r>
        <w:rPr>
          <w:color w:val="000000"/>
          <w:spacing w:val="0"/>
          <w:w w:val="100"/>
          <w:position w:val="0"/>
        </w:rPr>
        <w:t>时计算。</w:t>
      </w:r>
    </w:p>
    <w:p>
      <w:pPr>
        <w:pStyle w:val="Style2"/>
        <w:keepNext w:val="0"/>
        <w:keepLines w:val="0"/>
        <w:widowControl w:val="0"/>
        <w:numPr>
          <w:ilvl w:val="0"/>
          <w:numId w:val="31"/>
        </w:numPr>
        <w:shd w:val="clear" w:color="auto" w:fill="auto"/>
        <w:tabs>
          <w:tab w:pos="795" w:val="left"/>
        </w:tabs>
        <w:bidi w:val="0"/>
        <w:spacing w:before="0" w:after="0" w:line="272" w:lineRule="exact"/>
        <w:ind w:left="0" w:right="0" w:firstLine="420"/>
        <w:jc w:val="left"/>
      </w:pPr>
      <w:bookmarkStart w:id="829" w:name="bookmark829"/>
      <w:bookmarkEnd w:id="829"/>
      <w:r>
        <w:rPr>
          <w:color w:val="000000"/>
          <w:spacing w:val="0"/>
          <w:w w:val="100"/>
          <w:position w:val="0"/>
        </w:rPr>
        <w:t>持有至到期投资的减值准备：</w:t>
      </w:r>
    </w:p>
    <w:p>
      <w:pPr>
        <w:pStyle w:val="Style2"/>
        <w:keepNext w:val="0"/>
        <w:keepLines w:val="0"/>
        <w:widowControl w:val="0"/>
        <w:shd w:val="clear" w:color="auto" w:fill="auto"/>
        <w:bidi w:val="0"/>
        <w:spacing w:before="0" w:after="120" w:line="272" w:lineRule="exact"/>
        <w:ind w:left="0" w:right="0" w:firstLine="420"/>
        <w:jc w:val="left"/>
      </w:pPr>
      <w:r>
        <w:rPr>
          <w:color w:val="000000"/>
          <w:spacing w:val="0"/>
          <w:w w:val="100"/>
          <w:position w:val="0"/>
        </w:rPr>
        <w:t>持有至到期投资减值损失的计量比照应收款项减值损失计量方法处理。</w:t>
      </w:r>
      <w:r>
        <w:br w:type="page"/>
      </w:r>
    </w:p>
    <w:p>
      <w:pPr>
        <w:pStyle w:val="Style21"/>
        <w:keepNext w:val="0"/>
        <w:keepLines w:val="0"/>
        <w:widowControl w:val="0"/>
        <w:shd w:val="clear" w:color="auto" w:fill="auto"/>
        <w:bidi w:val="0"/>
        <w:spacing w:before="0" w:after="100" w:line="240" w:lineRule="auto"/>
        <w:ind w:left="106" w:right="0" w:firstLine="0"/>
        <w:jc w:val="left"/>
      </w:pPr>
      <w:r>
        <w:rPr>
          <w:b/>
          <w:bCs/>
          <w:color w:val="000000"/>
          <w:spacing w:val="0"/>
          <w:w w:val="100"/>
          <w:position w:val="0"/>
        </w:rPr>
        <w:t>ii.</w:t>
      </w:r>
      <w:r>
        <w:rPr>
          <w:b/>
          <w:bCs/>
          <w:color w:val="000000"/>
          <w:spacing w:val="0"/>
          <w:w w:val="100"/>
          <w:position w:val="0"/>
        </w:rPr>
        <w:t>应收款项</w:t>
      </w:r>
    </w:p>
    <w:p>
      <w:pPr>
        <w:pStyle w:val="Style21"/>
        <w:keepNext w:val="0"/>
        <w:keepLines w:val="0"/>
        <w:widowControl w:val="0"/>
        <w:shd w:val="clear" w:color="auto" w:fill="auto"/>
        <w:bidi w:val="0"/>
        <w:spacing w:before="0" w:after="100" w:line="240" w:lineRule="auto"/>
        <w:ind w:left="106" w:right="0" w:firstLine="0"/>
        <w:jc w:val="left"/>
      </w:pPr>
      <w:r>
        <w:rPr>
          <w:b/>
          <w:bCs/>
          <w:color w:val="000000"/>
          <w:spacing w:val="0"/>
          <w:w w:val="100"/>
          <w:position w:val="0"/>
        </w:rPr>
        <w:t>(i).</w:t>
      </w:r>
      <w:r>
        <w:rPr>
          <w:b/>
          <w:bCs/>
          <w:color w:val="000000"/>
          <w:spacing w:val="0"/>
          <w:w w:val="100"/>
          <w:position w:val="0"/>
        </w:rPr>
        <w:t>单项金额重大并单独计提坏账准备的应收款项</w:t>
      </w:r>
    </w:p>
    <w:p>
      <w:pPr>
        <w:pStyle w:val="Style21"/>
        <w:keepNext w:val="0"/>
        <w:keepLines w:val="0"/>
        <w:widowControl w:val="0"/>
        <w:shd w:val="clear" w:color="auto" w:fill="auto"/>
        <w:bidi w:val="0"/>
        <w:spacing w:before="0" w:after="100" w:line="240" w:lineRule="auto"/>
        <w:ind w:left="106"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tbl>
      <w:tblPr>
        <w:tblOverlap w:val="never"/>
        <w:jc w:val="center"/>
        <w:tblLayout w:type="fixed"/>
      </w:tblPr>
      <w:tblGrid>
        <w:gridCol w:w="4584"/>
        <w:gridCol w:w="4478"/>
      </w:tblGrid>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59" w:lineRule="exact"/>
              <w:ind w:left="0" w:right="0" w:firstLine="0"/>
              <w:jc w:val="both"/>
            </w:pPr>
            <w:r>
              <w:rPr>
                <w:color w:val="000000"/>
                <w:spacing w:val="0"/>
                <w:w w:val="100"/>
                <w:position w:val="0"/>
              </w:rPr>
              <w:t>应收账款余额在</w:t>
            </w:r>
            <w:r>
              <w:rPr>
                <w:color w:val="000000"/>
                <w:spacing w:val="0"/>
                <w:w w:val="100"/>
                <w:position w:val="0"/>
                <w:sz w:val="18"/>
                <w:szCs w:val="18"/>
              </w:rPr>
              <w:t>1,000</w:t>
            </w:r>
            <w:r>
              <w:rPr>
                <w:color w:val="000000"/>
                <w:spacing w:val="0"/>
                <w:w w:val="100"/>
                <w:position w:val="0"/>
              </w:rPr>
              <w:t>万元以上，其他应收款 余额在</w:t>
            </w:r>
            <w:r>
              <w:rPr>
                <w:color w:val="000000"/>
                <w:spacing w:val="0"/>
                <w:w w:val="100"/>
                <w:position w:val="0"/>
                <w:sz w:val="18"/>
                <w:szCs w:val="18"/>
              </w:rPr>
              <w:t>200</w:t>
            </w:r>
            <w:r>
              <w:rPr>
                <w:color w:val="000000"/>
                <w:spacing w:val="0"/>
                <w:w w:val="100"/>
                <w:position w:val="0"/>
              </w:rPr>
              <w:t>万元以上。</w:t>
            </w:r>
          </w:p>
        </w:tc>
      </w:tr>
      <w:tr>
        <w:trPr>
          <w:trHeight w:val="138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年末对于单项金额重大的应收款项单独进行减 值测试。根据其未来现金流量现值低于其账面 价值的差额，确认减值损失，计提坏账准备。 如减值测试后，预计未来现金流量现值不低于 其账面价值的，则归入相应组合计提坏账准备。</w:t>
            </w:r>
          </w:p>
        </w:tc>
      </w:tr>
    </w:tbl>
    <w:p>
      <w:pPr>
        <w:widowControl w:val="0"/>
        <w:spacing w:after="339" w:line="1" w:lineRule="exact"/>
      </w:pPr>
    </w:p>
    <w:p>
      <w:pPr>
        <w:widowControl w:val="0"/>
        <w:spacing w:line="1" w:lineRule="exact"/>
      </w:pPr>
    </w:p>
    <w:p>
      <w:pPr>
        <w:pStyle w:val="Style21"/>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按信用风险特征组合计提坏账准备的应收款项:</w:t>
      </w:r>
    </w:p>
    <w:p>
      <w:pPr>
        <w:pStyle w:val="Style21"/>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84"/>
        <w:gridCol w:w="4478"/>
      </w:tblGrid>
      <w:tr>
        <w:trPr>
          <w:trHeight w:val="288" w:hRule="exact"/>
        </w:trPr>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按信用风险特征组合计提坏账准备的计提方法(账龄分析法、余额百分比法、其他方法)</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根据以前年度与之相同或类似的，具有应收款 项按账龄段划分的类似信用风险特征组合的实 际损失率为基础，结合现时情况确定应收款项 不同账龄组合坏账准备的计提比例。</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按信用风险特征组合计提坏账准备的计提方法</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账龄分析法、余额百分比法、其他方法</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r>
    </w:tbl>
    <w:p>
      <w:pPr>
        <w:widowControl w:val="0"/>
        <w:spacing w:after="539" w:line="1" w:lineRule="exact"/>
      </w:pPr>
    </w:p>
    <w:p>
      <w:pPr>
        <w:widowControl w:val="0"/>
        <w:spacing w:line="1" w:lineRule="exact"/>
      </w:pPr>
    </w:p>
    <w:p>
      <w:pPr>
        <w:pStyle w:val="Style21"/>
        <w:keepNext w:val="0"/>
        <w:keepLines w:val="0"/>
        <w:widowControl w:val="0"/>
        <w:shd w:val="clear" w:color="auto" w:fill="auto"/>
        <w:bidi w:val="0"/>
        <w:spacing w:before="0" w:after="40" w:line="240" w:lineRule="auto"/>
        <w:ind w:left="96" w:right="0" w:firstLine="0"/>
        <w:jc w:val="left"/>
      </w:pPr>
      <w:r>
        <w:rPr>
          <w:color w:val="000000"/>
          <w:spacing w:val="0"/>
          <w:w w:val="100"/>
          <w:position w:val="0"/>
        </w:rPr>
        <w:t>组合中，采用账龄分析法计提坏账准备的</w:t>
      </w:r>
    </w:p>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125"/>
        <w:gridCol w:w="2962"/>
        <w:gridCol w:w="297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1</w:t>
            </w:r>
          </w:p>
        </w:tc>
      </w:tr>
      <w:tr>
        <w:trPr>
          <w:trHeight w:val="283" w:hRule="exact"/>
        </w:trPr>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年以内分项，可添加行</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 — 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 — 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 — 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 — 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259" w:line="1" w:lineRule="exact"/>
      </w:pPr>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组合中，采用余额百分比法计提坏账准备的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组合中，采用其他方法计提坏账准备的 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(3).</w:t>
      </w:r>
      <w:r>
        <w:rPr>
          <w:b/>
          <w:bCs/>
          <w:color w:val="000000"/>
          <w:spacing w:val="0"/>
          <w:w w:val="100"/>
          <w:position w:val="0"/>
        </w:rPr>
        <w:t>单项金额不重大但单独计提坏账准备的应收款项:</w:t>
      </w:r>
    </w:p>
    <w:p>
      <w:pPr>
        <w:pStyle w:val="Style21"/>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230"/>
        <w:gridCol w:w="5832"/>
      </w:tblGrid>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单项金额虽不重大，但存在明显减值迹象，单独进行减值测试 后其未来现金流量现值低于其账面价值。</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个别认定法，按其未来现金流量现值低于其账面价值的差额， 确认减值损失，计提坏账准备。</w:t>
            </w:r>
          </w:p>
        </w:tc>
      </w:tr>
    </w:tbl>
    <w:p>
      <w:pPr>
        <w:pStyle w:val="Style26"/>
        <w:keepNext/>
        <w:keepLines/>
        <w:widowControl w:val="0"/>
        <w:numPr>
          <w:ilvl w:val="0"/>
          <w:numId w:val="33"/>
        </w:numPr>
        <w:shd w:val="clear" w:color="auto" w:fill="auto"/>
        <w:bidi w:val="0"/>
        <w:spacing w:before="0" w:after="100" w:line="240" w:lineRule="auto"/>
        <w:ind w:left="0" w:right="0" w:firstLine="0"/>
        <w:jc w:val="both"/>
      </w:pPr>
      <w:bookmarkStart w:id="830" w:name="bookmark830"/>
      <w:bookmarkStart w:id="831" w:name="bookmark831"/>
      <w:bookmarkStart w:id="832" w:name="bookmark832"/>
      <w:bookmarkStart w:id="833" w:name="bookmark833"/>
      <w:bookmarkEnd w:id="832"/>
      <w:r>
        <w:rPr>
          <w:color w:val="000000"/>
          <w:spacing w:val="0"/>
          <w:w w:val="100"/>
          <w:position w:val="0"/>
        </w:rPr>
        <w:t>存货</w:t>
      </w:r>
      <w:bookmarkEnd w:id="830"/>
      <w:bookmarkEnd w:id="831"/>
      <w:bookmarkEnd w:id="833"/>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60" w:line="240" w:lineRule="auto"/>
        <w:ind w:left="0" w:right="0" w:firstLine="0"/>
        <w:jc w:val="both"/>
      </w:pPr>
      <w:bookmarkStart w:id="834" w:name="bookmark834"/>
      <w:r>
        <w:rPr>
          <w:color w:val="000000"/>
          <w:spacing w:val="0"/>
          <w:w w:val="100"/>
          <w:position w:val="0"/>
          <w:sz w:val="18"/>
          <w:szCs w:val="18"/>
        </w:rPr>
        <w:t>（</w:t>
      </w:r>
      <w:bookmarkEnd w:id="834"/>
      <w:r>
        <w:rPr>
          <w:color w:val="000000"/>
          <w:spacing w:val="0"/>
          <w:w w:val="100"/>
          <w:position w:val="0"/>
          <w:sz w:val="18"/>
          <w:szCs w:val="18"/>
        </w:rPr>
        <w:t>1）</w:t>
      </w:r>
      <w:r>
        <w:rPr>
          <w:color w:val="000000"/>
          <w:spacing w:val="0"/>
          <w:w w:val="100"/>
          <w:position w:val="0"/>
        </w:rPr>
        <w:t>存货的分类</w:t>
      </w:r>
    </w:p>
    <w:p>
      <w:pPr>
        <w:pStyle w:val="Style2"/>
        <w:keepNext w:val="0"/>
        <w:keepLines w:val="0"/>
        <w:widowControl w:val="0"/>
        <w:shd w:val="clear" w:color="auto" w:fill="auto"/>
        <w:bidi w:val="0"/>
        <w:spacing w:before="0" w:after="520" w:line="240" w:lineRule="auto"/>
        <w:ind w:left="0" w:right="0" w:firstLine="420"/>
        <w:jc w:val="both"/>
      </w:pPr>
      <w:r>
        <w:rPr>
          <w:color w:val="000000"/>
          <w:spacing w:val="0"/>
          <w:w w:val="100"/>
          <w:position w:val="0"/>
        </w:rPr>
        <w:t>存货分类为：在途物资、原材料、周转材料、库存商品、在产品、发出商品、委托加工物资</w:t>
      </w:r>
    </w:p>
    <w:p>
      <w:pPr>
        <w:pStyle w:val="Style2"/>
        <w:keepNext w:val="0"/>
        <w:keepLines w:val="0"/>
        <w:widowControl w:val="0"/>
        <w:shd w:val="clear" w:color="auto" w:fill="auto"/>
        <w:tabs>
          <w:tab w:pos="488" w:val="left"/>
        </w:tabs>
        <w:bidi w:val="0"/>
        <w:spacing w:before="0" w:after="0" w:line="271" w:lineRule="exact"/>
        <w:ind w:left="0" w:right="0" w:firstLine="0"/>
        <w:jc w:val="both"/>
      </w:pPr>
      <w:bookmarkStart w:id="835" w:name="bookmark835"/>
      <w:r>
        <w:rPr>
          <w:color w:val="000000"/>
          <w:spacing w:val="0"/>
          <w:w w:val="100"/>
          <w:position w:val="0"/>
          <w:sz w:val="18"/>
          <w:szCs w:val="18"/>
        </w:rPr>
        <w:t>（</w:t>
      </w:r>
      <w:bookmarkEnd w:id="835"/>
      <w:r>
        <w:rPr>
          <w:color w:val="000000"/>
          <w:spacing w:val="0"/>
          <w:w w:val="100"/>
          <w:position w:val="0"/>
          <w:sz w:val="18"/>
          <w:szCs w:val="18"/>
        </w:rPr>
        <w:t>2）</w:t>
        <w:tab/>
      </w:r>
      <w:r>
        <w:rPr>
          <w:color w:val="000000"/>
          <w:spacing w:val="0"/>
          <w:w w:val="100"/>
          <w:position w:val="0"/>
        </w:rPr>
        <w:t>发出存货的计价方法</w:t>
      </w:r>
    </w:p>
    <w:p>
      <w:pPr>
        <w:pStyle w:val="Style2"/>
        <w:keepNext w:val="0"/>
        <w:keepLines w:val="0"/>
        <w:widowControl w:val="0"/>
        <w:shd w:val="clear" w:color="auto" w:fill="auto"/>
        <w:bidi w:val="0"/>
        <w:spacing w:before="0" w:after="0" w:line="271" w:lineRule="exact"/>
        <w:ind w:left="0" w:right="0" w:firstLine="420"/>
        <w:jc w:val="both"/>
      </w:pPr>
      <w:r>
        <w:rPr>
          <w:color w:val="000000"/>
          <w:spacing w:val="0"/>
          <w:w w:val="100"/>
          <w:position w:val="0"/>
        </w:rPr>
        <w:t>原材料的发出成本按移动加权平均法结转成本；在产品及产成品的成本包括直接材料、直接 人工及按正常生产能力下适当百分比应分配的制造费用。</w:t>
      </w:r>
    </w:p>
    <w:p>
      <w:pPr>
        <w:pStyle w:val="Style2"/>
        <w:keepNext w:val="0"/>
        <w:keepLines w:val="0"/>
        <w:widowControl w:val="0"/>
        <w:shd w:val="clear" w:color="auto" w:fill="auto"/>
        <w:bidi w:val="0"/>
        <w:spacing w:before="0" w:after="0" w:line="271" w:lineRule="exact"/>
        <w:ind w:left="0" w:right="0" w:firstLine="420"/>
        <w:jc w:val="both"/>
      </w:pPr>
      <w:r>
        <w:rPr>
          <w:color w:val="000000"/>
          <w:spacing w:val="0"/>
          <w:w w:val="100"/>
          <w:position w:val="0"/>
        </w:rPr>
        <w:t>在产品包括在建合同成本，其成本核算为：</w:t>
      </w:r>
    </w:p>
    <w:p>
      <w:pPr>
        <w:pStyle w:val="Style2"/>
        <w:keepNext w:val="0"/>
        <w:keepLines w:val="0"/>
        <w:widowControl w:val="0"/>
        <w:shd w:val="clear" w:color="auto" w:fill="auto"/>
        <w:bidi w:val="0"/>
        <w:spacing w:before="0" w:after="240" w:line="271" w:lineRule="exact"/>
        <w:ind w:left="0" w:right="0" w:firstLine="420"/>
        <w:jc w:val="both"/>
      </w:pPr>
      <w:r>
        <w:rPr>
          <w:color w:val="000000"/>
          <w:spacing w:val="0"/>
          <w:w w:val="100"/>
          <w:position w:val="0"/>
        </w:rPr>
        <w:t>于资产负债表日，在建合同累计已发生的合同成本扣除累计已确认的合同费用后的余额列为 流动资产中的存货。在建合同成本主要指在建合同项目所发生的成本，包括已经运送至客户指定 的特定场所的系统硬件成本、尚在进行中的安装成本或系统整合成本、已发生的合同直接人工及 间接费用以及正在履行的其他合约义务所发生的成本。</w:t>
      </w:r>
    </w:p>
    <w:p>
      <w:pPr>
        <w:pStyle w:val="Style2"/>
        <w:keepNext w:val="0"/>
        <w:keepLines w:val="0"/>
        <w:widowControl w:val="0"/>
        <w:shd w:val="clear" w:color="auto" w:fill="auto"/>
        <w:tabs>
          <w:tab w:pos="488" w:val="left"/>
        </w:tabs>
        <w:bidi w:val="0"/>
        <w:spacing w:before="0" w:after="0" w:line="273" w:lineRule="exact"/>
        <w:ind w:left="0" w:right="0" w:firstLine="0"/>
        <w:jc w:val="left"/>
      </w:pPr>
      <w:bookmarkStart w:id="836" w:name="bookmark836"/>
      <w:r>
        <w:rPr>
          <w:color w:val="000000"/>
          <w:spacing w:val="0"/>
          <w:w w:val="100"/>
          <w:position w:val="0"/>
          <w:sz w:val="18"/>
          <w:szCs w:val="18"/>
        </w:rPr>
        <w:t>（</w:t>
      </w:r>
      <w:bookmarkEnd w:id="836"/>
      <w:r>
        <w:rPr>
          <w:color w:val="000000"/>
          <w:spacing w:val="0"/>
          <w:w w:val="100"/>
          <w:position w:val="0"/>
          <w:sz w:val="18"/>
          <w:szCs w:val="18"/>
        </w:rPr>
        <w:t>3）</w:t>
        <w:tab/>
      </w:r>
      <w:r>
        <w:rPr>
          <w:color w:val="000000"/>
          <w:spacing w:val="0"/>
          <w:w w:val="100"/>
          <w:position w:val="0"/>
        </w:rPr>
        <w:t>不同类别存货可变现净值的确定依据</w:t>
      </w:r>
    </w:p>
    <w:p>
      <w:pPr>
        <w:pStyle w:val="Style2"/>
        <w:keepNext w:val="0"/>
        <w:keepLines w:val="0"/>
        <w:widowControl w:val="0"/>
        <w:shd w:val="clear" w:color="auto" w:fill="auto"/>
        <w:bidi w:val="0"/>
        <w:spacing w:before="0" w:after="240" w:line="273" w:lineRule="exact"/>
        <w:ind w:left="0" w:right="0" w:firstLine="420"/>
        <w:jc w:val="both"/>
      </w:pPr>
      <w:r>
        <w:rPr>
          <w:color w:val="000000"/>
          <w:spacing w:val="0"/>
          <w:w w:val="100"/>
          <w:position w:val="0"/>
        </w:rPr>
        <w:t>产成品、库存商品和用于出售的材料等直接用于出售的商品存货，在正常生产经营过程中， 以该存货的估计售价减去估计的销售费用和相关税费后的金额，确定其可变现净值；需要经过加 工的材料存货，在正常生产经营过程中，以所生产的产成品的估计售价减去至完工时估计将要发 生的成本、估计的销售费用和相关税费后的金额，确定其可变现净值；为执行销售合同或者劳务 合同而持有的存货，其可变现净值以合同价格为基础计算，若持有存货的数量多于销售合同订购 数量的，超出部分的存货的可变现净值以一般销售价格为基础计算。期末按照单个存货项目计提 存货跌价准备；但对于数量繁多、单价较低的存货，按照存货类别计提存货跌价准备；与在同一 地区生产和销售的产品系列相关、具有相同或类似最终用途或目的，且难以与其他项目分开计量 的存货，则合并计提存货跌价准备。除有明确证据表明资产负债表日市场价格异常外，存货项目 的可变现净值以资产负债表日市场价格为基础确定。本期期末存货项目的可变现净值以资产负债 表日市场价格为基础确定。</w:t>
      </w:r>
    </w:p>
    <w:p>
      <w:pPr>
        <w:pStyle w:val="Style2"/>
        <w:keepNext w:val="0"/>
        <w:keepLines w:val="0"/>
        <w:widowControl w:val="0"/>
        <w:shd w:val="clear" w:color="auto" w:fill="auto"/>
        <w:tabs>
          <w:tab w:pos="488" w:val="left"/>
        </w:tabs>
        <w:bidi w:val="0"/>
        <w:spacing w:before="0" w:after="0" w:line="273" w:lineRule="exact"/>
        <w:ind w:left="0" w:right="0" w:firstLine="0"/>
        <w:jc w:val="left"/>
      </w:pPr>
      <w:bookmarkStart w:id="837" w:name="bookmark837"/>
      <w:r>
        <w:rPr>
          <w:color w:val="000000"/>
          <w:spacing w:val="0"/>
          <w:w w:val="100"/>
          <w:position w:val="0"/>
          <w:sz w:val="18"/>
          <w:szCs w:val="18"/>
        </w:rPr>
        <w:t>（</w:t>
      </w:r>
      <w:bookmarkEnd w:id="837"/>
      <w:r>
        <w:rPr>
          <w:color w:val="000000"/>
          <w:spacing w:val="0"/>
          <w:w w:val="100"/>
          <w:position w:val="0"/>
          <w:sz w:val="18"/>
          <w:szCs w:val="18"/>
        </w:rPr>
        <w:t>4）</w:t>
        <w:tab/>
      </w:r>
      <w:r>
        <w:rPr>
          <w:color w:val="000000"/>
          <w:spacing w:val="0"/>
          <w:w w:val="100"/>
          <w:position w:val="0"/>
        </w:rPr>
        <w:t>存货的盘存制度</w:t>
      </w:r>
    </w:p>
    <w:p>
      <w:pPr>
        <w:pStyle w:val="Style2"/>
        <w:keepNext w:val="0"/>
        <w:keepLines w:val="0"/>
        <w:widowControl w:val="0"/>
        <w:shd w:val="clear" w:color="auto" w:fill="auto"/>
        <w:bidi w:val="0"/>
        <w:spacing w:before="0" w:after="240" w:line="273" w:lineRule="exact"/>
        <w:ind w:left="0" w:right="0" w:firstLine="420"/>
        <w:jc w:val="both"/>
      </w:pPr>
      <w:r>
        <w:rPr>
          <w:color w:val="000000"/>
          <w:spacing w:val="0"/>
          <w:w w:val="100"/>
          <w:position w:val="0"/>
        </w:rPr>
        <w:t>采用永续盘存制。</w:t>
      </w:r>
    </w:p>
    <w:p>
      <w:pPr>
        <w:pStyle w:val="Style2"/>
        <w:keepNext w:val="0"/>
        <w:keepLines w:val="0"/>
        <w:widowControl w:val="0"/>
        <w:shd w:val="clear" w:color="auto" w:fill="auto"/>
        <w:tabs>
          <w:tab w:pos="488" w:val="left"/>
        </w:tabs>
        <w:bidi w:val="0"/>
        <w:spacing w:before="0" w:after="0" w:line="273" w:lineRule="exact"/>
        <w:ind w:left="0" w:right="0" w:firstLine="0"/>
        <w:jc w:val="left"/>
      </w:pPr>
      <w:bookmarkStart w:id="838" w:name="bookmark838"/>
      <w:r>
        <w:rPr>
          <w:color w:val="000000"/>
          <w:spacing w:val="0"/>
          <w:w w:val="100"/>
          <w:position w:val="0"/>
          <w:sz w:val="18"/>
          <w:szCs w:val="18"/>
        </w:rPr>
        <w:t>（</w:t>
      </w:r>
      <w:bookmarkEnd w:id="838"/>
      <w:r>
        <w:rPr>
          <w:color w:val="000000"/>
          <w:spacing w:val="0"/>
          <w:w w:val="100"/>
          <w:position w:val="0"/>
          <w:sz w:val="18"/>
          <w:szCs w:val="18"/>
        </w:rPr>
        <w:t>5）</w:t>
        <w:tab/>
      </w:r>
      <w:r>
        <w:rPr>
          <w:color w:val="000000"/>
          <w:spacing w:val="0"/>
          <w:w w:val="100"/>
          <w:position w:val="0"/>
        </w:rPr>
        <w:t>低值易耗品的摊销方法</w:t>
      </w:r>
    </w:p>
    <w:p>
      <w:pPr>
        <w:pStyle w:val="Style2"/>
        <w:keepNext w:val="0"/>
        <w:keepLines w:val="0"/>
        <w:widowControl w:val="0"/>
        <w:shd w:val="clear" w:color="auto" w:fill="auto"/>
        <w:bidi w:val="0"/>
        <w:spacing w:before="0" w:after="320" w:line="273" w:lineRule="exact"/>
        <w:ind w:left="0" w:right="0" w:firstLine="420"/>
        <w:jc w:val="both"/>
      </w:pPr>
      <w:r>
        <w:rPr>
          <w:color w:val="000000"/>
          <w:spacing w:val="0"/>
          <w:w w:val="100"/>
          <w:position w:val="0"/>
        </w:rPr>
        <w:t>低值易耗品采用一次转销法。</w:t>
      </w:r>
    </w:p>
    <w:p>
      <w:pPr>
        <w:pStyle w:val="Style26"/>
        <w:keepNext/>
        <w:keepLines/>
        <w:widowControl w:val="0"/>
        <w:numPr>
          <w:ilvl w:val="0"/>
          <w:numId w:val="33"/>
        </w:numPr>
        <w:shd w:val="clear" w:color="auto" w:fill="auto"/>
        <w:tabs>
          <w:tab w:pos="430" w:val="left"/>
        </w:tabs>
        <w:bidi w:val="0"/>
        <w:spacing w:before="0" w:after="60" w:line="273" w:lineRule="exact"/>
        <w:ind w:left="0" w:right="0" w:firstLine="0"/>
        <w:jc w:val="left"/>
      </w:pPr>
      <w:bookmarkStart w:id="839" w:name="bookmark839"/>
      <w:bookmarkStart w:id="840" w:name="bookmark840"/>
      <w:bookmarkStart w:id="841" w:name="bookmark841"/>
      <w:bookmarkStart w:id="842" w:name="bookmark842"/>
      <w:bookmarkEnd w:id="841"/>
      <w:r>
        <w:rPr>
          <w:color w:val="000000"/>
          <w:spacing w:val="0"/>
          <w:w w:val="100"/>
          <w:position w:val="0"/>
        </w:rPr>
        <w:t>划分为持有待售资产</w:t>
      </w:r>
      <w:bookmarkEnd w:id="839"/>
      <w:bookmarkEnd w:id="840"/>
      <w:bookmarkEnd w:id="842"/>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78" w:lineRule="exact"/>
        <w:ind w:left="0" w:right="0" w:firstLine="420"/>
        <w:jc w:val="both"/>
      </w:pPr>
      <w:r>
        <w:rPr>
          <w:color w:val="000000"/>
          <w:spacing w:val="0"/>
          <w:w w:val="100"/>
          <w:position w:val="0"/>
        </w:rPr>
        <w:t>本公司将同时满足下列条件的组成部分（或非流动资产）确认为持有待售：</w:t>
      </w:r>
    </w:p>
    <w:p>
      <w:pPr>
        <w:pStyle w:val="Style2"/>
        <w:keepNext w:val="0"/>
        <w:keepLines w:val="0"/>
        <w:widowControl w:val="0"/>
        <w:shd w:val="clear" w:color="auto" w:fill="auto"/>
        <w:tabs>
          <w:tab w:pos="908" w:val="left"/>
        </w:tabs>
        <w:bidi w:val="0"/>
        <w:spacing w:before="0" w:after="0" w:line="278" w:lineRule="exact"/>
        <w:ind w:left="0" w:right="0" w:firstLine="420"/>
        <w:jc w:val="both"/>
      </w:pPr>
      <w:bookmarkStart w:id="843" w:name="bookmark843"/>
      <w:r>
        <w:rPr>
          <w:color w:val="000000"/>
          <w:spacing w:val="0"/>
          <w:w w:val="100"/>
          <w:position w:val="0"/>
          <w:sz w:val="18"/>
          <w:szCs w:val="18"/>
        </w:rPr>
        <w:t>（</w:t>
      </w:r>
      <w:bookmarkEnd w:id="843"/>
      <w:r>
        <w:rPr>
          <w:color w:val="000000"/>
          <w:spacing w:val="0"/>
          <w:w w:val="100"/>
          <w:position w:val="0"/>
          <w:sz w:val="18"/>
          <w:szCs w:val="18"/>
        </w:rPr>
        <w:t>1）</w:t>
        <w:tab/>
      </w:r>
      <w:r>
        <w:rPr>
          <w:color w:val="000000"/>
          <w:spacing w:val="0"/>
          <w:w w:val="100"/>
          <w:position w:val="0"/>
        </w:rPr>
        <w:t>该组成部分必须在其当前状况下仅根据出售此类组成部分的惯常条款即可立即出售；</w:t>
      </w:r>
    </w:p>
    <w:p>
      <w:pPr>
        <w:pStyle w:val="Style2"/>
        <w:keepNext w:val="0"/>
        <w:keepLines w:val="0"/>
        <w:widowControl w:val="0"/>
        <w:shd w:val="clear" w:color="auto" w:fill="auto"/>
        <w:tabs>
          <w:tab w:pos="992" w:val="left"/>
        </w:tabs>
        <w:bidi w:val="0"/>
        <w:spacing w:before="0" w:after="0" w:line="278" w:lineRule="exact"/>
        <w:ind w:left="0" w:right="0" w:firstLine="420"/>
        <w:jc w:val="both"/>
      </w:pPr>
      <w:bookmarkStart w:id="844" w:name="bookmark844"/>
      <w:r>
        <w:rPr>
          <w:color w:val="000000"/>
          <w:spacing w:val="0"/>
          <w:w w:val="100"/>
          <w:position w:val="0"/>
          <w:sz w:val="18"/>
          <w:szCs w:val="18"/>
        </w:rPr>
        <w:t>（</w:t>
      </w:r>
      <w:bookmarkEnd w:id="844"/>
      <w:r>
        <w:rPr>
          <w:color w:val="000000"/>
          <w:spacing w:val="0"/>
          <w:w w:val="100"/>
          <w:position w:val="0"/>
          <w:sz w:val="18"/>
          <w:szCs w:val="18"/>
        </w:rPr>
        <w:t>2）</w:t>
        <w:tab/>
      </w:r>
      <w:r>
        <w:rPr>
          <w:color w:val="000000"/>
          <w:spacing w:val="0"/>
          <w:w w:val="100"/>
          <w:position w:val="0"/>
        </w:rPr>
        <w:t>公司已经就处置该组成部分（或非流动资产）作出决议，如按规定需得到股东批准的， 已经取得股东大会或相应权力机构的批准；</w:t>
      </w:r>
    </w:p>
    <w:p>
      <w:pPr>
        <w:pStyle w:val="Style2"/>
        <w:keepNext w:val="0"/>
        <w:keepLines w:val="0"/>
        <w:widowControl w:val="0"/>
        <w:shd w:val="clear" w:color="auto" w:fill="auto"/>
        <w:tabs>
          <w:tab w:pos="908" w:val="left"/>
        </w:tabs>
        <w:bidi w:val="0"/>
        <w:spacing w:before="0" w:after="0" w:line="278" w:lineRule="exact"/>
        <w:ind w:left="0" w:right="0" w:firstLine="420"/>
        <w:jc w:val="both"/>
      </w:pPr>
      <w:bookmarkStart w:id="845" w:name="bookmark845"/>
      <w:r>
        <w:rPr>
          <w:color w:val="000000"/>
          <w:spacing w:val="0"/>
          <w:w w:val="100"/>
          <w:position w:val="0"/>
          <w:sz w:val="18"/>
          <w:szCs w:val="18"/>
        </w:rPr>
        <w:t>（</w:t>
      </w:r>
      <w:bookmarkEnd w:id="845"/>
      <w:r>
        <w:rPr>
          <w:color w:val="000000"/>
          <w:spacing w:val="0"/>
          <w:w w:val="100"/>
          <w:position w:val="0"/>
          <w:sz w:val="18"/>
          <w:szCs w:val="18"/>
        </w:rPr>
        <w:t>3）</w:t>
        <w:tab/>
      </w:r>
      <w:r>
        <w:rPr>
          <w:color w:val="000000"/>
          <w:spacing w:val="0"/>
          <w:w w:val="100"/>
          <w:position w:val="0"/>
        </w:rPr>
        <w:t>公司已与受让方签订了不可撤销的转让协议；</w:t>
      </w:r>
    </w:p>
    <w:p>
      <w:pPr>
        <w:pStyle w:val="Style2"/>
        <w:keepNext w:val="0"/>
        <w:keepLines w:val="0"/>
        <w:widowControl w:val="0"/>
        <w:shd w:val="clear" w:color="auto" w:fill="auto"/>
        <w:tabs>
          <w:tab w:pos="908" w:val="left"/>
        </w:tabs>
        <w:bidi w:val="0"/>
        <w:spacing w:before="0" w:after="320" w:line="278" w:lineRule="exact"/>
        <w:ind w:left="0" w:right="0" w:firstLine="420"/>
        <w:jc w:val="both"/>
      </w:pPr>
      <w:bookmarkStart w:id="846" w:name="bookmark846"/>
      <w:r>
        <w:rPr>
          <w:color w:val="000000"/>
          <w:spacing w:val="0"/>
          <w:w w:val="100"/>
          <w:position w:val="0"/>
          <w:sz w:val="18"/>
          <w:szCs w:val="18"/>
        </w:rPr>
        <w:t>（</w:t>
      </w:r>
      <w:bookmarkEnd w:id="846"/>
      <w:r>
        <w:rPr>
          <w:color w:val="000000"/>
          <w:spacing w:val="0"/>
          <w:w w:val="100"/>
          <w:position w:val="0"/>
          <w:sz w:val="18"/>
          <w:szCs w:val="18"/>
        </w:rPr>
        <w:t>4）</w:t>
        <w:tab/>
      </w:r>
      <w:r>
        <w:rPr>
          <w:color w:val="000000"/>
          <w:spacing w:val="0"/>
          <w:w w:val="100"/>
          <w:position w:val="0"/>
        </w:rPr>
        <w:t>该项转让将在一年内完成。</w:t>
      </w:r>
    </w:p>
    <w:p>
      <w:pPr>
        <w:pStyle w:val="Style26"/>
        <w:keepNext/>
        <w:keepLines/>
        <w:widowControl w:val="0"/>
        <w:numPr>
          <w:ilvl w:val="0"/>
          <w:numId w:val="33"/>
        </w:numPr>
        <w:shd w:val="clear" w:color="auto" w:fill="auto"/>
        <w:tabs>
          <w:tab w:pos="430" w:val="left"/>
        </w:tabs>
        <w:bidi w:val="0"/>
        <w:spacing w:before="0" w:after="60" w:line="273" w:lineRule="exact"/>
        <w:ind w:left="0" w:right="0" w:firstLine="0"/>
        <w:jc w:val="both"/>
      </w:pPr>
      <w:bookmarkStart w:id="847" w:name="bookmark847"/>
      <w:bookmarkStart w:id="848" w:name="bookmark848"/>
      <w:bookmarkStart w:id="849" w:name="bookmark849"/>
      <w:bookmarkStart w:id="850" w:name="bookmark850"/>
      <w:bookmarkEnd w:id="849"/>
      <w:r>
        <w:rPr>
          <w:color w:val="000000"/>
          <w:spacing w:val="0"/>
          <w:w w:val="100"/>
          <w:position w:val="0"/>
        </w:rPr>
        <w:t>长期股权投资</w:t>
      </w:r>
      <w:bookmarkEnd w:id="847"/>
      <w:bookmarkEnd w:id="848"/>
      <w:bookmarkEnd w:id="850"/>
    </w:p>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76" w:lineRule="exact"/>
        <w:ind w:left="0" w:right="0" w:firstLine="0"/>
        <w:jc w:val="both"/>
      </w:pPr>
      <w:bookmarkStart w:id="851" w:name="bookmark851"/>
      <w:r>
        <w:rPr>
          <w:color w:val="000000"/>
          <w:spacing w:val="0"/>
          <w:w w:val="100"/>
          <w:position w:val="0"/>
          <w:sz w:val="18"/>
          <w:szCs w:val="18"/>
        </w:rPr>
        <w:t>（</w:t>
      </w:r>
      <w:bookmarkEnd w:id="851"/>
      <w:r>
        <w:rPr>
          <w:color w:val="000000"/>
          <w:spacing w:val="0"/>
          <w:w w:val="100"/>
          <w:position w:val="0"/>
          <w:sz w:val="18"/>
          <w:szCs w:val="18"/>
        </w:rPr>
        <w:t>1）</w:t>
      </w:r>
      <w:r>
        <w:rPr>
          <w:color w:val="000000"/>
          <w:spacing w:val="0"/>
          <w:w w:val="100"/>
          <w:position w:val="0"/>
        </w:rPr>
        <w:t>共同控制、重大影响的判断标准</w:t>
      </w:r>
    </w:p>
    <w:p>
      <w:pPr>
        <w:pStyle w:val="Style2"/>
        <w:keepNext w:val="0"/>
        <w:keepLines w:val="0"/>
        <w:widowControl w:val="0"/>
        <w:shd w:val="clear" w:color="auto" w:fill="auto"/>
        <w:bidi w:val="0"/>
        <w:spacing w:before="0" w:after="60" w:line="276" w:lineRule="exact"/>
        <w:ind w:left="0" w:right="0" w:firstLine="420"/>
        <w:jc w:val="both"/>
      </w:pPr>
      <w:r>
        <w:rPr>
          <w:color w:val="000000"/>
          <w:spacing w:val="0"/>
          <w:w w:val="100"/>
          <w:position w:val="0"/>
        </w:rPr>
        <w:t>共同控制，是指按照相关约定对某项安排所共有的控制，并且该安排的相关活动必须经过分 享控制权的参与方一致同意后才能决策。本公司与其他合营方一同对被投资单位实施共同控制且 对被投资单位净资产享有权利的，被投资单位为本公司的合营企业。</w:t>
      </w:r>
    </w:p>
    <w:p>
      <w:pPr>
        <w:pStyle w:val="Style2"/>
        <w:keepNext w:val="0"/>
        <w:keepLines w:val="0"/>
        <w:widowControl w:val="0"/>
        <w:shd w:val="clear" w:color="auto" w:fill="auto"/>
        <w:bidi w:val="0"/>
        <w:spacing w:before="0" w:after="260" w:line="271" w:lineRule="exact"/>
        <w:ind w:left="0" w:right="0" w:firstLine="0"/>
        <w:jc w:val="both"/>
      </w:pPr>
      <w:r>
        <w:rPr>
          <w:color w:val="000000"/>
          <w:spacing w:val="0"/>
          <w:w w:val="100"/>
          <w:position w:val="0"/>
        </w:rPr>
        <w:t>重大影响，是指对一个企业的财务和经营决策有参与决策的权力，但并不能够控制或者与其他方 一起共同控制这些政策的制定。本公司能够对被投资单位施加重大影响的，被投资单位为本公司 联营企业。</w:t>
      </w:r>
    </w:p>
    <w:p>
      <w:pPr>
        <w:pStyle w:val="Style2"/>
        <w:keepNext w:val="0"/>
        <w:keepLines w:val="0"/>
        <w:widowControl w:val="0"/>
        <w:shd w:val="clear" w:color="auto" w:fill="auto"/>
        <w:tabs>
          <w:tab w:pos="449" w:val="left"/>
        </w:tabs>
        <w:bidi w:val="0"/>
        <w:spacing w:before="0" w:after="0" w:line="273" w:lineRule="exact"/>
        <w:ind w:left="0" w:right="0" w:firstLine="0"/>
        <w:jc w:val="both"/>
      </w:pPr>
      <w:bookmarkStart w:id="852" w:name="bookmark852"/>
      <w:r>
        <w:rPr>
          <w:color w:val="000000"/>
          <w:spacing w:val="0"/>
          <w:w w:val="100"/>
          <w:position w:val="0"/>
          <w:sz w:val="18"/>
          <w:szCs w:val="18"/>
        </w:rPr>
        <w:t>（</w:t>
      </w:r>
      <w:bookmarkEnd w:id="852"/>
      <w:r>
        <w:rPr>
          <w:color w:val="000000"/>
          <w:spacing w:val="0"/>
          <w:w w:val="100"/>
          <w:position w:val="0"/>
          <w:sz w:val="18"/>
          <w:szCs w:val="18"/>
        </w:rPr>
        <w:t>2）</w:t>
        <w:tab/>
      </w:r>
      <w:r>
        <w:rPr>
          <w:color w:val="000000"/>
          <w:spacing w:val="0"/>
          <w:w w:val="100"/>
          <w:position w:val="0"/>
        </w:rPr>
        <w:t>初始投资成本的确定</w:t>
      </w:r>
    </w:p>
    <w:p>
      <w:pPr>
        <w:pStyle w:val="Style2"/>
        <w:keepNext w:val="0"/>
        <w:keepLines w:val="0"/>
        <w:widowControl w:val="0"/>
        <w:numPr>
          <w:ilvl w:val="0"/>
          <w:numId w:val="35"/>
        </w:numPr>
        <w:shd w:val="clear" w:color="auto" w:fill="auto"/>
        <w:tabs>
          <w:tab w:pos="773" w:val="left"/>
        </w:tabs>
        <w:bidi w:val="0"/>
        <w:spacing w:before="0" w:after="0" w:line="273" w:lineRule="exact"/>
        <w:ind w:left="0" w:right="0" w:firstLine="420"/>
        <w:jc w:val="left"/>
      </w:pPr>
      <w:bookmarkStart w:id="853" w:name="bookmark853"/>
      <w:bookmarkEnd w:id="853"/>
      <w:r>
        <w:rPr>
          <w:color w:val="000000"/>
          <w:spacing w:val="0"/>
          <w:w w:val="100"/>
          <w:position w:val="0"/>
        </w:rPr>
        <w:t>企业合并形成的长期股权投资</w:t>
      </w:r>
    </w:p>
    <w:p>
      <w:pPr>
        <w:pStyle w:val="Style2"/>
        <w:keepNext w:val="0"/>
        <w:keepLines w:val="0"/>
        <w:widowControl w:val="0"/>
        <w:shd w:val="clear" w:color="auto" w:fill="auto"/>
        <w:bidi w:val="0"/>
        <w:spacing w:before="0" w:after="0" w:line="273" w:lineRule="exact"/>
        <w:ind w:left="0" w:right="0" w:firstLine="420"/>
        <w:jc w:val="both"/>
      </w:pPr>
      <w:r>
        <w:rPr>
          <w:color w:val="000000"/>
          <w:spacing w:val="0"/>
          <w:w w:val="100"/>
          <w:position w:val="0"/>
        </w:rPr>
        <w:t>同一控制下的企业合并：公司以支付现金、转让非现金资产或承担债务方式以及以发行权益 性证券作为合并对价的，在合并日按照取得被合并方所有者权益在最终控制方合并财务报表中的 账面价值的份额作为长期股权投资的初始投资成本。因追加投资等原因能够对同一控制下的被投 资单位实施控制的，在合并日根据合并后应享有被合并方净资产在最终控制方合并财务报表中的 账面价值的份额，确定长期股权投资的初始投资成本。合并日长期股权投资的初始投资成本，与 达到合并前的长期股权投资账面价值加上合并日进一步取得股份新支付对价的账面价值之和的差 额，调整股本溢价，股本溢价不足冲减的，冲减留存收益。</w:t>
      </w:r>
    </w:p>
    <w:p>
      <w:pPr>
        <w:pStyle w:val="Style2"/>
        <w:keepNext w:val="0"/>
        <w:keepLines w:val="0"/>
        <w:widowControl w:val="0"/>
        <w:shd w:val="clear" w:color="auto" w:fill="auto"/>
        <w:bidi w:val="0"/>
        <w:spacing w:before="0" w:after="260" w:line="273" w:lineRule="exact"/>
        <w:ind w:left="0" w:right="0" w:firstLine="0"/>
        <w:jc w:val="both"/>
      </w:pPr>
      <w:r>
        <w:rPr>
          <w:color w:val="000000"/>
          <w:spacing w:val="0"/>
          <w:w w:val="100"/>
          <w:position w:val="0"/>
        </w:rPr>
        <w:t>非同一控制下的企业合并：公司按照购买日确定的合并成本作为长期股权投资的初始投资成本。 因追加投资等原因能够对非同一控制下的被投资单位实施控制的，按照原持有的股权投资账面价 值加上新增投资成本之和，作为改按成本法核算的初始投资成本。</w:t>
      </w:r>
    </w:p>
    <w:p>
      <w:pPr>
        <w:pStyle w:val="Style2"/>
        <w:keepNext w:val="0"/>
        <w:keepLines w:val="0"/>
        <w:widowControl w:val="0"/>
        <w:numPr>
          <w:ilvl w:val="0"/>
          <w:numId w:val="35"/>
        </w:numPr>
        <w:shd w:val="clear" w:color="auto" w:fill="auto"/>
        <w:tabs>
          <w:tab w:pos="778" w:val="left"/>
        </w:tabs>
        <w:bidi w:val="0"/>
        <w:spacing w:before="0" w:after="0" w:line="274" w:lineRule="exact"/>
        <w:ind w:left="0" w:right="0" w:firstLine="420"/>
        <w:jc w:val="left"/>
      </w:pPr>
      <w:bookmarkStart w:id="854" w:name="bookmark854"/>
      <w:bookmarkEnd w:id="854"/>
      <w:r>
        <w:rPr>
          <w:color w:val="000000"/>
          <w:spacing w:val="0"/>
          <w:w w:val="100"/>
          <w:position w:val="0"/>
        </w:rPr>
        <w:t>其他方式取得的长期股权投资</w:t>
      </w:r>
    </w:p>
    <w:p>
      <w:pPr>
        <w:pStyle w:val="Style2"/>
        <w:keepNext w:val="0"/>
        <w:keepLines w:val="0"/>
        <w:widowControl w:val="0"/>
        <w:shd w:val="clear" w:color="auto" w:fill="auto"/>
        <w:bidi w:val="0"/>
        <w:spacing w:before="0" w:after="0" w:line="274" w:lineRule="exact"/>
        <w:ind w:left="0" w:right="0" w:firstLine="420"/>
        <w:jc w:val="left"/>
      </w:pPr>
      <w:r>
        <w:rPr>
          <w:color w:val="000000"/>
          <w:spacing w:val="0"/>
          <w:w w:val="100"/>
          <w:position w:val="0"/>
        </w:rPr>
        <w:t>以支付现金方式取得的长期股权投资，按照实际支付的购买价款作为初始投资成本。</w:t>
      </w:r>
    </w:p>
    <w:p>
      <w:pPr>
        <w:pStyle w:val="Style2"/>
        <w:keepNext w:val="0"/>
        <w:keepLines w:val="0"/>
        <w:widowControl w:val="0"/>
        <w:shd w:val="clear" w:color="auto" w:fill="auto"/>
        <w:bidi w:val="0"/>
        <w:spacing w:before="0" w:after="0" w:line="274" w:lineRule="exact"/>
        <w:ind w:left="0" w:right="0" w:firstLine="420"/>
        <w:jc w:val="left"/>
      </w:pPr>
      <w:r>
        <w:rPr>
          <w:color w:val="000000"/>
          <w:spacing w:val="0"/>
          <w:w w:val="100"/>
          <w:position w:val="0"/>
        </w:rPr>
        <w:t>以发行权益性证券取得的长期股权投资，按照发行权益性证券的公允价值作为初始投资成本。 在非货币性资产交换具备商业实质和换入资产或换出资产的公允价值能够可靠计量的前提下, 非货币性资产交换换入的长期股权投资以换出资产的公允价值和应支付的相关税费确定其初始投 资成本，除非有确凿证据表明换入资产的公允价值更加可靠；不满足上述前提的非货币性资产交 换，以换出资产的账面价值和应支付的相关税费作为换入长期股权投资的初始投资成本。</w:t>
      </w:r>
    </w:p>
    <w:p>
      <w:pPr>
        <w:pStyle w:val="Style2"/>
        <w:keepNext w:val="0"/>
        <w:keepLines w:val="0"/>
        <w:widowControl w:val="0"/>
        <w:shd w:val="clear" w:color="auto" w:fill="auto"/>
        <w:bidi w:val="0"/>
        <w:spacing w:before="0" w:after="260" w:line="274" w:lineRule="exact"/>
        <w:ind w:left="0" w:right="0" w:firstLine="420"/>
        <w:jc w:val="left"/>
      </w:pPr>
      <w:r>
        <w:rPr>
          <w:color w:val="000000"/>
          <w:spacing w:val="0"/>
          <w:w w:val="100"/>
          <w:position w:val="0"/>
        </w:rPr>
        <w:t>通过债务重组取得的长期股权投资，其初始投资成本按照公允价值为基础确定。</w:t>
      </w:r>
    </w:p>
    <w:p>
      <w:pPr>
        <w:pStyle w:val="Style2"/>
        <w:keepNext w:val="0"/>
        <w:keepLines w:val="0"/>
        <w:widowControl w:val="0"/>
        <w:shd w:val="clear" w:color="auto" w:fill="auto"/>
        <w:tabs>
          <w:tab w:pos="449" w:val="left"/>
        </w:tabs>
        <w:bidi w:val="0"/>
        <w:spacing w:before="0" w:after="0" w:line="274" w:lineRule="exact"/>
        <w:ind w:left="0" w:right="0" w:firstLine="0"/>
        <w:jc w:val="left"/>
      </w:pPr>
      <w:bookmarkStart w:id="855" w:name="bookmark855"/>
      <w:r>
        <w:rPr>
          <w:color w:val="000000"/>
          <w:spacing w:val="0"/>
          <w:w w:val="100"/>
          <w:position w:val="0"/>
          <w:sz w:val="18"/>
          <w:szCs w:val="18"/>
        </w:rPr>
        <w:t>（</w:t>
      </w:r>
      <w:bookmarkEnd w:id="855"/>
      <w:r>
        <w:rPr>
          <w:color w:val="000000"/>
          <w:spacing w:val="0"/>
          <w:w w:val="100"/>
          <w:position w:val="0"/>
          <w:sz w:val="18"/>
          <w:szCs w:val="18"/>
        </w:rPr>
        <w:t>3）</w:t>
        <w:tab/>
      </w:r>
      <w:r>
        <w:rPr>
          <w:color w:val="000000"/>
          <w:spacing w:val="0"/>
          <w:w w:val="100"/>
          <w:position w:val="0"/>
        </w:rPr>
        <w:t>后续计量及损益确认</w:t>
      </w:r>
    </w:p>
    <w:p>
      <w:pPr>
        <w:pStyle w:val="Style2"/>
        <w:keepNext w:val="0"/>
        <w:keepLines w:val="0"/>
        <w:widowControl w:val="0"/>
        <w:numPr>
          <w:ilvl w:val="0"/>
          <w:numId w:val="37"/>
        </w:numPr>
        <w:shd w:val="clear" w:color="auto" w:fill="auto"/>
        <w:tabs>
          <w:tab w:pos="773" w:val="left"/>
        </w:tabs>
        <w:bidi w:val="0"/>
        <w:spacing w:before="0" w:after="0" w:line="274" w:lineRule="exact"/>
        <w:ind w:left="0" w:right="0" w:firstLine="420"/>
        <w:jc w:val="left"/>
      </w:pPr>
      <w:bookmarkStart w:id="856" w:name="bookmark856"/>
      <w:bookmarkEnd w:id="856"/>
      <w:r>
        <w:rPr>
          <w:color w:val="000000"/>
          <w:spacing w:val="0"/>
          <w:w w:val="100"/>
          <w:position w:val="0"/>
        </w:rPr>
        <w:t>成本法核算的长期股权投资</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公司对子公司的长期股权投资，采用成本法核算除取得投资时实际支付的价款或对价中包含 的已宣告但尚未发放的现金股利或利润外，公司按照享有被投资单位宣告发放的现金股利或利润 确认当期投资收益。</w:t>
      </w:r>
    </w:p>
    <w:p>
      <w:pPr>
        <w:pStyle w:val="Style2"/>
        <w:keepNext w:val="0"/>
        <w:keepLines w:val="0"/>
        <w:widowControl w:val="0"/>
        <w:numPr>
          <w:ilvl w:val="0"/>
          <w:numId w:val="37"/>
        </w:numPr>
        <w:shd w:val="clear" w:color="auto" w:fill="auto"/>
        <w:tabs>
          <w:tab w:pos="778" w:val="left"/>
        </w:tabs>
        <w:bidi w:val="0"/>
        <w:spacing w:before="0" w:after="0" w:line="274" w:lineRule="exact"/>
        <w:ind w:left="0" w:right="0" w:firstLine="420"/>
        <w:jc w:val="both"/>
      </w:pPr>
      <w:bookmarkStart w:id="857" w:name="bookmark857"/>
      <w:bookmarkEnd w:id="857"/>
      <w:r>
        <w:rPr>
          <w:color w:val="000000"/>
          <w:spacing w:val="0"/>
          <w:w w:val="100"/>
          <w:position w:val="0"/>
        </w:rPr>
        <w:t>权益法核算的长期股权投资</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对联营企业和合营企业的长期股权投资，采用权益法核算。初始投资成本大于投资时应享有 被投资单位可辨认净资产公允价值份额的差额，不调整长期股权投资的初始投资成本；初始投资 成本小于投资时应享有被投资单位可辨认净资产公允价值份额的差额，计入当期损益。</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公司按照应享有或应分担的被投资单位实现的净损益和其他综合收益的份额，分别确认投资 收益和其他综合收益，同时调整长期股权投资的账面价值；按照被投资单位宣告分派的利润或现 金股利计算应享有的部分，相应减少长期股权投资的账面价值；对于被投资单位除净损益、其他 综合收益和利润分配以外所有者权益的其他变动，调整长期股权投资的账面价值并计入所有者权 益。</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在确认应享有被投资单位净损益的份额时，以取得投资时被投资单位可辨认净资产的公允价 值为基础，并按照公司的会计政策及会计期间，对被投资单位的净利润进行调整后确认。</w:t>
      </w:r>
    </w:p>
    <w:p>
      <w:pPr>
        <w:pStyle w:val="Style2"/>
        <w:keepNext w:val="0"/>
        <w:keepLines w:val="0"/>
        <w:widowControl w:val="0"/>
        <w:shd w:val="clear" w:color="auto" w:fill="auto"/>
        <w:bidi w:val="0"/>
        <w:spacing w:before="0" w:after="260" w:line="274" w:lineRule="exact"/>
        <w:ind w:left="0" w:right="0" w:firstLine="420"/>
        <w:jc w:val="both"/>
      </w:pPr>
      <w:r>
        <w:rPr>
          <w:color w:val="000000"/>
          <w:spacing w:val="0"/>
          <w:w w:val="100"/>
          <w:position w:val="0"/>
        </w:rPr>
        <w:t>在持有投资期间，被投资单位编制合并财务报表的，以合并财务报表中的净利润、其他综合 收益和其他所有者权益变动中归属于被投资单位的金额为基础进行核算。</w:t>
      </w:r>
    </w:p>
    <w:p>
      <w:pPr>
        <w:pStyle w:val="Style2"/>
        <w:keepNext w:val="0"/>
        <w:keepLines w:val="0"/>
        <w:widowControl w:val="0"/>
        <w:shd w:val="clear" w:color="auto" w:fill="auto"/>
        <w:bidi w:val="0"/>
        <w:spacing w:before="0" w:after="0" w:line="274" w:lineRule="exact"/>
        <w:ind w:left="0" w:right="0" w:firstLine="420"/>
        <w:jc w:val="both"/>
      </w:pPr>
      <w:r>
        <w:rPr>
          <w:color w:val="000000"/>
          <w:spacing w:val="0"/>
          <w:w w:val="100"/>
          <w:position w:val="0"/>
          <w:shd w:val="clear" w:color="auto" w:fill="FFFFFF"/>
        </w:rPr>
        <w:t>公司与联营企业、合营企业之间发生的未实现内部交易损益按照应享有的比例计算归属于公 司的部分，予以抵销，在此基础上确认投资收益。与被投资单位发生的未实现内部交易损失，属 于资产减值损失的，全额确认。公司与联营企业、合营企业之间发生投出或出售资产的交易，该 资产构成业务的，按照“三、（五）同一控制下和非同一控制下企业合并的会计处理方法”和“三、</w:t>
      </w:r>
    </w:p>
    <w:p>
      <w:pPr>
        <w:pStyle w:val="Style2"/>
        <w:keepNext w:val="0"/>
        <w:keepLines w:val="0"/>
        <w:widowControl w:val="0"/>
        <w:shd w:val="clear" w:color="auto" w:fill="auto"/>
        <w:bidi w:val="0"/>
        <w:spacing w:before="0" w:after="120" w:line="274" w:lineRule="exact"/>
        <w:ind w:left="0" w:right="0" w:firstLine="0"/>
        <w:jc w:val="left"/>
      </w:pPr>
      <w:bookmarkStart w:id="858" w:name="bookmark858"/>
      <w:r>
        <w:rPr>
          <w:color w:val="000000"/>
          <w:spacing w:val="0"/>
          <w:w w:val="100"/>
          <w:position w:val="0"/>
        </w:rPr>
        <w:t>（</w:t>
      </w:r>
      <w:bookmarkEnd w:id="858"/>
      <w:r>
        <w:rPr>
          <w:color w:val="000000"/>
          <w:spacing w:val="0"/>
          <w:w w:val="100"/>
          <w:position w:val="0"/>
        </w:rPr>
        <w:t>六）合并财务报表的编制方法”中披露的相关政策进行会计处理。</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在公司确认应分担被投资单位发生的亏损时，按照以下顺序进行处理：首先，冲减长期股权 投资的账面价值。其次，长期股权投资的账面价值不足以冲减的，以其他实质上构成对被投资单 位净投资的长期权益账面价值为限继续确认投资损失，冲减长期应收项目等的账面价值。最后， 经过上述处理，按照投资合同或协议约定企业仍承担额外义务的，按预计承担的义务确认预计负 债，计入当期投资损失。</w:t>
      </w:r>
    </w:p>
    <w:p>
      <w:pPr>
        <w:pStyle w:val="Style2"/>
        <w:keepNext w:val="0"/>
        <w:keepLines w:val="0"/>
        <w:widowControl w:val="0"/>
        <w:numPr>
          <w:ilvl w:val="0"/>
          <w:numId w:val="37"/>
        </w:numPr>
        <w:shd w:val="clear" w:color="auto" w:fill="auto"/>
        <w:bidi w:val="0"/>
        <w:spacing w:before="0" w:after="0" w:line="271" w:lineRule="exact"/>
        <w:ind w:left="0" w:right="0" w:firstLine="440"/>
        <w:jc w:val="both"/>
      </w:pPr>
      <w:bookmarkStart w:id="859" w:name="bookmark859"/>
      <w:bookmarkEnd w:id="859"/>
      <w:r>
        <w:rPr>
          <w:color w:val="000000"/>
          <w:spacing w:val="0"/>
          <w:w w:val="100"/>
          <w:position w:val="0"/>
        </w:rPr>
        <w:t>长期股权投资的处置</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处置长期股权投资，其账面价值与实际取得价款的差额，计入当期损益。采用权益法核算的 长期股权投资，在处置该项投资时，采用与被投资单位直接处置相关资产或负债相同的基础，按 相应比例对原计入其他综合收益的部分进行会计处理。因被投资单位除净损益、其他综合收益和 利润分配以外的其他所有者权益变动而确认的所有者权益，按比例结转入当期损益。由于被投资 方重新计量设定受益计划净负债或净资产变动而产生的其他综合收益除外。</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因处置部分股权投资等原因丧失了对被投资单位的共同控制或重大影响的，处置后的剩余股 权改按金融工具确认和计量准则核算，其在丧失共同控制或重大影响之日的公允价值与账面价值 之间的差额计入当期损益。原股权投资因采用权益法核算而确认的其他综合收益，在终止采用权 益法核算时采用与被投资单位直接处置相关资产或负债相同的基础进行会计处理。因被投资方除 净损益、其他综合收益和利润分配以外的其他所有者权益变动而确认的所有者权益，在终止采用 权益法核算时全部转入当期损益。</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因处置部分股权投资、因其他投资方对子公司增资而导致本公司持股比例下降等原因丧失了 对被投资单位控制权的，在编制个别财务报表时，剩余股权能够对被投资单位实施共同控制或重 大影响的，改按权益法核算，并对该剩余股权视同自取得时即采用权益法核算进行调整；剩余股 权不能对被投资单位实施共同控制或施加重大影响的，改按金融工具确认和计量准则的有关规定 进行会计处理，其在丧失控制之日的公允价值与账面价值间的差额计入当期损益。</w:t>
      </w:r>
    </w:p>
    <w:p>
      <w:pPr>
        <w:pStyle w:val="Style2"/>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处置的股权是因追加投资等原因通过企业合并取得的，在编制个别财务报表时，处置后的剩 余股权采用成本法或权益法核算的，购买日之前持有的股权投资因采用权益法核算而确认的其他 综合收益和其他所有者权益按比例结转；处置后的剩余股权改按金融工具确认和计量准则进行会 计处理的，其他综合收益和其他所有者权益全部结转。</w:t>
      </w:r>
    </w:p>
    <w:p>
      <w:pPr>
        <w:pStyle w:val="Style26"/>
        <w:keepNext/>
        <w:keepLines/>
        <w:widowControl w:val="0"/>
        <w:numPr>
          <w:ilvl w:val="0"/>
          <w:numId w:val="33"/>
        </w:numPr>
        <w:shd w:val="clear" w:color="auto" w:fill="auto"/>
        <w:bidi w:val="0"/>
        <w:spacing w:before="0" w:after="60" w:line="272" w:lineRule="exact"/>
        <w:ind w:left="0" w:right="0" w:firstLine="0"/>
        <w:jc w:val="both"/>
      </w:pPr>
      <w:bookmarkStart w:id="860" w:name="bookmark860"/>
      <w:bookmarkStart w:id="861" w:name="bookmark861"/>
      <w:bookmarkStart w:id="862" w:name="bookmark862"/>
      <w:bookmarkStart w:id="863" w:name="bookmark863"/>
      <w:bookmarkEnd w:id="862"/>
      <w:r>
        <w:rPr>
          <w:color w:val="000000"/>
          <w:spacing w:val="0"/>
          <w:w w:val="100"/>
          <w:position w:val="0"/>
        </w:rPr>
        <w:t>投资性房地产</w:t>
      </w:r>
      <w:bookmarkEnd w:id="860"/>
      <w:bookmarkEnd w:id="861"/>
      <w:bookmarkEnd w:id="863"/>
    </w:p>
    <w:p>
      <w:pPr>
        <w:pStyle w:val="Style26"/>
        <w:keepNext/>
        <w:keepLines/>
        <w:widowControl w:val="0"/>
        <w:numPr>
          <w:ilvl w:val="0"/>
          <w:numId w:val="39"/>
        </w:numPr>
        <w:shd w:val="clear" w:color="auto" w:fill="auto"/>
        <w:bidi w:val="0"/>
        <w:spacing w:before="0" w:after="60" w:line="272" w:lineRule="exact"/>
        <w:ind w:left="0" w:right="0" w:firstLine="0"/>
        <w:jc w:val="both"/>
      </w:pPr>
      <w:bookmarkStart w:id="860" w:name="bookmark860"/>
      <w:bookmarkStart w:id="861" w:name="bookmark861"/>
      <w:bookmarkStart w:id="864" w:name="bookmark864"/>
      <w:bookmarkStart w:id="865" w:name="bookmark865"/>
      <w:bookmarkEnd w:id="864"/>
      <w:r>
        <w:rPr>
          <w:color w:val="000000"/>
          <w:spacing w:val="0"/>
          <w:w w:val="100"/>
          <w:position w:val="0"/>
        </w:rPr>
        <w:t>.</w:t>
      </w:r>
      <w:r>
        <w:rPr>
          <w:color w:val="000000"/>
          <w:spacing w:val="0"/>
          <w:w w:val="100"/>
          <w:position w:val="0"/>
        </w:rPr>
        <w:t>如果采用成本计量模式的：</w:t>
      </w:r>
      <w:bookmarkEnd w:id="860"/>
      <w:bookmarkEnd w:id="861"/>
      <w:bookmarkEnd w:id="865"/>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折旧或摊销方法</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投资性房地产是指为赚取租金或资本增值，或两者兼有而持有的房地产，包括已出租的土地 使用权、持有并准备增值后转让的土地使用权、已出租的建筑物(含自行建造或开发活动完成后 用于出租的建筑物以及正在建造或开发过程中将来用于出租的建筑物)。</w:t>
      </w:r>
    </w:p>
    <w:p>
      <w:pPr>
        <w:pStyle w:val="Style2"/>
        <w:keepNext w:val="0"/>
        <w:keepLines w:val="0"/>
        <w:widowControl w:val="0"/>
        <w:shd w:val="clear" w:color="auto" w:fill="auto"/>
        <w:bidi w:val="0"/>
        <w:spacing w:before="0" w:after="580" w:line="272" w:lineRule="exact"/>
        <w:ind w:left="0" w:right="0" w:firstLine="440"/>
        <w:jc w:val="both"/>
      </w:pPr>
      <w:r>
        <w:rPr>
          <w:color w:val="000000"/>
          <w:spacing w:val="0"/>
          <w:w w:val="100"/>
          <w:position w:val="0"/>
        </w:rPr>
        <w:t>公司对现有投资性房地产采用成本模式计量。对按照成本模式计量的投资性房地产一出租用 建筑物采用与本公司固定资产相同的折旧政策，出租用土地使用权按与无形资产相同的摊销政策 执行。</w:t>
      </w:r>
    </w:p>
    <w:p>
      <w:pPr>
        <w:pStyle w:val="Style26"/>
        <w:keepNext/>
        <w:keepLines/>
        <w:widowControl w:val="0"/>
        <w:numPr>
          <w:ilvl w:val="0"/>
          <w:numId w:val="33"/>
        </w:numPr>
        <w:shd w:val="clear" w:color="auto" w:fill="auto"/>
        <w:bidi w:val="0"/>
        <w:spacing w:before="0" w:after="60" w:line="274" w:lineRule="exact"/>
        <w:ind w:left="0" w:right="0" w:firstLine="0"/>
        <w:jc w:val="both"/>
      </w:pPr>
      <w:bookmarkStart w:id="866" w:name="bookmark866"/>
      <w:bookmarkStart w:id="867" w:name="bookmark867"/>
      <w:bookmarkStart w:id="868" w:name="bookmark868"/>
      <w:bookmarkStart w:id="869" w:name="bookmark869"/>
      <w:bookmarkEnd w:id="868"/>
      <w:r>
        <w:rPr>
          <w:color w:val="000000"/>
          <w:spacing w:val="0"/>
          <w:w w:val="100"/>
          <w:position w:val="0"/>
        </w:rPr>
        <w:t>固定资产</w:t>
      </w:r>
      <w:bookmarkEnd w:id="866"/>
      <w:bookmarkEnd w:id="867"/>
      <w:bookmarkEnd w:id="869"/>
    </w:p>
    <w:p>
      <w:pPr>
        <w:pStyle w:val="Style26"/>
        <w:keepNext/>
        <w:keepLines/>
        <w:widowControl w:val="0"/>
        <w:numPr>
          <w:ilvl w:val="0"/>
          <w:numId w:val="41"/>
        </w:numPr>
        <w:shd w:val="clear" w:color="auto" w:fill="auto"/>
        <w:bidi w:val="0"/>
        <w:spacing w:before="0" w:after="0" w:line="274" w:lineRule="exact"/>
        <w:ind w:left="0" w:right="0" w:firstLine="0"/>
        <w:jc w:val="both"/>
      </w:pPr>
      <w:bookmarkStart w:id="866" w:name="bookmark866"/>
      <w:bookmarkStart w:id="867" w:name="bookmark867"/>
      <w:bookmarkStart w:id="870" w:name="bookmark870"/>
      <w:bookmarkStart w:id="871" w:name="bookmark871"/>
      <w:bookmarkEnd w:id="870"/>
      <w:r>
        <w:rPr>
          <w:color w:val="000000"/>
          <w:spacing w:val="0"/>
          <w:w w:val="100"/>
          <w:position w:val="0"/>
        </w:rPr>
        <w:t>.</w:t>
      </w:r>
      <w:r>
        <w:rPr>
          <w:color w:val="000000"/>
          <w:spacing w:val="0"/>
          <w:w w:val="100"/>
          <w:position w:val="0"/>
        </w:rPr>
        <w:t>确认条件</w:t>
      </w:r>
      <w:bookmarkEnd w:id="866"/>
      <w:bookmarkEnd w:id="867"/>
      <w:bookmarkEnd w:id="871"/>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固定资产指为生产商品、提供劳务、出租或经营管理而持有，并且使用寿命超过一个会计年 度的有形资产。固定资产在同时满足下列条件时予以确认：</w:t>
      </w:r>
    </w:p>
    <w:p>
      <w:pPr>
        <w:pStyle w:val="Style2"/>
        <w:keepNext w:val="0"/>
        <w:keepLines w:val="0"/>
        <w:widowControl w:val="0"/>
        <w:numPr>
          <w:ilvl w:val="0"/>
          <w:numId w:val="43"/>
        </w:numPr>
        <w:shd w:val="clear" w:color="auto" w:fill="auto"/>
        <w:tabs>
          <w:tab w:pos="791" w:val="left"/>
        </w:tabs>
        <w:bidi w:val="0"/>
        <w:spacing w:before="0" w:after="0" w:line="274" w:lineRule="exact"/>
        <w:ind w:left="0" w:right="0" w:firstLine="440"/>
        <w:jc w:val="both"/>
      </w:pPr>
      <w:bookmarkStart w:id="872" w:name="bookmark872"/>
      <w:bookmarkEnd w:id="872"/>
      <w:r>
        <w:rPr>
          <w:color w:val="000000"/>
          <w:spacing w:val="0"/>
          <w:w w:val="100"/>
          <w:position w:val="0"/>
        </w:rPr>
        <w:t>与该固定资产有关的经济利益很可能流入企业；</w:t>
      </w:r>
    </w:p>
    <w:p>
      <w:pPr>
        <w:pStyle w:val="Style2"/>
        <w:keepNext w:val="0"/>
        <w:keepLines w:val="0"/>
        <w:widowControl w:val="0"/>
        <w:numPr>
          <w:ilvl w:val="0"/>
          <w:numId w:val="43"/>
        </w:numPr>
        <w:shd w:val="clear" w:color="auto" w:fill="auto"/>
        <w:tabs>
          <w:tab w:pos="795" w:val="left"/>
        </w:tabs>
        <w:bidi w:val="0"/>
        <w:spacing w:before="0" w:after="0" w:line="274" w:lineRule="exact"/>
        <w:ind w:left="0" w:right="0" w:firstLine="440"/>
        <w:jc w:val="both"/>
      </w:pPr>
      <w:bookmarkStart w:id="873" w:name="bookmark873"/>
      <w:bookmarkEnd w:id="873"/>
      <w:r>
        <w:rPr>
          <w:color w:val="000000"/>
          <w:spacing w:val="0"/>
          <w:w w:val="100"/>
          <w:position w:val="0"/>
        </w:rPr>
        <w:t>该固定资产的成本能够可靠地计量。</w:t>
      </w:r>
    </w:p>
    <w:p>
      <w:pPr>
        <w:pStyle w:val="Style21"/>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折旧方法</w:t>
      </w:r>
    </w:p>
    <w:p>
      <w:pPr>
        <w:pStyle w:val="Style21"/>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23"/>
        <w:gridCol w:w="1829"/>
        <w:gridCol w:w="1834"/>
        <w:gridCol w:w="1834"/>
        <w:gridCol w:w="1843"/>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残值率（粉</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1.90-4.75</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31.70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19.00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19.00-31.70</w:t>
            </w:r>
          </w:p>
        </w:tc>
      </w:tr>
    </w:tbl>
    <w:p>
      <w:pPr>
        <w:pStyle w:val="Style21"/>
        <w:keepNext w:val="0"/>
        <w:keepLines w:val="0"/>
        <w:widowControl w:val="0"/>
        <w:shd w:val="clear" w:color="auto" w:fill="auto"/>
        <w:bidi w:val="0"/>
        <w:spacing w:before="0" w:after="0" w:line="271" w:lineRule="exact"/>
        <w:ind w:left="96" w:right="0" w:firstLine="0"/>
        <w:jc w:val="left"/>
      </w:pPr>
      <w:r>
        <w:rPr>
          <w:color w:val="000000"/>
          <w:spacing w:val="0"/>
          <w:w w:val="100"/>
          <w:position w:val="0"/>
        </w:rPr>
        <w:t>固定资产折旧采用年限平均法分类计提，根据固定资产类别、预计使用寿命和预计净残值率 确定折旧率。如固定资产各组成部分的使用寿命不同或者以不同方式为企业提供经济利益，则选 择不同折旧率或折旧方法，分别计提折旧。各类固定资产折旧年限和年折旧率如下：</w:t>
      </w:r>
    </w:p>
    <w:p>
      <w:pPr>
        <w:widowControl w:val="0"/>
        <w:spacing w:after="539" w:line="1" w:lineRule="exact"/>
      </w:pPr>
    </w:p>
    <w:p>
      <w:pPr>
        <w:pStyle w:val="Style26"/>
        <w:keepNext/>
        <w:keepLines/>
        <w:widowControl w:val="0"/>
        <w:shd w:val="clear" w:color="auto" w:fill="auto"/>
        <w:bidi w:val="0"/>
        <w:spacing w:before="0" w:after="60" w:line="274" w:lineRule="exact"/>
        <w:ind w:left="0" w:right="0" w:firstLine="0"/>
        <w:jc w:val="left"/>
      </w:pPr>
      <w:bookmarkStart w:id="874" w:name="bookmark874"/>
      <w:bookmarkStart w:id="875" w:name="bookmark875"/>
      <w:bookmarkStart w:id="876" w:name="bookmark876"/>
      <w:bookmarkStart w:id="877" w:name="bookmark877"/>
      <w:r>
        <w:rPr>
          <w:color w:val="000000"/>
          <w:spacing w:val="0"/>
          <w:w w:val="100"/>
          <w:position w:val="0"/>
        </w:rPr>
        <w:t>（</w:t>
      </w:r>
      <w:bookmarkEnd w:id="876"/>
      <w:r>
        <w:rPr>
          <w:color w:val="000000"/>
          <w:spacing w:val="0"/>
          <w:w w:val="100"/>
          <w:position w:val="0"/>
        </w:rPr>
        <w:t>3）.</w:t>
      </w:r>
      <w:r>
        <w:rPr>
          <w:color w:val="000000"/>
          <w:spacing w:val="0"/>
          <w:w w:val="100"/>
          <w:position w:val="0"/>
        </w:rPr>
        <w:t>融资租入固定资产的认定依据、计价和折旧方法</w:t>
      </w:r>
      <w:bookmarkEnd w:id="874"/>
      <w:bookmarkEnd w:id="875"/>
      <w:bookmarkEnd w:id="877"/>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公司与租赁方所签订的租赁协议条款中规定了下列条件之一的，确认为融资租入资产：</w:t>
      </w:r>
    </w:p>
    <w:p>
      <w:pPr>
        <w:pStyle w:val="Style2"/>
        <w:keepNext w:val="0"/>
        <w:keepLines w:val="0"/>
        <w:widowControl w:val="0"/>
        <w:numPr>
          <w:ilvl w:val="0"/>
          <w:numId w:val="45"/>
        </w:numPr>
        <w:shd w:val="clear" w:color="auto" w:fill="auto"/>
        <w:tabs>
          <w:tab w:pos="912" w:val="left"/>
        </w:tabs>
        <w:bidi w:val="0"/>
        <w:spacing w:before="0" w:after="0" w:line="274" w:lineRule="exact"/>
        <w:ind w:left="0" w:right="0" w:firstLine="520"/>
        <w:jc w:val="left"/>
      </w:pPr>
      <w:bookmarkStart w:id="878" w:name="bookmark878"/>
      <w:bookmarkEnd w:id="878"/>
      <w:r>
        <w:rPr>
          <w:color w:val="000000"/>
          <w:spacing w:val="0"/>
          <w:w w:val="100"/>
          <w:position w:val="0"/>
        </w:rPr>
        <w:t>租赁期满后租赁资产的所有权归属于本公司；</w:t>
      </w:r>
    </w:p>
    <w:p>
      <w:pPr>
        <w:pStyle w:val="Style2"/>
        <w:keepNext w:val="0"/>
        <w:keepLines w:val="0"/>
        <w:widowControl w:val="0"/>
        <w:numPr>
          <w:ilvl w:val="0"/>
          <w:numId w:val="45"/>
        </w:numPr>
        <w:shd w:val="clear" w:color="auto" w:fill="auto"/>
        <w:tabs>
          <w:tab w:pos="917" w:val="left"/>
        </w:tabs>
        <w:bidi w:val="0"/>
        <w:spacing w:before="0" w:after="0" w:line="274" w:lineRule="exact"/>
        <w:ind w:left="0" w:right="0" w:firstLine="520"/>
        <w:jc w:val="left"/>
      </w:pPr>
      <w:bookmarkStart w:id="879" w:name="bookmark879"/>
      <w:bookmarkEnd w:id="879"/>
      <w:r>
        <w:rPr>
          <w:color w:val="000000"/>
          <w:spacing w:val="0"/>
          <w:w w:val="100"/>
          <w:position w:val="0"/>
        </w:rPr>
        <w:t>公司具有购买资产的选择权，购买价款远低于行使选择权时该资产的公允价值；</w:t>
      </w:r>
    </w:p>
    <w:p>
      <w:pPr>
        <w:pStyle w:val="Style2"/>
        <w:keepNext w:val="0"/>
        <w:keepLines w:val="0"/>
        <w:widowControl w:val="0"/>
        <w:numPr>
          <w:ilvl w:val="0"/>
          <w:numId w:val="45"/>
        </w:numPr>
        <w:shd w:val="clear" w:color="auto" w:fill="auto"/>
        <w:tabs>
          <w:tab w:pos="917" w:val="left"/>
        </w:tabs>
        <w:bidi w:val="0"/>
        <w:spacing w:before="0" w:after="0" w:line="274" w:lineRule="exact"/>
        <w:ind w:left="0" w:right="0" w:firstLine="520"/>
        <w:jc w:val="left"/>
      </w:pPr>
      <w:bookmarkStart w:id="880" w:name="bookmark880"/>
      <w:bookmarkEnd w:id="880"/>
      <w:r>
        <w:rPr>
          <w:color w:val="000000"/>
          <w:spacing w:val="0"/>
          <w:w w:val="100"/>
          <w:position w:val="0"/>
        </w:rPr>
        <w:t>租赁期占所租赁资产使用寿命的大部分；</w:t>
      </w:r>
    </w:p>
    <w:p>
      <w:pPr>
        <w:pStyle w:val="Style2"/>
        <w:keepNext w:val="0"/>
        <w:keepLines w:val="0"/>
        <w:widowControl w:val="0"/>
        <w:numPr>
          <w:ilvl w:val="0"/>
          <w:numId w:val="45"/>
        </w:numPr>
        <w:shd w:val="clear" w:color="auto" w:fill="auto"/>
        <w:tabs>
          <w:tab w:pos="917" w:val="left"/>
        </w:tabs>
        <w:bidi w:val="0"/>
        <w:spacing w:before="0" w:after="0" w:line="274" w:lineRule="exact"/>
        <w:ind w:left="0" w:right="0" w:firstLine="520"/>
        <w:jc w:val="left"/>
      </w:pPr>
      <w:bookmarkStart w:id="881" w:name="bookmark881"/>
      <w:bookmarkEnd w:id="881"/>
      <w:r>
        <w:rPr>
          <w:color w:val="000000"/>
          <w:spacing w:val="0"/>
          <w:w w:val="100"/>
          <w:position w:val="0"/>
        </w:rPr>
        <w:t>租赁开始日的最低租赁付款额现值，与该资产的公允价值不存在较大的差异。</w:t>
      </w:r>
    </w:p>
    <w:p>
      <w:pPr>
        <w:pStyle w:val="Style2"/>
        <w:keepNext w:val="0"/>
        <w:keepLines w:val="0"/>
        <w:widowControl w:val="0"/>
        <w:numPr>
          <w:ilvl w:val="0"/>
          <w:numId w:val="45"/>
        </w:numPr>
        <w:shd w:val="clear" w:color="auto" w:fill="auto"/>
        <w:tabs>
          <w:tab w:pos="917" w:val="left"/>
        </w:tabs>
        <w:bidi w:val="0"/>
        <w:spacing w:before="0" w:after="0" w:line="274" w:lineRule="exact"/>
        <w:ind w:left="0" w:right="0" w:firstLine="520"/>
        <w:jc w:val="left"/>
      </w:pPr>
      <w:bookmarkStart w:id="882" w:name="bookmark882"/>
      <w:bookmarkEnd w:id="882"/>
      <w:r>
        <w:rPr>
          <w:color w:val="000000"/>
          <w:spacing w:val="0"/>
          <w:w w:val="100"/>
          <w:position w:val="0"/>
        </w:rPr>
        <w:t>租赁资产性质特殊，如果不作较大改造，只有本公司才能使用。</w:t>
      </w:r>
    </w:p>
    <w:p>
      <w:pPr>
        <w:pStyle w:val="Style2"/>
        <w:keepNext w:val="0"/>
        <w:keepLines w:val="0"/>
        <w:widowControl w:val="0"/>
        <w:shd w:val="clear" w:color="auto" w:fill="auto"/>
        <w:bidi w:val="0"/>
        <w:spacing w:before="0" w:after="300" w:line="274" w:lineRule="exact"/>
        <w:ind w:left="0" w:right="0" w:firstLine="520"/>
        <w:jc w:val="left"/>
      </w:pPr>
      <w:r>
        <w:rPr>
          <w:color w:val="000000"/>
          <w:spacing w:val="0"/>
          <w:w w:val="100"/>
          <w:position w:val="0"/>
        </w:rPr>
        <w:t>公司在承租开始日，将租赁资产公允价值与最低租赁付款额现值两者中较低者作为租入资产 的入账价值，将最低租赁付款额作为长期应付款的入账价值，其差额作为未确认的融资费。</w:t>
      </w:r>
    </w:p>
    <w:p>
      <w:pPr>
        <w:pStyle w:val="Style26"/>
        <w:keepNext/>
        <w:keepLines/>
        <w:widowControl w:val="0"/>
        <w:numPr>
          <w:ilvl w:val="0"/>
          <w:numId w:val="33"/>
        </w:numPr>
        <w:shd w:val="clear" w:color="auto" w:fill="auto"/>
        <w:tabs>
          <w:tab w:pos="430" w:val="left"/>
        </w:tabs>
        <w:bidi w:val="0"/>
        <w:spacing w:before="0" w:after="60" w:line="274" w:lineRule="exact"/>
        <w:ind w:left="0" w:right="0" w:firstLine="0"/>
        <w:jc w:val="left"/>
      </w:pPr>
      <w:bookmarkStart w:id="883" w:name="bookmark883"/>
      <w:bookmarkStart w:id="884" w:name="bookmark884"/>
      <w:bookmarkStart w:id="885" w:name="bookmark885"/>
      <w:bookmarkStart w:id="886" w:name="bookmark886"/>
      <w:bookmarkEnd w:id="885"/>
      <w:r>
        <w:rPr>
          <w:color w:val="000000"/>
          <w:spacing w:val="0"/>
          <w:w w:val="100"/>
          <w:position w:val="0"/>
        </w:rPr>
        <w:t>在建工程</w:t>
      </w:r>
      <w:bookmarkEnd w:id="883"/>
      <w:bookmarkEnd w:id="884"/>
      <w:bookmarkEnd w:id="886"/>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00" w:line="272" w:lineRule="exact"/>
        <w:ind w:left="0" w:right="0" w:firstLine="520"/>
        <w:jc w:val="both"/>
      </w:pPr>
      <w:r>
        <w:rPr>
          <w:color w:val="000000"/>
          <w:spacing w:val="0"/>
          <w:w w:val="100"/>
          <w:position w:val="0"/>
        </w:rPr>
        <w:t>在建工程项目按建造该项资产达到预定可使用状态前所发生的必要支出，作为固定资产的入 账价值。所建造的固定资产在工程已达到预定可使用状态，但尚未办理竣工决算的，自达到预定 可使用状态之日起，根据工程预算、造价或者工程实际成本等，按估计的价值转入固定资产，并 按本公司固定资产折旧政策计提固定资产的折旧，待办理竣工决算后，再按实际成本调整原来的 暂估价值，但不调整原已计提的折旧额。</w:t>
      </w:r>
    </w:p>
    <w:p>
      <w:pPr>
        <w:pStyle w:val="Style26"/>
        <w:keepNext/>
        <w:keepLines/>
        <w:widowControl w:val="0"/>
        <w:numPr>
          <w:ilvl w:val="0"/>
          <w:numId w:val="33"/>
        </w:numPr>
        <w:shd w:val="clear" w:color="auto" w:fill="auto"/>
        <w:tabs>
          <w:tab w:pos="430" w:val="left"/>
        </w:tabs>
        <w:bidi w:val="0"/>
        <w:spacing w:before="0" w:after="60" w:line="274" w:lineRule="exact"/>
        <w:ind w:left="0" w:right="0" w:firstLine="0"/>
        <w:jc w:val="left"/>
      </w:pPr>
      <w:bookmarkStart w:id="887" w:name="bookmark887"/>
      <w:bookmarkStart w:id="888" w:name="bookmark888"/>
      <w:bookmarkStart w:id="889" w:name="bookmark889"/>
      <w:bookmarkStart w:id="890" w:name="bookmark890"/>
      <w:bookmarkEnd w:id="889"/>
      <w:r>
        <w:rPr>
          <w:color w:val="000000"/>
          <w:spacing w:val="0"/>
          <w:w w:val="100"/>
          <w:position w:val="0"/>
        </w:rPr>
        <w:t>借款费用</w:t>
      </w:r>
      <w:bookmarkEnd w:id="887"/>
      <w:bookmarkEnd w:id="888"/>
      <w:bookmarkEnd w:id="890"/>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tabs>
          <w:tab w:pos="488" w:val="left"/>
        </w:tabs>
        <w:bidi w:val="0"/>
        <w:spacing w:before="0" w:after="0" w:line="274" w:lineRule="exact"/>
        <w:ind w:left="0" w:right="0" w:firstLine="0"/>
        <w:jc w:val="left"/>
      </w:pPr>
      <w:bookmarkStart w:id="891" w:name="bookmark891"/>
      <w:r>
        <w:rPr>
          <w:color w:val="000000"/>
          <w:spacing w:val="0"/>
          <w:w w:val="100"/>
          <w:position w:val="0"/>
          <w:sz w:val="18"/>
          <w:szCs w:val="18"/>
        </w:rPr>
        <w:t>（</w:t>
      </w:r>
      <w:bookmarkEnd w:id="891"/>
      <w:r>
        <w:rPr>
          <w:color w:val="000000"/>
          <w:spacing w:val="0"/>
          <w:w w:val="100"/>
          <w:position w:val="0"/>
          <w:sz w:val="18"/>
          <w:szCs w:val="18"/>
        </w:rPr>
        <w:t>1）</w:t>
        <w:tab/>
      </w:r>
      <w:r>
        <w:rPr>
          <w:color w:val="000000"/>
          <w:spacing w:val="0"/>
          <w:w w:val="100"/>
          <w:position w:val="0"/>
        </w:rPr>
        <w:t>借款费用资本化的确认原则</w:t>
      </w:r>
    </w:p>
    <w:p>
      <w:pPr>
        <w:pStyle w:val="Style2"/>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借款费用，包括借款利息、折价或者溢价的摊销、辅助费用以及因外币借款而发生的汇兑差 额等。</w:t>
      </w:r>
    </w:p>
    <w:p>
      <w:pPr>
        <w:pStyle w:val="Style2"/>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公司发生的借款费用，可直接归属于符合资本化条件的资产的购建或者生产的,予以资本化， 计入相关资产成本；其他借款费用，在发生时根据其发生额确认为费用，计入当期损益。 符合资本化条件的资产，是指需要经过相当长时间的购建或者生产活动才能达到预定可使用或者 可销售状态的固定资产、投资性房地产和存货等资产。</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借款费用同时满足下列条件时开始资本化：</w:t>
      </w:r>
    </w:p>
    <w:p>
      <w:pPr>
        <w:pStyle w:val="Style2"/>
        <w:keepNext w:val="0"/>
        <w:keepLines w:val="0"/>
        <w:widowControl w:val="0"/>
        <w:numPr>
          <w:ilvl w:val="0"/>
          <w:numId w:val="47"/>
        </w:numPr>
        <w:shd w:val="clear" w:color="auto" w:fill="auto"/>
        <w:tabs>
          <w:tab w:pos="810" w:val="left"/>
        </w:tabs>
        <w:bidi w:val="0"/>
        <w:spacing w:before="0" w:after="0" w:line="274" w:lineRule="exact"/>
        <w:ind w:left="0" w:right="0" w:firstLine="520"/>
        <w:jc w:val="left"/>
      </w:pPr>
      <w:bookmarkStart w:id="892" w:name="bookmark892"/>
      <w:bookmarkEnd w:id="892"/>
      <w:r>
        <w:rPr>
          <w:color w:val="000000"/>
          <w:spacing w:val="0"/>
          <w:w w:val="100"/>
          <w:position w:val="0"/>
        </w:rPr>
        <w:t>资产支出已经发生，资产支出包括为购建或者生产符合资本化条件的资产而以支付现金、 转移非现金资产或者承担带息债务形式发生的支出；</w:t>
      </w:r>
    </w:p>
    <w:p>
      <w:pPr>
        <w:pStyle w:val="Style2"/>
        <w:keepNext w:val="0"/>
        <w:keepLines w:val="0"/>
        <w:widowControl w:val="0"/>
        <w:numPr>
          <w:ilvl w:val="0"/>
          <w:numId w:val="47"/>
        </w:numPr>
        <w:shd w:val="clear" w:color="auto" w:fill="auto"/>
        <w:tabs>
          <w:tab w:pos="917" w:val="left"/>
        </w:tabs>
        <w:bidi w:val="0"/>
        <w:spacing w:before="0" w:after="0" w:line="274" w:lineRule="exact"/>
        <w:ind w:left="0" w:right="0" w:firstLine="520"/>
        <w:jc w:val="left"/>
      </w:pPr>
      <w:bookmarkStart w:id="893" w:name="bookmark893"/>
      <w:bookmarkEnd w:id="893"/>
      <w:r>
        <w:rPr>
          <w:color w:val="000000"/>
          <w:spacing w:val="0"/>
          <w:w w:val="100"/>
          <w:position w:val="0"/>
        </w:rPr>
        <w:t>借款费用已经发生；</w:t>
      </w:r>
    </w:p>
    <w:p>
      <w:pPr>
        <w:pStyle w:val="Style2"/>
        <w:keepNext w:val="0"/>
        <w:keepLines w:val="0"/>
        <w:widowControl w:val="0"/>
        <w:numPr>
          <w:ilvl w:val="0"/>
          <w:numId w:val="49"/>
        </w:numPr>
        <w:shd w:val="clear" w:color="auto" w:fill="auto"/>
        <w:bidi w:val="0"/>
        <w:spacing w:before="0" w:after="240" w:line="274" w:lineRule="exact"/>
        <w:ind w:left="0" w:right="0" w:firstLine="520"/>
        <w:jc w:val="left"/>
      </w:pPr>
      <w:bookmarkStart w:id="894" w:name="bookmark894"/>
      <w:bookmarkEnd w:id="894"/>
      <w:r>
        <w:rPr>
          <w:color w:val="000000"/>
          <w:spacing w:val="0"/>
          <w:w w:val="100"/>
          <w:position w:val="0"/>
        </w:rPr>
        <w:t>为使资产达到预定可使用或者可销售状态所必要的购建或者生产活动已经开始。</w:t>
      </w:r>
    </w:p>
    <w:p>
      <w:pPr>
        <w:pStyle w:val="Style2"/>
        <w:keepNext w:val="0"/>
        <w:keepLines w:val="0"/>
        <w:widowControl w:val="0"/>
        <w:shd w:val="clear" w:color="auto" w:fill="auto"/>
        <w:tabs>
          <w:tab w:pos="488" w:val="left"/>
        </w:tabs>
        <w:bidi w:val="0"/>
        <w:spacing w:before="0" w:after="0" w:line="274" w:lineRule="exact"/>
        <w:ind w:left="0" w:right="0" w:firstLine="0"/>
        <w:jc w:val="left"/>
      </w:pPr>
      <w:bookmarkStart w:id="895" w:name="bookmark895"/>
      <w:r>
        <w:rPr>
          <w:color w:val="000000"/>
          <w:spacing w:val="0"/>
          <w:w w:val="100"/>
          <w:position w:val="0"/>
          <w:sz w:val="18"/>
          <w:szCs w:val="18"/>
        </w:rPr>
        <w:t>（</w:t>
      </w:r>
      <w:bookmarkEnd w:id="895"/>
      <w:r>
        <w:rPr>
          <w:color w:val="000000"/>
          <w:spacing w:val="0"/>
          <w:w w:val="100"/>
          <w:position w:val="0"/>
          <w:sz w:val="18"/>
          <w:szCs w:val="18"/>
        </w:rPr>
        <w:t>2）</w:t>
        <w:tab/>
      </w:r>
      <w:r>
        <w:rPr>
          <w:color w:val="000000"/>
          <w:spacing w:val="0"/>
          <w:w w:val="100"/>
          <w:position w:val="0"/>
        </w:rPr>
        <w:t>借款费用资本化期间</w:t>
      </w:r>
    </w:p>
    <w:p>
      <w:pPr>
        <w:pStyle w:val="Style2"/>
        <w:keepNext w:val="0"/>
        <w:keepLines w:val="0"/>
        <w:widowControl w:val="0"/>
        <w:shd w:val="clear" w:color="auto" w:fill="auto"/>
        <w:bidi w:val="0"/>
        <w:spacing w:before="0" w:after="60" w:line="274" w:lineRule="exact"/>
        <w:ind w:left="0" w:right="0" w:firstLine="520"/>
        <w:jc w:val="left"/>
      </w:pPr>
      <w:r>
        <w:rPr>
          <w:color w:val="000000"/>
          <w:spacing w:val="0"/>
          <w:w w:val="100"/>
          <w:position w:val="0"/>
        </w:rPr>
        <w:t>资本化期间，指从借款费用开始资本化时点到停止资本化时点的期间，借款费用暂停资本化 的期间不包括在内。</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当购建或者生产符合资本化条件的资产达到预定可使用或者可销售状态时，借款费用停止资 本化。</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当购建或者生产符合资本化条件的资产中部分项目分别完工且可单独使用时，该部分资产借 款费用停止资本化。</w:t>
      </w:r>
    </w:p>
    <w:p>
      <w:pPr>
        <w:pStyle w:val="Style2"/>
        <w:keepNext w:val="0"/>
        <w:keepLines w:val="0"/>
        <w:widowControl w:val="0"/>
        <w:shd w:val="clear" w:color="auto" w:fill="auto"/>
        <w:bidi w:val="0"/>
        <w:spacing w:before="0" w:after="240" w:line="272" w:lineRule="exact"/>
        <w:ind w:left="0" w:right="0" w:firstLine="440"/>
        <w:jc w:val="both"/>
      </w:pPr>
      <w:r>
        <w:rPr>
          <w:color w:val="000000"/>
          <w:spacing w:val="0"/>
          <w:w w:val="100"/>
          <w:position w:val="0"/>
        </w:rPr>
        <w:t>购建或者生产的资产的各部分分别完工，但必须等到整体完工后才可使用或可对外销售的， 在该资产整体完工时停止借款费用资本化。</w:t>
      </w:r>
    </w:p>
    <w:p>
      <w:pPr>
        <w:pStyle w:val="Style2"/>
        <w:keepNext w:val="0"/>
        <w:keepLines w:val="0"/>
        <w:widowControl w:val="0"/>
        <w:shd w:val="clear" w:color="auto" w:fill="auto"/>
        <w:tabs>
          <w:tab w:pos="488" w:val="left"/>
        </w:tabs>
        <w:bidi w:val="0"/>
        <w:spacing w:before="0" w:after="0" w:line="274" w:lineRule="exact"/>
        <w:ind w:left="0" w:right="0" w:firstLine="0"/>
        <w:jc w:val="left"/>
      </w:pPr>
      <w:bookmarkStart w:id="896" w:name="bookmark896"/>
      <w:r>
        <w:rPr>
          <w:color w:val="000000"/>
          <w:spacing w:val="0"/>
          <w:w w:val="100"/>
          <w:position w:val="0"/>
          <w:sz w:val="18"/>
          <w:szCs w:val="18"/>
        </w:rPr>
        <w:t>（</w:t>
      </w:r>
      <w:bookmarkEnd w:id="896"/>
      <w:r>
        <w:rPr>
          <w:color w:val="000000"/>
          <w:spacing w:val="0"/>
          <w:w w:val="100"/>
          <w:position w:val="0"/>
          <w:sz w:val="18"/>
          <w:szCs w:val="18"/>
        </w:rPr>
        <w:t>3）</w:t>
        <w:tab/>
      </w:r>
      <w:r>
        <w:rPr>
          <w:color w:val="000000"/>
          <w:spacing w:val="0"/>
          <w:w w:val="100"/>
          <w:position w:val="0"/>
        </w:rPr>
        <w:t>暂停资本化期间</w:t>
      </w:r>
    </w:p>
    <w:p>
      <w:pPr>
        <w:pStyle w:val="Style2"/>
        <w:keepNext w:val="0"/>
        <w:keepLines w:val="0"/>
        <w:widowControl w:val="0"/>
        <w:shd w:val="clear" w:color="auto" w:fill="auto"/>
        <w:bidi w:val="0"/>
        <w:spacing w:before="0" w:after="240" w:line="274" w:lineRule="exact"/>
        <w:ind w:left="0" w:right="0" w:firstLine="440"/>
        <w:jc w:val="both"/>
      </w:pPr>
      <w:r>
        <w:rPr>
          <w:color w:val="000000"/>
          <w:spacing w:val="0"/>
          <w:w w:val="100"/>
          <w:position w:val="0"/>
        </w:rPr>
        <w:t>符合资本化条件的资产在购建或生产过程中发生的非正常中断、且中断时间连续超过</w:t>
      </w:r>
      <w:r>
        <w:rPr>
          <w:color w:val="000000"/>
          <w:spacing w:val="0"/>
          <w:w w:val="100"/>
          <w:position w:val="0"/>
          <w:sz w:val="18"/>
          <w:szCs w:val="18"/>
        </w:rPr>
        <w:t>3</w:t>
      </w:r>
      <w:r>
        <w:rPr>
          <w:color w:val="000000"/>
          <w:spacing w:val="0"/>
          <w:w w:val="100"/>
          <w:position w:val="0"/>
        </w:rPr>
        <w:t>个月 的，则借款费用暂停资本化；该项中断如是所购建或生产的符合资本化条件的资产达到预定可使 用状态或者可销售状态必要的程序，则借款费用继续资本化。在中断期间发生的借款费用确认为 当期损益，直至资产的购建或者生产活动重新开始后借款费用继续资本化。</w:t>
      </w:r>
    </w:p>
    <w:p>
      <w:pPr>
        <w:pStyle w:val="Style2"/>
        <w:keepNext w:val="0"/>
        <w:keepLines w:val="0"/>
        <w:widowControl w:val="0"/>
        <w:shd w:val="clear" w:color="auto" w:fill="auto"/>
        <w:tabs>
          <w:tab w:pos="488" w:val="left"/>
        </w:tabs>
        <w:bidi w:val="0"/>
        <w:spacing w:before="0" w:after="0" w:line="271" w:lineRule="exact"/>
        <w:ind w:left="0" w:right="0" w:firstLine="0"/>
        <w:jc w:val="left"/>
      </w:pPr>
      <w:bookmarkStart w:id="897" w:name="bookmark897"/>
      <w:r>
        <w:rPr>
          <w:color w:val="000000"/>
          <w:spacing w:val="0"/>
          <w:w w:val="100"/>
          <w:position w:val="0"/>
          <w:sz w:val="18"/>
          <w:szCs w:val="18"/>
        </w:rPr>
        <w:t>（</w:t>
      </w:r>
      <w:bookmarkEnd w:id="897"/>
      <w:r>
        <w:rPr>
          <w:color w:val="000000"/>
          <w:spacing w:val="0"/>
          <w:w w:val="100"/>
          <w:position w:val="0"/>
          <w:sz w:val="18"/>
          <w:szCs w:val="18"/>
        </w:rPr>
        <w:t>4）</w:t>
        <w:tab/>
      </w:r>
      <w:r>
        <w:rPr>
          <w:color w:val="000000"/>
          <w:spacing w:val="0"/>
          <w:w w:val="100"/>
          <w:position w:val="0"/>
        </w:rPr>
        <w:t>借款费用资本化金额的计算方法</w:t>
      </w:r>
    </w:p>
    <w:p>
      <w:pPr>
        <w:pStyle w:val="Style2"/>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对于为购建或者生产符合资本化条件的资产而借入的专门借款，以专门借款当期实际发生的 借款费用，减去尚未动用的借款资金存入银行取得的利息收入或进行暂时性投资取得的投资收益 后的金额，来确定借款费用的资本化金额。</w:t>
      </w:r>
    </w:p>
    <w:p>
      <w:pPr>
        <w:pStyle w:val="Style2"/>
        <w:keepNext w:val="0"/>
        <w:keepLines w:val="0"/>
        <w:widowControl w:val="0"/>
        <w:shd w:val="clear" w:color="auto" w:fill="auto"/>
        <w:bidi w:val="0"/>
        <w:spacing w:before="0" w:after="300" w:line="271" w:lineRule="exact"/>
        <w:ind w:left="0" w:right="0" w:firstLine="440"/>
        <w:jc w:val="both"/>
      </w:pPr>
      <w:r>
        <w:rPr>
          <w:color w:val="000000"/>
          <w:spacing w:val="0"/>
          <w:w w:val="100"/>
          <w:position w:val="0"/>
        </w:rPr>
        <w:t>对于为购建或者生产符合资本化条件的资产而占用的一般借款，根据累计资产支出超过专门 借款部分的资产支出加权平均数（按每月月末加权平均）乘以所占用一般借款的资本化率，计算 确定一般借款应予资本化的利息金额。资本化率根据一般借款加权平均利率计算确定。</w:t>
      </w:r>
    </w:p>
    <w:p>
      <w:pPr>
        <w:pStyle w:val="Style26"/>
        <w:keepNext/>
        <w:keepLines/>
        <w:widowControl w:val="0"/>
        <w:numPr>
          <w:ilvl w:val="0"/>
          <w:numId w:val="33"/>
        </w:numPr>
        <w:shd w:val="clear" w:color="auto" w:fill="auto"/>
        <w:tabs>
          <w:tab w:pos="430" w:val="left"/>
        </w:tabs>
        <w:bidi w:val="0"/>
        <w:spacing w:before="0" w:after="60" w:line="272" w:lineRule="exact"/>
        <w:ind w:left="0" w:right="0" w:firstLine="0"/>
        <w:jc w:val="left"/>
      </w:pPr>
      <w:bookmarkStart w:id="898" w:name="bookmark898"/>
      <w:bookmarkStart w:id="899" w:name="bookmark899"/>
      <w:bookmarkStart w:id="900" w:name="bookmark900"/>
      <w:bookmarkStart w:id="901" w:name="bookmark901"/>
      <w:bookmarkEnd w:id="900"/>
      <w:r>
        <w:rPr>
          <w:color w:val="000000"/>
          <w:spacing w:val="0"/>
          <w:w w:val="100"/>
          <w:position w:val="0"/>
        </w:rPr>
        <w:t>生物资产</w:t>
      </w:r>
      <w:bookmarkEnd w:id="898"/>
      <w:bookmarkEnd w:id="899"/>
      <w:bookmarkEnd w:id="901"/>
    </w:p>
    <w:p>
      <w:pPr>
        <w:pStyle w:val="Style2"/>
        <w:keepNext w:val="0"/>
        <w:keepLines w:val="0"/>
        <w:widowControl w:val="0"/>
        <w:shd w:val="clear" w:color="auto" w:fill="auto"/>
        <w:bidi w:val="0"/>
        <w:spacing w:before="0" w:after="30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33"/>
        </w:numPr>
        <w:shd w:val="clear" w:color="auto" w:fill="auto"/>
        <w:tabs>
          <w:tab w:pos="445" w:val="left"/>
        </w:tabs>
        <w:bidi w:val="0"/>
        <w:spacing w:before="0" w:after="60" w:line="272" w:lineRule="exact"/>
        <w:ind w:left="0" w:right="0" w:firstLine="0"/>
        <w:jc w:val="left"/>
      </w:pPr>
      <w:bookmarkStart w:id="902" w:name="bookmark902"/>
      <w:bookmarkStart w:id="903" w:name="bookmark903"/>
      <w:bookmarkStart w:id="904" w:name="bookmark904"/>
      <w:bookmarkStart w:id="905" w:name="bookmark905"/>
      <w:bookmarkEnd w:id="904"/>
      <w:r>
        <w:rPr>
          <w:color w:val="000000"/>
          <w:spacing w:val="0"/>
          <w:w w:val="100"/>
          <w:position w:val="0"/>
        </w:rPr>
        <w:t>油气资产</w:t>
      </w:r>
      <w:bookmarkEnd w:id="902"/>
      <w:bookmarkEnd w:id="903"/>
      <w:bookmarkEnd w:id="905"/>
    </w:p>
    <w:p>
      <w:pPr>
        <w:pStyle w:val="Style2"/>
        <w:keepNext w:val="0"/>
        <w:keepLines w:val="0"/>
        <w:widowControl w:val="0"/>
        <w:shd w:val="clear" w:color="auto" w:fill="auto"/>
        <w:bidi w:val="0"/>
        <w:spacing w:before="0" w:after="30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33"/>
        </w:numPr>
        <w:shd w:val="clear" w:color="auto" w:fill="auto"/>
        <w:tabs>
          <w:tab w:pos="445" w:val="left"/>
        </w:tabs>
        <w:bidi w:val="0"/>
        <w:spacing w:before="0" w:after="60" w:line="272" w:lineRule="exact"/>
        <w:ind w:left="0" w:right="0" w:firstLine="0"/>
        <w:jc w:val="left"/>
      </w:pPr>
      <w:bookmarkStart w:id="906" w:name="bookmark906"/>
      <w:bookmarkStart w:id="907" w:name="bookmark907"/>
      <w:bookmarkStart w:id="908" w:name="bookmark908"/>
      <w:bookmarkStart w:id="909" w:name="bookmark909"/>
      <w:bookmarkEnd w:id="908"/>
      <w:r>
        <w:rPr>
          <w:color w:val="000000"/>
          <w:spacing w:val="0"/>
          <w:w w:val="100"/>
          <w:position w:val="0"/>
        </w:rPr>
        <w:t>无形资产</w:t>
      </w:r>
      <w:bookmarkEnd w:id="906"/>
      <w:bookmarkEnd w:id="907"/>
      <w:bookmarkEnd w:id="909"/>
    </w:p>
    <w:p>
      <w:pPr>
        <w:pStyle w:val="Style26"/>
        <w:keepNext/>
        <w:keepLines/>
        <w:widowControl w:val="0"/>
        <w:shd w:val="clear" w:color="auto" w:fill="auto"/>
        <w:bidi w:val="0"/>
        <w:spacing w:before="0" w:after="60" w:line="272" w:lineRule="exact"/>
        <w:ind w:left="0" w:right="0" w:firstLine="0"/>
        <w:jc w:val="left"/>
      </w:pPr>
      <w:bookmarkStart w:id="906" w:name="bookmark906"/>
      <w:bookmarkStart w:id="907" w:name="bookmark907"/>
      <w:bookmarkStart w:id="910" w:name="bookmark910"/>
      <w:bookmarkStart w:id="911" w:name="bookmark911"/>
      <w:r>
        <w:rPr>
          <w:color w:val="000000"/>
          <w:spacing w:val="0"/>
          <w:w w:val="100"/>
          <w:position w:val="0"/>
        </w:rPr>
        <w:t>（</w:t>
      </w:r>
      <w:bookmarkEnd w:id="910"/>
      <w:r>
        <w:rPr>
          <w:color w:val="000000"/>
          <w:spacing w:val="0"/>
          <w:w w:val="100"/>
          <w:position w:val="0"/>
        </w:rPr>
        <w:t>1）.</w:t>
      </w:r>
      <w:r>
        <w:rPr>
          <w:color w:val="000000"/>
          <w:spacing w:val="0"/>
          <w:w w:val="100"/>
          <w:position w:val="0"/>
        </w:rPr>
        <w:t>计价方法、使用寿命、减值测试</w:t>
      </w:r>
      <w:bookmarkEnd w:id="906"/>
      <w:bookmarkEnd w:id="907"/>
      <w:bookmarkEnd w:id="911"/>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51"/>
        </w:numPr>
        <w:shd w:val="clear" w:color="auto" w:fill="auto"/>
        <w:bidi w:val="0"/>
        <w:spacing w:before="0" w:after="0" w:line="272" w:lineRule="exact"/>
        <w:ind w:left="0" w:right="0" w:firstLine="0"/>
        <w:jc w:val="left"/>
      </w:pPr>
      <w:bookmarkStart w:id="912" w:name="bookmark912"/>
      <w:bookmarkEnd w:id="912"/>
      <w:r>
        <w:rPr>
          <w:color w:val="000000"/>
          <w:spacing w:val="0"/>
          <w:w w:val="100"/>
          <w:position w:val="0"/>
        </w:rPr>
        <w:t>无形资产的计价方法</w:t>
      </w:r>
    </w:p>
    <w:p>
      <w:pPr>
        <w:pStyle w:val="Style2"/>
        <w:keepNext w:val="0"/>
        <w:keepLines w:val="0"/>
        <w:widowControl w:val="0"/>
        <w:numPr>
          <w:ilvl w:val="0"/>
          <w:numId w:val="53"/>
        </w:numPr>
        <w:shd w:val="clear" w:color="auto" w:fill="auto"/>
        <w:tabs>
          <w:tab w:pos="774" w:val="left"/>
        </w:tabs>
        <w:bidi w:val="0"/>
        <w:spacing w:before="0" w:after="0" w:line="272" w:lineRule="exact"/>
        <w:ind w:left="0" w:right="0" w:firstLine="440"/>
        <w:jc w:val="left"/>
      </w:pPr>
      <w:bookmarkStart w:id="913" w:name="bookmark913"/>
      <w:bookmarkEnd w:id="913"/>
      <w:r>
        <w:rPr>
          <w:color w:val="000000"/>
          <w:spacing w:val="0"/>
          <w:w w:val="100"/>
          <w:position w:val="0"/>
        </w:rPr>
        <w:t>公司取得无形资产时按成本进行初始计量；</w:t>
      </w:r>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外购无形资产的成本，包括购买价款、相关税费以及直接归属于使该项资产达到预定用途所 发生的其他支出。购买无形资产的价款超过正常信用条件延期支付，实质上具有融资性质的，无 形资产的成本以购买价款的现值为基础确定。</w:t>
      </w:r>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债务重组取得债务人用以抵债的无形资产，以该无形资产的公允价值为基础确定其入账价值， 并将重组债务的账面价值与该用以抵债的无形资产公允价值之间的差额，计入当期损益；</w:t>
      </w:r>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在非货币性资产交换具备商业实质且换入资产或换出资产的公允价值能够可靠计量的前提下, 非货币性资产交换换入的无形资产以换出资产的公允价值为基础确定其入账价值，除非有确凿证 据表明换入资产的公允价值更加可靠；不满足上述前提的非货币性资产交换，以换出资产的账面 价值和应支付的相关税费作为换入无形资产的成本，不确认损益。</w:t>
      </w:r>
    </w:p>
    <w:p>
      <w:pPr>
        <w:pStyle w:val="Style2"/>
        <w:keepNext w:val="0"/>
        <w:keepLines w:val="0"/>
        <w:widowControl w:val="0"/>
        <w:numPr>
          <w:ilvl w:val="0"/>
          <w:numId w:val="53"/>
        </w:numPr>
        <w:shd w:val="clear" w:color="auto" w:fill="auto"/>
        <w:tabs>
          <w:tab w:pos="774" w:val="left"/>
        </w:tabs>
        <w:bidi w:val="0"/>
        <w:spacing w:before="0" w:after="0" w:line="272" w:lineRule="exact"/>
        <w:ind w:left="0" w:right="0" w:firstLine="440"/>
        <w:jc w:val="left"/>
      </w:pPr>
      <w:bookmarkStart w:id="914" w:name="bookmark914"/>
      <w:bookmarkEnd w:id="914"/>
      <w:r>
        <w:rPr>
          <w:color w:val="000000"/>
          <w:spacing w:val="0"/>
          <w:w w:val="100"/>
          <w:position w:val="0"/>
        </w:rPr>
        <w:t>后续计量</w:t>
      </w:r>
    </w:p>
    <w:p>
      <w:pPr>
        <w:pStyle w:val="Style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在取得无形资产时分析判断其使用寿命。</w:t>
      </w:r>
    </w:p>
    <w:p>
      <w:pPr>
        <w:pStyle w:val="Style2"/>
        <w:keepNext w:val="0"/>
        <w:keepLines w:val="0"/>
        <w:widowControl w:val="0"/>
        <w:shd w:val="clear" w:color="auto" w:fill="auto"/>
        <w:bidi w:val="0"/>
        <w:spacing w:before="0" w:after="60" w:line="272" w:lineRule="exact"/>
        <w:ind w:left="0" w:right="0" w:firstLine="440"/>
        <w:jc w:val="left"/>
      </w:pPr>
      <w:r>
        <w:rPr>
          <w:color w:val="000000"/>
          <w:spacing w:val="0"/>
          <w:w w:val="100"/>
          <w:position w:val="0"/>
        </w:rPr>
        <w:t>对于使用寿命有限的无形资产，在为企业带来经济利益的期限内按直线法摊销；无法预见无 形资产为企业带来经济利益期限的，视为使用寿命不确定的无形资产，不予摊销。</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②使用寿命有限的无形资产的使用寿命估计情况:</w:t>
      </w:r>
    </w:p>
    <w:tbl>
      <w:tblPr>
        <w:tblOverlap w:val="never"/>
        <w:jc w:val="center"/>
        <w:tblLayout w:type="fixed"/>
      </w:tblPr>
      <w:tblGrid>
        <w:gridCol w:w="2621"/>
        <w:gridCol w:w="1819"/>
        <w:gridCol w:w="4522"/>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40-50</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按照土地使用证可使用年限</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房屋使用权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50</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房屋使用合同或协议规定的使用年限</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工业产权及专有技术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按相关合同或预计的可使用年限</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其他无形资产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2-10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按相关合同或预计的可使用年限</w:t>
            </w:r>
          </w:p>
        </w:tc>
      </w:tr>
      <w:tr>
        <w:trPr>
          <w:trHeight w:val="274"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每期末，对使用寿命有限</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艮的无形资产的使用寿命及摊销方法进行复核。</w:t>
            </w:r>
          </w:p>
        </w:tc>
      </w:tr>
    </w:tbl>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经复核，本年期末无形资产的使用寿命及摊销方法与以前估计未有不同。</w:t>
      </w:r>
    </w:p>
    <w:p>
      <w:pPr>
        <w:pStyle w:val="Style2"/>
        <w:keepNext w:val="0"/>
        <w:keepLines w:val="0"/>
        <w:widowControl w:val="0"/>
        <w:numPr>
          <w:ilvl w:val="0"/>
          <w:numId w:val="47"/>
        </w:numPr>
        <w:shd w:val="clear" w:color="auto" w:fill="auto"/>
        <w:bidi w:val="0"/>
        <w:spacing w:before="0" w:after="0" w:line="274" w:lineRule="exact"/>
        <w:ind w:left="0" w:right="0" w:firstLine="0"/>
        <w:jc w:val="left"/>
      </w:pPr>
      <w:bookmarkStart w:id="915" w:name="bookmark915"/>
      <w:bookmarkEnd w:id="915"/>
      <w:r>
        <w:rPr>
          <w:color w:val="000000"/>
          <w:spacing w:val="0"/>
          <w:w w:val="100"/>
          <w:position w:val="0"/>
        </w:rPr>
        <w:t>使用寿命不确定的无形资产的判断依据以及对其使用寿命进行复核的程序</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于资产负债表日判断资产是否存在可能发生减值的迹象，存在减值迹象的，本公司将估计可 收回金额，进行减值测试。对因企业合并所形成的商誉、使用寿命不确定的无形资产和尚未达到 可使用状态的无形资产无论是否存在减值迹象，每年都进行减值测试。</w:t>
      </w:r>
    </w:p>
    <w:p>
      <w:pPr>
        <w:pStyle w:val="Style2"/>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可收回金额根据资产的公允价值减去处置费用后的净额与资产预计未来现金流量的现值两者 之间较高者确定。本公司以单项资产为基础估计其可收回金额；难以对单项资产的可收回金额进 行估计的，以该资产所属的资产组为基础确定资产组的可收回金额。资产组的认定，以资产组产 生的主要现金流入是否独立于其他资产或者资产组的现金流入为依据。</w:t>
      </w:r>
    </w:p>
    <w:p>
      <w:pPr>
        <w:pStyle w:val="Style26"/>
        <w:keepNext/>
        <w:keepLines/>
        <w:widowControl w:val="0"/>
        <w:numPr>
          <w:ilvl w:val="0"/>
          <w:numId w:val="41"/>
        </w:numPr>
        <w:shd w:val="clear" w:color="auto" w:fill="auto"/>
        <w:bidi w:val="0"/>
        <w:spacing w:before="0" w:after="60" w:line="273" w:lineRule="exact"/>
        <w:ind w:left="0" w:right="0" w:firstLine="0"/>
        <w:jc w:val="left"/>
      </w:pPr>
      <w:bookmarkStart w:id="916" w:name="bookmark916"/>
      <w:bookmarkStart w:id="917" w:name="bookmark917"/>
      <w:bookmarkStart w:id="918" w:name="bookmark918"/>
      <w:bookmarkStart w:id="919" w:name="bookmark919"/>
      <w:bookmarkEnd w:id="918"/>
      <w:r>
        <w:rPr>
          <w:color w:val="000000"/>
          <w:spacing w:val="0"/>
          <w:w w:val="100"/>
          <w:position w:val="0"/>
        </w:rPr>
        <w:t>.</w:t>
      </w:r>
      <w:r>
        <w:rPr>
          <w:color w:val="000000"/>
          <w:spacing w:val="0"/>
          <w:w w:val="100"/>
          <w:position w:val="0"/>
        </w:rPr>
        <w:t>内部研究开发支出会计政策</w:t>
      </w:r>
      <w:bookmarkEnd w:id="916"/>
      <w:bookmarkEnd w:id="917"/>
      <w:bookmarkEnd w:id="919"/>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540"/>
        <w:jc w:val="both"/>
      </w:pPr>
      <w:r>
        <w:rPr>
          <w:color w:val="000000"/>
          <w:spacing w:val="0"/>
          <w:w w:val="100"/>
          <w:position w:val="0"/>
        </w:rPr>
        <w:t>公司内部研究开发项目的支出分为研究阶段支出和开发阶段支出。</w:t>
      </w:r>
    </w:p>
    <w:p>
      <w:pPr>
        <w:pStyle w:val="Style2"/>
        <w:keepNext w:val="0"/>
        <w:keepLines w:val="0"/>
        <w:widowControl w:val="0"/>
        <w:shd w:val="clear" w:color="auto" w:fill="auto"/>
        <w:bidi w:val="0"/>
        <w:spacing w:before="0" w:after="0" w:line="274" w:lineRule="exact"/>
        <w:ind w:left="0" w:right="0" w:firstLine="540"/>
        <w:jc w:val="both"/>
      </w:pPr>
      <w:r>
        <w:rPr>
          <w:color w:val="000000"/>
          <w:spacing w:val="0"/>
          <w:w w:val="100"/>
          <w:position w:val="0"/>
        </w:rPr>
        <w:t>研究阶段：为获取并理解新的科学或技术知识等而进行的独创性的有计划调查、研究活动的 阶段。</w:t>
      </w:r>
    </w:p>
    <w:p>
      <w:pPr>
        <w:pStyle w:val="Style2"/>
        <w:keepNext w:val="0"/>
        <w:keepLines w:val="0"/>
        <w:widowControl w:val="0"/>
        <w:shd w:val="clear" w:color="auto" w:fill="auto"/>
        <w:bidi w:val="0"/>
        <w:spacing w:before="0" w:after="300" w:line="274" w:lineRule="exact"/>
        <w:ind w:left="0" w:right="0" w:firstLine="540"/>
        <w:jc w:val="both"/>
      </w:pPr>
      <w:r>
        <w:rPr>
          <w:color w:val="000000"/>
          <w:spacing w:val="0"/>
          <w:w w:val="100"/>
          <w:position w:val="0"/>
        </w:rPr>
        <w:t>开发阶段：在进行商业性生产或使用前，将研究成果或其他知识应用于某项计划或设计，以 生产出新的或具有实质性改进的材料、装置、产品等活动的阶段。</w:t>
      </w:r>
    </w:p>
    <w:p>
      <w:pPr>
        <w:pStyle w:val="Style2"/>
        <w:keepNext w:val="0"/>
        <w:keepLines w:val="0"/>
        <w:widowControl w:val="0"/>
        <w:shd w:val="clear" w:color="auto" w:fill="auto"/>
        <w:bidi w:val="0"/>
        <w:spacing w:before="0" w:after="0" w:line="266" w:lineRule="exact"/>
        <w:ind w:left="0" w:right="0" w:firstLine="440"/>
        <w:jc w:val="both"/>
      </w:pPr>
      <w:r>
        <w:rPr>
          <w:color w:val="000000"/>
          <w:spacing w:val="0"/>
          <w:w w:val="100"/>
          <w:position w:val="0"/>
        </w:rPr>
        <w:t>开发阶段支出符合资本化的具体标准</w:t>
      </w:r>
    </w:p>
    <w:p>
      <w:pPr>
        <w:pStyle w:val="Style2"/>
        <w:keepNext w:val="0"/>
        <w:keepLines w:val="0"/>
        <w:widowControl w:val="0"/>
        <w:shd w:val="clear" w:color="auto" w:fill="auto"/>
        <w:bidi w:val="0"/>
        <w:spacing w:before="0" w:after="0" w:line="266" w:lineRule="exact"/>
        <w:ind w:left="0" w:right="0" w:firstLine="440"/>
        <w:jc w:val="both"/>
      </w:pPr>
      <w:r>
        <w:rPr>
          <w:color w:val="000000"/>
          <w:spacing w:val="0"/>
          <w:w w:val="100"/>
          <w:position w:val="0"/>
        </w:rPr>
        <w:t>内部研究开发项目开发阶段的支出，同时满足下列条件时确认为无形资产：</w:t>
      </w:r>
    </w:p>
    <w:p>
      <w:pPr>
        <w:pStyle w:val="Style2"/>
        <w:keepNext w:val="0"/>
        <w:keepLines w:val="0"/>
        <w:widowControl w:val="0"/>
        <w:numPr>
          <w:ilvl w:val="0"/>
          <w:numId w:val="55"/>
        </w:numPr>
        <w:shd w:val="clear" w:color="auto" w:fill="auto"/>
        <w:tabs>
          <w:tab w:pos="932" w:val="left"/>
        </w:tabs>
        <w:bidi w:val="0"/>
        <w:spacing w:before="0" w:after="0" w:line="266" w:lineRule="exact"/>
        <w:ind w:left="0" w:right="0" w:firstLine="540"/>
        <w:jc w:val="both"/>
      </w:pPr>
      <w:bookmarkStart w:id="920" w:name="bookmark920"/>
      <w:bookmarkEnd w:id="920"/>
      <w:r>
        <w:rPr>
          <w:color w:val="000000"/>
          <w:spacing w:val="0"/>
          <w:w w:val="100"/>
          <w:position w:val="0"/>
        </w:rPr>
        <w:t>完成该无形资产以使其能够使用或出售在技术上具有可行性；</w:t>
      </w:r>
    </w:p>
    <w:p>
      <w:pPr>
        <w:pStyle w:val="Style2"/>
        <w:keepNext w:val="0"/>
        <w:keepLines w:val="0"/>
        <w:widowControl w:val="0"/>
        <w:numPr>
          <w:ilvl w:val="0"/>
          <w:numId w:val="55"/>
        </w:numPr>
        <w:shd w:val="clear" w:color="auto" w:fill="auto"/>
        <w:tabs>
          <w:tab w:pos="937" w:val="left"/>
        </w:tabs>
        <w:bidi w:val="0"/>
        <w:spacing w:before="0" w:after="0" w:line="266" w:lineRule="exact"/>
        <w:ind w:left="0" w:right="0" w:firstLine="540"/>
        <w:jc w:val="both"/>
      </w:pPr>
      <w:bookmarkStart w:id="921" w:name="bookmark921"/>
      <w:bookmarkEnd w:id="921"/>
      <w:r>
        <w:rPr>
          <w:color w:val="000000"/>
          <w:spacing w:val="0"/>
          <w:w w:val="100"/>
          <w:position w:val="0"/>
        </w:rPr>
        <w:t>具有完成该无形资产并使用或出售的意图；</w:t>
      </w:r>
    </w:p>
    <w:p>
      <w:pPr>
        <w:pStyle w:val="Style2"/>
        <w:keepNext w:val="0"/>
        <w:keepLines w:val="0"/>
        <w:widowControl w:val="0"/>
        <w:numPr>
          <w:ilvl w:val="0"/>
          <w:numId w:val="55"/>
        </w:numPr>
        <w:shd w:val="clear" w:color="auto" w:fill="auto"/>
        <w:tabs>
          <w:tab w:pos="910" w:val="left"/>
        </w:tabs>
        <w:bidi w:val="0"/>
        <w:spacing w:before="0" w:after="0" w:line="266" w:lineRule="exact"/>
        <w:ind w:left="0" w:right="0" w:firstLine="540"/>
        <w:jc w:val="both"/>
      </w:pPr>
      <w:bookmarkStart w:id="922" w:name="bookmark922"/>
      <w:bookmarkEnd w:id="922"/>
      <w:r>
        <w:rPr>
          <w:color w:val="000000"/>
          <w:spacing w:val="0"/>
          <w:w w:val="100"/>
          <w:position w:val="0"/>
        </w:rPr>
        <w:t>无形资产产生经济利益的方式，包括能够证明运用该无形资产生产的产品存在市场或无形 资产自身存在市场，无形资产将在内部使用的，能够证明其有用性；</w:t>
      </w:r>
    </w:p>
    <w:p>
      <w:pPr>
        <w:pStyle w:val="Style2"/>
        <w:keepNext w:val="0"/>
        <w:keepLines w:val="0"/>
        <w:widowControl w:val="0"/>
        <w:numPr>
          <w:ilvl w:val="0"/>
          <w:numId w:val="55"/>
        </w:numPr>
        <w:shd w:val="clear" w:color="auto" w:fill="auto"/>
        <w:tabs>
          <w:tab w:pos="915" w:val="left"/>
        </w:tabs>
        <w:bidi w:val="0"/>
        <w:spacing w:before="0" w:after="0" w:line="266" w:lineRule="exact"/>
        <w:ind w:left="0" w:right="0" w:firstLine="540"/>
        <w:jc w:val="both"/>
      </w:pPr>
      <w:bookmarkStart w:id="923" w:name="bookmark923"/>
      <w:bookmarkEnd w:id="923"/>
      <w:r>
        <w:rPr>
          <w:color w:val="000000"/>
          <w:spacing w:val="0"/>
          <w:w w:val="100"/>
          <w:position w:val="0"/>
        </w:rPr>
        <w:t>有足够的技术、财务资源和其他资源支持，以完成该无形资产的开发，并有能力使用或出 售该无形资产；</w:t>
      </w:r>
    </w:p>
    <w:p>
      <w:pPr>
        <w:pStyle w:val="Style2"/>
        <w:keepNext w:val="0"/>
        <w:keepLines w:val="0"/>
        <w:widowControl w:val="0"/>
        <w:numPr>
          <w:ilvl w:val="0"/>
          <w:numId w:val="55"/>
        </w:numPr>
        <w:shd w:val="clear" w:color="auto" w:fill="auto"/>
        <w:tabs>
          <w:tab w:pos="937" w:val="left"/>
        </w:tabs>
        <w:bidi w:val="0"/>
        <w:spacing w:before="0" w:after="0" w:line="273" w:lineRule="exact"/>
        <w:ind w:left="0" w:right="0" w:firstLine="540"/>
        <w:jc w:val="both"/>
      </w:pPr>
      <w:bookmarkStart w:id="924" w:name="bookmark924"/>
      <w:bookmarkEnd w:id="924"/>
      <w:r>
        <w:rPr>
          <w:color w:val="000000"/>
          <w:spacing w:val="0"/>
          <w:w w:val="100"/>
          <w:position w:val="0"/>
        </w:rPr>
        <w:t>归属于该无形资产开发阶段的支出能够可靠地计量。</w:t>
      </w:r>
    </w:p>
    <w:p>
      <w:pPr>
        <w:pStyle w:val="Style2"/>
        <w:keepNext w:val="0"/>
        <w:keepLines w:val="0"/>
        <w:widowControl w:val="0"/>
        <w:shd w:val="clear" w:color="auto" w:fill="auto"/>
        <w:bidi w:val="0"/>
        <w:spacing w:before="0" w:after="0" w:line="273" w:lineRule="exact"/>
        <w:ind w:left="0" w:right="0" w:firstLine="540"/>
        <w:jc w:val="both"/>
      </w:pPr>
      <w:r>
        <w:rPr>
          <w:color w:val="000000"/>
          <w:spacing w:val="0"/>
          <w:w w:val="100"/>
          <w:position w:val="0"/>
        </w:rPr>
        <w:t>开发阶段的支出，若不满足上列条件的，于发生时计入当期损益。</w:t>
      </w:r>
    </w:p>
    <w:p>
      <w:pPr>
        <w:pStyle w:val="Style2"/>
        <w:keepNext w:val="0"/>
        <w:keepLines w:val="0"/>
        <w:widowControl w:val="0"/>
        <w:shd w:val="clear" w:color="auto" w:fill="auto"/>
        <w:bidi w:val="0"/>
        <w:spacing w:before="0" w:after="300" w:line="273" w:lineRule="exact"/>
        <w:ind w:left="0" w:right="0" w:firstLine="540"/>
        <w:jc w:val="both"/>
      </w:pPr>
      <w:r>
        <w:rPr>
          <w:color w:val="000000"/>
          <w:spacing w:val="0"/>
          <w:w w:val="100"/>
          <w:position w:val="0"/>
        </w:rPr>
        <w:t>研究阶段的支出，在发生时计入当期损益。</w:t>
      </w:r>
    </w:p>
    <w:p>
      <w:pPr>
        <w:pStyle w:val="Style26"/>
        <w:keepNext/>
        <w:keepLines/>
        <w:widowControl w:val="0"/>
        <w:numPr>
          <w:ilvl w:val="0"/>
          <w:numId w:val="33"/>
        </w:numPr>
        <w:shd w:val="clear" w:color="auto" w:fill="auto"/>
        <w:bidi w:val="0"/>
        <w:spacing w:before="0" w:after="60" w:line="273" w:lineRule="exact"/>
        <w:ind w:left="0" w:right="0" w:firstLine="0"/>
        <w:jc w:val="left"/>
      </w:pPr>
      <w:bookmarkStart w:id="925" w:name="bookmark925"/>
      <w:bookmarkStart w:id="926" w:name="bookmark926"/>
      <w:bookmarkStart w:id="927" w:name="bookmark927"/>
      <w:bookmarkStart w:id="928" w:name="bookmark928"/>
      <w:bookmarkEnd w:id="927"/>
      <w:r>
        <w:rPr>
          <w:color w:val="000000"/>
          <w:spacing w:val="0"/>
          <w:w w:val="100"/>
          <w:position w:val="0"/>
        </w:rPr>
        <w:t>长期资产减值</w:t>
      </w:r>
      <w:bookmarkEnd w:id="925"/>
      <w:bookmarkEnd w:id="926"/>
      <w:bookmarkEnd w:id="928"/>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长期股权投资、采用成本模式计量的投资性房地产、固定资产、在建工程、使用寿命有限的 无形资产等长期资产，于资产负债表日存在减值迹象的，进行减值测试。减值测试结果表明资产 的可收回金额低于其账面价值的，按其差额计提减值准备并计入减值损失。可收回金额为资产的 公允价值减去处置费用后的净额与资产预计未来现金流量的现值两者之间的较高者。资产减值准 备按单项资产为基础计算并确认，如果难以对单项资产的可收回金额进行估计的，以该资产所属 的资产组确定资产组的可收回金额。资产组是能够独立产生现金流入的最小资产组合。</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商誉和使用寿命不确定的无形资产至少在每年年度终了进行减值测试。</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 xml:space="preserve">本公司进行商誉减值测试，对于因企业合并形成的商誉的账面价值，自购买日起按照合理的 方法分摊至相关的资产组；难以分摊至相关的资产组的，将其分摊至相关的资产组组合。在将商 誉的账面价值分摊至相关的资产组或者资产组组合时，按照各资产组或者资产组组合的公允价值 </w:t>
      </w:r>
      <w:r>
        <w:rPr>
          <w:color w:val="000000"/>
          <w:spacing w:val="0"/>
          <w:w w:val="100"/>
          <w:position w:val="0"/>
        </w:rPr>
        <w:t>占相关资产组或者资产组组合公允价值总额的比例进行分摊。公允价值难以可靠计量的，按照各 资产组或者资产组组合的账面价值占相关资产组或者资产组组合账面价值总额的比例进行分摊。</w:t>
      </w:r>
    </w:p>
    <w:p>
      <w:pPr>
        <w:pStyle w:val="Style2"/>
        <w:keepNext w:val="0"/>
        <w:keepLines w:val="0"/>
        <w:widowControl w:val="0"/>
        <w:shd w:val="clear" w:color="auto" w:fill="auto"/>
        <w:bidi w:val="0"/>
        <w:spacing w:before="0" w:after="300" w:line="272" w:lineRule="exact"/>
        <w:ind w:left="0" w:right="0" w:firstLine="440"/>
        <w:jc w:val="both"/>
      </w:pPr>
      <w:r>
        <w:rPr>
          <w:color w:val="000000"/>
          <w:spacing w:val="0"/>
          <w:w w:val="100"/>
          <w:position w:val="0"/>
        </w:rPr>
        <w:t>在对包含商誉的相关资产组或者资产组组合进行减值测试时，如与商誉相关的资产组或者资 产组组合存在减值迹象的，先对不包含商誉的资产组或者资产组组合进行减值测试，计算可收回 金额，并与相关账面价值相比较，确认相应的减值损失。再对包含商誉的资产组或者资产组组合 进行减值测试，比较这些相关资产组或者资产组组合的账面价值(包括所分摊的商誉的账面价值 部分)与其可收回金额，如相关资产组或者资产组组合的可收回金额低于其账面价值的，确认商 誉的减值损失。上述资产减值损失一经确认，在以后会计期间不予转回。</w:t>
      </w:r>
    </w:p>
    <w:p>
      <w:pPr>
        <w:pStyle w:val="Style26"/>
        <w:keepNext/>
        <w:keepLines/>
        <w:widowControl w:val="0"/>
        <w:numPr>
          <w:ilvl w:val="0"/>
          <w:numId w:val="57"/>
        </w:numPr>
        <w:shd w:val="clear" w:color="auto" w:fill="auto"/>
        <w:tabs>
          <w:tab w:pos="445" w:val="left"/>
        </w:tabs>
        <w:bidi w:val="0"/>
        <w:spacing w:before="0" w:after="60" w:line="274" w:lineRule="exact"/>
        <w:ind w:left="0" w:right="0" w:firstLine="0"/>
        <w:jc w:val="both"/>
      </w:pPr>
      <w:bookmarkStart w:id="929" w:name="bookmark929"/>
      <w:bookmarkStart w:id="930" w:name="bookmark930"/>
      <w:bookmarkStart w:id="931" w:name="bookmark931"/>
      <w:bookmarkStart w:id="932" w:name="bookmark932"/>
      <w:bookmarkEnd w:id="931"/>
      <w:r>
        <w:rPr>
          <w:color w:val="000000"/>
          <w:spacing w:val="0"/>
          <w:w w:val="100"/>
          <w:position w:val="0"/>
        </w:rPr>
        <w:t>长期待摊费用</w:t>
      </w:r>
      <w:bookmarkEnd w:id="929"/>
      <w:bookmarkEnd w:id="930"/>
      <w:bookmarkEnd w:id="932"/>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2" w:lineRule="exact"/>
        <w:ind w:left="0" w:right="0" w:firstLine="440"/>
        <w:jc w:val="both"/>
      </w:pPr>
      <w:r>
        <w:rPr>
          <w:color w:val="000000"/>
          <w:spacing w:val="0"/>
          <w:w w:val="100"/>
          <w:position w:val="0"/>
        </w:rPr>
        <w:t>长期待摊费用为已经发生但应由本期和以后各期负担的分摊期限在一年以上的各项费用。长 期待摊费用包括装修费、经营租入固定资产改良支出等已经支出但摊销期限在一年以上(不含一 年)的各类费用，按预计受益期间分期平均摊销，并以实际支出减去累计摊销后的净额列示。如 果长期待摊费用不能使以后会计期间受益的，将尚未摊销的该项目的摊余价值全部转入当期损益。</w:t>
      </w:r>
    </w:p>
    <w:p>
      <w:pPr>
        <w:pStyle w:val="Style2"/>
        <w:keepNext w:val="0"/>
        <w:keepLines w:val="0"/>
        <w:widowControl w:val="0"/>
        <w:numPr>
          <w:ilvl w:val="0"/>
          <w:numId w:val="59"/>
        </w:numPr>
        <w:shd w:val="clear" w:color="auto" w:fill="auto"/>
        <w:tabs>
          <w:tab w:pos="488" w:val="left"/>
        </w:tabs>
        <w:bidi w:val="0"/>
        <w:spacing w:before="0" w:after="0" w:line="274" w:lineRule="exact"/>
        <w:ind w:left="0" w:right="0" w:firstLine="0"/>
        <w:jc w:val="both"/>
      </w:pPr>
      <w:bookmarkStart w:id="933" w:name="bookmark933"/>
      <w:bookmarkEnd w:id="933"/>
      <w:r>
        <w:rPr>
          <w:color w:val="000000"/>
          <w:spacing w:val="0"/>
          <w:w w:val="100"/>
          <w:position w:val="0"/>
        </w:rPr>
        <w:t>摊销方法</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长期待摊费用在受益期内平均摊销。</w:t>
      </w:r>
    </w:p>
    <w:p>
      <w:pPr>
        <w:pStyle w:val="Style2"/>
        <w:keepNext w:val="0"/>
        <w:keepLines w:val="0"/>
        <w:widowControl w:val="0"/>
        <w:numPr>
          <w:ilvl w:val="0"/>
          <w:numId w:val="59"/>
        </w:numPr>
        <w:shd w:val="clear" w:color="auto" w:fill="auto"/>
        <w:tabs>
          <w:tab w:pos="488" w:val="left"/>
        </w:tabs>
        <w:bidi w:val="0"/>
        <w:spacing w:before="0" w:after="0" w:line="274" w:lineRule="exact"/>
        <w:ind w:left="0" w:right="0" w:firstLine="0"/>
        <w:jc w:val="both"/>
      </w:pPr>
      <w:bookmarkStart w:id="934" w:name="bookmark934"/>
      <w:bookmarkEnd w:id="934"/>
      <w:r>
        <w:rPr>
          <w:color w:val="000000"/>
          <w:spacing w:val="0"/>
          <w:w w:val="100"/>
          <w:position w:val="0"/>
        </w:rPr>
        <w:t>摊销年限</w:t>
      </w:r>
    </w:p>
    <w:p>
      <w:pPr>
        <w:pStyle w:val="Style2"/>
        <w:keepNext w:val="0"/>
        <w:keepLines w:val="0"/>
        <w:widowControl w:val="0"/>
        <w:numPr>
          <w:ilvl w:val="0"/>
          <w:numId w:val="61"/>
        </w:numPr>
        <w:shd w:val="clear" w:color="auto" w:fill="auto"/>
        <w:tabs>
          <w:tab w:pos="392" w:val="left"/>
        </w:tabs>
        <w:bidi w:val="0"/>
        <w:spacing w:before="0" w:after="0" w:line="274" w:lineRule="exact"/>
        <w:ind w:left="0" w:right="0" w:firstLine="0"/>
        <w:jc w:val="both"/>
      </w:pPr>
      <w:bookmarkStart w:id="935" w:name="bookmark935"/>
      <w:bookmarkEnd w:id="935"/>
      <w:r>
        <w:rPr>
          <w:color w:val="000000"/>
          <w:spacing w:val="0"/>
          <w:w w:val="100"/>
          <w:position w:val="0"/>
        </w:rPr>
        <w:t>租入固定资产改良支出应当在租赁期限与预计可使用年限两者孰短的期限内平均摊销。</w:t>
      </w:r>
    </w:p>
    <w:p>
      <w:pPr>
        <w:pStyle w:val="Style2"/>
        <w:keepNext w:val="0"/>
        <w:keepLines w:val="0"/>
        <w:widowControl w:val="0"/>
        <w:numPr>
          <w:ilvl w:val="0"/>
          <w:numId w:val="61"/>
        </w:numPr>
        <w:shd w:val="clear" w:color="auto" w:fill="auto"/>
        <w:tabs>
          <w:tab w:pos="397" w:val="left"/>
        </w:tabs>
        <w:bidi w:val="0"/>
        <w:spacing w:before="0" w:after="300" w:line="274" w:lineRule="exact"/>
        <w:ind w:left="0" w:right="0" w:firstLine="0"/>
        <w:jc w:val="both"/>
      </w:pPr>
      <w:bookmarkStart w:id="936" w:name="bookmark936"/>
      <w:bookmarkEnd w:id="936"/>
      <w:r>
        <w:rPr>
          <w:color w:val="000000"/>
          <w:spacing w:val="0"/>
          <w:w w:val="100"/>
          <w:position w:val="0"/>
        </w:rPr>
        <w:t>其他长期待摊费用应当在受益期内平均摊销。</w:t>
      </w:r>
    </w:p>
    <w:p>
      <w:pPr>
        <w:pStyle w:val="Style26"/>
        <w:keepNext/>
        <w:keepLines/>
        <w:widowControl w:val="0"/>
        <w:numPr>
          <w:ilvl w:val="0"/>
          <w:numId w:val="63"/>
        </w:numPr>
        <w:shd w:val="clear" w:color="auto" w:fill="auto"/>
        <w:tabs>
          <w:tab w:pos="445" w:val="left"/>
        </w:tabs>
        <w:bidi w:val="0"/>
        <w:spacing w:before="0" w:after="60" w:line="274" w:lineRule="exact"/>
        <w:ind w:left="0" w:right="0" w:firstLine="0"/>
        <w:jc w:val="both"/>
      </w:pPr>
      <w:bookmarkStart w:id="937" w:name="bookmark937"/>
      <w:bookmarkStart w:id="938" w:name="bookmark938"/>
      <w:bookmarkStart w:id="939" w:name="bookmark939"/>
      <w:bookmarkStart w:id="940" w:name="bookmark940"/>
      <w:bookmarkEnd w:id="939"/>
      <w:r>
        <w:rPr>
          <w:color w:val="000000"/>
          <w:spacing w:val="0"/>
          <w:w w:val="100"/>
          <w:position w:val="0"/>
        </w:rPr>
        <w:t>职工薪酬</w:t>
      </w:r>
      <w:bookmarkEnd w:id="937"/>
      <w:bookmarkEnd w:id="938"/>
      <w:bookmarkEnd w:id="940"/>
    </w:p>
    <w:p>
      <w:pPr>
        <w:pStyle w:val="Style26"/>
        <w:keepNext/>
        <w:keepLines/>
        <w:widowControl w:val="0"/>
        <w:numPr>
          <w:ilvl w:val="0"/>
          <w:numId w:val="65"/>
        </w:numPr>
        <w:shd w:val="clear" w:color="auto" w:fill="auto"/>
        <w:tabs>
          <w:tab w:pos="435" w:val="left"/>
        </w:tabs>
        <w:bidi w:val="0"/>
        <w:spacing w:before="0" w:after="60" w:line="274" w:lineRule="exact"/>
        <w:ind w:left="0" w:right="0" w:firstLine="0"/>
        <w:jc w:val="both"/>
      </w:pPr>
      <w:bookmarkStart w:id="937" w:name="bookmark937"/>
      <w:bookmarkStart w:id="938" w:name="bookmark938"/>
      <w:bookmarkStart w:id="941" w:name="bookmark941"/>
      <w:bookmarkStart w:id="942" w:name="bookmark942"/>
      <w:bookmarkEnd w:id="941"/>
      <w:r>
        <w:rPr>
          <w:color w:val="000000"/>
          <w:spacing w:val="0"/>
          <w:w w:val="100"/>
          <w:position w:val="0"/>
        </w:rPr>
        <w:t>、短期薪酬的会计处理方法</w:t>
      </w:r>
      <w:bookmarkEnd w:id="937"/>
      <w:bookmarkEnd w:id="938"/>
      <w:bookmarkEnd w:id="942"/>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75" w:lineRule="exact"/>
        <w:ind w:left="0" w:right="0" w:firstLine="440"/>
        <w:jc w:val="left"/>
      </w:pPr>
      <w:r>
        <w:rPr>
          <w:color w:val="000000"/>
          <w:spacing w:val="0"/>
          <w:w w:val="100"/>
          <w:position w:val="0"/>
        </w:rPr>
        <w:t>本公司在职工为本公司提供服务的会计期间，将实际发生的短期薪酬确认为负债，并计入当 期损益或相关资产成本。</w:t>
      </w:r>
    </w:p>
    <w:p>
      <w:pPr>
        <w:pStyle w:val="Style2"/>
        <w:keepNext w:val="0"/>
        <w:keepLines w:val="0"/>
        <w:widowControl w:val="0"/>
        <w:shd w:val="clear" w:color="auto" w:fill="auto"/>
        <w:bidi w:val="0"/>
        <w:spacing w:before="0" w:after="0" w:line="275" w:lineRule="exact"/>
        <w:ind w:left="0" w:right="0" w:firstLine="440"/>
        <w:jc w:val="left"/>
      </w:pPr>
      <w:r>
        <w:rPr>
          <w:color w:val="000000"/>
          <w:spacing w:val="0"/>
          <w:w w:val="100"/>
          <w:position w:val="0"/>
        </w:rPr>
        <w:t>本公司为职工缴纳的社会保险费和住房公积金，以及按规定提取的工会经费和职工教育经费， 在职工为本公司提供服务的会计期间，根据规定的计提基础和计提比例计算确定相应的职工薪酬 金额。</w:t>
      </w:r>
    </w:p>
    <w:p>
      <w:pPr>
        <w:pStyle w:val="Style2"/>
        <w:keepNext w:val="0"/>
        <w:keepLines w:val="0"/>
        <w:widowControl w:val="0"/>
        <w:shd w:val="clear" w:color="auto" w:fill="auto"/>
        <w:bidi w:val="0"/>
        <w:spacing w:before="0" w:after="300" w:line="275" w:lineRule="exact"/>
        <w:ind w:left="0" w:right="0" w:firstLine="440"/>
        <w:jc w:val="both"/>
      </w:pPr>
      <w:r>
        <w:rPr>
          <w:color w:val="000000"/>
          <w:spacing w:val="0"/>
          <w:w w:val="100"/>
          <w:position w:val="0"/>
        </w:rPr>
        <w:t>职工福利费为非货币性福利的，按照公允价值计量。</w:t>
      </w:r>
    </w:p>
    <w:p>
      <w:pPr>
        <w:pStyle w:val="Style26"/>
        <w:keepNext/>
        <w:keepLines/>
        <w:widowControl w:val="0"/>
        <w:numPr>
          <w:ilvl w:val="0"/>
          <w:numId w:val="65"/>
        </w:numPr>
        <w:shd w:val="clear" w:color="auto" w:fill="auto"/>
        <w:tabs>
          <w:tab w:pos="435" w:val="left"/>
        </w:tabs>
        <w:bidi w:val="0"/>
        <w:spacing w:before="0" w:after="60" w:line="274" w:lineRule="exact"/>
        <w:ind w:left="0" w:right="0" w:firstLine="0"/>
        <w:jc w:val="both"/>
      </w:pPr>
      <w:bookmarkStart w:id="943" w:name="bookmark943"/>
      <w:bookmarkStart w:id="944" w:name="bookmark944"/>
      <w:bookmarkStart w:id="945" w:name="bookmark945"/>
      <w:bookmarkStart w:id="946" w:name="bookmark946"/>
      <w:bookmarkEnd w:id="945"/>
      <w:r>
        <w:rPr>
          <w:color w:val="000000"/>
          <w:spacing w:val="0"/>
          <w:w w:val="100"/>
          <w:position w:val="0"/>
        </w:rPr>
        <w:t>、离职后福利的会计处理方法</w:t>
      </w:r>
      <w:bookmarkEnd w:id="943"/>
      <w:bookmarkEnd w:id="944"/>
      <w:bookmarkEnd w:id="946"/>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设定提存计划。本公司按当地政府的相关规定为职工缴纳基本养老保险和失业保险，在职工 为本公司提供服务的会计期间，按以当地规定的缴纳基数和比例计算应缴纳金额，确认为负债， 并计入当期损益或相关资产成本。</w:t>
      </w:r>
    </w:p>
    <w:p>
      <w:pPr>
        <w:pStyle w:val="Style2"/>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除基本养老保险外，本公司还依据国家企业年金制度的相关政策建立了企业年金计划。本公 司按职工工资总额的一定比例进行企业年金计划缴费，相应支出计入当期损益或相关资产成本。</w:t>
      </w:r>
    </w:p>
    <w:p>
      <w:pPr>
        <w:pStyle w:val="Style26"/>
        <w:keepNext/>
        <w:keepLines/>
        <w:widowControl w:val="0"/>
        <w:numPr>
          <w:ilvl w:val="0"/>
          <w:numId w:val="65"/>
        </w:numPr>
        <w:shd w:val="clear" w:color="auto" w:fill="auto"/>
        <w:tabs>
          <w:tab w:pos="435" w:val="left"/>
        </w:tabs>
        <w:bidi w:val="0"/>
        <w:spacing w:before="0" w:after="60" w:line="274" w:lineRule="exact"/>
        <w:ind w:left="0" w:right="0" w:firstLine="0"/>
        <w:jc w:val="both"/>
      </w:pPr>
      <w:bookmarkStart w:id="947" w:name="bookmark947"/>
      <w:bookmarkStart w:id="948" w:name="bookmark948"/>
      <w:bookmarkStart w:id="949" w:name="bookmark949"/>
      <w:bookmarkStart w:id="950" w:name="bookmark950"/>
      <w:bookmarkEnd w:id="949"/>
      <w:r>
        <w:rPr>
          <w:color w:val="000000"/>
          <w:spacing w:val="0"/>
          <w:w w:val="100"/>
          <w:position w:val="0"/>
        </w:rPr>
        <w:t>、辞退福利的会计处理方法</w:t>
      </w:r>
      <w:bookmarkEnd w:id="947"/>
      <w:bookmarkEnd w:id="948"/>
      <w:bookmarkEnd w:id="950"/>
    </w:p>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00" w:line="276" w:lineRule="exact"/>
        <w:ind w:left="0" w:right="0" w:firstLine="440"/>
        <w:jc w:val="both"/>
      </w:pPr>
      <w:r>
        <w:rPr>
          <w:color w:val="000000"/>
          <w:spacing w:val="0"/>
          <w:w w:val="100"/>
          <w:position w:val="0"/>
        </w:rPr>
        <w:t>本公司在不能单方面撤回因解除劳动关系计划或裁减建议所提供的辞退福利时，或确认与涉 及支付辞退福利的重组相关的成本或费用时(两者孰早)，确认辞退福利产生的职工薪酬负债， 并计入当期损益。</w:t>
      </w:r>
    </w:p>
    <w:p>
      <w:pPr>
        <w:pStyle w:val="Style26"/>
        <w:keepNext/>
        <w:keepLines/>
        <w:widowControl w:val="0"/>
        <w:numPr>
          <w:ilvl w:val="0"/>
          <w:numId w:val="65"/>
        </w:numPr>
        <w:shd w:val="clear" w:color="auto" w:fill="auto"/>
        <w:tabs>
          <w:tab w:pos="435" w:val="left"/>
        </w:tabs>
        <w:bidi w:val="0"/>
        <w:spacing w:before="0" w:after="60" w:line="274" w:lineRule="exact"/>
        <w:ind w:left="0" w:right="0" w:firstLine="0"/>
        <w:jc w:val="both"/>
      </w:pPr>
      <w:bookmarkStart w:id="951" w:name="bookmark951"/>
      <w:bookmarkStart w:id="952" w:name="bookmark952"/>
      <w:bookmarkStart w:id="953" w:name="bookmark953"/>
      <w:bookmarkStart w:id="954" w:name="bookmark954"/>
      <w:bookmarkEnd w:id="953"/>
      <w:r>
        <w:rPr>
          <w:color w:val="000000"/>
          <w:spacing w:val="0"/>
          <w:w w:val="100"/>
          <w:position w:val="0"/>
        </w:rPr>
        <w:t>、其他长期职工福利的会计处理方法</w:t>
      </w:r>
      <w:bookmarkEnd w:id="951"/>
      <w:bookmarkEnd w:id="952"/>
      <w:bookmarkEnd w:id="954"/>
    </w:p>
    <w:p>
      <w:pPr>
        <w:pStyle w:val="Style2"/>
        <w:keepNext w:val="0"/>
        <w:keepLines w:val="0"/>
        <w:widowControl w:val="0"/>
        <w:shd w:val="clear" w:color="auto" w:fill="auto"/>
        <w:bidi w:val="0"/>
        <w:spacing w:before="0" w:after="6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63"/>
        </w:numPr>
        <w:shd w:val="clear" w:color="auto" w:fill="auto"/>
        <w:tabs>
          <w:tab w:pos="437" w:val="left"/>
        </w:tabs>
        <w:bidi w:val="0"/>
        <w:spacing w:before="0" w:after="60" w:line="273" w:lineRule="exact"/>
        <w:ind w:left="0" w:right="0" w:firstLine="0"/>
        <w:jc w:val="left"/>
      </w:pPr>
      <w:bookmarkStart w:id="955" w:name="bookmark955"/>
      <w:bookmarkStart w:id="956" w:name="bookmark956"/>
      <w:bookmarkStart w:id="957" w:name="bookmark957"/>
      <w:bookmarkStart w:id="958" w:name="bookmark958"/>
      <w:bookmarkEnd w:id="957"/>
      <w:r>
        <w:rPr>
          <w:color w:val="000000"/>
          <w:spacing w:val="0"/>
          <w:w w:val="100"/>
          <w:position w:val="0"/>
        </w:rPr>
        <w:t>预计负债</w:t>
      </w:r>
      <w:bookmarkEnd w:id="955"/>
      <w:bookmarkEnd w:id="956"/>
      <w:bookmarkEnd w:id="958"/>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tabs>
          <w:tab w:pos="480" w:val="left"/>
        </w:tabs>
        <w:bidi w:val="0"/>
        <w:spacing w:before="0" w:after="0" w:line="269" w:lineRule="exact"/>
        <w:ind w:left="0" w:right="0" w:firstLine="0"/>
        <w:jc w:val="both"/>
      </w:pPr>
      <w:bookmarkStart w:id="959" w:name="bookmark959"/>
      <w:r>
        <w:rPr>
          <w:color w:val="000000"/>
          <w:spacing w:val="0"/>
          <w:w w:val="100"/>
          <w:position w:val="0"/>
          <w:sz w:val="18"/>
          <w:szCs w:val="18"/>
        </w:rPr>
        <w:t>（</w:t>
      </w:r>
      <w:bookmarkEnd w:id="959"/>
      <w:r>
        <w:rPr>
          <w:color w:val="000000"/>
          <w:spacing w:val="0"/>
          <w:w w:val="100"/>
          <w:position w:val="0"/>
          <w:sz w:val="18"/>
          <w:szCs w:val="18"/>
        </w:rPr>
        <w:t>1）</w:t>
        <w:tab/>
      </w:r>
      <w:r>
        <w:rPr>
          <w:color w:val="000000"/>
          <w:spacing w:val="0"/>
          <w:w w:val="100"/>
          <w:position w:val="0"/>
        </w:rPr>
        <w:t>预计负债的确认标准</w:t>
      </w:r>
    </w:p>
    <w:p>
      <w:pPr>
        <w:pStyle w:val="Style2"/>
        <w:keepNext w:val="0"/>
        <w:keepLines w:val="0"/>
        <w:widowControl w:val="0"/>
        <w:shd w:val="clear" w:color="auto" w:fill="auto"/>
        <w:bidi w:val="0"/>
        <w:spacing w:before="0" w:after="0" w:line="269" w:lineRule="exact"/>
        <w:ind w:left="0" w:right="0" w:firstLine="540"/>
        <w:jc w:val="both"/>
      </w:pPr>
      <w:r>
        <w:rPr>
          <w:color w:val="000000"/>
          <w:spacing w:val="0"/>
          <w:w w:val="100"/>
          <w:position w:val="0"/>
        </w:rPr>
        <w:t>与诉讼、债务担保、亏损合同、重组事项等或有事项相关的义务同时满足下列条件时，本公 司确认为预计负债：</w:t>
      </w:r>
    </w:p>
    <w:p>
      <w:pPr>
        <w:pStyle w:val="Style2"/>
        <w:keepNext w:val="0"/>
        <w:keepLines w:val="0"/>
        <w:widowControl w:val="0"/>
        <w:numPr>
          <w:ilvl w:val="0"/>
          <w:numId w:val="67"/>
        </w:numPr>
        <w:shd w:val="clear" w:color="auto" w:fill="auto"/>
        <w:tabs>
          <w:tab w:pos="824" w:val="left"/>
        </w:tabs>
        <w:bidi w:val="0"/>
        <w:spacing w:before="0" w:after="0" w:line="269" w:lineRule="exact"/>
        <w:ind w:left="0" w:right="0" w:firstLine="440"/>
        <w:jc w:val="left"/>
      </w:pPr>
      <w:bookmarkStart w:id="960" w:name="bookmark960"/>
      <w:bookmarkEnd w:id="960"/>
      <w:r>
        <w:rPr>
          <w:color w:val="000000"/>
          <w:spacing w:val="0"/>
          <w:w w:val="100"/>
          <w:position w:val="0"/>
        </w:rPr>
        <w:t>该义务是本公司承担的现时义务；</w:t>
      </w:r>
    </w:p>
    <w:p>
      <w:pPr>
        <w:pStyle w:val="Style2"/>
        <w:keepNext w:val="0"/>
        <w:keepLines w:val="0"/>
        <w:widowControl w:val="0"/>
        <w:numPr>
          <w:ilvl w:val="0"/>
          <w:numId w:val="67"/>
        </w:numPr>
        <w:shd w:val="clear" w:color="auto" w:fill="auto"/>
        <w:tabs>
          <w:tab w:pos="829" w:val="left"/>
        </w:tabs>
        <w:bidi w:val="0"/>
        <w:spacing w:before="0" w:after="0" w:line="269" w:lineRule="exact"/>
        <w:ind w:left="0" w:right="0" w:firstLine="440"/>
        <w:jc w:val="left"/>
      </w:pPr>
      <w:bookmarkStart w:id="961" w:name="bookmark961"/>
      <w:bookmarkEnd w:id="961"/>
      <w:r>
        <w:rPr>
          <w:color w:val="000000"/>
          <w:spacing w:val="0"/>
          <w:w w:val="100"/>
          <w:position w:val="0"/>
        </w:rPr>
        <w:t>履行该义务很可能导致经济利益流出本公司；</w:t>
      </w:r>
    </w:p>
    <w:p>
      <w:pPr>
        <w:pStyle w:val="Style2"/>
        <w:keepNext w:val="0"/>
        <w:keepLines w:val="0"/>
        <w:widowControl w:val="0"/>
        <w:numPr>
          <w:ilvl w:val="0"/>
          <w:numId w:val="67"/>
        </w:numPr>
        <w:shd w:val="clear" w:color="auto" w:fill="auto"/>
        <w:tabs>
          <w:tab w:pos="829" w:val="left"/>
        </w:tabs>
        <w:bidi w:val="0"/>
        <w:spacing w:before="0" w:after="240" w:line="269" w:lineRule="exact"/>
        <w:ind w:left="0" w:right="0" w:firstLine="440"/>
        <w:jc w:val="both"/>
      </w:pPr>
      <w:bookmarkStart w:id="962" w:name="bookmark962"/>
      <w:bookmarkEnd w:id="962"/>
      <w:r>
        <w:rPr>
          <w:color w:val="000000"/>
          <w:spacing w:val="0"/>
          <w:w w:val="100"/>
          <w:position w:val="0"/>
        </w:rPr>
        <w:t>该义务的金额能够可靠地计量。</w:t>
      </w:r>
    </w:p>
    <w:p>
      <w:pPr>
        <w:pStyle w:val="Style2"/>
        <w:keepNext w:val="0"/>
        <w:keepLines w:val="0"/>
        <w:widowControl w:val="0"/>
        <w:shd w:val="clear" w:color="auto" w:fill="auto"/>
        <w:tabs>
          <w:tab w:pos="480" w:val="left"/>
        </w:tabs>
        <w:bidi w:val="0"/>
        <w:spacing w:before="0" w:after="0" w:line="275" w:lineRule="exact"/>
        <w:ind w:left="0" w:right="0" w:firstLine="0"/>
        <w:jc w:val="left"/>
      </w:pPr>
      <w:bookmarkStart w:id="963" w:name="bookmark963"/>
      <w:r>
        <w:rPr>
          <w:color w:val="000000"/>
          <w:spacing w:val="0"/>
          <w:w w:val="100"/>
          <w:position w:val="0"/>
          <w:sz w:val="18"/>
          <w:szCs w:val="18"/>
        </w:rPr>
        <w:t>（</w:t>
      </w:r>
      <w:bookmarkEnd w:id="963"/>
      <w:r>
        <w:rPr>
          <w:color w:val="000000"/>
          <w:spacing w:val="0"/>
          <w:w w:val="100"/>
          <w:position w:val="0"/>
          <w:sz w:val="18"/>
          <w:szCs w:val="18"/>
        </w:rPr>
        <w:t>2）</w:t>
        <w:tab/>
      </w:r>
      <w:r>
        <w:rPr>
          <w:color w:val="000000"/>
          <w:spacing w:val="0"/>
          <w:w w:val="100"/>
          <w:position w:val="0"/>
        </w:rPr>
        <w:t>各类预计负债的计量方法</w:t>
      </w:r>
    </w:p>
    <w:p>
      <w:pPr>
        <w:pStyle w:val="Style2"/>
        <w:keepNext w:val="0"/>
        <w:keepLines w:val="0"/>
        <w:widowControl w:val="0"/>
        <w:shd w:val="clear" w:color="auto" w:fill="auto"/>
        <w:bidi w:val="0"/>
        <w:spacing w:before="0" w:after="0" w:line="275" w:lineRule="exact"/>
        <w:ind w:left="0" w:right="0" w:firstLine="440"/>
        <w:jc w:val="left"/>
      </w:pPr>
      <w:r>
        <w:rPr>
          <w:color w:val="000000"/>
          <w:spacing w:val="0"/>
          <w:w w:val="100"/>
          <w:position w:val="0"/>
        </w:rPr>
        <w:t>本公司预计负债按履行相关现时义务所需的支出的最佳估计数进行初始计量。</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本公司在确定最佳估计数时，综合考虑与或有事项有关的风险、不确定性和货币时间价值等 因素。对于货币时间价值影响重大的，通过对相关未来现金流出进行折现后确定最佳估计数。</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最佳估计数分别以下情况处理：</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所需支出存在一个连续范围（或区间），且该范围内各种结果发生的可能性相同的，则最佳 估计数按照该范围的中间值即上下限金额的平均数确定。</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所需支出不存在一个连续范围（或区间），或虽然存在一个连续范围但该范围内各种结果发 生的可能性不相同的，如或有事项涉及单个项目的，则最佳估计数按照最可能发生金额确定；如 或有事项涉及多个项目的，则最佳估计数按各种可能结果及相关概率计算确定。</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本公司清偿预计负债所需支出全部或部分预期由第三方补偿的，补偿金额在基本确定能够收 到时，作为资产单独确认，确认的补偿金额不超过预计负债的账面价值。</w:t>
      </w:r>
    </w:p>
    <w:p>
      <w:pPr>
        <w:pStyle w:val="Style2"/>
        <w:keepNext w:val="0"/>
        <w:keepLines w:val="0"/>
        <w:widowControl w:val="0"/>
        <w:shd w:val="clear" w:color="auto" w:fill="auto"/>
        <w:bidi w:val="0"/>
        <w:spacing w:before="0" w:after="300" w:line="275" w:lineRule="exact"/>
        <w:ind w:left="0" w:right="0" w:firstLine="440"/>
        <w:jc w:val="both"/>
      </w:pPr>
      <w:r>
        <w:rPr>
          <w:color w:val="000000"/>
          <w:spacing w:val="0"/>
          <w:w w:val="100"/>
          <w:position w:val="0"/>
        </w:rPr>
        <w:t>本公司预计负债主要是很可能发生的产品质量保证形成的负债。本公司依照以往的经验对保 质期间所发生的人工及差旅等成本和费用依营业收入的一定比例计算预计负债金额。产品质量保 证的硬件部分在保质期间一般由原供货商负责。详见附注五、（三十五）。</w:t>
      </w:r>
    </w:p>
    <w:p>
      <w:pPr>
        <w:pStyle w:val="Style26"/>
        <w:keepNext/>
        <w:keepLines/>
        <w:widowControl w:val="0"/>
        <w:numPr>
          <w:ilvl w:val="0"/>
          <w:numId w:val="69"/>
        </w:numPr>
        <w:shd w:val="clear" w:color="auto" w:fill="auto"/>
        <w:tabs>
          <w:tab w:pos="437" w:val="left"/>
        </w:tabs>
        <w:bidi w:val="0"/>
        <w:spacing w:before="0" w:after="60" w:line="273" w:lineRule="exact"/>
        <w:ind w:left="0" w:right="0" w:firstLine="0"/>
        <w:jc w:val="both"/>
      </w:pPr>
      <w:bookmarkStart w:id="964" w:name="bookmark964"/>
      <w:bookmarkStart w:id="965" w:name="bookmark965"/>
      <w:bookmarkStart w:id="966" w:name="bookmark966"/>
      <w:bookmarkStart w:id="967" w:name="bookmark967"/>
      <w:bookmarkEnd w:id="966"/>
      <w:r>
        <w:rPr>
          <w:color w:val="000000"/>
          <w:spacing w:val="0"/>
          <w:w w:val="100"/>
          <w:position w:val="0"/>
        </w:rPr>
        <w:t>股份支付</w:t>
      </w:r>
      <w:bookmarkEnd w:id="964"/>
      <w:bookmarkEnd w:id="965"/>
      <w:bookmarkEnd w:id="967"/>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本公司的股份支付是为了获取职工（或其他方）提供服务而授予权益工具或者承担以权益工 具为基础确定的负债的交易。本公司的股份支付分为以权益结算的股份支付和以现金结算的股份 支付。</w:t>
      </w:r>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（1）</w:t>
      </w:r>
      <w:r>
        <w:rPr>
          <w:color w:val="000000"/>
          <w:spacing w:val="0"/>
          <w:w w:val="100"/>
          <w:position w:val="0"/>
        </w:rPr>
        <w:t>以权益结算的股份支付及权益工具</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以权益结算的股份支付换取职工提供服务的，以授予职工权益工具的公允价值计量。本公司 以限制性股票进行股份支付的，职工出资认购股票，股票在达到解锁条件并解锁前不得上市流通 或转让；如果最终股权激励计划规定的解锁条件未能达到，则本公司按照事先约定的价格回购股 票。本公司取得职工认购限制性股票支付的款项时，按照取得的认股款确认股本和资本公积，同 时就回购义务全额确认一项负债并确认库存股。在等待期内每个资产负债表日，本公司根据最新 取得的是否达到规定业绩条件等后续信息对可行权权益工具数量作出最佳估计，以此为基础，按 照授予日的公允价值，将当期取得的服务计入相关成本或费用，相应增加资本公积。在可行权日 之后不再对已确认的相关成本或费用和所有者权益总额进行调整。但授予后立即可行权的，在授 予日按照公允价值计入相关成本或费用，相应增加资本公积。</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对于最终未能行权的股份支付，不确认成本或费用，除非行权条件是市场条件或非可行权条 件，此时无论是否满足市场条件或非可行权条件，只要满足所有可行权条件中的非市场条件，即 视为可行权。</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如果修改了以权益结算的股份支付的条款，至少按照未修改条款的情况确认取得的服务。此 外，任何增加所授予权益工具公允价值的修改，或在修改日对职工有利的变更，均确认取得服务 的增加。</w:t>
      </w:r>
    </w:p>
    <w:p>
      <w:pPr>
        <w:pStyle w:val="Style2"/>
        <w:keepNext w:val="0"/>
        <w:keepLines w:val="0"/>
        <w:widowControl w:val="0"/>
        <w:shd w:val="clear" w:color="auto" w:fill="auto"/>
        <w:bidi w:val="0"/>
        <w:spacing w:before="0" w:after="240" w:line="273" w:lineRule="exact"/>
        <w:ind w:left="0" w:right="0" w:firstLine="440"/>
        <w:jc w:val="both"/>
      </w:pPr>
      <w:r>
        <w:rPr>
          <w:color w:val="000000"/>
          <w:spacing w:val="0"/>
          <w:w w:val="100"/>
          <w:position w:val="0"/>
        </w:rPr>
        <w:t xml:space="preserve">如果取消了以权益结算的股份支付，则于取消日作为加速行权处理，立即确认尚未确认的金 额。职工或其他方能够选择满足非可行权条件但在等待期内未满足的，作为取消以权益结算的股 份支付处理。但是，如果授予新的权益工具，并在新权益工具授予日认定所授予的新权益工具是 </w:t>
      </w:r>
      <w:r>
        <w:rPr>
          <w:color w:val="000000"/>
          <w:spacing w:val="0"/>
          <w:w w:val="100"/>
          <w:position w:val="0"/>
        </w:rPr>
        <w:t>用于替代被取消的权益工具的，则以与处理原权益工具条款和条件修改相同的方式，对所授予的 替代权益工具进行处理。</w:t>
      </w:r>
    </w:p>
    <w:p>
      <w:pPr>
        <w:pStyle w:val="Style2"/>
        <w:keepNext w:val="0"/>
        <w:keepLines w:val="0"/>
        <w:widowControl w:val="0"/>
        <w:shd w:val="clear" w:color="auto" w:fill="auto"/>
        <w:bidi w:val="0"/>
        <w:spacing w:before="0" w:after="0" w:line="273" w:lineRule="exact"/>
        <w:ind w:left="0" w:right="0" w:firstLine="0"/>
        <w:jc w:val="both"/>
      </w:pPr>
      <w:bookmarkStart w:id="968" w:name="bookmark968"/>
      <w:r>
        <w:rPr>
          <w:color w:val="000000"/>
          <w:spacing w:val="0"/>
          <w:w w:val="100"/>
          <w:position w:val="0"/>
          <w:sz w:val="18"/>
          <w:szCs w:val="18"/>
        </w:rPr>
        <w:t>（</w:t>
      </w:r>
      <w:bookmarkEnd w:id="968"/>
      <w:r>
        <w:rPr>
          <w:color w:val="000000"/>
          <w:spacing w:val="0"/>
          <w:w w:val="100"/>
          <w:position w:val="0"/>
          <w:sz w:val="18"/>
          <w:szCs w:val="18"/>
        </w:rPr>
        <w:t>2）</w:t>
      </w:r>
      <w:r>
        <w:rPr>
          <w:color w:val="000000"/>
          <w:spacing w:val="0"/>
          <w:w w:val="100"/>
          <w:position w:val="0"/>
        </w:rPr>
        <w:t>以现金结算的股份支付及权益工具</w:t>
      </w:r>
    </w:p>
    <w:p>
      <w:pPr>
        <w:pStyle w:val="Style2"/>
        <w:keepNext w:val="0"/>
        <w:keepLines w:val="0"/>
        <w:widowControl w:val="0"/>
        <w:shd w:val="clear" w:color="auto" w:fill="auto"/>
        <w:bidi w:val="0"/>
        <w:spacing w:before="0" w:after="300" w:line="273" w:lineRule="exact"/>
        <w:ind w:left="0" w:right="0" w:firstLine="440"/>
        <w:jc w:val="both"/>
      </w:pPr>
      <w:r>
        <w:rPr>
          <w:color w:val="000000"/>
          <w:spacing w:val="0"/>
          <w:w w:val="100"/>
          <w:position w:val="0"/>
        </w:rPr>
        <w:t>以现金结算的股份支付，按照本公司承担的以股份或其他权益工具为基础计算确定的负债的 公允价值计量。授予后立即可行权的，在授予日以承担负债的公允价值计入成本或费用，相应增 加负债；完成等待期内的服务或达到规定业绩条件才可行权的，在等待期内以对可行权情况的最 佳估计为基础，按照承担负债的公允价值，将当期取得的服务计入相关成本或费用，增加相应负 债。在相关负债结算前的每个资产负债表日以及结算日，对负债的公允价值重新计量，其变动计 入当期损益。</w:t>
      </w:r>
    </w:p>
    <w:p>
      <w:pPr>
        <w:pStyle w:val="Style26"/>
        <w:keepNext/>
        <w:keepLines/>
        <w:widowControl w:val="0"/>
        <w:numPr>
          <w:ilvl w:val="0"/>
          <w:numId w:val="71"/>
        </w:numPr>
        <w:shd w:val="clear" w:color="auto" w:fill="auto"/>
        <w:tabs>
          <w:tab w:pos="445" w:val="left"/>
        </w:tabs>
        <w:bidi w:val="0"/>
        <w:spacing w:before="0" w:after="60" w:line="275" w:lineRule="exact"/>
        <w:ind w:left="0" w:right="0" w:firstLine="0"/>
        <w:jc w:val="left"/>
      </w:pPr>
      <w:bookmarkStart w:id="969" w:name="bookmark969"/>
      <w:bookmarkStart w:id="970" w:name="bookmark970"/>
      <w:bookmarkStart w:id="971" w:name="bookmark971"/>
      <w:bookmarkStart w:id="972" w:name="bookmark972"/>
      <w:bookmarkEnd w:id="971"/>
      <w:r>
        <w:rPr>
          <w:color w:val="000000"/>
          <w:spacing w:val="0"/>
          <w:w w:val="100"/>
          <w:position w:val="0"/>
        </w:rPr>
        <w:t>优先股、永续债等其他金融工具</w:t>
      </w:r>
      <w:bookmarkEnd w:id="969"/>
      <w:bookmarkEnd w:id="970"/>
      <w:bookmarkEnd w:id="972"/>
    </w:p>
    <w:p>
      <w:pPr>
        <w:pStyle w:val="Style2"/>
        <w:keepNext w:val="0"/>
        <w:keepLines w:val="0"/>
        <w:widowControl w:val="0"/>
        <w:shd w:val="clear" w:color="auto" w:fill="auto"/>
        <w:bidi w:val="0"/>
        <w:spacing w:before="0" w:after="300" w:line="27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71"/>
        </w:numPr>
        <w:shd w:val="clear" w:color="auto" w:fill="auto"/>
        <w:tabs>
          <w:tab w:pos="445" w:val="left"/>
        </w:tabs>
        <w:bidi w:val="0"/>
        <w:spacing w:before="0" w:after="60" w:line="275" w:lineRule="exact"/>
        <w:ind w:left="0" w:right="0" w:firstLine="0"/>
        <w:jc w:val="left"/>
      </w:pPr>
      <w:bookmarkStart w:id="973" w:name="bookmark973"/>
      <w:bookmarkStart w:id="974" w:name="bookmark974"/>
      <w:bookmarkStart w:id="975" w:name="bookmark975"/>
      <w:bookmarkStart w:id="976" w:name="bookmark976"/>
      <w:bookmarkEnd w:id="975"/>
      <w:r>
        <w:rPr>
          <w:color w:val="000000"/>
          <w:spacing w:val="0"/>
          <w:w w:val="100"/>
          <w:position w:val="0"/>
        </w:rPr>
        <w:t>收入</w:t>
      </w:r>
      <w:bookmarkEnd w:id="973"/>
      <w:bookmarkEnd w:id="974"/>
      <w:bookmarkEnd w:id="976"/>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tabs>
          <w:tab w:pos="488" w:val="left"/>
        </w:tabs>
        <w:bidi w:val="0"/>
        <w:spacing w:before="0" w:after="0" w:line="278" w:lineRule="exact"/>
        <w:ind w:left="0" w:right="0" w:firstLine="0"/>
        <w:jc w:val="left"/>
      </w:pPr>
      <w:bookmarkStart w:id="977" w:name="bookmark977"/>
      <w:r>
        <w:rPr>
          <w:color w:val="000000"/>
          <w:spacing w:val="0"/>
          <w:w w:val="100"/>
          <w:position w:val="0"/>
          <w:sz w:val="18"/>
          <w:szCs w:val="18"/>
        </w:rPr>
        <w:t>（</w:t>
      </w:r>
      <w:bookmarkEnd w:id="977"/>
      <w:r>
        <w:rPr>
          <w:color w:val="000000"/>
          <w:spacing w:val="0"/>
          <w:w w:val="100"/>
          <w:position w:val="0"/>
          <w:sz w:val="18"/>
          <w:szCs w:val="18"/>
        </w:rPr>
        <w:t>1）</w:t>
        <w:tab/>
      </w:r>
      <w:r>
        <w:rPr>
          <w:color w:val="000000"/>
          <w:spacing w:val="0"/>
          <w:w w:val="100"/>
          <w:position w:val="0"/>
        </w:rPr>
        <w:t>销售商品收入的确认一般原则：</w:t>
      </w:r>
    </w:p>
    <w:p>
      <w:pPr>
        <w:pStyle w:val="Style2"/>
        <w:keepNext w:val="0"/>
        <w:keepLines w:val="0"/>
        <w:widowControl w:val="0"/>
        <w:numPr>
          <w:ilvl w:val="0"/>
          <w:numId w:val="73"/>
        </w:numPr>
        <w:shd w:val="clear" w:color="auto" w:fill="auto"/>
        <w:tabs>
          <w:tab w:pos="832" w:val="left"/>
        </w:tabs>
        <w:bidi w:val="0"/>
        <w:spacing w:before="0" w:after="0" w:line="278" w:lineRule="exact"/>
        <w:ind w:left="0" w:right="0" w:firstLine="440"/>
        <w:jc w:val="left"/>
      </w:pPr>
      <w:bookmarkStart w:id="978" w:name="bookmark978"/>
      <w:bookmarkEnd w:id="978"/>
      <w:r>
        <w:rPr>
          <w:color w:val="000000"/>
          <w:spacing w:val="0"/>
          <w:w w:val="100"/>
          <w:position w:val="0"/>
        </w:rPr>
        <w:t>本公司已将商品所有权上的主要风险和报酬转移给购货方；</w:t>
      </w:r>
    </w:p>
    <w:p>
      <w:pPr>
        <w:pStyle w:val="Style2"/>
        <w:keepNext w:val="0"/>
        <w:keepLines w:val="0"/>
        <w:widowControl w:val="0"/>
        <w:numPr>
          <w:ilvl w:val="0"/>
          <w:numId w:val="73"/>
        </w:numPr>
        <w:shd w:val="clear" w:color="auto" w:fill="auto"/>
        <w:tabs>
          <w:tab w:pos="810" w:val="left"/>
        </w:tabs>
        <w:bidi w:val="0"/>
        <w:spacing w:before="0" w:after="0" w:line="278" w:lineRule="exact"/>
        <w:ind w:left="0" w:right="0" w:firstLine="440"/>
        <w:jc w:val="both"/>
      </w:pPr>
      <w:bookmarkStart w:id="979" w:name="bookmark979"/>
      <w:bookmarkEnd w:id="979"/>
      <w:r>
        <w:rPr>
          <w:color w:val="000000"/>
          <w:spacing w:val="0"/>
          <w:w w:val="100"/>
          <w:position w:val="0"/>
        </w:rPr>
        <w:t>本公司既没有保留通常与所有权相联系的继续管理权，也没有对已售出的商品实施有效控 制；</w:t>
      </w:r>
    </w:p>
    <w:p>
      <w:pPr>
        <w:pStyle w:val="Style2"/>
        <w:keepNext w:val="0"/>
        <w:keepLines w:val="0"/>
        <w:widowControl w:val="0"/>
        <w:numPr>
          <w:ilvl w:val="0"/>
          <w:numId w:val="73"/>
        </w:numPr>
        <w:shd w:val="clear" w:color="auto" w:fill="auto"/>
        <w:tabs>
          <w:tab w:pos="837" w:val="left"/>
        </w:tabs>
        <w:bidi w:val="0"/>
        <w:spacing w:before="0" w:after="0" w:line="278" w:lineRule="exact"/>
        <w:ind w:left="0" w:right="0" w:firstLine="440"/>
        <w:jc w:val="both"/>
      </w:pPr>
      <w:bookmarkStart w:id="980" w:name="bookmark980"/>
      <w:bookmarkEnd w:id="980"/>
      <w:r>
        <w:rPr>
          <w:color w:val="000000"/>
          <w:spacing w:val="0"/>
          <w:w w:val="100"/>
          <w:position w:val="0"/>
        </w:rPr>
        <w:t>收入的金额能够可靠地计量；</w:t>
      </w:r>
    </w:p>
    <w:p>
      <w:pPr>
        <w:pStyle w:val="Style2"/>
        <w:keepNext w:val="0"/>
        <w:keepLines w:val="0"/>
        <w:widowControl w:val="0"/>
        <w:numPr>
          <w:ilvl w:val="0"/>
          <w:numId w:val="73"/>
        </w:numPr>
        <w:shd w:val="clear" w:color="auto" w:fill="auto"/>
        <w:tabs>
          <w:tab w:pos="837" w:val="left"/>
        </w:tabs>
        <w:bidi w:val="0"/>
        <w:spacing w:before="0" w:after="0" w:line="278" w:lineRule="exact"/>
        <w:ind w:left="0" w:right="0" w:firstLine="440"/>
        <w:jc w:val="both"/>
      </w:pPr>
      <w:bookmarkStart w:id="981" w:name="bookmark981"/>
      <w:bookmarkEnd w:id="981"/>
      <w:r>
        <w:rPr>
          <w:color w:val="000000"/>
          <w:spacing w:val="0"/>
          <w:w w:val="100"/>
          <w:position w:val="0"/>
        </w:rPr>
        <w:t>相关的经济利益很可能流入本公司；</w:t>
      </w:r>
    </w:p>
    <w:p>
      <w:pPr>
        <w:pStyle w:val="Style2"/>
        <w:keepNext w:val="0"/>
        <w:keepLines w:val="0"/>
        <w:widowControl w:val="0"/>
        <w:numPr>
          <w:ilvl w:val="0"/>
          <w:numId w:val="73"/>
        </w:numPr>
        <w:shd w:val="clear" w:color="auto" w:fill="auto"/>
        <w:tabs>
          <w:tab w:pos="837" w:val="left"/>
        </w:tabs>
        <w:bidi w:val="0"/>
        <w:spacing w:before="0" w:after="240" w:line="278" w:lineRule="exact"/>
        <w:ind w:left="0" w:right="0" w:firstLine="440"/>
        <w:jc w:val="left"/>
      </w:pPr>
      <w:bookmarkStart w:id="982" w:name="bookmark982"/>
      <w:bookmarkEnd w:id="982"/>
      <w:r>
        <w:rPr>
          <w:color w:val="000000"/>
          <w:spacing w:val="0"/>
          <w:w w:val="100"/>
          <w:position w:val="0"/>
        </w:rPr>
        <w:t>相关的、已发生或将发生的成本能够可靠地计量。</w:t>
      </w:r>
    </w:p>
    <w:p>
      <w:pPr>
        <w:pStyle w:val="Style2"/>
        <w:keepNext w:val="0"/>
        <w:keepLines w:val="0"/>
        <w:widowControl w:val="0"/>
        <w:shd w:val="clear" w:color="auto" w:fill="auto"/>
        <w:tabs>
          <w:tab w:pos="488" w:val="left"/>
        </w:tabs>
        <w:bidi w:val="0"/>
        <w:spacing w:before="0" w:after="0" w:line="275" w:lineRule="exact"/>
        <w:ind w:left="0" w:right="0" w:firstLine="0"/>
        <w:jc w:val="left"/>
      </w:pPr>
      <w:bookmarkStart w:id="983" w:name="bookmark983"/>
      <w:r>
        <w:rPr>
          <w:color w:val="000000"/>
          <w:spacing w:val="0"/>
          <w:w w:val="100"/>
          <w:position w:val="0"/>
          <w:sz w:val="18"/>
          <w:szCs w:val="18"/>
        </w:rPr>
        <w:t>（</w:t>
      </w:r>
      <w:bookmarkEnd w:id="983"/>
      <w:r>
        <w:rPr>
          <w:color w:val="000000"/>
          <w:spacing w:val="0"/>
          <w:w w:val="100"/>
          <w:position w:val="0"/>
          <w:sz w:val="18"/>
          <w:szCs w:val="18"/>
        </w:rPr>
        <w:t>2）</w:t>
        <w:tab/>
      </w:r>
      <w:r>
        <w:rPr>
          <w:color w:val="000000"/>
          <w:spacing w:val="0"/>
          <w:w w:val="100"/>
          <w:position w:val="0"/>
        </w:rPr>
        <w:t>具体原则</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本公司业务收入主要包括系统集成合同收入、产品合同销售收入、医疗系统产品销售收入、 软件开发及其他劳务收入、物业服务及租金收入、广告收入等。业务收入以扣除销售折扣后之净 额列示。各项收入确认的基础如下：</w:t>
      </w:r>
    </w:p>
    <w:p>
      <w:pPr>
        <w:pStyle w:val="Style2"/>
        <w:keepNext w:val="0"/>
        <w:keepLines w:val="0"/>
        <w:widowControl w:val="0"/>
        <w:numPr>
          <w:ilvl w:val="0"/>
          <w:numId w:val="75"/>
        </w:numPr>
        <w:shd w:val="clear" w:color="auto" w:fill="auto"/>
        <w:tabs>
          <w:tab w:pos="832" w:val="left"/>
        </w:tabs>
        <w:bidi w:val="0"/>
        <w:spacing w:before="0" w:after="0" w:line="275" w:lineRule="exact"/>
        <w:ind w:left="0" w:right="0" w:firstLine="440"/>
        <w:jc w:val="both"/>
      </w:pPr>
      <w:bookmarkStart w:id="984" w:name="bookmark984"/>
      <w:bookmarkEnd w:id="984"/>
      <w:r>
        <w:rPr>
          <w:color w:val="000000"/>
          <w:spacing w:val="0"/>
          <w:w w:val="100"/>
          <w:position w:val="0"/>
        </w:rPr>
        <w:t>系统集成合同收入</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本公司对于在建的系统集成开发项目按完工百分比法确认收入。当一系统集成开发项目合同 的最终结果能可靠地估计时，则根据完工百分比法在资产负债日确认该合同项目的收入与费用。 完工进度依据已完成的合同工作量占合同预计总工作量的比例衡量。</w:t>
      </w:r>
    </w:p>
    <w:p>
      <w:pPr>
        <w:pStyle w:val="Style2"/>
        <w:keepNext w:val="0"/>
        <w:keepLines w:val="0"/>
        <w:widowControl w:val="0"/>
        <w:shd w:val="clear" w:color="auto" w:fill="auto"/>
        <w:bidi w:val="0"/>
        <w:spacing w:before="0" w:after="0" w:line="275" w:lineRule="exact"/>
        <w:ind w:left="0" w:right="0" w:firstLine="540"/>
        <w:jc w:val="left"/>
      </w:pPr>
      <w:r>
        <w:rPr>
          <w:color w:val="000000"/>
          <w:spacing w:val="0"/>
          <w:w w:val="100"/>
          <w:position w:val="0"/>
        </w:rPr>
        <w:t>如果合同的最终结果不能可靠地估计，则区别下列情况处理：</w:t>
      </w:r>
    </w:p>
    <w:p>
      <w:pPr>
        <w:pStyle w:val="Style2"/>
        <w:keepNext w:val="0"/>
        <w:keepLines w:val="0"/>
        <w:widowControl w:val="0"/>
        <w:numPr>
          <w:ilvl w:val="0"/>
          <w:numId w:val="77"/>
        </w:numPr>
        <w:shd w:val="clear" w:color="auto" w:fill="auto"/>
        <w:tabs>
          <w:tab w:pos="858" w:val="left"/>
        </w:tabs>
        <w:bidi w:val="0"/>
        <w:spacing w:before="0" w:after="0" w:line="275" w:lineRule="exact"/>
        <w:ind w:left="0" w:right="0" w:firstLine="540"/>
        <w:jc w:val="both"/>
      </w:pPr>
      <w:bookmarkStart w:id="985" w:name="bookmark985"/>
      <w:bookmarkEnd w:id="985"/>
      <w:r>
        <w:rPr>
          <w:color w:val="000000"/>
          <w:spacing w:val="0"/>
          <w:w w:val="100"/>
          <w:position w:val="0"/>
        </w:rPr>
        <w:t>合同成本能够收回的，合同销售收入根据能够收回的实际合同成本加以确认，合同成本则 在其发生的当年度确认为费用；</w:t>
      </w:r>
    </w:p>
    <w:p>
      <w:pPr>
        <w:pStyle w:val="Style2"/>
        <w:keepNext w:val="0"/>
        <w:keepLines w:val="0"/>
        <w:widowControl w:val="0"/>
        <w:numPr>
          <w:ilvl w:val="0"/>
          <w:numId w:val="77"/>
        </w:numPr>
        <w:shd w:val="clear" w:color="auto" w:fill="auto"/>
        <w:tabs>
          <w:tab w:pos="874" w:val="left"/>
        </w:tabs>
        <w:bidi w:val="0"/>
        <w:spacing w:before="0" w:after="0" w:line="275" w:lineRule="exact"/>
        <w:ind w:left="0" w:right="0" w:firstLine="540"/>
        <w:jc w:val="left"/>
      </w:pPr>
      <w:bookmarkStart w:id="986" w:name="bookmark986"/>
      <w:bookmarkEnd w:id="986"/>
      <w:r>
        <w:rPr>
          <w:color w:val="000000"/>
          <w:spacing w:val="0"/>
          <w:w w:val="100"/>
          <w:position w:val="0"/>
        </w:rPr>
        <w:t>合同成本不能收回的，则在发生时立即确认为当年度费用，不确认合同销售收入。</w:t>
      </w:r>
    </w:p>
    <w:p>
      <w:pPr>
        <w:pStyle w:val="Style2"/>
        <w:keepNext w:val="0"/>
        <w:keepLines w:val="0"/>
        <w:widowControl w:val="0"/>
        <w:shd w:val="clear" w:color="auto" w:fill="auto"/>
        <w:bidi w:val="0"/>
        <w:spacing w:before="0" w:after="0" w:line="275" w:lineRule="exact"/>
        <w:ind w:left="0" w:right="0" w:firstLine="540"/>
        <w:jc w:val="both"/>
      </w:pPr>
      <w:r>
        <w:rPr>
          <w:color w:val="000000"/>
          <w:spacing w:val="0"/>
          <w:w w:val="100"/>
          <w:position w:val="0"/>
        </w:rPr>
        <w:t>在资产负债表日，按照合同总收入乘以完工进度扣除以前会计期间已累计已确认收入后的金 额，确认为当期合同收入；同时，按照合同预计总成本乘以完工进度或累计实际发生的合同成本 扣除以前会计期间累计已确认费用后的金额，确认为当期合同费用。合同预计总成本超过合同总 收入的，将预计损失确认为当期费用。</w:t>
      </w:r>
    </w:p>
    <w:p>
      <w:pPr>
        <w:pStyle w:val="Style2"/>
        <w:keepNext w:val="0"/>
        <w:keepLines w:val="0"/>
        <w:widowControl w:val="0"/>
        <w:numPr>
          <w:ilvl w:val="0"/>
          <w:numId w:val="75"/>
        </w:numPr>
        <w:shd w:val="clear" w:color="auto" w:fill="auto"/>
        <w:tabs>
          <w:tab w:pos="837" w:val="left"/>
        </w:tabs>
        <w:bidi w:val="0"/>
        <w:spacing w:before="0" w:after="0" w:line="275" w:lineRule="exact"/>
        <w:ind w:left="0" w:right="0" w:firstLine="440"/>
        <w:jc w:val="left"/>
      </w:pPr>
      <w:bookmarkStart w:id="987" w:name="bookmark987"/>
      <w:bookmarkEnd w:id="987"/>
      <w:r>
        <w:rPr>
          <w:color w:val="000000"/>
          <w:spacing w:val="0"/>
          <w:w w:val="100"/>
          <w:position w:val="0"/>
        </w:rPr>
        <w:t>产品合同销售收入</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产品合同的销售收入在已将产品所有权上的主要风险和报酬转移给购货方，并且不再对该产 品实施继续管理和控制，与交易相关的经济利益能够流入本公司，相关的收入和成本能够可靠计 量时确认销售收入的实现。</w:t>
      </w:r>
    </w:p>
    <w:p>
      <w:pPr>
        <w:pStyle w:val="Style2"/>
        <w:keepNext w:val="0"/>
        <w:keepLines w:val="0"/>
        <w:widowControl w:val="0"/>
        <w:numPr>
          <w:ilvl w:val="0"/>
          <w:numId w:val="75"/>
        </w:numPr>
        <w:shd w:val="clear" w:color="auto" w:fill="auto"/>
        <w:tabs>
          <w:tab w:pos="837" w:val="left"/>
        </w:tabs>
        <w:bidi w:val="0"/>
        <w:spacing w:before="0" w:after="0" w:line="275" w:lineRule="exact"/>
        <w:ind w:left="0" w:right="0" w:firstLine="440"/>
        <w:jc w:val="both"/>
      </w:pPr>
      <w:bookmarkStart w:id="988" w:name="bookmark988"/>
      <w:bookmarkEnd w:id="988"/>
      <w:r>
        <w:rPr>
          <w:color w:val="000000"/>
          <w:spacing w:val="0"/>
          <w:w w:val="100"/>
          <w:position w:val="0"/>
        </w:rPr>
        <w:t>医疗系统产品销售收入</w:t>
      </w:r>
    </w:p>
    <w:p>
      <w:pPr>
        <w:pStyle w:val="Style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医疗系统产品的销售收入于医疗系统产品的安装调试工作完成并将主要风险及报酬转移给客 户后予以确认。</w:t>
      </w:r>
    </w:p>
    <w:p>
      <w:pPr>
        <w:pStyle w:val="Style2"/>
        <w:keepNext w:val="0"/>
        <w:keepLines w:val="0"/>
        <w:widowControl w:val="0"/>
        <w:numPr>
          <w:ilvl w:val="0"/>
          <w:numId w:val="75"/>
        </w:numPr>
        <w:shd w:val="clear" w:color="auto" w:fill="auto"/>
        <w:tabs>
          <w:tab w:pos="837" w:val="left"/>
        </w:tabs>
        <w:bidi w:val="0"/>
        <w:spacing w:before="0" w:after="0" w:line="275" w:lineRule="exact"/>
        <w:ind w:left="0" w:right="0" w:firstLine="440"/>
        <w:jc w:val="left"/>
      </w:pPr>
      <w:bookmarkStart w:id="989" w:name="bookmark989"/>
      <w:bookmarkEnd w:id="989"/>
      <w:r>
        <w:rPr>
          <w:color w:val="000000"/>
          <w:spacing w:val="0"/>
          <w:w w:val="100"/>
          <w:position w:val="0"/>
        </w:rPr>
        <w:t>劳务收入</w:t>
      </w:r>
    </w:p>
    <w:p>
      <w:pPr>
        <w:pStyle w:val="Style2"/>
        <w:keepNext w:val="0"/>
        <w:keepLines w:val="0"/>
        <w:widowControl w:val="0"/>
        <w:shd w:val="clear" w:color="auto" w:fill="auto"/>
        <w:bidi w:val="0"/>
        <w:spacing w:before="0" w:after="40" w:line="275" w:lineRule="exact"/>
        <w:ind w:left="0" w:right="0" w:firstLine="440"/>
        <w:jc w:val="left"/>
        <w:sectPr>
          <w:headerReference w:type="default" r:id="rId69"/>
          <w:footerReference w:type="default" r:id="rId70"/>
          <w:headerReference w:type="even" r:id="rId71"/>
          <w:footerReference w:type="even" r:id="rId72"/>
          <w:footnotePr>
            <w:pos w:val="pageBottom"/>
            <w:numFmt w:val="decimal"/>
            <w:numRestart w:val="continuous"/>
          </w:footnotePr>
          <w:pgSz w:w="11900" w:h="16840"/>
          <w:pgMar w:top="1472" w:right="1101" w:bottom="1540" w:left="1712" w:header="0" w:footer="3" w:gutter="0"/>
          <w:cols w:space="720"/>
          <w:noEndnote/>
          <w:rtlGutter w:val="0"/>
          <w:docGrid w:linePitch="360"/>
        </w:sectPr>
      </w:pPr>
      <w:r>
        <w:rPr>
          <w:color w:val="000000"/>
          <w:spacing w:val="0"/>
          <w:w w:val="100"/>
          <w:position w:val="0"/>
        </w:rPr>
        <w:t>劳务收入包括为客户订制软件、软件维护、软件升级、培训及网页制作等劳务收入。</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在同一会计年度内开始并完成的劳务，在完成劳务时确认收入。</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如劳务的开始和完成分属不同的会计年度，在提供劳务交易的结果能够可靠估计的情况下， 在资产负债表日按完工百分比法确认相关的劳务收入。</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本公司为客户订制软件的劳务，其开始和完成通常分属不同的会计年度，且提供劳务结果能 够可靠估计，因此在资产负债表日，采用完工百分比法确认劳务收入。完工程度按制作软件已花 费的工时占预计总工时的比例确定。</w:t>
      </w:r>
    </w:p>
    <w:p>
      <w:pPr>
        <w:pStyle w:val="Style2"/>
        <w:keepNext w:val="0"/>
        <w:keepLines w:val="0"/>
        <w:widowControl w:val="0"/>
        <w:numPr>
          <w:ilvl w:val="0"/>
          <w:numId w:val="75"/>
        </w:numPr>
        <w:shd w:val="clear" w:color="auto" w:fill="auto"/>
        <w:tabs>
          <w:tab w:pos="837" w:val="left"/>
        </w:tabs>
        <w:bidi w:val="0"/>
        <w:spacing w:before="0" w:after="0" w:line="274" w:lineRule="exact"/>
        <w:ind w:left="0" w:right="0" w:firstLine="440"/>
        <w:jc w:val="both"/>
      </w:pPr>
      <w:bookmarkStart w:id="990" w:name="bookmark990"/>
      <w:bookmarkEnd w:id="990"/>
      <w:r>
        <w:rPr>
          <w:color w:val="000000"/>
          <w:spacing w:val="0"/>
          <w:w w:val="100"/>
          <w:position w:val="0"/>
        </w:rPr>
        <w:t>物业服务及租赁收入</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物业服务及租赁收入采用直接法在租赁期内确认。</w:t>
      </w:r>
    </w:p>
    <w:p>
      <w:pPr>
        <w:pStyle w:val="Style2"/>
        <w:keepNext w:val="0"/>
        <w:keepLines w:val="0"/>
        <w:widowControl w:val="0"/>
        <w:numPr>
          <w:ilvl w:val="0"/>
          <w:numId w:val="75"/>
        </w:numPr>
        <w:shd w:val="clear" w:color="auto" w:fill="auto"/>
        <w:tabs>
          <w:tab w:pos="837" w:val="left"/>
        </w:tabs>
        <w:bidi w:val="0"/>
        <w:spacing w:before="0" w:after="0" w:line="274" w:lineRule="exact"/>
        <w:ind w:left="0" w:right="0" w:firstLine="440"/>
        <w:jc w:val="left"/>
      </w:pPr>
      <w:bookmarkStart w:id="991" w:name="bookmark991"/>
      <w:bookmarkEnd w:id="991"/>
      <w:r>
        <w:rPr>
          <w:color w:val="000000"/>
          <w:spacing w:val="0"/>
          <w:w w:val="100"/>
          <w:position w:val="0"/>
        </w:rPr>
        <w:t>广告收入</w:t>
      </w:r>
    </w:p>
    <w:p>
      <w:pPr>
        <w:pStyle w:val="Style2"/>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广告收入包括广告媒介代理收入和广告制作收入，广告媒介代理收入于广告播出时确认，广 告制作收入按照进度确认。</w:t>
      </w:r>
    </w:p>
    <w:p>
      <w:pPr>
        <w:pStyle w:val="Style26"/>
        <w:keepNext/>
        <w:keepLines/>
        <w:widowControl w:val="0"/>
        <w:numPr>
          <w:ilvl w:val="0"/>
          <w:numId w:val="71"/>
        </w:numPr>
        <w:shd w:val="clear" w:color="auto" w:fill="auto"/>
        <w:tabs>
          <w:tab w:pos="445" w:val="left"/>
        </w:tabs>
        <w:bidi w:val="0"/>
        <w:spacing w:before="0" w:after="60" w:line="274" w:lineRule="exact"/>
        <w:ind w:left="0" w:right="0" w:firstLine="0"/>
        <w:jc w:val="left"/>
      </w:pPr>
      <w:bookmarkStart w:id="992" w:name="bookmark992"/>
      <w:bookmarkStart w:id="993" w:name="bookmark993"/>
      <w:bookmarkStart w:id="994" w:name="bookmark994"/>
      <w:bookmarkStart w:id="995" w:name="bookmark995"/>
      <w:bookmarkEnd w:id="994"/>
      <w:r>
        <w:rPr>
          <w:color w:val="000000"/>
          <w:spacing w:val="0"/>
          <w:w w:val="100"/>
          <w:position w:val="0"/>
        </w:rPr>
        <w:t>政府补助</w:t>
      </w:r>
      <w:bookmarkEnd w:id="992"/>
      <w:bookmarkEnd w:id="993"/>
      <w:bookmarkEnd w:id="995"/>
    </w:p>
    <w:p>
      <w:pPr>
        <w:pStyle w:val="Style26"/>
        <w:keepNext/>
        <w:keepLines/>
        <w:widowControl w:val="0"/>
        <w:numPr>
          <w:ilvl w:val="0"/>
          <w:numId w:val="79"/>
        </w:numPr>
        <w:shd w:val="clear" w:color="auto" w:fill="auto"/>
        <w:tabs>
          <w:tab w:pos="435" w:val="left"/>
        </w:tabs>
        <w:bidi w:val="0"/>
        <w:spacing w:before="0" w:after="60" w:line="274" w:lineRule="exact"/>
        <w:ind w:left="0" w:right="0" w:firstLine="0"/>
        <w:jc w:val="left"/>
      </w:pPr>
      <w:bookmarkStart w:id="992" w:name="bookmark992"/>
      <w:bookmarkStart w:id="993" w:name="bookmark993"/>
      <w:bookmarkStart w:id="996" w:name="bookmark996"/>
      <w:bookmarkStart w:id="997" w:name="bookmark997"/>
      <w:bookmarkEnd w:id="996"/>
      <w:r>
        <w:rPr>
          <w:color w:val="000000"/>
          <w:spacing w:val="0"/>
          <w:w w:val="100"/>
          <w:position w:val="0"/>
        </w:rPr>
        <w:t>、与资产相关的政府补助判断依据及会计处理方法</w:t>
      </w:r>
      <w:bookmarkEnd w:id="992"/>
      <w:bookmarkEnd w:id="993"/>
      <w:bookmarkEnd w:id="997"/>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政府补助，是本公司从政府无偿取得的货币性资产与非货币性资产。分为与资产相关的政府 补助和与收益相关的政府补助。</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与资产相关的政府补助，是指企业取得的、用于购建或以其他方式形成长期资产的政府补助， 包括购买固定资产或无形资产的财政拨款、固定资产专门借款的财政贴息等。与收益相关的政府 补助，是指除与资产相关的政府补助之外的政府补助。</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本公司将政府补助划分为与资产相关的具体标准为：本公司取得的、用于购建或以其他方式 形成长期资产的政府补助；</w:t>
      </w:r>
    </w:p>
    <w:p>
      <w:pPr>
        <w:pStyle w:val="Style2"/>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与资产相关的政府补助，确认为递延收益，按照所建造或购买的资产使用年限分期计入营业 外收入；</w:t>
      </w:r>
    </w:p>
    <w:p>
      <w:pPr>
        <w:pStyle w:val="Style26"/>
        <w:keepNext/>
        <w:keepLines/>
        <w:widowControl w:val="0"/>
        <w:numPr>
          <w:ilvl w:val="0"/>
          <w:numId w:val="79"/>
        </w:numPr>
        <w:shd w:val="clear" w:color="auto" w:fill="auto"/>
        <w:tabs>
          <w:tab w:pos="435" w:val="left"/>
        </w:tabs>
        <w:bidi w:val="0"/>
        <w:spacing w:before="0" w:after="60" w:line="274" w:lineRule="exact"/>
        <w:ind w:left="0" w:right="0" w:firstLine="0"/>
        <w:jc w:val="left"/>
      </w:pPr>
      <w:bookmarkStart w:id="1000" w:name="bookmark1000"/>
      <w:bookmarkStart w:id="1001" w:name="bookmark1001"/>
      <w:bookmarkStart w:id="998" w:name="bookmark998"/>
      <w:bookmarkStart w:id="999" w:name="bookmark999"/>
      <w:bookmarkEnd w:id="1000"/>
      <w:r>
        <w:rPr>
          <w:color w:val="000000"/>
          <w:spacing w:val="0"/>
          <w:w w:val="100"/>
          <w:position w:val="0"/>
        </w:rPr>
        <w:t>、与收益相关的政府补助判断依据及会计处理方法</w:t>
      </w:r>
      <w:bookmarkEnd w:id="1001"/>
      <w:bookmarkEnd w:id="998"/>
      <w:bookmarkEnd w:id="999"/>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76" w:lineRule="exact"/>
        <w:ind w:left="0" w:right="0" w:firstLine="440"/>
        <w:jc w:val="left"/>
      </w:pPr>
      <w:r>
        <w:rPr>
          <w:color w:val="000000"/>
          <w:spacing w:val="0"/>
          <w:w w:val="100"/>
          <w:position w:val="0"/>
        </w:rPr>
        <w:t>本公司将政府补助划分为与收益相关的具体标准为：除与资产相关的政府补助。</w:t>
      </w:r>
    </w:p>
    <w:p>
      <w:pPr>
        <w:pStyle w:val="Style2"/>
        <w:keepNext w:val="0"/>
        <w:keepLines w:val="0"/>
        <w:widowControl w:val="0"/>
        <w:shd w:val="clear" w:color="auto" w:fill="auto"/>
        <w:bidi w:val="0"/>
        <w:spacing w:before="0" w:after="240" w:line="276" w:lineRule="exact"/>
        <w:ind w:left="0" w:right="0" w:firstLine="440"/>
        <w:jc w:val="both"/>
      </w:pPr>
      <w:r>
        <w:rPr>
          <w:color w:val="000000"/>
          <w:spacing w:val="0"/>
          <w:w w:val="100"/>
          <w:position w:val="0"/>
        </w:rPr>
        <w:t>与收益相关的政府补助，用于补偿企业以后期间的相关费用或损失的，取得时确认为递延收 益，在确认相关费用的期间计入当期营业外收入；用于补偿企业已发生的相关费用或损失的，取 得时直接计入当期营业外收入。</w:t>
      </w:r>
    </w:p>
    <w:p>
      <w:pPr>
        <w:pStyle w:val="Style26"/>
        <w:keepNext/>
        <w:keepLines/>
        <w:widowControl w:val="0"/>
        <w:numPr>
          <w:ilvl w:val="0"/>
          <w:numId w:val="79"/>
        </w:numPr>
        <w:shd w:val="clear" w:color="auto" w:fill="auto"/>
        <w:bidi w:val="0"/>
        <w:spacing w:before="0" w:after="0" w:line="274" w:lineRule="exact"/>
        <w:ind w:left="0" w:right="0" w:firstLine="0"/>
        <w:jc w:val="left"/>
      </w:pPr>
      <w:bookmarkStart w:id="1002" w:name="bookmark1002"/>
      <w:bookmarkStart w:id="1003" w:name="bookmark1003"/>
      <w:bookmarkStart w:id="1004" w:name="bookmark1004"/>
      <w:bookmarkStart w:id="1005" w:name="bookmark1005"/>
      <w:bookmarkEnd w:id="1004"/>
      <w:r>
        <w:rPr>
          <w:color w:val="000000"/>
          <w:spacing w:val="0"/>
          <w:w w:val="100"/>
          <w:position w:val="0"/>
        </w:rPr>
        <w:t>确认时点</w:t>
      </w:r>
      <w:bookmarkEnd w:id="1002"/>
      <w:bookmarkEnd w:id="1003"/>
      <w:bookmarkEnd w:id="1005"/>
    </w:p>
    <w:p>
      <w:pPr>
        <w:pStyle w:val="Style2"/>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按照应收金额计量的政府补助，在期末有确凿证据表明能够符合财政扶持政策规定的相关条 件且预计能够收到财政扶持资金时予以确认。除按照应收金额计量的政府补助外的其他政府补助, 在实际收到补助款项时予以确认。</w:t>
      </w:r>
    </w:p>
    <w:p>
      <w:pPr>
        <w:pStyle w:val="Style26"/>
        <w:keepNext/>
        <w:keepLines/>
        <w:widowControl w:val="0"/>
        <w:numPr>
          <w:ilvl w:val="0"/>
          <w:numId w:val="71"/>
        </w:numPr>
        <w:shd w:val="clear" w:color="auto" w:fill="auto"/>
        <w:tabs>
          <w:tab w:pos="445" w:val="left"/>
        </w:tabs>
        <w:bidi w:val="0"/>
        <w:spacing w:before="0" w:after="60" w:line="274" w:lineRule="exact"/>
        <w:ind w:left="0" w:right="0" w:firstLine="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006"/>
      <w:bookmarkEnd w:id="1007"/>
      <w:bookmarkEnd w:id="1009"/>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540"/>
        <w:jc w:val="both"/>
      </w:pPr>
      <w:r>
        <w:rPr>
          <w:color w:val="000000"/>
          <w:spacing w:val="0"/>
          <w:w w:val="100"/>
          <w:position w:val="0"/>
        </w:rPr>
        <w:t>对于可抵扣暂时性差异确认递延所得税资产，以未来期间很可能取得的用来抵扣可抵扣暂时 性差异的应纳税所得额为限。对于能够结转以后年度的可抵扣亏损和税款抵减，以很可能获得用 来抵扣可抵扣亏损和税款抵减的未来应纳税所得额为限，确认相应的递延所得税资产。</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对于应纳税暂时性差异，除特殊情况外，确认递延所得税负债。</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不确认递延所得税资产或递延所得税负债的特殊情况包括：商誉的初始确认；除企业合并以 外的发生时既不影响会计利润也不影响应纳税所得额(或可抵扣亏损)的其他交易或事项。</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当拥有以净额结算的法定权利，且意图以净额结算或取得资产、清偿负债同时进行时，当期 所得税资产及当期所得税负债以抵销后的净额列报。</w:t>
      </w:r>
    </w:p>
    <w:p>
      <w:pPr>
        <w:pStyle w:val="Style2"/>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当拥有以净额结算当期所得税资产及当期所得税负债的法定权利，且递延所得税资产及递延 所得税负债是与同一税收征管部门对同一纳税主体征收的所得税相关或者是对不同的纳税主体相</w:t>
      </w:r>
    </w:p>
    <w:p>
      <w:pPr>
        <w:pStyle w:val="Style85"/>
        <w:keepNext w:val="0"/>
        <w:keepLines w:val="0"/>
        <w:widowControl w:val="0"/>
        <w:shd w:val="clear" w:color="auto" w:fill="auto"/>
        <w:bidi w:val="0"/>
        <w:spacing w:before="0" w:after="0" w:line="240" w:lineRule="auto"/>
        <w:ind w:left="0" w:firstLine="0"/>
        <w:jc w:val="right"/>
      </w:pPr>
      <w:r>
        <w:rPr>
          <w:color w:val="000000"/>
          <w:spacing w:val="0"/>
          <w:w w:val="100"/>
          <w:position w:val="0"/>
        </w:rPr>
        <w:t xml:space="preserve">101 </w:t>
      </w:r>
      <w:r>
        <w:rPr>
          <w:b w:val="0"/>
          <w:bCs w:val="0"/>
          <w:color w:val="000000"/>
          <w:spacing w:val="0"/>
          <w:w w:val="100"/>
          <w:position w:val="0"/>
          <w:sz w:val="18"/>
          <w:szCs w:val="18"/>
        </w:rPr>
        <w:t xml:space="preserve">/ </w:t>
      </w:r>
      <w:r>
        <w:rPr>
          <w:color w:val="000000"/>
          <w:spacing w:val="0"/>
          <w:w w:val="100"/>
          <w:position w:val="0"/>
        </w:rPr>
        <w:t>201</w:t>
      </w:r>
    </w:p>
    <w:p>
      <w:pPr>
        <w:pStyle w:val="Style2"/>
        <w:keepNext w:val="0"/>
        <w:keepLines w:val="0"/>
        <w:widowControl w:val="0"/>
        <w:shd w:val="clear" w:color="auto" w:fill="auto"/>
        <w:bidi w:val="0"/>
        <w:spacing w:before="0" w:after="60" w:line="240" w:lineRule="auto"/>
        <w:ind w:left="0" w:right="0" w:firstLine="0"/>
        <w:jc w:val="left"/>
        <w:sectPr>
          <w:headerReference w:type="default" r:id="rId73"/>
          <w:footerReference w:type="default" r:id="rId74"/>
          <w:headerReference w:type="even" r:id="rId75"/>
          <w:footerReference w:type="even" r:id="rId76"/>
          <w:footnotePr>
            <w:pos w:val="pageBottom"/>
            <w:numFmt w:val="decimal"/>
            <w:numRestart w:val="continuous"/>
          </w:footnotePr>
          <w:pgSz w:w="11900" w:h="16840"/>
          <w:pgMar w:top="1566" w:right="1043" w:bottom="995" w:left="1770" w:header="0" w:footer="567" w:gutter="0"/>
          <w:cols w:space="720"/>
          <w:noEndnote/>
          <w:rtlGutter w:val="0"/>
          <w:docGrid w:linePitch="360"/>
        </w:sectPr>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b/>
          <w:bCs/>
          <w:color w:val="000000"/>
          <w:spacing w:val="0"/>
          <w:w w:val="100"/>
          <w:position w:val="0"/>
        </w:rPr>
        <w:t>年年度报告</w:t>
      </w:r>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关，但在未来每一具有重要性的递延所得税资产及负债转回的期间内，涉及的纳税主体意图以净 额结算当期所得税资产和负债或是同时取得资产、清偿负债时，递延所得税资产及递延所得税负 债以抵销后的净额列报。</w:t>
      </w:r>
    </w:p>
    <w:p>
      <w:pPr>
        <w:pStyle w:val="Style26"/>
        <w:keepNext/>
        <w:keepLines/>
        <w:widowControl w:val="0"/>
        <w:numPr>
          <w:ilvl w:val="0"/>
          <w:numId w:val="71"/>
        </w:numPr>
        <w:shd w:val="clear" w:color="auto" w:fill="auto"/>
        <w:tabs>
          <w:tab w:pos="440" w:val="left"/>
        </w:tabs>
        <w:bidi w:val="0"/>
        <w:spacing w:before="0" w:after="60" w:line="274" w:lineRule="exact"/>
        <w:ind w:left="0" w:right="0" w:firstLine="0"/>
        <w:jc w:val="left"/>
      </w:pPr>
      <w:bookmarkStart w:id="1010" w:name="bookmark1010"/>
      <w:bookmarkStart w:id="1011" w:name="bookmark1011"/>
      <w:bookmarkStart w:id="1012" w:name="bookmark1012"/>
      <w:bookmarkStart w:id="1013" w:name="bookmark1013"/>
      <w:bookmarkEnd w:id="1012"/>
      <w:r>
        <w:rPr>
          <w:color w:val="000000"/>
          <w:spacing w:val="0"/>
          <w:w w:val="100"/>
          <w:position w:val="0"/>
        </w:rPr>
        <w:t>租赁</w:t>
      </w:r>
      <w:bookmarkEnd w:id="1010"/>
      <w:bookmarkEnd w:id="1011"/>
      <w:bookmarkEnd w:id="1013"/>
    </w:p>
    <w:p>
      <w:pPr>
        <w:pStyle w:val="Style26"/>
        <w:keepNext/>
        <w:keepLines/>
        <w:widowControl w:val="0"/>
        <w:numPr>
          <w:ilvl w:val="0"/>
          <w:numId w:val="81"/>
        </w:numPr>
        <w:shd w:val="clear" w:color="auto" w:fill="auto"/>
        <w:tabs>
          <w:tab w:pos="435" w:val="left"/>
        </w:tabs>
        <w:bidi w:val="0"/>
        <w:spacing w:before="0" w:after="60" w:line="274" w:lineRule="exact"/>
        <w:ind w:left="0" w:right="0" w:firstLine="0"/>
        <w:jc w:val="left"/>
      </w:pPr>
      <w:bookmarkStart w:id="1010" w:name="bookmark1010"/>
      <w:bookmarkStart w:id="1011" w:name="bookmark1011"/>
      <w:bookmarkStart w:id="1014" w:name="bookmark1014"/>
      <w:bookmarkStart w:id="1015" w:name="bookmark1015"/>
      <w:bookmarkEnd w:id="1014"/>
      <w:r>
        <w:rPr>
          <w:color w:val="000000"/>
          <w:spacing w:val="0"/>
          <w:w w:val="100"/>
          <w:position w:val="0"/>
        </w:rPr>
        <w:t>、经营租赁的会计处理方法</w:t>
      </w:r>
      <w:bookmarkEnd w:id="1010"/>
      <w:bookmarkEnd w:id="1011"/>
      <w:bookmarkEnd w:id="1015"/>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①公司租入资产所支付的租赁费，在不扣除免租期的整个租赁期内，按直线法进行分摊，计 入当期费用。公司支付的与租赁交易相关的初始直接费用，计入当期费用。</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资产出租方承担了应由公司承担的与租赁相关的费用时，公司将该部分费用从租金总额中扣除， 按扣除后的租金费用在租赁期内分摊，计入当期费用。</w:t>
      </w:r>
    </w:p>
    <w:p>
      <w:pPr>
        <w:pStyle w:val="Style2"/>
        <w:keepNext w:val="0"/>
        <w:keepLines w:val="0"/>
        <w:widowControl w:val="0"/>
        <w:numPr>
          <w:ilvl w:val="0"/>
          <w:numId w:val="51"/>
        </w:numPr>
        <w:shd w:val="clear" w:color="auto" w:fill="auto"/>
        <w:bidi w:val="0"/>
        <w:spacing w:before="0" w:after="0" w:line="274" w:lineRule="exact"/>
        <w:ind w:left="0" w:right="0" w:firstLine="320"/>
        <w:jc w:val="both"/>
      </w:pPr>
      <w:bookmarkStart w:id="1016" w:name="bookmark1016"/>
      <w:bookmarkEnd w:id="1016"/>
      <w:r>
        <w:rPr>
          <w:color w:val="000000"/>
          <w:spacing w:val="0"/>
          <w:w w:val="100"/>
          <w:position w:val="0"/>
        </w:rPr>
        <w:t>公司出租资产所收取的租赁费，在不扣除免租期的整个租赁期内，按直线法进行分摊，确认 为租赁收入。公司支付的与租赁交易相关的初始直接费用，计入当期费用；如金额较大的，则予 以资本化，在整个租赁期间内按照与租赁收入确认相同的基础分期计入当期收益。</w:t>
      </w:r>
    </w:p>
    <w:p>
      <w:pPr>
        <w:pStyle w:val="Style2"/>
        <w:keepNext w:val="0"/>
        <w:keepLines w:val="0"/>
        <w:widowControl w:val="0"/>
        <w:shd w:val="clear" w:color="auto" w:fill="auto"/>
        <w:bidi w:val="0"/>
        <w:spacing w:before="0" w:after="300" w:line="274" w:lineRule="exact"/>
        <w:ind w:left="0" w:right="0" w:firstLine="0"/>
        <w:jc w:val="both"/>
      </w:pPr>
      <w:r>
        <w:rPr>
          <w:color w:val="000000"/>
          <w:spacing w:val="0"/>
          <w:w w:val="100"/>
          <w:position w:val="0"/>
        </w:rPr>
        <w:t>公司承担了应由承租方承担的与租赁相关的费用时，公司将该部分费用从租金收入总额中扣除， 按扣除后的租金费用在租赁期内分配。</w:t>
      </w:r>
    </w:p>
    <w:p>
      <w:pPr>
        <w:pStyle w:val="Style26"/>
        <w:keepNext/>
        <w:keepLines/>
        <w:widowControl w:val="0"/>
        <w:numPr>
          <w:ilvl w:val="0"/>
          <w:numId w:val="81"/>
        </w:numPr>
        <w:shd w:val="clear" w:color="auto" w:fill="auto"/>
        <w:tabs>
          <w:tab w:pos="435" w:val="left"/>
        </w:tabs>
        <w:bidi w:val="0"/>
        <w:spacing w:before="0" w:after="60" w:line="274" w:lineRule="exact"/>
        <w:ind w:left="0" w:right="0" w:firstLine="0"/>
        <w:jc w:val="both"/>
      </w:pPr>
      <w:bookmarkStart w:id="1017" w:name="bookmark1017"/>
      <w:bookmarkStart w:id="1018" w:name="bookmark1018"/>
      <w:bookmarkStart w:id="1019" w:name="bookmark1019"/>
      <w:bookmarkStart w:id="1020" w:name="bookmark1020"/>
      <w:bookmarkEnd w:id="1019"/>
      <w:r>
        <w:rPr>
          <w:color w:val="000000"/>
          <w:spacing w:val="0"/>
          <w:w w:val="100"/>
          <w:position w:val="0"/>
        </w:rPr>
        <w:t>、融资租赁的会计处理方法</w:t>
      </w:r>
      <w:bookmarkEnd w:id="1017"/>
      <w:bookmarkEnd w:id="1018"/>
      <w:bookmarkEnd w:id="1020"/>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83"/>
        </w:numPr>
        <w:shd w:val="clear" w:color="auto" w:fill="auto"/>
        <w:tabs>
          <w:tab w:pos="810" w:val="left"/>
        </w:tabs>
        <w:bidi w:val="0"/>
        <w:spacing w:before="0" w:after="0" w:line="273" w:lineRule="exact"/>
        <w:ind w:left="0" w:right="0" w:firstLine="440"/>
        <w:jc w:val="both"/>
      </w:pPr>
      <w:bookmarkStart w:id="1021" w:name="bookmark1021"/>
      <w:bookmarkEnd w:id="1021"/>
      <w:r>
        <w:rPr>
          <w:color w:val="000000"/>
          <w:spacing w:val="0"/>
          <w:w w:val="100"/>
          <w:position w:val="0"/>
        </w:rPr>
        <w:t>融资租入资产：公司在承租开始日，将租赁资产公允价值与最低租赁付款额现值两者中较 低者作为租入资产的入账价值，将最低租赁付款额作为长期应付款的入账价值，其差额作为未确 认的融资费用。公司采用实际利率法对未确认的融资费用，在资产租赁期间内摊销，计入财务费 用。公司发生的初始直接费用，计入租入资产价值。</w:t>
      </w:r>
    </w:p>
    <w:p>
      <w:pPr>
        <w:pStyle w:val="Style2"/>
        <w:keepNext w:val="0"/>
        <w:keepLines w:val="0"/>
        <w:widowControl w:val="0"/>
        <w:numPr>
          <w:ilvl w:val="0"/>
          <w:numId w:val="83"/>
        </w:numPr>
        <w:shd w:val="clear" w:color="auto" w:fill="auto"/>
        <w:tabs>
          <w:tab w:pos="810" w:val="left"/>
        </w:tabs>
        <w:bidi w:val="0"/>
        <w:spacing w:before="0" w:after="300" w:line="273" w:lineRule="exact"/>
        <w:ind w:left="0" w:right="0" w:firstLine="440"/>
        <w:jc w:val="both"/>
      </w:pPr>
      <w:bookmarkStart w:id="1022" w:name="bookmark1022"/>
      <w:bookmarkEnd w:id="1022"/>
      <w:r>
        <w:rPr>
          <w:color w:val="000000"/>
          <w:spacing w:val="0"/>
          <w:w w:val="100"/>
          <w:position w:val="0"/>
        </w:rPr>
        <w:t>融资租出资产：公司在租赁开始日，将应收融资租赁款，未担保余值之和与其现值的差额 确认为未实现融资收益，在将来收到租金的各期间内确认为租赁收入。公司发生的与出租交易相 关的初始直接费用，计入应收融资租赁款的初始计量中，并减少租赁期内确认的收益金额。</w:t>
      </w:r>
    </w:p>
    <w:p>
      <w:pPr>
        <w:pStyle w:val="Style26"/>
        <w:keepNext/>
        <w:keepLines/>
        <w:widowControl w:val="0"/>
        <w:numPr>
          <w:ilvl w:val="0"/>
          <w:numId w:val="85"/>
        </w:numPr>
        <w:shd w:val="clear" w:color="auto" w:fill="auto"/>
        <w:tabs>
          <w:tab w:pos="440" w:val="left"/>
        </w:tabs>
        <w:bidi w:val="0"/>
        <w:spacing w:before="0" w:after="60" w:line="274" w:lineRule="exact"/>
        <w:ind w:left="0" w:right="0" w:firstLine="0"/>
        <w:jc w:val="left"/>
      </w:pPr>
      <w:bookmarkStart w:id="1023" w:name="bookmark1023"/>
      <w:bookmarkStart w:id="1024" w:name="bookmark1024"/>
      <w:bookmarkStart w:id="1025" w:name="bookmark1025"/>
      <w:bookmarkStart w:id="1026" w:name="bookmark1026"/>
      <w:bookmarkEnd w:id="1025"/>
      <w:r>
        <w:rPr>
          <w:color w:val="000000"/>
          <w:spacing w:val="0"/>
          <w:w w:val="100"/>
          <w:position w:val="0"/>
        </w:rPr>
        <w:t>其他重要的会计政策和会计估计</w:t>
      </w:r>
      <w:bookmarkEnd w:id="1023"/>
      <w:bookmarkEnd w:id="1024"/>
      <w:bookmarkEnd w:id="1026"/>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85"/>
        </w:numPr>
        <w:shd w:val="clear" w:color="auto" w:fill="auto"/>
        <w:tabs>
          <w:tab w:pos="440" w:val="left"/>
        </w:tabs>
        <w:bidi w:val="0"/>
        <w:spacing w:before="0" w:after="60" w:line="274" w:lineRule="exact"/>
        <w:ind w:left="0" w:right="0" w:firstLine="0"/>
        <w:jc w:val="left"/>
      </w:pPr>
      <w:bookmarkStart w:id="1027" w:name="bookmark1027"/>
      <w:bookmarkStart w:id="1028" w:name="bookmark1028"/>
      <w:bookmarkStart w:id="1029" w:name="bookmark1029"/>
      <w:bookmarkStart w:id="1030" w:name="bookmark1030"/>
      <w:bookmarkEnd w:id="1029"/>
      <w:r>
        <w:rPr>
          <w:color w:val="000000"/>
          <w:spacing w:val="0"/>
          <w:w w:val="100"/>
          <w:position w:val="0"/>
        </w:rPr>
        <w:t>重要会计政策和会计估计的变更</w:t>
      </w:r>
      <w:bookmarkEnd w:id="1027"/>
      <w:bookmarkEnd w:id="1028"/>
      <w:bookmarkEnd w:id="1030"/>
    </w:p>
    <w:p>
      <w:pPr>
        <w:pStyle w:val="Style26"/>
        <w:keepNext/>
        <w:keepLines/>
        <w:widowControl w:val="0"/>
        <w:numPr>
          <w:ilvl w:val="0"/>
          <w:numId w:val="87"/>
        </w:numPr>
        <w:shd w:val="clear" w:color="auto" w:fill="auto"/>
        <w:tabs>
          <w:tab w:pos="435" w:val="left"/>
        </w:tabs>
        <w:bidi w:val="0"/>
        <w:spacing w:before="0" w:after="60" w:line="274" w:lineRule="exact"/>
        <w:ind w:left="0" w:right="0" w:firstLine="0"/>
        <w:jc w:val="left"/>
      </w:pPr>
      <w:bookmarkStart w:id="1027" w:name="bookmark1027"/>
      <w:bookmarkStart w:id="1028" w:name="bookmark1028"/>
      <w:bookmarkStart w:id="1031" w:name="bookmark1031"/>
      <w:bookmarkStart w:id="1032" w:name="bookmark1032"/>
      <w:bookmarkEnd w:id="1031"/>
      <w:r>
        <w:rPr>
          <w:color w:val="000000"/>
          <w:spacing w:val="0"/>
          <w:w w:val="100"/>
          <w:position w:val="0"/>
        </w:rPr>
        <w:t>、重要会计政策变更</w:t>
      </w:r>
      <w:bookmarkEnd w:id="1027"/>
      <w:bookmarkEnd w:id="1028"/>
      <w:bookmarkEnd w:id="1032"/>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87"/>
        </w:numPr>
        <w:shd w:val="clear" w:color="auto" w:fill="auto"/>
        <w:tabs>
          <w:tab w:pos="435" w:val="left"/>
        </w:tabs>
        <w:bidi w:val="0"/>
        <w:spacing w:before="0" w:after="60" w:line="274" w:lineRule="exact"/>
        <w:ind w:left="0" w:right="0" w:firstLine="0"/>
        <w:jc w:val="left"/>
      </w:pPr>
      <w:bookmarkStart w:id="1033" w:name="bookmark1033"/>
      <w:bookmarkStart w:id="1034" w:name="bookmark1034"/>
      <w:bookmarkStart w:id="1035" w:name="bookmark1035"/>
      <w:bookmarkStart w:id="1036" w:name="bookmark1036"/>
      <w:bookmarkEnd w:id="1035"/>
      <w:r>
        <w:rPr>
          <w:color w:val="000000"/>
          <w:spacing w:val="0"/>
          <w:w w:val="100"/>
          <w:position w:val="0"/>
        </w:rPr>
        <w:t>、重要会计估计变更</w:t>
      </w:r>
      <w:bookmarkEnd w:id="1033"/>
      <w:bookmarkEnd w:id="1034"/>
      <w:bookmarkEnd w:id="1036"/>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89"/>
        </w:numPr>
        <w:shd w:val="clear" w:color="auto" w:fill="auto"/>
        <w:tabs>
          <w:tab w:pos="440" w:val="left"/>
        </w:tabs>
        <w:bidi w:val="0"/>
        <w:spacing w:before="0" w:after="60" w:line="274" w:lineRule="exact"/>
        <w:ind w:left="0" w:right="0" w:firstLine="0"/>
        <w:jc w:val="left"/>
      </w:pPr>
      <w:bookmarkStart w:id="1037" w:name="bookmark1037"/>
      <w:bookmarkStart w:id="1038" w:name="bookmark1038"/>
      <w:bookmarkStart w:id="1039" w:name="bookmark1039"/>
      <w:bookmarkStart w:id="1040" w:name="bookmark1040"/>
      <w:bookmarkEnd w:id="1039"/>
      <w:r>
        <w:rPr>
          <w:color w:val="000000"/>
          <w:spacing w:val="0"/>
          <w:w w:val="100"/>
          <w:position w:val="0"/>
        </w:rPr>
        <w:t>其他</w:t>
      </w:r>
      <w:bookmarkEnd w:id="1037"/>
      <w:bookmarkEnd w:id="1038"/>
      <w:bookmarkEnd w:id="1040"/>
    </w:p>
    <w:p>
      <w:pPr>
        <w:pStyle w:val="Style2"/>
        <w:keepNext w:val="0"/>
        <w:keepLines w:val="0"/>
        <w:widowControl w:val="0"/>
        <w:shd w:val="clear" w:color="auto" w:fill="auto"/>
        <w:bidi w:val="0"/>
        <w:spacing w:before="0" w:after="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0" w:line="336" w:lineRule="exact"/>
        <w:ind w:left="91" w:right="0" w:firstLine="0"/>
        <w:jc w:val="left"/>
      </w:pPr>
      <w:r>
        <w:rPr>
          <w:b/>
          <w:bCs/>
          <w:color w:val="000000"/>
          <w:spacing w:val="0"/>
          <w:w w:val="100"/>
          <w:position w:val="0"/>
        </w:rPr>
        <w:t>六、税项</w:t>
      </w:r>
    </w:p>
    <w:p>
      <w:pPr>
        <w:pStyle w:val="Style21"/>
        <w:keepNext w:val="0"/>
        <w:keepLines w:val="0"/>
        <w:widowControl w:val="0"/>
        <w:shd w:val="clear" w:color="auto" w:fill="auto"/>
        <w:bidi w:val="0"/>
        <w:spacing w:before="0" w:after="40" w:line="336" w:lineRule="exact"/>
        <w:ind w:left="91" w:right="0" w:firstLine="0"/>
        <w:jc w:val="left"/>
      </w:pPr>
      <w:r>
        <w:rPr>
          <w:b/>
          <w:bCs/>
          <w:color w:val="000000"/>
          <w:spacing w:val="0"/>
          <w:w w:val="100"/>
          <w:position w:val="0"/>
        </w:rPr>
        <w:t>1.</w:t>
      </w:r>
      <w:r>
        <w:rPr>
          <w:b/>
          <w:bCs/>
          <w:color w:val="000000"/>
          <w:spacing w:val="0"/>
          <w:w w:val="100"/>
          <w:position w:val="0"/>
        </w:rPr>
        <w:t xml:space="preserve">主要税种及税率 </w:t>
      </w:r>
      <w:r>
        <w:rPr>
          <w:color w:val="000000"/>
          <w:spacing w:val="0"/>
          <w:w w:val="100"/>
          <w:position w:val="0"/>
        </w:rPr>
        <w:t>主要税种及税率情况</w:t>
      </w:r>
    </w:p>
    <w:p>
      <w:pPr>
        <w:pStyle w:val="Style21"/>
        <w:keepNext w:val="0"/>
        <w:keepLines w:val="0"/>
        <w:widowControl w:val="0"/>
        <w:shd w:val="clear" w:color="auto" w:fill="auto"/>
        <w:bidi w:val="0"/>
        <w:spacing w:before="0" w:after="0" w:line="240" w:lineRule="auto"/>
        <w:ind w:left="91"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tbl>
      <w:tblPr>
        <w:tblOverlap w:val="never"/>
        <w:jc w:val="center"/>
        <w:tblLayout w:type="fixed"/>
      </w:tblPr>
      <w:tblGrid>
        <w:gridCol w:w="2237"/>
        <w:gridCol w:w="3696"/>
        <w:gridCol w:w="313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按税法规定计算的销售货物和应税劳 务收入为基础计算销项税额，在扣除当 期允许抵扣的进项税额后，差额部分为 应交增值税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w:t>
            </w:r>
            <w:r>
              <w:rPr>
                <w:color w:val="000000"/>
                <w:spacing w:val="0"/>
                <w:w w:val="100"/>
                <w:position w:val="0"/>
                <w:sz w:val="20"/>
                <w:szCs w:val="20"/>
              </w:rPr>
              <w:t>、</w:t>
            </w:r>
            <w:r>
              <w:rPr>
                <w:color w:val="000000"/>
                <w:spacing w:val="0"/>
                <w:w w:val="100"/>
                <w:position w:val="0"/>
                <w:sz w:val="18"/>
                <w:szCs w:val="18"/>
              </w:rPr>
              <w:t>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按应税营业收入计征</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left"/>
            </w:pPr>
            <w:r>
              <w:rPr>
                <w:color w:val="000000"/>
                <w:spacing w:val="0"/>
                <w:w w:val="100"/>
                <w:position w:val="0"/>
              </w:rPr>
              <w:t>城市维护建设税、教育 费附加和地方教育费 附加</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按实际缴纳的营业税、增值税及消费税 计缴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418" w:val="left"/>
                <w:tab w:pos="1267" w:val="left"/>
              </w:tabs>
              <w:bidi w:val="0"/>
              <w:spacing w:before="0" w:after="0" w:line="240" w:lineRule="auto"/>
              <w:ind w:left="0" w:right="0" w:firstLine="0"/>
              <w:jc w:val="center"/>
              <w:rPr>
                <w:sz w:val="18"/>
                <w:szCs w:val="18"/>
              </w:rPr>
            </w:pPr>
            <w:r>
              <w:rPr>
                <w:color w:val="000000"/>
                <w:spacing w:val="0"/>
                <w:w w:val="100"/>
                <w:position w:val="0"/>
                <w:sz w:val="18"/>
                <w:szCs w:val="18"/>
              </w:rPr>
              <w:t>7%</w:t>
            </w:r>
            <w:r>
              <w:rPr>
                <w:color w:val="000000"/>
                <w:spacing w:val="0"/>
                <w:w w:val="100"/>
                <w:position w:val="0"/>
                <w:sz w:val="20"/>
                <w:szCs w:val="20"/>
              </w:rPr>
              <w:t>、</w:t>
              <w:tab/>
            </w:r>
            <w:r>
              <w:rPr>
                <w:color w:val="000000"/>
                <w:spacing w:val="0"/>
                <w:w w:val="100"/>
                <w:position w:val="0"/>
                <w:sz w:val="18"/>
                <w:szCs w:val="18"/>
              </w:rPr>
              <w:t>3%</w:t>
            </w:r>
            <w:r>
              <w:rPr>
                <w:color w:val="000000"/>
                <w:spacing w:val="0"/>
                <w:w w:val="100"/>
                <w:position w:val="0"/>
                <w:sz w:val="20"/>
                <w:szCs w:val="20"/>
              </w:rPr>
              <w:t xml:space="preserve">、 </w:t>
            </w:r>
            <w:r>
              <w:rPr>
                <w:color w:val="000000"/>
                <w:spacing w:val="0"/>
                <w:w w:val="100"/>
                <w:position w:val="0"/>
                <w:sz w:val="18"/>
                <w:szCs w:val="18"/>
              </w:rPr>
              <w:t>2%</w:t>
            </w:r>
            <w:r>
              <w:rPr>
                <w:color w:val="000000"/>
                <w:spacing w:val="0"/>
                <w:w w:val="100"/>
                <w:position w:val="0"/>
                <w:sz w:val="20"/>
                <w:szCs w:val="20"/>
              </w:rPr>
              <w:t>、</w:t>
              <w:tab/>
            </w:r>
            <w:r>
              <w:rPr>
                <w:color w:val="000000"/>
                <w:spacing w:val="0"/>
                <w:w w:val="100"/>
                <w:position w:val="0"/>
                <w:sz w:val="18"/>
                <w:szCs w:val="18"/>
              </w:rPr>
              <w:t>1%-7%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r>
              <w:rPr>
                <w:color w:val="000000"/>
                <w:spacing w:val="0"/>
                <w:w w:val="100"/>
                <w:position w:val="0"/>
                <w:sz w:val="20"/>
                <w:szCs w:val="20"/>
              </w:rPr>
              <w:t>、</w:t>
            </w:r>
            <w:r>
              <w:rPr>
                <w:color w:val="000000"/>
                <w:spacing w:val="0"/>
                <w:w w:val="100"/>
                <w:position w:val="0"/>
                <w:sz w:val="18"/>
                <w:szCs w:val="18"/>
              </w:rPr>
              <w:t>10%</w:t>
            </w:r>
            <w:r>
              <w:rPr>
                <w:color w:val="000000"/>
                <w:spacing w:val="0"/>
                <w:w w:val="100"/>
                <w:position w:val="0"/>
                <w:sz w:val="20"/>
                <w:szCs w:val="20"/>
              </w:rPr>
              <w:t>、</w:t>
            </w:r>
            <w:r>
              <w:rPr>
                <w:color w:val="000000"/>
                <w:spacing w:val="0"/>
                <w:w w:val="100"/>
                <w:position w:val="0"/>
                <w:sz w:val="18"/>
                <w:szCs w:val="18"/>
              </w:rPr>
              <w:t>12.5%</w:t>
            </w:r>
            <w:r>
              <w:rPr>
                <w:color w:val="000000"/>
                <w:spacing w:val="0"/>
                <w:w w:val="100"/>
                <w:position w:val="0"/>
                <w:sz w:val="20"/>
                <w:szCs w:val="20"/>
              </w:rPr>
              <w:t>、</w:t>
            </w:r>
            <w:r>
              <w:rPr>
                <w:color w:val="000000"/>
                <w:spacing w:val="0"/>
                <w:w w:val="100"/>
                <w:position w:val="0"/>
                <w:sz w:val="18"/>
                <w:szCs w:val="18"/>
              </w:rPr>
              <w:t>15%</w:t>
            </w:r>
            <w:r>
              <w:rPr>
                <w:color w:val="000000"/>
                <w:spacing w:val="0"/>
                <w:w w:val="100"/>
                <w:position w:val="0"/>
                <w:sz w:val="20"/>
                <w:szCs w:val="20"/>
              </w:rPr>
              <w:t>、</w:t>
            </w:r>
            <w:r>
              <w:rPr>
                <w:color w:val="000000"/>
                <w:spacing w:val="0"/>
                <w:w w:val="100"/>
                <w:position w:val="0"/>
                <w:sz w:val="18"/>
                <w:szCs w:val="18"/>
              </w:rPr>
              <w:t>20%</w:t>
            </w:r>
            <w:r>
              <w:rPr>
                <w:color w:val="000000"/>
                <w:spacing w:val="0"/>
                <w:w w:val="100"/>
                <w:position w:val="0"/>
                <w:sz w:val="20"/>
                <w:szCs w:val="20"/>
              </w:rPr>
              <w:t>、</w:t>
            </w:r>
            <w:r>
              <w:rPr>
                <w:color w:val="000000"/>
                <w:spacing w:val="0"/>
                <w:w w:val="100"/>
                <w:position w:val="0"/>
                <w:sz w:val="18"/>
                <w:szCs w:val="18"/>
              </w:rPr>
              <w:t>25%</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出租房产按租金收入计缴自有房产按 固定资产原值计缴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r>
              <w:rPr>
                <w:color w:val="000000"/>
                <w:spacing w:val="0"/>
                <w:w w:val="100"/>
                <w:position w:val="0"/>
                <w:sz w:val="20"/>
                <w:szCs w:val="20"/>
              </w:rPr>
              <w:t>、</w:t>
            </w:r>
            <w:r>
              <w:rPr>
                <w:color w:val="000000"/>
                <w:spacing w:val="0"/>
                <w:w w:val="100"/>
                <w:position w:val="0"/>
                <w:sz w:val="18"/>
                <w:szCs w:val="18"/>
              </w:rPr>
              <w:t>1.2%</w:t>
            </w:r>
          </w:p>
        </w:tc>
      </w:tr>
    </w:tbl>
    <w:p>
      <w:pPr>
        <w:widowControl w:val="0"/>
        <w:spacing w:after="239" w:line="1" w:lineRule="exact"/>
      </w:pPr>
    </w:p>
    <w:p>
      <w:pPr>
        <w:pStyle w:val="Style2"/>
        <w:keepNext w:val="0"/>
        <w:keepLines w:val="0"/>
        <w:widowControl w:val="0"/>
        <w:shd w:val="clear" w:color="auto" w:fill="auto"/>
        <w:tabs>
          <w:tab w:pos="1725" w:val="left"/>
        </w:tabs>
        <w:bidi w:val="0"/>
        <w:spacing w:before="0" w:after="0" w:line="273" w:lineRule="exact"/>
        <w:ind w:left="0" w:right="0" w:firstLine="520"/>
        <w:jc w:val="both"/>
      </w:pPr>
      <w:r>
        <w:rPr>
          <w:color w:val="000000"/>
          <w:spacing w:val="0"/>
          <w:w w:val="100"/>
          <w:position w:val="0"/>
        </w:rPr>
        <w:t>增值税注</w:t>
      </w:r>
      <w:r>
        <w:rPr>
          <w:color w:val="000000"/>
          <w:spacing w:val="0"/>
          <w:w w:val="100"/>
          <w:position w:val="0"/>
          <w:sz w:val="18"/>
          <w:szCs w:val="18"/>
        </w:rPr>
        <w:t>1：</w:t>
        <w:tab/>
        <w:t>2011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16</w:t>
      </w:r>
      <w:r>
        <w:rPr>
          <w:color w:val="000000"/>
          <w:spacing w:val="0"/>
          <w:w w:val="100"/>
          <w:position w:val="0"/>
        </w:rPr>
        <w:t>日，财政部和国家税务总局印发了《关于在上海市开展交通运</w:t>
      </w:r>
    </w:p>
    <w:p>
      <w:pPr>
        <w:pStyle w:val="Style2"/>
        <w:keepNext w:val="0"/>
        <w:keepLines w:val="0"/>
        <w:widowControl w:val="0"/>
        <w:shd w:val="clear" w:color="auto" w:fill="auto"/>
        <w:bidi w:val="0"/>
        <w:spacing w:before="0" w:after="240" w:line="273" w:lineRule="exact"/>
        <w:ind w:left="0" w:right="0" w:firstLine="0"/>
        <w:jc w:val="both"/>
      </w:pPr>
      <w:r>
        <w:rPr>
          <w:color w:val="000000"/>
          <w:spacing w:val="0"/>
          <w:w w:val="100"/>
          <w:position w:val="0"/>
        </w:rPr>
        <w:t>输业和部分现代服务业营业税改征增值税试点的通知》（财税</w:t>
      </w:r>
      <w:r>
        <w:rPr>
          <w:color w:val="000000"/>
          <w:spacing w:val="0"/>
          <w:w w:val="100"/>
          <w:position w:val="0"/>
          <w:sz w:val="18"/>
          <w:szCs w:val="18"/>
        </w:rPr>
        <w:t xml:space="preserve">[2011] </w:t>
      </w:r>
      <w:r>
        <w:rPr>
          <w:color w:val="000000"/>
          <w:spacing w:val="0"/>
          <w:w w:val="100"/>
          <w:position w:val="0"/>
          <w:sz w:val="18"/>
          <w:szCs w:val="18"/>
        </w:rPr>
        <w:t>111</w:t>
      </w:r>
      <w:r>
        <w:rPr>
          <w:color w:val="000000"/>
          <w:spacing w:val="0"/>
          <w:w w:val="100"/>
          <w:position w:val="0"/>
        </w:rPr>
        <w:t>号），自</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w:t>
      </w:r>
      <w:r>
        <w:rPr>
          <w:color w:val="000000"/>
          <w:spacing w:val="0"/>
          <w:w w:val="100"/>
          <w:position w:val="0"/>
        </w:rPr>
        <w:t xml:space="preserve">月 </w:t>
      </w:r>
      <w:r>
        <w:rPr>
          <w:color w:val="000000"/>
          <w:spacing w:val="0"/>
          <w:w w:val="100"/>
          <w:position w:val="0"/>
          <w:sz w:val="18"/>
          <w:szCs w:val="18"/>
        </w:rPr>
        <w:t>1</w:t>
      </w:r>
      <w:r>
        <w:rPr>
          <w:color w:val="000000"/>
          <w:spacing w:val="0"/>
          <w:w w:val="100"/>
          <w:position w:val="0"/>
        </w:rPr>
        <w:t>日起在上海市开展交通运输业和部分现代服务业营业税改征增值税试点；</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日，财 政部和国家税务总局印发了《关于在北京等</w:t>
      </w:r>
      <w:r>
        <w:rPr>
          <w:color w:val="000000"/>
          <w:spacing w:val="0"/>
          <w:w w:val="100"/>
          <w:position w:val="0"/>
          <w:sz w:val="18"/>
          <w:szCs w:val="18"/>
        </w:rPr>
        <w:t>8</w:t>
      </w:r>
      <w:r>
        <w:rPr>
          <w:color w:val="000000"/>
          <w:spacing w:val="0"/>
          <w:w w:val="100"/>
          <w:position w:val="0"/>
        </w:rPr>
        <w:t>省市开展交通运输业和部分现代服务业营业税改征 增值税试点的通知》（财税</w:t>
      </w:r>
      <w:r>
        <w:rPr>
          <w:color w:val="000000"/>
          <w:spacing w:val="0"/>
          <w:w w:val="100"/>
          <w:position w:val="0"/>
          <w:sz w:val="18"/>
          <w:szCs w:val="18"/>
        </w:rPr>
        <w:t xml:space="preserve">[2012] </w:t>
      </w:r>
      <w:r>
        <w:rPr>
          <w:color w:val="000000"/>
          <w:spacing w:val="0"/>
          <w:w w:val="100"/>
          <w:position w:val="0"/>
          <w:sz w:val="18"/>
          <w:szCs w:val="18"/>
        </w:rPr>
        <w:t>71</w:t>
      </w:r>
      <w:r>
        <w:rPr>
          <w:color w:val="000000"/>
          <w:spacing w:val="0"/>
          <w:w w:val="100"/>
          <w:position w:val="0"/>
        </w:rPr>
        <w:t>号），明确将交通运输业和部分现代服务业营业税改征增 值税试点范围，由上海市分批扩大至北京市、天津市、江苏省、浙江省（含宁波市）、安徽省、 福建省（含厦门市）、湖北省、广东省（含深圳市）等</w:t>
      </w:r>
      <w:r>
        <w:rPr>
          <w:color w:val="000000"/>
          <w:spacing w:val="0"/>
          <w:w w:val="100"/>
          <w:position w:val="0"/>
          <w:sz w:val="18"/>
          <w:szCs w:val="18"/>
        </w:rPr>
        <w:t>8</w:t>
      </w:r>
      <w:r>
        <w:rPr>
          <w:color w:val="000000"/>
          <w:spacing w:val="0"/>
          <w:w w:val="100"/>
          <w:position w:val="0"/>
        </w:rPr>
        <w:t>个省（直辖市）。上述</w:t>
      </w:r>
      <w:r>
        <w:rPr>
          <w:color w:val="000000"/>
          <w:spacing w:val="0"/>
          <w:w w:val="100"/>
          <w:position w:val="0"/>
          <w:sz w:val="18"/>
          <w:szCs w:val="18"/>
        </w:rPr>
        <w:t>8</w:t>
      </w:r>
      <w:r>
        <w:rPr>
          <w:color w:val="000000"/>
          <w:spacing w:val="0"/>
          <w:w w:val="100"/>
          <w:position w:val="0"/>
        </w:rPr>
        <w:t>个省（直辖市） “营改增”试点已分别于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w:t>
      </w:r>
      <w:r>
        <w:rPr>
          <w:color w:val="000000"/>
          <w:spacing w:val="0"/>
          <w:w w:val="100"/>
          <w:position w:val="0"/>
        </w:rPr>
        <w:t>日和</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1</w:t>
      </w:r>
      <w:r>
        <w:rPr>
          <w:color w:val="000000"/>
          <w:spacing w:val="0"/>
          <w:w w:val="100"/>
          <w:position w:val="0"/>
        </w:rPr>
        <w:t>日起正式启动；</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w:t>
      </w:r>
      <w:r>
        <w:rPr>
          <w:color w:val="000000"/>
          <w:spacing w:val="0"/>
          <w:w w:val="100"/>
          <w:position w:val="0"/>
        </w:rPr>
        <w:t>日起“营业税改征增值税”范围已推广到全国试行，本公司及 符合条件从事现代服务业的子公司均实行营业税改征增值税，适用</w:t>
      </w:r>
      <w:r>
        <w:rPr>
          <w:color w:val="000000"/>
          <w:spacing w:val="0"/>
          <w:w w:val="100"/>
          <w:position w:val="0"/>
          <w:sz w:val="18"/>
          <w:szCs w:val="18"/>
        </w:rPr>
        <w:t>6%</w:t>
      </w:r>
      <w:r>
        <w:rPr>
          <w:color w:val="000000"/>
          <w:spacing w:val="0"/>
          <w:w w:val="100"/>
          <w:position w:val="0"/>
        </w:rPr>
        <w:t xml:space="preserve">增值税税率，并根据财税 </w:t>
      </w:r>
      <w:r>
        <w:rPr>
          <w:color w:val="000000"/>
          <w:spacing w:val="0"/>
          <w:w w:val="100"/>
          <w:position w:val="0"/>
          <w:sz w:val="18"/>
          <w:szCs w:val="18"/>
        </w:rPr>
        <w:t xml:space="preserve">[2013] </w:t>
      </w:r>
      <w:r>
        <w:rPr>
          <w:color w:val="000000"/>
          <w:spacing w:val="0"/>
          <w:w w:val="100"/>
          <w:position w:val="0"/>
          <w:sz w:val="18"/>
          <w:szCs w:val="18"/>
        </w:rPr>
        <w:t>106</w:t>
      </w:r>
      <w:r>
        <w:rPr>
          <w:color w:val="000000"/>
          <w:spacing w:val="0"/>
          <w:w w:val="100"/>
          <w:position w:val="0"/>
        </w:rPr>
        <w:t>号文件规定，对试点纳税人提供技术转让、技术开发和与之相关的技术咨询、技术服 务免征增值税。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23</w:t>
      </w:r>
      <w:r>
        <w:rPr>
          <w:color w:val="000000"/>
          <w:spacing w:val="0"/>
          <w:w w:val="100"/>
          <w:position w:val="0"/>
        </w:rPr>
        <w:t>日财政部和国家税务总局印发了《关于全面推开营业税改征增值 税试点的通知》（财税〔</w:t>
      </w:r>
      <w:r>
        <w:rPr>
          <w:color w:val="000000"/>
          <w:spacing w:val="0"/>
          <w:w w:val="100"/>
          <w:position w:val="0"/>
          <w:sz w:val="18"/>
          <w:szCs w:val="18"/>
        </w:rPr>
        <w:t>2016） 36</w:t>
      </w:r>
      <w:r>
        <w:rPr>
          <w:color w:val="000000"/>
          <w:spacing w:val="0"/>
          <w:w w:val="100"/>
          <w:position w:val="0"/>
        </w:rPr>
        <w:t>号），自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日起，在全国范围内全面推开营业税改 征增值税（以下称营改增）试点，建筑业、房地产业、金融业、生活服务业等全部营业税纳税人 纳入试点范围，由缴纳营业税改为缴纳增值税。</w:t>
      </w:r>
    </w:p>
    <w:p>
      <w:pPr>
        <w:pStyle w:val="Style2"/>
        <w:keepNext w:val="0"/>
        <w:keepLines w:val="0"/>
        <w:widowControl w:val="0"/>
        <w:shd w:val="clear" w:color="auto" w:fill="auto"/>
        <w:bidi w:val="0"/>
        <w:spacing w:before="0" w:after="240" w:line="269" w:lineRule="exact"/>
        <w:ind w:left="0" w:right="0" w:firstLine="520"/>
        <w:jc w:val="both"/>
      </w:pPr>
      <w:r>
        <w:rPr>
          <w:color w:val="000000"/>
          <w:spacing w:val="0"/>
          <w:w w:val="100"/>
          <w:position w:val="0"/>
        </w:rPr>
        <w:t>营业税注</w:t>
      </w:r>
      <w:r>
        <w:rPr>
          <w:color w:val="000000"/>
          <w:spacing w:val="0"/>
          <w:w w:val="100"/>
          <w:position w:val="0"/>
          <w:sz w:val="18"/>
          <w:szCs w:val="18"/>
        </w:rPr>
        <w:t>2： 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日之前，公司房屋出租、物业管理等尚未“营改增”的营业收入 按</w:t>
      </w:r>
      <w:r>
        <w:rPr>
          <w:color w:val="000000"/>
          <w:spacing w:val="0"/>
          <w:w w:val="100"/>
          <w:position w:val="0"/>
          <w:sz w:val="18"/>
          <w:szCs w:val="18"/>
        </w:rPr>
        <w:t>5%</w:t>
      </w:r>
      <w:r>
        <w:rPr>
          <w:color w:val="000000"/>
          <w:spacing w:val="0"/>
          <w:w w:val="100"/>
          <w:position w:val="0"/>
        </w:rPr>
        <w:t>的税率计算缴纳营业税。</w:t>
      </w:r>
    </w:p>
    <w:p>
      <w:pPr>
        <w:pStyle w:val="Style2"/>
        <w:keepNext w:val="0"/>
        <w:keepLines w:val="0"/>
        <w:widowControl w:val="0"/>
        <w:shd w:val="clear" w:color="auto" w:fill="auto"/>
        <w:tabs>
          <w:tab w:pos="2515" w:val="left"/>
        </w:tabs>
        <w:bidi w:val="0"/>
        <w:spacing w:before="0" w:after="0" w:line="277" w:lineRule="exact"/>
        <w:ind w:left="0" w:right="0" w:firstLine="520"/>
        <w:jc w:val="both"/>
      </w:pPr>
      <w:r>
        <w:rPr>
          <w:color w:val="000000"/>
          <w:spacing w:val="0"/>
          <w:w w:val="100"/>
          <w:position w:val="0"/>
        </w:rPr>
        <w:t>城市维护建设税、教育费附加和地方教育费注</w:t>
      </w:r>
      <w:r>
        <w:rPr>
          <w:color w:val="000000"/>
          <w:spacing w:val="0"/>
          <w:w w:val="100"/>
          <w:position w:val="0"/>
          <w:sz w:val="18"/>
          <w:szCs w:val="18"/>
        </w:rPr>
        <w:t>3：</w:t>
      </w:r>
      <w:r>
        <w:rPr>
          <w:color w:val="000000"/>
          <w:spacing w:val="0"/>
          <w:w w:val="100"/>
          <w:position w:val="0"/>
        </w:rPr>
        <w:t>根据《关于统一地方教育附加政策有关问 题的通知》（财综</w:t>
      </w:r>
      <w:r>
        <w:rPr>
          <w:color w:val="000000"/>
          <w:spacing w:val="0"/>
          <w:w w:val="100"/>
          <w:position w:val="0"/>
          <w:sz w:val="18"/>
          <w:szCs w:val="18"/>
        </w:rPr>
        <w:t>[2010]</w:t>
        <w:tab/>
      </w:r>
      <w:r>
        <w:rPr>
          <w:color w:val="000000"/>
          <w:spacing w:val="0"/>
          <w:w w:val="100"/>
          <w:position w:val="0"/>
          <w:sz w:val="18"/>
          <w:szCs w:val="18"/>
        </w:rPr>
        <w:t>98</w:t>
      </w:r>
      <w:r>
        <w:rPr>
          <w:color w:val="000000"/>
          <w:spacing w:val="0"/>
          <w:w w:val="100"/>
          <w:position w:val="0"/>
        </w:rPr>
        <w:t>号），本公司自</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日起，按应交增值税、消费税和营</w:t>
      </w:r>
    </w:p>
    <w:p>
      <w:pPr>
        <w:pStyle w:val="Style2"/>
        <w:keepNext w:val="0"/>
        <w:keepLines w:val="0"/>
        <w:widowControl w:val="0"/>
        <w:shd w:val="clear" w:color="auto" w:fill="auto"/>
        <w:bidi w:val="0"/>
        <w:spacing w:before="0" w:after="240" w:line="277" w:lineRule="exact"/>
        <w:ind w:left="0" w:right="0" w:firstLine="0"/>
        <w:jc w:val="both"/>
      </w:pPr>
      <w:r>
        <w:rPr>
          <w:color w:val="000000"/>
          <w:spacing w:val="0"/>
          <w:w w:val="100"/>
          <w:position w:val="0"/>
        </w:rPr>
        <w:t>业税总和的</w:t>
      </w:r>
      <w:r>
        <w:rPr>
          <w:color w:val="000000"/>
          <w:spacing w:val="0"/>
          <w:w w:val="100"/>
          <w:position w:val="0"/>
          <w:sz w:val="18"/>
          <w:szCs w:val="18"/>
        </w:rPr>
        <w:t>7%</w:t>
      </w:r>
      <w:r>
        <w:rPr>
          <w:color w:val="000000"/>
          <w:spacing w:val="0"/>
          <w:w w:val="100"/>
          <w:position w:val="0"/>
        </w:rPr>
        <w:t>、</w:t>
      </w:r>
      <w:r>
        <w:rPr>
          <w:color w:val="000000"/>
          <w:spacing w:val="0"/>
          <w:w w:val="100"/>
          <w:position w:val="0"/>
          <w:sz w:val="18"/>
          <w:szCs w:val="18"/>
        </w:rPr>
        <w:t>3%</w:t>
      </w:r>
      <w:r>
        <w:rPr>
          <w:color w:val="000000"/>
          <w:spacing w:val="0"/>
          <w:w w:val="100"/>
          <w:position w:val="0"/>
        </w:rPr>
        <w:t>和</w:t>
      </w:r>
      <w:r>
        <w:rPr>
          <w:color w:val="000000"/>
          <w:spacing w:val="0"/>
          <w:w w:val="100"/>
          <w:position w:val="0"/>
          <w:sz w:val="18"/>
          <w:szCs w:val="18"/>
        </w:rPr>
        <w:t>2%</w:t>
      </w:r>
      <w:r>
        <w:rPr>
          <w:color w:val="000000"/>
          <w:spacing w:val="0"/>
          <w:w w:val="100"/>
          <w:position w:val="0"/>
        </w:rPr>
        <w:t>分别缴纳城市维护建设税、教育费附加和地方教育费附加。除境外子公司 外的其他子公司按实际缴纳流转税额的</w:t>
      </w:r>
      <w:r>
        <w:rPr>
          <w:color w:val="000000"/>
          <w:spacing w:val="0"/>
          <w:w w:val="100"/>
          <w:position w:val="0"/>
          <w:sz w:val="18"/>
          <w:szCs w:val="18"/>
        </w:rPr>
        <w:t xml:space="preserve">1% </w:t>
      </w:r>
      <w:r>
        <w:rPr>
          <w:color w:val="000000"/>
          <w:spacing w:val="0"/>
          <w:w w:val="100"/>
          <w:position w:val="0"/>
        </w:rPr>
        <w:t>—</w:t>
      </w:r>
      <w:r>
        <w:rPr>
          <w:color w:val="000000"/>
          <w:spacing w:val="0"/>
          <w:w w:val="100"/>
          <w:position w:val="0"/>
          <w:sz w:val="18"/>
          <w:szCs w:val="18"/>
        </w:rPr>
        <w:t>7%</w:t>
      </w:r>
      <w:r>
        <w:rPr>
          <w:color w:val="000000"/>
          <w:spacing w:val="0"/>
          <w:w w:val="100"/>
          <w:position w:val="0"/>
        </w:rPr>
        <w:t>、</w:t>
      </w:r>
      <w:r>
        <w:rPr>
          <w:color w:val="000000"/>
          <w:spacing w:val="0"/>
          <w:w w:val="100"/>
          <w:position w:val="0"/>
          <w:sz w:val="18"/>
          <w:szCs w:val="18"/>
        </w:rPr>
        <w:t>3%</w:t>
      </w:r>
      <w:r>
        <w:rPr>
          <w:color w:val="000000"/>
          <w:spacing w:val="0"/>
          <w:w w:val="100"/>
          <w:position w:val="0"/>
        </w:rPr>
        <w:t>及</w:t>
      </w:r>
      <w:r>
        <w:rPr>
          <w:color w:val="000000"/>
          <w:spacing w:val="0"/>
          <w:w w:val="100"/>
          <w:position w:val="0"/>
          <w:sz w:val="18"/>
          <w:szCs w:val="18"/>
        </w:rPr>
        <w:t>2%</w:t>
      </w:r>
      <w:r>
        <w:rPr>
          <w:color w:val="000000"/>
          <w:spacing w:val="0"/>
          <w:w w:val="100"/>
          <w:position w:val="0"/>
        </w:rPr>
        <w:t>分别计缴城市维护建设税、教育费附加及 地方教育费附加。</w:t>
      </w:r>
    </w:p>
    <w:p>
      <w:pPr>
        <w:pStyle w:val="Style21"/>
        <w:keepNext w:val="0"/>
        <w:keepLines w:val="0"/>
        <w:widowControl w:val="0"/>
        <w:shd w:val="clear" w:color="auto" w:fill="auto"/>
        <w:bidi w:val="0"/>
        <w:spacing w:before="0" w:after="0" w:line="278" w:lineRule="exact"/>
        <w:ind w:left="96" w:right="0" w:firstLine="0"/>
        <w:jc w:val="left"/>
      </w:pPr>
      <w:r>
        <w:rPr>
          <w:color w:val="000000"/>
          <w:spacing w:val="0"/>
          <w:w w:val="100"/>
          <w:position w:val="0"/>
        </w:rPr>
        <w:t xml:space="preserve">存在不同企业所得税税率纳税主体的，披露情况说明 </w:t>
      </w: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tbl>
      <w:tblPr>
        <w:tblOverlap w:val="never"/>
        <w:jc w:val="center"/>
        <w:tblLayout w:type="fixed"/>
      </w:tblPr>
      <w:tblGrid>
        <w:gridCol w:w="4608"/>
        <w:gridCol w:w="4454"/>
      </w:tblGrid>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东软集团（大连）有限公司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东软集团（北京）有限公司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沈阳东软系统集成技术有限公司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成都东软系统集成有限公司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东软集团（广州）有限公司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西安东软系统集成有限公司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河北东软软件有限公司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山东东软系统集成有限公司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东软集团（上海）有限公司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北京利博赛社保信息技术有限公司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东软云科技有限公司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北京东软望海科技有限公司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12.50%</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东软集团（无锡）有限公司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12.50%</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北京兰瑞科创信息技术有限公司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20%</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杭州东软软件有限公司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上海东软时代数码技术有限公司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20%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东软西藏软件有限公司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r>
    </w:tbl>
    <w:p>
      <w:pPr>
        <w:pStyle w:val="Style21"/>
        <w:keepNext w:val="0"/>
        <w:keepLines w:val="0"/>
        <w:widowControl w:val="0"/>
        <w:shd w:val="clear" w:color="auto" w:fill="auto"/>
        <w:bidi w:val="0"/>
        <w:spacing w:before="0" w:after="0" w:line="278" w:lineRule="exact"/>
        <w:ind w:left="96" w:right="0" w:firstLine="0"/>
        <w:jc w:val="left"/>
      </w:pPr>
      <w:r>
        <w:rPr>
          <w:color w:val="000000"/>
          <w:spacing w:val="0"/>
          <w:w w:val="100"/>
          <w:position w:val="0"/>
        </w:rPr>
        <w:t>注：本公司之其他境内子公司依据《中华人民共和国企业所得税法》的规定，按</w:t>
      </w:r>
      <w:r>
        <w:rPr>
          <w:color w:val="000000"/>
          <w:spacing w:val="0"/>
          <w:w w:val="100"/>
          <w:position w:val="0"/>
          <w:sz w:val="18"/>
          <w:szCs w:val="18"/>
        </w:rPr>
        <w:t>25%</w:t>
      </w:r>
      <w:r>
        <w:rPr>
          <w:color w:val="000000"/>
          <w:spacing w:val="0"/>
          <w:w w:val="100"/>
          <w:position w:val="0"/>
        </w:rPr>
        <w:t>的税率 缴纳企业所得税。</w:t>
      </w:r>
    </w:p>
    <w:p>
      <w:pPr>
        <w:widowControl w:val="0"/>
        <w:spacing w:after="259" w:line="1" w:lineRule="exact"/>
      </w:pPr>
    </w:p>
    <w:p>
      <w:pPr>
        <w:pStyle w:val="Style26"/>
        <w:keepNext/>
        <w:keepLines/>
        <w:widowControl w:val="0"/>
        <w:numPr>
          <w:ilvl w:val="0"/>
          <w:numId w:val="91"/>
        </w:numPr>
        <w:shd w:val="clear" w:color="auto" w:fill="auto"/>
        <w:bidi w:val="0"/>
        <w:spacing w:before="0" w:after="60" w:line="271" w:lineRule="exact"/>
        <w:ind w:left="0" w:right="0" w:firstLine="0"/>
        <w:jc w:val="both"/>
      </w:pPr>
      <w:bookmarkStart w:id="1041" w:name="bookmark1041"/>
      <w:bookmarkStart w:id="1042" w:name="bookmark1042"/>
      <w:bookmarkStart w:id="1043" w:name="bookmark1043"/>
      <w:bookmarkStart w:id="1044" w:name="bookmark1044"/>
      <w:bookmarkEnd w:id="1043"/>
      <w:r>
        <w:rPr>
          <w:color w:val="000000"/>
          <w:spacing w:val="0"/>
          <w:w w:val="100"/>
          <w:position w:val="0"/>
        </w:rPr>
        <w:t>税收优惠</w:t>
      </w:r>
      <w:bookmarkEnd w:id="1041"/>
      <w:bookmarkEnd w:id="1042"/>
      <w:bookmarkEnd w:id="1044"/>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71" w:lineRule="exact"/>
        <w:ind w:left="0" w:right="0" w:firstLine="520"/>
        <w:jc w:val="both"/>
      </w:pPr>
      <w:r>
        <w:rPr>
          <w:color w:val="000000"/>
          <w:spacing w:val="0"/>
          <w:w w:val="100"/>
          <w:position w:val="0"/>
          <w:sz w:val="18"/>
          <w:szCs w:val="18"/>
        </w:rPr>
        <w:t>（1）</w:t>
      </w:r>
      <w:r>
        <w:rPr>
          <w:color w:val="000000"/>
          <w:spacing w:val="0"/>
          <w:w w:val="100"/>
          <w:position w:val="0"/>
        </w:rPr>
        <w:t>增值税、营业税：</w:t>
      </w:r>
    </w:p>
    <w:p>
      <w:pPr>
        <w:pStyle w:val="Style2"/>
        <w:keepNext w:val="0"/>
        <w:keepLines w:val="0"/>
        <w:widowControl w:val="0"/>
        <w:numPr>
          <w:ilvl w:val="0"/>
          <w:numId w:val="93"/>
        </w:numPr>
        <w:shd w:val="clear" w:color="auto" w:fill="auto"/>
        <w:tabs>
          <w:tab w:pos="880" w:val="left"/>
          <w:tab w:pos="2431" w:val="left"/>
        </w:tabs>
        <w:bidi w:val="0"/>
        <w:spacing w:before="0" w:after="0" w:line="271" w:lineRule="exact"/>
        <w:ind w:left="0" w:right="0" w:firstLine="520"/>
        <w:jc w:val="both"/>
      </w:pPr>
      <w:bookmarkStart w:id="1045" w:name="bookmark1045"/>
      <w:bookmarkEnd w:id="1045"/>
      <w:r>
        <w:rPr>
          <w:color w:val="000000"/>
          <w:spacing w:val="0"/>
          <w:w w:val="100"/>
          <w:position w:val="0"/>
        </w:rPr>
        <w:t>根据国发</w:t>
      </w:r>
      <w:r>
        <w:rPr>
          <w:color w:val="000000"/>
          <w:spacing w:val="0"/>
          <w:w w:val="100"/>
          <w:position w:val="0"/>
          <w:sz w:val="18"/>
          <w:szCs w:val="18"/>
        </w:rPr>
        <w:t>[2011]</w:t>
        <w:tab/>
      </w:r>
      <w:r>
        <w:rPr>
          <w:color w:val="000000"/>
          <w:spacing w:val="0"/>
          <w:w w:val="100"/>
          <w:position w:val="0"/>
          <w:sz w:val="18"/>
          <w:szCs w:val="18"/>
        </w:rPr>
        <w:t>4</w:t>
      </w:r>
      <w:r>
        <w:rPr>
          <w:color w:val="000000"/>
          <w:spacing w:val="0"/>
          <w:w w:val="100"/>
          <w:position w:val="0"/>
        </w:rPr>
        <w:t>号文《国务院关于印发进一步鼓励软件产业和集成电路产业发展若干</w:t>
      </w:r>
    </w:p>
    <w:p>
      <w:pPr>
        <w:pStyle w:val="Style2"/>
        <w:keepNext w:val="0"/>
        <w:keepLines w:val="0"/>
        <w:widowControl w:val="0"/>
        <w:shd w:val="clear" w:color="auto" w:fill="auto"/>
        <w:tabs>
          <w:tab w:pos="3168" w:val="left"/>
        </w:tabs>
        <w:bidi w:val="0"/>
        <w:spacing w:before="0" w:after="0" w:line="271" w:lineRule="exact"/>
        <w:ind w:left="0" w:right="0" w:firstLine="0"/>
        <w:jc w:val="both"/>
      </w:pPr>
      <w:r>
        <w:rPr>
          <w:color w:val="000000"/>
          <w:spacing w:val="0"/>
          <w:w w:val="100"/>
          <w:position w:val="0"/>
        </w:rPr>
        <w:t>政策的通知》及国发财税</w:t>
      </w:r>
      <w:r>
        <w:rPr>
          <w:color w:val="000000"/>
          <w:spacing w:val="0"/>
          <w:w w:val="100"/>
          <w:position w:val="0"/>
          <w:sz w:val="18"/>
          <w:szCs w:val="18"/>
        </w:rPr>
        <w:t>[2011]</w:t>
        <w:tab/>
      </w:r>
      <w:r>
        <w:rPr>
          <w:color w:val="000000"/>
          <w:spacing w:val="0"/>
          <w:w w:val="100"/>
          <w:position w:val="0"/>
          <w:sz w:val="18"/>
          <w:szCs w:val="18"/>
        </w:rPr>
        <w:t>100</w:t>
      </w:r>
      <w:r>
        <w:rPr>
          <w:color w:val="000000"/>
          <w:spacing w:val="0"/>
          <w:w w:val="100"/>
          <w:position w:val="0"/>
        </w:rPr>
        <w:t>号文《财政部国家税务总局关于软件产品增值税政策的通</w:t>
      </w:r>
    </w:p>
    <w:p>
      <w:pPr>
        <w:pStyle w:val="Style2"/>
        <w:keepNext w:val="0"/>
        <w:keepLines w:val="0"/>
        <w:widowControl w:val="0"/>
        <w:shd w:val="clear" w:color="auto" w:fill="auto"/>
        <w:tabs>
          <w:tab w:pos="1695" w:val="left"/>
        </w:tabs>
        <w:bidi w:val="0"/>
        <w:spacing w:before="0" w:after="0" w:line="271" w:lineRule="exact"/>
        <w:ind w:left="0" w:right="0" w:firstLine="0"/>
        <w:jc w:val="both"/>
      </w:pPr>
      <w:r>
        <w:rPr>
          <w:color w:val="000000"/>
          <w:spacing w:val="0"/>
          <w:w w:val="100"/>
          <w:position w:val="0"/>
        </w:rPr>
        <w:t>知》的规定，继续实施软件增值税优惠政策，即对增值税一般纳税人销售其自行开发生产的软件 产品，按</w:t>
      </w:r>
      <w:r>
        <w:rPr>
          <w:color w:val="000000"/>
          <w:spacing w:val="0"/>
          <w:w w:val="100"/>
          <w:position w:val="0"/>
          <w:sz w:val="18"/>
          <w:szCs w:val="18"/>
        </w:rPr>
        <w:t>17%</w:t>
      </w:r>
      <w:r>
        <w:rPr>
          <w:color w:val="000000"/>
          <w:spacing w:val="0"/>
          <w:w w:val="100"/>
          <w:position w:val="0"/>
        </w:rPr>
        <w:t>的法定税率征收增值税后，对其增值税实际税负超过</w:t>
      </w:r>
      <w:r>
        <w:rPr>
          <w:color w:val="000000"/>
          <w:spacing w:val="0"/>
          <w:w w:val="100"/>
          <w:position w:val="0"/>
          <w:sz w:val="18"/>
          <w:szCs w:val="18"/>
        </w:rPr>
        <w:t>3%</w:t>
      </w:r>
      <w:r>
        <w:rPr>
          <w:color w:val="000000"/>
          <w:spacing w:val="0"/>
          <w:w w:val="100"/>
          <w:position w:val="0"/>
        </w:rPr>
        <w:t>的部分实行即征即退政策。 根据财税</w:t>
      </w:r>
      <w:r>
        <w:rPr>
          <w:color w:val="000000"/>
          <w:spacing w:val="0"/>
          <w:w w:val="100"/>
          <w:position w:val="0"/>
          <w:sz w:val="18"/>
          <w:szCs w:val="18"/>
        </w:rPr>
        <w:t>[2013]</w:t>
        <w:tab/>
      </w:r>
      <w:r>
        <w:rPr>
          <w:color w:val="000000"/>
          <w:spacing w:val="0"/>
          <w:w w:val="100"/>
          <w:position w:val="0"/>
          <w:sz w:val="18"/>
          <w:szCs w:val="18"/>
        </w:rPr>
        <w:t>106</w:t>
      </w:r>
      <w:r>
        <w:rPr>
          <w:color w:val="000000"/>
          <w:spacing w:val="0"/>
          <w:w w:val="100"/>
          <w:position w:val="0"/>
        </w:rPr>
        <w:t>号文件规定，对试点纳税人提供技术转让、技术开发和与之相关的技术咨</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询、技术服务免征增值税。</w:t>
      </w:r>
    </w:p>
    <w:p>
      <w:pPr>
        <w:pStyle w:val="Style2"/>
        <w:keepNext w:val="0"/>
        <w:keepLines w:val="0"/>
        <w:widowControl w:val="0"/>
        <w:numPr>
          <w:ilvl w:val="0"/>
          <w:numId w:val="93"/>
        </w:numPr>
        <w:shd w:val="clear" w:color="auto" w:fill="auto"/>
        <w:tabs>
          <w:tab w:pos="885" w:val="left"/>
        </w:tabs>
        <w:bidi w:val="0"/>
        <w:spacing w:before="0" w:after="0" w:line="271" w:lineRule="exact"/>
        <w:ind w:left="0" w:right="0" w:firstLine="520"/>
        <w:jc w:val="both"/>
      </w:pPr>
      <w:bookmarkStart w:id="1046" w:name="bookmark1046"/>
      <w:bookmarkEnd w:id="1046"/>
      <w:r>
        <w:rPr>
          <w:color w:val="000000"/>
          <w:spacing w:val="0"/>
          <w:w w:val="100"/>
          <w:position w:val="0"/>
        </w:rPr>
        <w:t>本公司之子公司杭州东软软件有限公司、东软集团（芜湖）有限公司、东软集团（郑州）</w:t>
      </w:r>
    </w:p>
    <w:p>
      <w:pPr>
        <w:pStyle w:val="Style2"/>
        <w:keepNext w:val="0"/>
        <w:keepLines w:val="0"/>
        <w:widowControl w:val="0"/>
        <w:shd w:val="clear" w:color="auto" w:fill="auto"/>
        <w:tabs>
          <w:tab w:pos="7474" w:val="left"/>
        </w:tabs>
        <w:bidi w:val="0"/>
        <w:spacing w:before="0" w:after="0" w:line="271" w:lineRule="exact"/>
        <w:ind w:left="0" w:right="0" w:firstLine="0"/>
        <w:jc w:val="both"/>
      </w:pPr>
      <w:r>
        <w:rPr>
          <w:color w:val="000000"/>
          <w:spacing w:val="0"/>
          <w:w w:val="100"/>
          <w:position w:val="0"/>
        </w:rPr>
        <w:t>有限公司、北京兰瑞科创信息技术有限公司根据财税</w:t>
      </w:r>
      <w:r>
        <w:rPr>
          <w:color w:val="000000"/>
          <w:spacing w:val="0"/>
          <w:w w:val="100"/>
          <w:position w:val="0"/>
          <w:sz w:val="18"/>
          <w:szCs w:val="18"/>
        </w:rPr>
        <w:t xml:space="preserve">[2013] </w:t>
      </w:r>
      <w:r>
        <w:rPr>
          <w:color w:val="000000"/>
          <w:spacing w:val="0"/>
          <w:w w:val="100"/>
          <w:position w:val="0"/>
          <w:sz w:val="18"/>
          <w:szCs w:val="18"/>
        </w:rPr>
        <w:t>52</w:t>
      </w:r>
      <w:r>
        <w:rPr>
          <w:color w:val="000000"/>
          <w:spacing w:val="0"/>
          <w:w w:val="100"/>
          <w:position w:val="0"/>
        </w:rPr>
        <w:t>号《财政部国家税务总局关于 暂免征收部分小微企业增值税和营业税的通知》的规定，自</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w:t>
      </w:r>
      <w:r>
        <w:rPr>
          <w:color w:val="000000"/>
          <w:spacing w:val="0"/>
          <w:w w:val="100"/>
          <w:position w:val="0"/>
        </w:rPr>
        <w:t>日起，对增值税小规模 纳税人中月销售额不超过</w:t>
      </w:r>
      <w:r>
        <w:rPr>
          <w:color w:val="000000"/>
          <w:spacing w:val="0"/>
          <w:w w:val="100"/>
          <w:position w:val="0"/>
          <w:sz w:val="18"/>
          <w:szCs w:val="18"/>
        </w:rPr>
        <w:t>2</w:t>
      </w:r>
      <w:r>
        <w:rPr>
          <w:color w:val="000000"/>
          <w:spacing w:val="0"/>
          <w:w w:val="100"/>
          <w:position w:val="0"/>
        </w:rPr>
        <w:t>万元的企业或非企业性单位，暂免征收增值税；对营业税纳税人中月 营业额不超过</w:t>
      </w:r>
      <w:r>
        <w:rPr>
          <w:color w:val="000000"/>
          <w:spacing w:val="0"/>
          <w:w w:val="100"/>
          <w:position w:val="0"/>
          <w:sz w:val="18"/>
          <w:szCs w:val="18"/>
        </w:rPr>
        <w:t>2</w:t>
      </w:r>
      <w:r>
        <w:rPr>
          <w:color w:val="000000"/>
          <w:spacing w:val="0"/>
          <w:w w:val="100"/>
          <w:position w:val="0"/>
        </w:rPr>
        <w:t>万元的企业或非企业性单位，暂免征收营业税。根据财税</w:t>
      </w:r>
      <w:r>
        <w:rPr>
          <w:color w:val="000000"/>
          <w:spacing w:val="0"/>
          <w:w w:val="100"/>
          <w:position w:val="0"/>
          <w:sz w:val="18"/>
          <w:szCs w:val="18"/>
        </w:rPr>
        <w:t>[2014]</w:t>
        <w:tab/>
      </w:r>
      <w:r>
        <w:rPr>
          <w:color w:val="000000"/>
          <w:spacing w:val="0"/>
          <w:w w:val="100"/>
          <w:position w:val="0"/>
          <w:sz w:val="18"/>
          <w:szCs w:val="18"/>
        </w:rPr>
        <w:t>71</w:t>
      </w:r>
      <w:r>
        <w:rPr>
          <w:color w:val="000000"/>
          <w:spacing w:val="0"/>
          <w:w w:val="100"/>
          <w:position w:val="0"/>
        </w:rPr>
        <w:t>号《关于进</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一步支持小微企业增值税和营业税政策的通知》，为进一步加大对小微企业的税收支持力度，经 国务院批准，自</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日，对月销售额</w:t>
      </w:r>
      <w:r>
        <w:rPr>
          <w:color w:val="000000"/>
          <w:spacing w:val="0"/>
          <w:w w:val="100"/>
          <w:position w:val="0"/>
          <w:sz w:val="18"/>
          <w:szCs w:val="18"/>
        </w:rPr>
        <w:t>2</w:t>
      </w:r>
      <w:r>
        <w:rPr>
          <w:color w:val="000000"/>
          <w:spacing w:val="0"/>
          <w:w w:val="100"/>
          <w:position w:val="0"/>
        </w:rPr>
        <w:t>万元（含本数，下同） 至</w:t>
      </w:r>
      <w:r>
        <w:rPr>
          <w:color w:val="000000"/>
          <w:spacing w:val="0"/>
          <w:w w:val="100"/>
          <w:position w:val="0"/>
          <w:sz w:val="18"/>
          <w:szCs w:val="18"/>
        </w:rPr>
        <w:t>3</w:t>
      </w:r>
      <w:r>
        <w:rPr>
          <w:color w:val="000000"/>
          <w:spacing w:val="0"/>
          <w:w w:val="100"/>
          <w:position w:val="0"/>
        </w:rPr>
        <w:t>万元的增值税小规模纳税人，免征增值税；对月营业额</w:t>
      </w:r>
      <w:r>
        <w:rPr>
          <w:color w:val="000000"/>
          <w:spacing w:val="0"/>
          <w:w w:val="100"/>
          <w:position w:val="0"/>
          <w:sz w:val="18"/>
          <w:szCs w:val="18"/>
        </w:rPr>
        <w:t>2</w:t>
      </w:r>
      <w:r>
        <w:rPr>
          <w:color w:val="000000"/>
          <w:spacing w:val="0"/>
          <w:w w:val="100"/>
          <w:position w:val="0"/>
        </w:rPr>
        <w:t>万元至</w:t>
      </w:r>
      <w:r>
        <w:rPr>
          <w:color w:val="000000"/>
          <w:spacing w:val="0"/>
          <w:w w:val="100"/>
          <w:position w:val="0"/>
          <w:sz w:val="18"/>
          <w:szCs w:val="18"/>
        </w:rPr>
        <w:t>3</w:t>
      </w:r>
      <w:r>
        <w:rPr>
          <w:color w:val="000000"/>
          <w:spacing w:val="0"/>
          <w:w w:val="100"/>
          <w:position w:val="0"/>
        </w:rPr>
        <w:t>万元的营业税纳税人，免 征营业税。根据国家税务总局公告</w:t>
      </w:r>
      <w:r>
        <w:rPr>
          <w:color w:val="000000"/>
          <w:spacing w:val="0"/>
          <w:w w:val="100"/>
          <w:position w:val="0"/>
          <w:sz w:val="18"/>
          <w:szCs w:val="18"/>
        </w:rPr>
        <w:t>2014</w:t>
      </w:r>
      <w:r>
        <w:rPr>
          <w:color w:val="000000"/>
          <w:spacing w:val="0"/>
          <w:w w:val="100"/>
          <w:position w:val="0"/>
        </w:rPr>
        <w:t>年第</w:t>
      </w:r>
      <w:r>
        <w:rPr>
          <w:color w:val="000000"/>
          <w:spacing w:val="0"/>
          <w:w w:val="100"/>
          <w:position w:val="0"/>
          <w:sz w:val="18"/>
          <w:szCs w:val="18"/>
        </w:rPr>
        <w:t>57</w:t>
      </w:r>
      <w:r>
        <w:rPr>
          <w:color w:val="000000"/>
          <w:spacing w:val="0"/>
          <w:w w:val="100"/>
          <w:position w:val="0"/>
        </w:rPr>
        <w:t>号《国家税务总局关于小微企业免征增值税和营 业税有关问题的公告》规定，月销售额或营业额不超过</w:t>
      </w:r>
      <w:r>
        <w:rPr>
          <w:color w:val="000000"/>
          <w:spacing w:val="0"/>
          <w:w w:val="100"/>
          <w:position w:val="0"/>
          <w:sz w:val="18"/>
          <w:szCs w:val="18"/>
        </w:rPr>
        <w:t>3</w:t>
      </w:r>
      <w:r>
        <w:rPr>
          <w:color w:val="000000"/>
          <w:spacing w:val="0"/>
          <w:w w:val="100"/>
          <w:position w:val="0"/>
        </w:rPr>
        <w:t>万元（含</w:t>
      </w:r>
      <w:r>
        <w:rPr>
          <w:color w:val="000000"/>
          <w:spacing w:val="0"/>
          <w:w w:val="100"/>
          <w:position w:val="0"/>
          <w:sz w:val="18"/>
          <w:szCs w:val="18"/>
        </w:rPr>
        <w:t>3</w:t>
      </w:r>
      <w:r>
        <w:rPr>
          <w:color w:val="000000"/>
          <w:spacing w:val="0"/>
          <w:w w:val="100"/>
          <w:position w:val="0"/>
        </w:rPr>
        <w:t>万元，下同）的，按照上述 文件规定免征增值税或营业税。其中，以</w:t>
      </w:r>
      <w:r>
        <w:rPr>
          <w:color w:val="000000"/>
          <w:spacing w:val="0"/>
          <w:w w:val="100"/>
          <w:position w:val="0"/>
          <w:sz w:val="18"/>
          <w:szCs w:val="18"/>
        </w:rPr>
        <w:t>1</w:t>
      </w:r>
      <w:r>
        <w:rPr>
          <w:color w:val="000000"/>
          <w:spacing w:val="0"/>
          <w:w w:val="100"/>
          <w:position w:val="0"/>
        </w:rPr>
        <w:t>个季度为纳税期限的增值税小规模纳税人和营业税纳 税人，季度销售额或营业额不超过</w:t>
      </w:r>
      <w:r>
        <w:rPr>
          <w:color w:val="000000"/>
          <w:spacing w:val="0"/>
          <w:w w:val="100"/>
          <w:position w:val="0"/>
          <w:sz w:val="18"/>
          <w:szCs w:val="18"/>
        </w:rPr>
        <w:t>9</w:t>
      </w:r>
      <w:r>
        <w:rPr>
          <w:color w:val="000000"/>
          <w:spacing w:val="0"/>
          <w:w w:val="100"/>
          <w:position w:val="0"/>
        </w:rPr>
        <w:t>万元的，按照上述文件规定免征增值税或营业税。根据财税</w:t>
      </w:r>
    </w:p>
    <w:p>
      <w:pPr>
        <w:pStyle w:val="Style2"/>
        <w:keepNext w:val="0"/>
        <w:keepLines w:val="0"/>
        <w:widowControl w:val="0"/>
        <w:shd w:val="clear" w:color="auto" w:fill="auto"/>
        <w:bidi w:val="0"/>
        <w:spacing w:before="0" w:after="40" w:line="271" w:lineRule="exact"/>
        <w:ind w:left="0" w:right="0" w:firstLine="0"/>
        <w:jc w:val="both"/>
      </w:pPr>
      <w:r>
        <w:rPr>
          <w:color w:val="000000"/>
          <w:spacing w:val="0"/>
          <w:w w:val="100"/>
          <w:position w:val="0"/>
        </w:rPr>
        <w:t>〔</w:t>
      </w:r>
      <w:r>
        <w:rPr>
          <w:color w:val="000000"/>
          <w:spacing w:val="0"/>
          <w:w w:val="100"/>
          <w:position w:val="0"/>
          <w:sz w:val="18"/>
          <w:szCs w:val="18"/>
        </w:rPr>
        <w:t>2015） 96</w:t>
      </w:r>
      <w:r>
        <w:rPr>
          <w:color w:val="000000"/>
          <w:spacing w:val="0"/>
          <w:w w:val="100"/>
          <w:position w:val="0"/>
        </w:rPr>
        <w:t>号《财政部国家税务总局关于进一步支持小微企业增值税和营业税政策的通知》， 为继续支持小微企业发展、推动创业就业，经国务院批准，《财政部国家税务总局关于进一步支 持小微企业增值税和营业税政策的通知》（财税〔</w:t>
      </w:r>
      <w:r>
        <w:rPr>
          <w:color w:val="000000"/>
          <w:spacing w:val="0"/>
          <w:w w:val="100"/>
          <w:position w:val="0"/>
          <w:sz w:val="18"/>
          <w:szCs w:val="18"/>
        </w:rPr>
        <w:t>2014） 71</w:t>
      </w:r>
      <w:r>
        <w:rPr>
          <w:color w:val="000000"/>
          <w:spacing w:val="0"/>
          <w:w w:val="100"/>
          <w:position w:val="0"/>
        </w:rPr>
        <w:t>号）规定的增值税和营业税政策继续 执行至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2"/>
        <w:keepNext w:val="0"/>
        <w:keepLines w:val="0"/>
        <w:widowControl w:val="0"/>
        <w:shd w:val="clear" w:color="auto" w:fill="auto"/>
        <w:bidi w:val="0"/>
        <w:spacing w:before="0" w:after="0" w:line="271" w:lineRule="exact"/>
        <w:ind w:left="0" w:right="0" w:firstLine="520"/>
        <w:jc w:val="both"/>
      </w:pPr>
      <w:bookmarkStart w:id="1047" w:name="bookmark1047"/>
      <w:r>
        <w:rPr>
          <w:color w:val="000000"/>
          <w:spacing w:val="0"/>
          <w:w w:val="100"/>
          <w:position w:val="0"/>
          <w:sz w:val="18"/>
          <w:szCs w:val="18"/>
        </w:rPr>
        <w:t>（</w:t>
      </w:r>
      <w:bookmarkEnd w:id="1047"/>
      <w:r>
        <w:rPr>
          <w:color w:val="000000"/>
          <w:spacing w:val="0"/>
          <w:w w:val="100"/>
          <w:position w:val="0"/>
          <w:sz w:val="18"/>
          <w:szCs w:val="18"/>
        </w:rPr>
        <w:t>2）</w:t>
      </w:r>
      <w:r>
        <w:rPr>
          <w:color w:val="000000"/>
          <w:spacing w:val="0"/>
          <w:w w:val="100"/>
          <w:position w:val="0"/>
        </w:rPr>
        <w:t>企业所得税：</w:t>
      </w:r>
    </w:p>
    <w:p>
      <w:pPr>
        <w:pStyle w:val="Style2"/>
        <w:keepNext w:val="0"/>
        <w:keepLines w:val="0"/>
        <w:widowControl w:val="0"/>
        <w:numPr>
          <w:ilvl w:val="0"/>
          <w:numId w:val="95"/>
        </w:numPr>
        <w:shd w:val="clear" w:color="auto" w:fill="auto"/>
        <w:tabs>
          <w:tab w:pos="798" w:val="left"/>
        </w:tabs>
        <w:bidi w:val="0"/>
        <w:spacing w:before="0" w:after="0" w:line="271" w:lineRule="exact"/>
        <w:ind w:left="0" w:right="0" w:firstLine="520"/>
        <w:jc w:val="both"/>
      </w:pPr>
      <w:bookmarkStart w:id="1048" w:name="bookmark1048"/>
      <w:bookmarkEnd w:id="1048"/>
      <w:r>
        <w:rPr>
          <w:color w:val="000000"/>
          <w:spacing w:val="0"/>
          <w:w w:val="100"/>
          <w:position w:val="0"/>
          <w:sz w:val="18"/>
          <w:szCs w:val="18"/>
        </w:rPr>
        <w:t>2016</w:t>
      </w:r>
      <w:r>
        <w:rPr>
          <w:color w:val="000000"/>
          <w:spacing w:val="0"/>
          <w:w w:val="100"/>
          <w:position w:val="0"/>
        </w:rPr>
        <w:t>年本公司根据《关于软件和集成电路产业企业所得税优惠政策有关问题的通知》（财 税〔</w:t>
      </w:r>
      <w:r>
        <w:rPr>
          <w:color w:val="000000"/>
          <w:spacing w:val="0"/>
          <w:w w:val="100"/>
          <w:position w:val="0"/>
          <w:sz w:val="18"/>
          <w:szCs w:val="18"/>
        </w:rPr>
        <w:t>2016） 49</w:t>
      </w:r>
      <w:r>
        <w:rPr>
          <w:color w:val="000000"/>
          <w:spacing w:val="0"/>
          <w:w w:val="100"/>
          <w:position w:val="0"/>
        </w:rPr>
        <w:t>号）的规定，按</w:t>
      </w:r>
      <w:r>
        <w:rPr>
          <w:color w:val="000000"/>
          <w:spacing w:val="0"/>
          <w:w w:val="100"/>
          <w:position w:val="0"/>
          <w:sz w:val="18"/>
          <w:szCs w:val="18"/>
        </w:rPr>
        <w:t>10%</w:t>
      </w:r>
      <w:r>
        <w:rPr>
          <w:color w:val="000000"/>
          <w:spacing w:val="0"/>
          <w:w w:val="100"/>
          <w:position w:val="0"/>
        </w:rPr>
        <w:t>的税率缴纳企业所得税。</w:t>
      </w:r>
    </w:p>
    <w:p>
      <w:pPr>
        <w:pStyle w:val="Style2"/>
        <w:keepNext w:val="0"/>
        <w:keepLines w:val="0"/>
        <w:widowControl w:val="0"/>
        <w:numPr>
          <w:ilvl w:val="0"/>
          <w:numId w:val="95"/>
        </w:numPr>
        <w:shd w:val="clear" w:color="auto" w:fill="auto"/>
        <w:tabs>
          <w:tab w:pos="793" w:val="left"/>
        </w:tabs>
        <w:bidi w:val="0"/>
        <w:spacing w:before="0" w:after="0" w:line="271" w:lineRule="exact"/>
        <w:ind w:left="0" w:right="0" w:firstLine="520"/>
        <w:jc w:val="both"/>
      </w:pPr>
      <w:bookmarkStart w:id="1049" w:name="bookmark1049"/>
      <w:bookmarkEnd w:id="1049"/>
      <w:r>
        <w:rPr>
          <w:color w:val="000000"/>
          <w:spacing w:val="0"/>
          <w:w w:val="100"/>
          <w:position w:val="0"/>
        </w:rPr>
        <w:t>本公司之子公司东软集团（大连）有限公司、东软集团（北京）有限公司、沈阳东软系统 集成技术有限公司、成都东软系统集成有限公司、东软集团（广州）有限公司、西安东软系统集 成有限公司、河北东软软件有限公司、山东东软系统集成有限公司、东软集团（上海）有限公司、 北京利博赛社保信息技术有限公司、东软云科技有限公司作为高新技术企业，根据《中华人民共 和国企业所得税法》（中华人民共和国主席令</w:t>
      </w:r>
      <w:r>
        <w:rPr>
          <w:color w:val="000000"/>
          <w:spacing w:val="0"/>
          <w:w w:val="100"/>
          <w:position w:val="0"/>
          <w:sz w:val="18"/>
          <w:szCs w:val="18"/>
        </w:rPr>
        <w:t>2007</w:t>
      </w:r>
      <w:r>
        <w:rPr>
          <w:color w:val="000000"/>
          <w:spacing w:val="0"/>
          <w:w w:val="100"/>
          <w:position w:val="0"/>
        </w:rPr>
        <w:t>年第</w:t>
      </w:r>
      <w:r>
        <w:rPr>
          <w:color w:val="000000"/>
          <w:spacing w:val="0"/>
          <w:w w:val="100"/>
          <w:position w:val="0"/>
          <w:sz w:val="18"/>
          <w:szCs w:val="18"/>
        </w:rPr>
        <w:t>63</w:t>
      </w:r>
      <w:r>
        <w:rPr>
          <w:color w:val="000000"/>
          <w:spacing w:val="0"/>
          <w:w w:val="100"/>
          <w:position w:val="0"/>
        </w:rPr>
        <w:t>号）的规定，按</w:t>
      </w:r>
      <w:r>
        <w:rPr>
          <w:color w:val="000000"/>
          <w:spacing w:val="0"/>
          <w:w w:val="100"/>
          <w:position w:val="0"/>
          <w:sz w:val="18"/>
          <w:szCs w:val="18"/>
        </w:rPr>
        <w:t>15%</w:t>
      </w:r>
      <w:r>
        <w:rPr>
          <w:color w:val="000000"/>
          <w:spacing w:val="0"/>
          <w:w w:val="100"/>
          <w:position w:val="0"/>
        </w:rPr>
        <w:t>的税率缴纳企业 所得税。</w:t>
      </w:r>
    </w:p>
    <w:p>
      <w:pPr>
        <w:pStyle w:val="Style2"/>
        <w:keepNext w:val="0"/>
        <w:keepLines w:val="0"/>
        <w:widowControl w:val="0"/>
        <w:numPr>
          <w:ilvl w:val="0"/>
          <w:numId w:val="95"/>
        </w:numPr>
        <w:shd w:val="clear" w:color="auto" w:fill="auto"/>
        <w:tabs>
          <w:tab w:pos="900" w:val="left"/>
        </w:tabs>
        <w:bidi w:val="0"/>
        <w:spacing w:before="0" w:after="0" w:line="271" w:lineRule="exact"/>
        <w:ind w:left="0" w:right="0" w:firstLine="520"/>
        <w:jc w:val="both"/>
      </w:pPr>
      <w:bookmarkStart w:id="1050" w:name="bookmark1050"/>
      <w:bookmarkEnd w:id="1050"/>
      <w:r>
        <w:rPr>
          <w:color w:val="000000"/>
          <w:spacing w:val="0"/>
          <w:w w:val="100"/>
          <w:position w:val="0"/>
        </w:rPr>
        <w:t>本公司之子公司北京东软望海科技有限公司、东软集团（无锡）有限公司依据国务院（财</w:t>
      </w:r>
    </w:p>
    <w:p>
      <w:pPr>
        <w:pStyle w:val="Style2"/>
        <w:keepNext w:val="0"/>
        <w:keepLines w:val="0"/>
        <w:widowControl w:val="0"/>
        <w:shd w:val="clear" w:color="auto" w:fill="auto"/>
        <w:tabs>
          <w:tab w:pos="1086" w:val="left"/>
        </w:tabs>
        <w:bidi w:val="0"/>
        <w:spacing w:before="0" w:after="0" w:line="271" w:lineRule="exact"/>
        <w:ind w:left="0" w:right="0" w:firstLine="0"/>
        <w:jc w:val="both"/>
      </w:pPr>
      <w:r>
        <w:rPr>
          <w:color w:val="000000"/>
          <w:spacing w:val="0"/>
          <w:w w:val="100"/>
          <w:position w:val="0"/>
        </w:rPr>
        <w:t>税</w:t>
      </w:r>
      <w:r>
        <w:rPr>
          <w:color w:val="000000"/>
          <w:spacing w:val="0"/>
          <w:w w:val="100"/>
          <w:position w:val="0"/>
          <w:sz w:val="18"/>
          <w:szCs w:val="18"/>
        </w:rPr>
        <w:t>[2008]</w:t>
        <w:tab/>
      </w:r>
      <w:r>
        <w:rPr>
          <w:color w:val="000000"/>
          <w:spacing w:val="0"/>
          <w:w w:val="100"/>
          <w:position w:val="0"/>
          <w:sz w:val="18"/>
          <w:szCs w:val="18"/>
        </w:rPr>
        <w:t>1</w:t>
      </w:r>
      <w:r>
        <w:rPr>
          <w:color w:val="000000"/>
          <w:spacing w:val="0"/>
          <w:w w:val="100"/>
          <w:position w:val="0"/>
        </w:rPr>
        <w:t>号）《关于企业所得税若干优惠政策的通知》的规定，自获利年度起，第一年和第</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二年免征企业所得税，第三年到第五年减半征收企业所得税。经税务机关认定，北京东软望海科 技有限公司、东软集团（无锡）有限公司</w:t>
      </w:r>
      <w:r>
        <w:rPr>
          <w:color w:val="000000"/>
          <w:spacing w:val="0"/>
          <w:w w:val="100"/>
          <w:position w:val="0"/>
          <w:sz w:val="18"/>
          <w:szCs w:val="18"/>
        </w:rPr>
        <w:t>2016</w:t>
      </w:r>
      <w:r>
        <w:rPr>
          <w:color w:val="000000"/>
          <w:spacing w:val="0"/>
          <w:w w:val="100"/>
          <w:position w:val="0"/>
        </w:rPr>
        <w:t>年度为减半期，按</w:t>
      </w:r>
      <w:r>
        <w:rPr>
          <w:color w:val="000000"/>
          <w:spacing w:val="0"/>
          <w:w w:val="100"/>
          <w:position w:val="0"/>
          <w:sz w:val="18"/>
          <w:szCs w:val="18"/>
        </w:rPr>
        <w:t>12.5%</w:t>
      </w:r>
      <w:r>
        <w:rPr>
          <w:color w:val="000000"/>
          <w:spacing w:val="0"/>
          <w:w w:val="100"/>
          <w:position w:val="0"/>
        </w:rPr>
        <w:t>的税率缴纳企业所得税。</w:t>
      </w:r>
    </w:p>
    <w:p>
      <w:pPr>
        <w:pStyle w:val="Style2"/>
        <w:keepNext w:val="0"/>
        <w:keepLines w:val="0"/>
        <w:widowControl w:val="0"/>
        <w:numPr>
          <w:ilvl w:val="0"/>
          <w:numId w:val="95"/>
        </w:numPr>
        <w:shd w:val="clear" w:color="auto" w:fill="auto"/>
        <w:tabs>
          <w:tab w:pos="793" w:val="left"/>
        </w:tabs>
        <w:bidi w:val="0"/>
        <w:spacing w:before="0" w:after="0" w:line="271" w:lineRule="exact"/>
        <w:ind w:left="0" w:right="0" w:firstLine="520"/>
        <w:jc w:val="both"/>
      </w:pPr>
      <w:bookmarkStart w:id="1051" w:name="bookmark1051"/>
      <w:bookmarkEnd w:id="1051"/>
      <w:r>
        <w:rPr>
          <w:color w:val="000000"/>
          <w:spacing w:val="0"/>
          <w:w w:val="100"/>
          <w:position w:val="0"/>
        </w:rPr>
        <w:t>本公司之子公司北京兰瑞科创信息技术有限公司、杭州东软软件有限公司、上海东软时代 数码技术有限公司根据财税</w:t>
      </w:r>
      <w:r>
        <w:rPr>
          <w:color w:val="000000"/>
          <w:spacing w:val="0"/>
          <w:w w:val="100"/>
          <w:position w:val="0"/>
          <w:sz w:val="18"/>
          <w:szCs w:val="18"/>
        </w:rPr>
        <w:t xml:space="preserve">[2011] </w:t>
      </w:r>
      <w:r>
        <w:rPr>
          <w:color w:val="000000"/>
          <w:spacing w:val="0"/>
          <w:w w:val="100"/>
          <w:position w:val="0"/>
          <w:sz w:val="18"/>
          <w:szCs w:val="18"/>
        </w:rPr>
        <w:t>117</w:t>
      </w:r>
      <w:r>
        <w:rPr>
          <w:color w:val="000000"/>
          <w:spacing w:val="0"/>
          <w:w w:val="100"/>
          <w:position w:val="0"/>
        </w:rPr>
        <w:t>号《关于小型微利企业所得税优惠政策有关问题的通知》 的规定，对所得减按</w:t>
      </w:r>
      <w:r>
        <w:rPr>
          <w:color w:val="000000"/>
          <w:spacing w:val="0"/>
          <w:w w:val="100"/>
          <w:position w:val="0"/>
          <w:sz w:val="18"/>
          <w:szCs w:val="18"/>
        </w:rPr>
        <w:t>50%</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的税率缴纳企业所得税。</w:t>
      </w:r>
    </w:p>
    <w:p>
      <w:pPr>
        <w:pStyle w:val="Style2"/>
        <w:keepNext w:val="0"/>
        <w:keepLines w:val="0"/>
        <w:widowControl w:val="0"/>
        <w:numPr>
          <w:ilvl w:val="0"/>
          <w:numId w:val="95"/>
        </w:numPr>
        <w:shd w:val="clear" w:color="auto" w:fill="auto"/>
        <w:tabs>
          <w:tab w:pos="793" w:val="left"/>
        </w:tabs>
        <w:bidi w:val="0"/>
        <w:spacing w:before="0" w:after="320" w:line="271" w:lineRule="exact"/>
        <w:ind w:left="0" w:right="0" w:firstLine="520"/>
        <w:jc w:val="both"/>
      </w:pPr>
      <w:bookmarkStart w:id="1052" w:name="bookmark1052"/>
      <w:bookmarkEnd w:id="1052"/>
      <w:r>
        <w:rPr>
          <w:color w:val="000000"/>
          <w:spacing w:val="0"/>
          <w:w w:val="100"/>
          <w:position w:val="0"/>
        </w:rPr>
        <w:t>本公司之子公司东软西藏软件有限公司根据西藏自治区人民政府《关于我区企业所得税税 率问题的通知》（藏政发</w:t>
      </w:r>
      <w:r>
        <w:rPr>
          <w:color w:val="000000"/>
          <w:spacing w:val="0"/>
          <w:w w:val="100"/>
          <w:position w:val="0"/>
          <w:sz w:val="18"/>
          <w:szCs w:val="18"/>
        </w:rPr>
        <w:t>[2011]14</w:t>
      </w:r>
      <w:r>
        <w:rPr>
          <w:color w:val="000000"/>
          <w:spacing w:val="0"/>
          <w:w w:val="100"/>
          <w:position w:val="0"/>
        </w:rPr>
        <w:t>号）文件规定，对设在西藏地区的各类企业，在</w:t>
      </w:r>
      <w:r>
        <w:rPr>
          <w:color w:val="000000"/>
          <w:spacing w:val="0"/>
          <w:w w:val="100"/>
          <w:position w:val="0"/>
          <w:sz w:val="18"/>
          <w:szCs w:val="18"/>
        </w:rPr>
        <w:t>2011</w:t>
      </w:r>
      <w:r>
        <w:rPr>
          <w:color w:val="000000"/>
          <w:spacing w:val="0"/>
          <w:w w:val="100"/>
          <w:position w:val="0"/>
        </w:rPr>
        <w:t>年至</w:t>
      </w:r>
      <w:r>
        <w:rPr>
          <w:color w:val="000000"/>
          <w:spacing w:val="0"/>
          <w:w w:val="100"/>
          <w:position w:val="0"/>
          <w:sz w:val="18"/>
          <w:szCs w:val="18"/>
        </w:rPr>
        <w:t xml:space="preserve">2020 </w:t>
      </w:r>
      <w:r>
        <w:rPr>
          <w:color w:val="000000"/>
          <w:spacing w:val="0"/>
          <w:w w:val="100"/>
          <w:position w:val="0"/>
        </w:rPr>
        <w:t>年期间，继续按</w:t>
      </w:r>
      <w:r>
        <w:rPr>
          <w:color w:val="000000"/>
          <w:spacing w:val="0"/>
          <w:w w:val="100"/>
          <w:position w:val="0"/>
          <w:sz w:val="18"/>
          <w:szCs w:val="18"/>
        </w:rPr>
        <w:t>15%</w:t>
      </w:r>
      <w:r>
        <w:rPr>
          <w:color w:val="000000"/>
          <w:spacing w:val="0"/>
          <w:w w:val="100"/>
          <w:position w:val="0"/>
        </w:rPr>
        <w:t>的税率征收企业所得税。根据西藏自治区人民政府《西藏自治区企业所得税 政策实施办法》（藏政发</w:t>
      </w:r>
      <w:r>
        <w:rPr>
          <w:color w:val="000000"/>
          <w:spacing w:val="0"/>
          <w:w w:val="100"/>
          <w:position w:val="0"/>
          <w:sz w:val="18"/>
          <w:szCs w:val="18"/>
        </w:rPr>
        <w:t>[2014]51</w:t>
      </w:r>
      <w:r>
        <w:rPr>
          <w:color w:val="000000"/>
          <w:spacing w:val="0"/>
          <w:w w:val="100"/>
          <w:position w:val="0"/>
        </w:rPr>
        <w:t>号）文件规定，自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日暂 免征收自治区企业应缴纳的企业所得税中属于地方分享的部分</w:t>
      </w:r>
      <w:r>
        <w:rPr>
          <w:color w:val="000000"/>
          <w:spacing w:val="0"/>
          <w:w w:val="100"/>
          <w:position w:val="0"/>
          <w:sz w:val="18"/>
          <w:szCs w:val="18"/>
        </w:rPr>
        <w:t>（6%）</w:t>
      </w:r>
      <w:r>
        <w:rPr>
          <w:color w:val="000000"/>
          <w:spacing w:val="0"/>
          <w:w w:val="100"/>
          <w:position w:val="0"/>
        </w:rPr>
        <w:t>。</w:t>
      </w:r>
    </w:p>
    <w:p>
      <w:pPr>
        <w:pStyle w:val="Style26"/>
        <w:keepNext/>
        <w:keepLines/>
        <w:widowControl w:val="0"/>
        <w:numPr>
          <w:ilvl w:val="0"/>
          <w:numId w:val="91"/>
        </w:numPr>
        <w:shd w:val="clear" w:color="auto" w:fill="auto"/>
        <w:bidi w:val="0"/>
        <w:spacing w:before="0" w:after="60" w:line="271" w:lineRule="exact"/>
        <w:ind w:left="0" w:right="0" w:firstLine="0"/>
        <w:jc w:val="both"/>
      </w:pPr>
      <w:bookmarkStart w:id="1053" w:name="bookmark1053"/>
      <w:bookmarkStart w:id="1054" w:name="bookmark1054"/>
      <w:bookmarkStart w:id="1055" w:name="bookmark1055"/>
      <w:bookmarkStart w:id="1056" w:name="bookmark1056"/>
      <w:bookmarkEnd w:id="1055"/>
      <w:r>
        <w:rPr>
          <w:color w:val="000000"/>
          <w:spacing w:val="0"/>
          <w:w w:val="100"/>
          <w:position w:val="0"/>
        </w:rPr>
        <w:t>其他</w:t>
      </w:r>
      <w:bookmarkEnd w:id="1053"/>
      <w:bookmarkEnd w:id="1054"/>
      <w:bookmarkEnd w:id="1056"/>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71" w:lineRule="exact"/>
        <w:ind w:left="0" w:right="0" w:firstLine="0"/>
        <w:jc w:val="both"/>
      </w:pPr>
      <w:r>
        <w:rPr>
          <w:b/>
          <w:bCs/>
          <w:color w:val="000000"/>
          <w:spacing w:val="0"/>
          <w:w w:val="100"/>
          <w:position w:val="0"/>
        </w:rPr>
        <w:t>境外子公司税种和税率：</w:t>
      </w:r>
    </w:p>
    <w:p>
      <w:pPr>
        <w:pStyle w:val="Style2"/>
        <w:keepNext w:val="0"/>
        <w:keepLines w:val="0"/>
        <w:widowControl w:val="0"/>
        <w:shd w:val="clear" w:color="auto" w:fill="auto"/>
        <w:bidi w:val="0"/>
        <w:spacing w:before="0" w:after="0" w:line="271" w:lineRule="exact"/>
        <w:ind w:left="0" w:right="0" w:firstLine="0"/>
        <w:jc w:val="both"/>
      </w:pPr>
      <w:bookmarkStart w:id="1057" w:name="bookmark1057"/>
      <w:r>
        <w:rPr>
          <w:b/>
          <w:bCs/>
          <w:color w:val="000000"/>
          <w:spacing w:val="0"/>
          <w:w w:val="100"/>
          <w:position w:val="0"/>
        </w:rPr>
        <w:t>（</w:t>
      </w:r>
      <w:bookmarkEnd w:id="1057"/>
      <w:r>
        <w:rPr>
          <w:rFonts w:ascii="Times New Roman" w:eastAsia="Times New Roman" w:hAnsi="Times New Roman" w:cs="Times New Roman"/>
          <w:b/>
          <w:bCs/>
          <w:color w:val="000000"/>
          <w:spacing w:val="0"/>
          <w:w w:val="100"/>
          <w:position w:val="0"/>
        </w:rPr>
        <w:t>1</w:t>
      </w:r>
      <w:r>
        <w:rPr>
          <w:b/>
          <w:bCs/>
          <w:color w:val="000000"/>
          <w:spacing w:val="0"/>
          <w:w w:val="100"/>
          <w:position w:val="0"/>
        </w:rPr>
        <w:t>）本公司在香港设立的子公司主要税种和税率如下：</w:t>
      </w:r>
    </w:p>
    <w:tbl>
      <w:tblPr>
        <w:tblOverlap w:val="never"/>
        <w:jc w:val="center"/>
        <w:tblLayout w:type="fixed"/>
      </w:tblPr>
      <w:tblGrid>
        <w:gridCol w:w="2371"/>
        <w:gridCol w:w="5078"/>
        <w:gridCol w:w="1613"/>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税种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00" w:right="0" w:firstLine="0"/>
              <w:jc w:val="left"/>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税率</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16.5%</w:t>
            </w:r>
          </w:p>
        </w:tc>
      </w:tr>
      <w:tr>
        <w:trPr>
          <w:trHeight w:val="52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）本公司在日本设立</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的子公司主要税种和税率如下：</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税种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00" w:right="0" w:firstLine="0"/>
              <w:jc w:val="left"/>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税率</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按年度应纳税所得额计征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24.95%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事业税（所得比例）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按年度应纳税所得额计征</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事业税（附加值比例）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按年度相应的人件费和房租的合计支出额计征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事业税（资本比例）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按注册资本金额计征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0.21%</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按实际缴纳的所得税额计征</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21.3%</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按税法规定计算的销售货物和应税劳务收入为基础计 算销项税额，在扣除当期允许抵扣的进项税额后，差 额部分为应交消费税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r>
      <w:tr>
        <w:trPr>
          <w:trHeight w:val="797" w:hRule="exact"/>
        </w:trPr>
        <w:tc>
          <w:tcPr>
            <w:gridSpan w:val="2"/>
            <w:tcBorders>
              <w:top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（3）本公司在欧洲设立的子公司东软（欧洲）有限公司、</w:t>
            </w:r>
            <w:r>
              <w:rPr>
                <w:b/>
                <w:bCs/>
                <w:color w:val="000000"/>
                <w:spacing w:val="0"/>
                <w:w w:val="100"/>
                <w:position w:val="0"/>
              </w:rPr>
              <w:t>Neusoft Mobile Soluti</w:t>
            </w:r>
          </w:p>
          <w:p>
            <w:pPr>
              <w:pStyle w:val="Style24"/>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 xml:space="preserve">EDC SRL、Neusoft Technology Solutions GmbH </w:t>
            </w:r>
            <w:r>
              <w:rPr>
                <w:b/>
                <w:bCs/>
                <w:color w:val="000000"/>
                <w:spacing w:val="0"/>
                <w:w w:val="100"/>
                <w:position w:val="0"/>
              </w:rPr>
              <w:t xml:space="preserve">和 </w:t>
            </w:r>
            <w:r>
              <w:rPr>
                <w:b/>
                <w:bCs/>
                <w:color w:val="000000"/>
                <w:spacing w:val="0"/>
                <w:w w:val="100"/>
                <w:position w:val="0"/>
              </w:rPr>
              <w:t xml:space="preserve">Neusoft GmbH </w:t>
            </w:r>
            <w:r>
              <w:rPr>
                <w:b/>
                <w:bCs/>
                <w:color w:val="000000"/>
                <w:spacing w:val="0"/>
                <w:w w:val="100"/>
                <w:position w:val="0"/>
              </w:rPr>
              <w:t>主要税种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4" w:lineRule="exact"/>
              <w:ind w:left="0" w:right="0" w:firstLine="0"/>
              <w:jc w:val="left"/>
            </w:pPr>
            <w:r>
              <w:rPr>
                <w:b/>
                <w:bCs/>
                <w:color w:val="000000"/>
                <w:spacing w:val="0"/>
                <w:w w:val="100"/>
                <w:position w:val="0"/>
              </w:rPr>
              <w:t xml:space="preserve">ons 0y、Neusoft </w:t>
            </w:r>
            <w:r>
              <w:rPr>
                <w:b/>
                <w:bCs/>
                <w:color w:val="000000"/>
                <w:spacing w:val="0"/>
                <w:w w:val="100"/>
                <w:position w:val="0"/>
              </w:rPr>
              <w:t>中和税率如下：</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税种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00" w:right="0" w:firstLine="0"/>
              <w:jc w:val="left"/>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税率</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VAT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按税法规定计算的销售货物和应税劳务收入为基础 计算销项税额，在扣除当期允许抵扣的进项税额后， 差额部分为应交增值税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8%-24%</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Corporate Income Tax</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16%-32.975%</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Capital/Dividend Tax</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股息红利所得/资本收益所得</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0.05%-34%</w:t>
            </w:r>
          </w:p>
        </w:tc>
      </w:tr>
    </w:tbl>
    <w:p>
      <w:pPr>
        <w:spacing w:lineRule="exact" w:line="1"/>
        <w:rPr>
          <w:sz w:val="2"/>
          <w:szCs w:val="2"/>
        </w:rPr>
      </w:pPr>
      <w:r>
        <w:br w:type="page"/>
      </w:r>
    </w:p>
    <w:tbl>
      <w:tblPr>
        <w:tblOverlap w:val="never"/>
        <w:jc w:val="center"/>
        <w:tblLayout w:type="fixed"/>
      </w:tblPr>
      <w:tblGrid>
        <w:gridCol w:w="2510"/>
        <w:gridCol w:w="4973"/>
        <w:gridCol w:w="1579"/>
      </w:tblGrid>
      <w:tr>
        <w:trPr>
          <w:trHeight w:val="269"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4</w:t>
            </w:r>
            <w:r>
              <w:rPr>
                <w:b/>
                <w:bCs/>
                <w:color w:val="000000"/>
                <w:spacing w:val="0"/>
                <w:w w:val="100"/>
                <w:position w:val="0"/>
              </w:rPr>
              <w:t>)本公司在美国设立的</w:t>
            </w:r>
          </w:p>
        </w:tc>
        <w:tc>
          <w:tcPr>
            <w:gridSpan w:val="2"/>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子公司主要税种和税率如下：</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Corporate Income Tax</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15%-35%</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Sales and Use tax</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按年度应税技术服务收入计征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6 %-9%</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注：美国各州及州内市税率不同。</w:t>
      </w:r>
    </w:p>
    <w:p>
      <w:pPr>
        <w:widowControl w:val="0"/>
        <w:spacing w:after="359" w:line="1" w:lineRule="exact"/>
      </w:pPr>
    </w:p>
    <w:p>
      <w:pPr>
        <w:pStyle w:val="Style26"/>
        <w:keepNext/>
        <w:keepLines/>
        <w:widowControl w:val="0"/>
        <w:shd w:val="clear" w:color="auto" w:fill="auto"/>
        <w:bidi w:val="0"/>
        <w:spacing w:before="0" w:after="80" w:line="240" w:lineRule="auto"/>
        <w:ind w:left="0" w:right="0" w:firstLine="0"/>
        <w:jc w:val="left"/>
      </w:pPr>
      <w:bookmarkStart w:id="1058" w:name="bookmark1058"/>
      <w:bookmarkStart w:id="1059" w:name="bookmark1059"/>
      <w:bookmarkStart w:id="1060" w:name="bookmark1060"/>
      <w:r>
        <w:rPr>
          <w:color w:val="000000"/>
          <w:spacing w:val="0"/>
          <w:w w:val="100"/>
          <w:position w:val="0"/>
        </w:rPr>
        <w:t>七、合并财务报表项目注释</w:t>
      </w:r>
      <w:bookmarkEnd w:id="1058"/>
      <w:bookmarkEnd w:id="1059"/>
      <w:bookmarkEnd w:id="1060"/>
    </w:p>
    <w:p>
      <w:pPr>
        <w:pStyle w:val="Style26"/>
        <w:keepNext/>
        <w:keepLines/>
        <w:widowControl w:val="0"/>
        <w:shd w:val="clear" w:color="auto" w:fill="auto"/>
        <w:bidi w:val="0"/>
        <w:spacing w:before="0" w:after="80" w:line="240" w:lineRule="auto"/>
        <w:ind w:left="0" w:right="0" w:firstLine="0"/>
        <w:jc w:val="left"/>
      </w:pPr>
      <w:bookmarkStart w:id="1058" w:name="bookmark1058"/>
      <w:bookmarkStart w:id="1059" w:name="bookmark1059"/>
      <w:bookmarkStart w:id="1061" w:name="bookmark1061"/>
      <w:bookmarkStart w:id="1062" w:name="bookmark1062"/>
      <w:r>
        <w:rPr>
          <w:color w:val="000000"/>
          <w:spacing w:val="0"/>
          <w:w w:val="100"/>
          <w:position w:val="0"/>
        </w:rPr>
        <w:t>1</w:t>
      </w:r>
      <w:bookmarkEnd w:id="1061"/>
      <w:r>
        <w:rPr>
          <w:color w:val="000000"/>
          <w:spacing w:val="0"/>
          <w:w w:val="100"/>
          <w:position w:val="0"/>
        </w:rPr>
        <w:t>、货币资金</w:t>
      </w:r>
      <w:bookmarkEnd w:id="1058"/>
      <w:bookmarkEnd w:id="1059"/>
      <w:bookmarkEnd w:id="1062"/>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68"/>
        <w:gridCol w:w="2885"/>
        <w:gridCol w:w="2371"/>
      </w:tblGrid>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116,648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75,257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2,821, 451, 147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2,616, 308, 314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14,807,356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814,989,630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2,836, 375, 151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3,431, 373, 201</w:t>
            </w: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205,493,259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1,553, 337, 822</w:t>
            </w:r>
          </w:p>
        </w:tc>
      </w:tr>
    </w:tbl>
    <w:p>
      <w:pPr>
        <w:pStyle w:val="Style21"/>
        <w:keepNext w:val="0"/>
        <w:keepLines w:val="0"/>
        <w:widowControl w:val="0"/>
        <w:shd w:val="clear" w:color="auto" w:fill="auto"/>
        <w:bidi w:val="0"/>
        <w:spacing w:before="0" w:after="40" w:line="240" w:lineRule="auto"/>
        <w:ind w:left="77"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77" w:right="0" w:firstLine="0"/>
        <w:jc w:val="left"/>
      </w:pPr>
      <w:r>
        <w:rPr>
          <w:color w:val="000000"/>
          <w:spacing w:val="0"/>
          <w:w w:val="100"/>
          <w:position w:val="0"/>
        </w:rPr>
        <w:t>其中受限制的货币资金明细如下: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91"/>
        <w:gridCol w:w="2870"/>
        <w:gridCol w:w="2501"/>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tabs>
                <w:tab w:pos="662"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股权转让及增资款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812,975,837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610,900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997,790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远期结汇保证金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307,800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14,112,168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314,818</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tabs>
                <w:tab w:pos="629"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14,723,068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814,596,245</w:t>
            </w:r>
          </w:p>
        </w:tc>
      </w:tr>
    </w:tbl>
    <w:p>
      <w:pPr>
        <w:widowControl w:val="0"/>
        <w:spacing w:after="219" w:line="1" w:lineRule="exact"/>
      </w:pPr>
    </w:p>
    <w:p>
      <w:pPr>
        <w:pStyle w:val="Style2"/>
        <w:keepNext w:val="0"/>
        <w:keepLines w:val="0"/>
        <w:widowControl w:val="0"/>
        <w:shd w:val="clear" w:color="auto" w:fill="auto"/>
        <w:tabs>
          <w:tab w:pos="874" w:val="left"/>
        </w:tabs>
        <w:bidi w:val="0"/>
        <w:spacing w:before="0" w:after="0" w:line="281" w:lineRule="exact"/>
        <w:ind w:left="0" w:right="0" w:firstLine="520"/>
        <w:jc w:val="left"/>
      </w:pPr>
      <w:bookmarkStart w:id="1063" w:name="bookmark1063"/>
      <w:r>
        <w:rPr>
          <w:color w:val="000000"/>
          <w:spacing w:val="0"/>
          <w:w w:val="100"/>
          <w:position w:val="0"/>
          <w:sz w:val="18"/>
          <w:szCs w:val="18"/>
        </w:rPr>
        <w:t>1</w:t>
      </w:r>
      <w:bookmarkEnd w:id="1063"/>
      <w:r>
        <w:rPr>
          <w:color w:val="000000"/>
          <w:spacing w:val="0"/>
          <w:w w:val="100"/>
          <w:position w:val="0"/>
        </w:rPr>
        <w:t>、</w:t>
        <w:tab/>
        <w:t>期末货币资金中存放在境外的款项余额折合人民币为</w:t>
      </w:r>
      <w:r>
        <w:rPr>
          <w:color w:val="000000"/>
          <w:spacing w:val="0"/>
          <w:w w:val="100"/>
          <w:position w:val="0"/>
          <w:sz w:val="18"/>
          <w:szCs w:val="18"/>
        </w:rPr>
        <w:t>205,493,259</w:t>
      </w:r>
      <w:r>
        <w:rPr>
          <w:color w:val="000000"/>
          <w:spacing w:val="0"/>
          <w:w w:val="100"/>
          <w:position w:val="0"/>
        </w:rPr>
        <w:t>元；</w:t>
      </w:r>
    </w:p>
    <w:p>
      <w:pPr>
        <w:pStyle w:val="Style2"/>
        <w:keepNext w:val="0"/>
        <w:keepLines w:val="0"/>
        <w:widowControl w:val="0"/>
        <w:shd w:val="clear" w:color="auto" w:fill="auto"/>
        <w:tabs>
          <w:tab w:pos="786" w:val="left"/>
        </w:tabs>
        <w:bidi w:val="0"/>
        <w:spacing w:before="0" w:after="300" w:line="281" w:lineRule="exact"/>
        <w:ind w:left="0" w:right="0" w:firstLine="520"/>
        <w:jc w:val="both"/>
      </w:pPr>
      <w:bookmarkStart w:id="1064" w:name="bookmark1064"/>
      <w:r>
        <w:rPr>
          <w:color w:val="000000"/>
          <w:spacing w:val="0"/>
          <w:w w:val="100"/>
          <w:position w:val="0"/>
          <w:sz w:val="18"/>
          <w:szCs w:val="18"/>
        </w:rPr>
        <w:t>2</w:t>
      </w:r>
      <w:bookmarkEnd w:id="1064"/>
      <w:r>
        <w:rPr>
          <w:color w:val="000000"/>
          <w:spacing w:val="0"/>
          <w:w w:val="100"/>
          <w:position w:val="0"/>
        </w:rPr>
        <w:t>、</w:t>
        <w:tab/>
        <w:t>期末其他货币资金中</w:t>
      </w:r>
      <w:r>
        <w:rPr>
          <w:color w:val="000000"/>
          <w:spacing w:val="0"/>
          <w:w w:val="100"/>
          <w:position w:val="0"/>
          <w:sz w:val="18"/>
          <w:szCs w:val="18"/>
        </w:rPr>
        <w:t>14,112,168</w:t>
      </w:r>
      <w:r>
        <w:rPr>
          <w:color w:val="000000"/>
          <w:spacing w:val="0"/>
          <w:w w:val="100"/>
          <w:position w:val="0"/>
        </w:rPr>
        <w:t>元为本公司及子公司存放在银行的履约保证金；</w:t>
      </w:r>
      <w:r>
        <w:rPr>
          <w:color w:val="000000"/>
          <w:spacing w:val="0"/>
          <w:w w:val="100"/>
          <w:position w:val="0"/>
          <w:sz w:val="18"/>
          <w:szCs w:val="18"/>
        </w:rPr>
        <w:t xml:space="preserve">610,900 </w:t>
      </w:r>
      <w:r>
        <w:rPr>
          <w:color w:val="000000"/>
          <w:spacing w:val="0"/>
          <w:w w:val="100"/>
          <w:position w:val="0"/>
        </w:rPr>
        <w:t>元为本公司之子公司存放在银行的银行承兑汇票保证金。上述两项在编制现金流量表时不作为现 金及现金等价物。</w:t>
      </w:r>
    </w:p>
    <w:p>
      <w:pPr>
        <w:pStyle w:val="Style26"/>
        <w:keepNext/>
        <w:keepLines/>
        <w:widowControl w:val="0"/>
        <w:shd w:val="clear" w:color="auto" w:fill="auto"/>
        <w:bidi w:val="0"/>
        <w:spacing w:before="0" w:after="80" w:line="281" w:lineRule="exact"/>
        <w:ind w:left="0" w:right="0" w:firstLine="0"/>
        <w:jc w:val="left"/>
      </w:pPr>
      <w:bookmarkStart w:id="1065" w:name="bookmark1065"/>
      <w:bookmarkStart w:id="1066" w:name="bookmark1066"/>
      <w:bookmarkStart w:id="1067" w:name="bookmark1067"/>
      <w:r>
        <w:rPr>
          <w:color w:val="000000"/>
          <w:spacing w:val="0"/>
          <w:w w:val="100"/>
          <w:position w:val="0"/>
        </w:rPr>
        <w:t>2、以公允价值计量且其变动计入当期损益的金融资产</w:t>
      </w:r>
      <w:bookmarkEnd w:id="1065"/>
      <w:bookmarkEnd w:id="1066"/>
      <w:bookmarkEnd w:id="1067"/>
    </w:p>
    <w:p>
      <w:pPr>
        <w:pStyle w:val="Style2"/>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2899"/>
        <w:gridCol w:w="3029"/>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117,887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117,887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指定以公允价值计量且其变动 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117,887</w:t>
            </w:r>
          </w:p>
        </w:tc>
      </w:tr>
    </w:tbl>
    <w:p>
      <w:pPr>
        <w:pStyle w:val="Style2"/>
        <w:keepNext w:val="0"/>
        <w:keepLines w:val="0"/>
        <w:widowControl w:val="0"/>
        <w:shd w:val="clear" w:color="auto" w:fill="auto"/>
        <w:tabs>
          <w:tab w:pos="513" w:val="left"/>
        </w:tabs>
        <w:bidi w:val="0"/>
        <w:spacing w:before="0" w:after="240" w:line="341" w:lineRule="exact"/>
        <w:ind w:left="140" w:right="0" w:firstLine="0"/>
        <w:jc w:val="left"/>
      </w:pPr>
      <w:bookmarkStart w:id="1068" w:name="bookmark1068"/>
      <w:r>
        <w:rPr>
          <w:b/>
          <w:bCs/>
          <w:color w:val="000000"/>
          <w:spacing w:val="0"/>
          <w:w w:val="100"/>
          <w:position w:val="0"/>
        </w:rPr>
        <w:t>3</w:t>
      </w:r>
      <w:bookmarkEnd w:id="1068"/>
      <w:r>
        <w:rPr>
          <w:b/>
          <w:bCs/>
          <w:color w:val="000000"/>
          <w:spacing w:val="0"/>
          <w:w w:val="100"/>
          <w:position w:val="0"/>
        </w:rPr>
        <w:t>、</w:t>
        <w:tab/>
        <w:t xml:space="preserve">衍生金融资产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518" w:val="left"/>
        </w:tabs>
        <w:bidi w:val="0"/>
        <w:spacing w:before="0" w:after="0" w:line="341" w:lineRule="exact"/>
        <w:ind w:left="0" w:right="0" w:firstLine="140"/>
        <w:jc w:val="left"/>
      </w:pPr>
      <w:bookmarkStart w:id="1069" w:name="bookmark1069"/>
      <w:bookmarkStart w:id="1070" w:name="bookmark1070"/>
      <w:bookmarkStart w:id="1071" w:name="bookmark1071"/>
      <w:bookmarkStart w:id="1072" w:name="bookmark1072"/>
      <w:r>
        <w:rPr>
          <w:color w:val="000000"/>
          <w:spacing w:val="0"/>
          <w:w w:val="100"/>
          <w:position w:val="0"/>
        </w:rPr>
        <w:t>4</w:t>
      </w:r>
      <w:bookmarkEnd w:id="1071"/>
      <w:r>
        <w:rPr>
          <w:color w:val="000000"/>
          <w:spacing w:val="0"/>
          <w:w w:val="100"/>
          <w:position w:val="0"/>
        </w:rPr>
        <w:t>、</w:t>
        <w:tab/>
        <w:t>应收票据</w:t>
      </w:r>
      <w:bookmarkEnd w:id="1069"/>
      <w:bookmarkEnd w:id="1070"/>
      <w:bookmarkEnd w:id="1072"/>
    </w:p>
    <w:p>
      <w:pPr>
        <w:pStyle w:val="Style26"/>
        <w:keepNext/>
        <w:keepLines/>
        <w:widowControl w:val="0"/>
        <w:numPr>
          <w:ilvl w:val="0"/>
          <w:numId w:val="97"/>
        </w:numPr>
        <w:shd w:val="clear" w:color="auto" w:fill="auto"/>
        <w:bidi w:val="0"/>
        <w:spacing w:before="0" w:after="0" w:line="341" w:lineRule="exact"/>
        <w:ind w:left="0" w:right="0" w:firstLine="140"/>
        <w:jc w:val="left"/>
      </w:pPr>
      <w:bookmarkStart w:id="1069" w:name="bookmark1069"/>
      <w:bookmarkStart w:id="1070" w:name="bookmark1070"/>
      <w:bookmarkStart w:id="1073" w:name="bookmark1073"/>
      <w:bookmarkStart w:id="1074" w:name="bookmark1074"/>
      <w:bookmarkEnd w:id="1073"/>
      <w:r>
        <w:rPr>
          <w:color w:val="000000"/>
          <w:spacing w:val="0"/>
          <w:w w:val="100"/>
          <w:position w:val="0"/>
        </w:rPr>
        <w:t>.</w:t>
      </w:r>
      <w:r>
        <w:rPr>
          <w:color w:val="000000"/>
          <w:spacing w:val="0"/>
          <w:w w:val="100"/>
          <w:position w:val="0"/>
        </w:rPr>
        <w:t>应收票据分类列示</w:t>
      </w:r>
      <w:bookmarkEnd w:id="1069"/>
      <w:bookmarkEnd w:id="1070"/>
      <w:bookmarkEnd w:id="1074"/>
    </w:p>
    <w:p>
      <w:pPr>
        <w:pStyle w:val="Style2"/>
        <w:keepNext w:val="0"/>
        <w:keepLines w:val="0"/>
        <w:widowControl w:val="0"/>
        <w:shd w:val="clear" w:color="auto" w:fill="auto"/>
        <w:bidi w:val="0"/>
        <w:spacing w:before="0" w:after="0" w:line="341" w:lineRule="exact"/>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76"/>
        <w:gridCol w:w="3144"/>
        <w:gridCol w:w="2904"/>
      </w:tblGrid>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50,005,664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13,817,998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632,575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1,150, 000</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50,638,239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14,967,998</w:t>
            </w:r>
          </w:p>
        </w:tc>
      </w:tr>
    </w:tbl>
    <w:p>
      <w:pPr>
        <w:widowControl w:val="0"/>
        <w:spacing w:after="339" w:line="1" w:lineRule="exact"/>
      </w:pPr>
    </w:p>
    <w:p>
      <w:pPr>
        <w:pStyle w:val="Style26"/>
        <w:keepNext/>
        <w:keepLines/>
        <w:widowControl w:val="0"/>
        <w:numPr>
          <w:ilvl w:val="0"/>
          <w:numId w:val="97"/>
        </w:numPr>
        <w:shd w:val="clear" w:color="auto" w:fill="auto"/>
        <w:tabs>
          <w:tab w:pos="575" w:val="left"/>
        </w:tabs>
        <w:bidi w:val="0"/>
        <w:spacing w:before="0" w:after="100" w:line="240" w:lineRule="auto"/>
        <w:ind w:left="0" w:right="0" w:firstLine="140"/>
        <w:jc w:val="left"/>
      </w:pPr>
      <w:bookmarkStart w:id="1075" w:name="bookmark1075"/>
      <w:bookmarkStart w:id="1076" w:name="bookmark1076"/>
      <w:bookmarkStart w:id="1077" w:name="bookmark1077"/>
      <w:bookmarkStart w:id="1078" w:name="bookmark1078"/>
      <w:bookmarkEnd w:id="1077"/>
      <w:r>
        <w:rPr>
          <w:color w:val="000000"/>
          <w:spacing w:val="0"/>
          <w:w w:val="100"/>
          <w:position w:val="0"/>
        </w:rPr>
        <w:t>.</w:t>
      </w:r>
      <w:r>
        <w:rPr>
          <w:color w:val="000000"/>
          <w:spacing w:val="0"/>
          <w:w w:val="100"/>
          <w:position w:val="0"/>
        </w:rPr>
        <w:t>期末公司已质押的应收票据</w:t>
      </w:r>
      <w:bookmarkEnd w:id="1075"/>
      <w:bookmarkEnd w:id="1076"/>
      <w:bookmarkEnd w:id="1078"/>
    </w:p>
    <w:p>
      <w:pPr>
        <w:pStyle w:val="Style2"/>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97"/>
        </w:numPr>
        <w:shd w:val="clear" w:color="auto" w:fill="auto"/>
        <w:tabs>
          <w:tab w:pos="575" w:val="left"/>
        </w:tabs>
        <w:bidi w:val="0"/>
        <w:spacing w:before="0" w:after="100" w:line="240" w:lineRule="auto"/>
        <w:ind w:left="0" w:right="0" w:firstLine="140"/>
        <w:jc w:val="left"/>
      </w:pPr>
      <w:bookmarkStart w:id="1079" w:name="bookmark1079"/>
      <w:bookmarkStart w:id="1080" w:name="bookmark1080"/>
      <w:bookmarkStart w:id="1081" w:name="bookmark1081"/>
      <w:bookmarkStart w:id="1082" w:name="bookmark1082"/>
      <w:bookmarkEnd w:id="1081"/>
      <w:r>
        <w:rPr>
          <w:color w:val="000000"/>
          <w:spacing w:val="0"/>
          <w:w w:val="100"/>
          <w:position w:val="0"/>
        </w:rPr>
        <w:t>.</w:t>
      </w:r>
      <w:r>
        <w:rPr>
          <w:color w:val="000000"/>
          <w:spacing w:val="0"/>
          <w:w w:val="100"/>
          <w:position w:val="0"/>
        </w:rPr>
        <w:t>期末公司已背书或贴现且在资产负债表日尚未到期的应收票据:</w:t>
      </w:r>
      <w:bookmarkEnd w:id="1079"/>
      <w:bookmarkEnd w:id="1080"/>
      <w:bookmarkEnd w:id="1082"/>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5"/>
        <w:gridCol w:w="3048"/>
        <w:gridCol w:w="3130"/>
      </w:tblGrid>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3,826,196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3,826,196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26"/>
        <w:keepNext/>
        <w:keepLines/>
        <w:widowControl w:val="0"/>
        <w:numPr>
          <w:ilvl w:val="0"/>
          <w:numId w:val="97"/>
        </w:numPr>
        <w:shd w:val="clear" w:color="auto" w:fill="auto"/>
        <w:bidi w:val="0"/>
        <w:spacing w:before="0" w:after="340" w:line="336" w:lineRule="exact"/>
        <w:ind w:left="140" w:right="0" w:firstLine="0"/>
        <w:jc w:val="left"/>
      </w:pPr>
      <w:bookmarkStart w:id="1083" w:name="bookmark1083"/>
      <w:bookmarkStart w:id="1084" w:name="bookmark1084"/>
      <w:bookmarkStart w:id="1085" w:name="bookmark1085"/>
      <w:bookmarkStart w:id="1086" w:name="bookmark1086"/>
      <w:bookmarkEnd w:id="1085"/>
      <w:r>
        <w:rPr>
          <w:color w:val="000000"/>
          <w:spacing w:val="0"/>
          <w:w w:val="100"/>
          <w:position w:val="0"/>
        </w:rPr>
        <w:t>.</w:t>
      </w:r>
      <w:r>
        <w:rPr>
          <w:color w:val="000000"/>
          <w:spacing w:val="0"/>
          <w:w w:val="100"/>
          <w:position w:val="0"/>
        </w:rPr>
        <w:t xml:space="preserve">期末公司因出票人未履约而将其转应收账款的票据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1083"/>
      <w:bookmarkEnd w:id="1084"/>
      <w:bookmarkEnd w:id="1086"/>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其他说明</w:t>
      </w:r>
    </w:p>
    <w:p>
      <w:pPr>
        <w:pStyle w:val="Style2"/>
        <w:keepNext w:val="0"/>
        <w:keepLines w:val="0"/>
        <w:widowControl w:val="0"/>
        <w:shd w:val="clear" w:color="auto" w:fill="auto"/>
        <w:bidi w:val="0"/>
        <w:spacing w:before="0" w:after="160" w:line="240" w:lineRule="auto"/>
        <w:ind w:left="0" w:right="0" w:firstLine="140"/>
        <w:jc w:val="left"/>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1431" w:right="1135" w:bottom="1565" w:left="1664"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rPr>
        <w:t>5</w:t>
      </w:r>
      <w:bookmarkEnd w:id="1089"/>
      <w:r>
        <w:rPr>
          <w:color w:val="000000"/>
          <w:spacing w:val="0"/>
          <w:w w:val="100"/>
          <w:position w:val="0"/>
        </w:rPr>
        <w:t>、应收账款</w:t>
      </w:r>
      <w:bookmarkEnd w:id="1087"/>
      <w:bookmarkEnd w:id="1088"/>
      <w:bookmarkEnd w:id="1090"/>
    </w:p>
    <w:p>
      <w:pPr>
        <w:pStyle w:val="Style26"/>
        <w:keepNext/>
        <w:keepLines/>
        <w:widowControl w:val="0"/>
        <w:numPr>
          <w:ilvl w:val="0"/>
          <w:numId w:val="99"/>
        </w:numPr>
        <w:shd w:val="clear" w:color="auto" w:fill="auto"/>
        <w:bidi w:val="0"/>
        <w:spacing w:before="0" w:after="100" w:line="240" w:lineRule="auto"/>
        <w:ind w:left="0" w:right="0" w:firstLine="0"/>
        <w:jc w:val="left"/>
      </w:pPr>
      <w:bookmarkStart w:id="1087" w:name="bookmark1087"/>
      <w:bookmarkStart w:id="1088" w:name="bookmark1088"/>
      <w:bookmarkStart w:id="1091" w:name="bookmark1091"/>
      <w:bookmarkStart w:id="1092" w:name="bookmark1092"/>
      <w:bookmarkEnd w:id="1091"/>
      <w:r>
        <w:rPr>
          <w:color w:val="000000"/>
          <w:spacing w:val="0"/>
          <w:w w:val="100"/>
          <w:position w:val="0"/>
        </w:rPr>
        <w:t>.</w:t>
      </w:r>
      <w:r>
        <w:rPr>
          <w:color w:val="000000"/>
          <w:spacing w:val="0"/>
          <w:w w:val="100"/>
          <w:position w:val="0"/>
        </w:rPr>
        <w:t>应收账款分类披露</w:t>
      </w:r>
      <w:bookmarkEnd w:id="1087"/>
      <w:bookmarkEnd w:id="1088"/>
      <w:bookmarkEnd w:id="109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44"/>
        <w:gridCol w:w="1426"/>
        <w:gridCol w:w="701"/>
        <w:gridCol w:w="1219"/>
        <w:gridCol w:w="926"/>
        <w:gridCol w:w="1426"/>
        <w:gridCol w:w="1426"/>
        <w:gridCol w:w="701"/>
        <w:gridCol w:w="1219"/>
        <w:gridCol w:w="926"/>
        <w:gridCol w:w="1435"/>
      </w:tblGrid>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坏账准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计提比例 (%)</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单项金额重大并单独计提 坏账准备的应收账款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391,874,956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25.36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46,205,048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345,669,908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437,923,372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49,476,169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388,447,203</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按信用风险特征组合计提 坏账准备的应收账款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876,118,942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19,156,273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856,962,669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1,695, 461, 555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71.92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53,053,318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1,642, 408, 237</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单项金额不重大但单独计 提坏账准备的应收账款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277,135,258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75,585,504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201,549,754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223,953,807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56,661,409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167,292,398</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1,545, 129, 156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140,946,825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1,404, 182, 331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2,357, 338, 734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159,190,896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40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2,198, 147, 838</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期末单项金额重大并单项计提坏帐准备的应收账款</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778"/>
        <w:gridCol w:w="2314"/>
        <w:gridCol w:w="2314"/>
        <w:gridCol w:w="2021"/>
        <w:gridCol w:w="3677"/>
      </w:tblGrid>
      <w:tr>
        <w:trPr>
          <w:trHeight w:val="288"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应收账款 (按单位)</w:t>
            </w:r>
          </w:p>
        </w:tc>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国家电网公司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130,120,336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8,473, 881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6.51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金额较大一预计可收回比例</w:t>
            </w:r>
            <w:r>
              <w:rPr>
                <w:color w:val="000000"/>
                <w:spacing w:val="0"/>
                <w:w w:val="100"/>
                <w:position w:val="0"/>
                <w:sz w:val="18"/>
                <w:szCs w:val="18"/>
              </w:rPr>
              <w:t>90%</w:t>
            </w:r>
            <w:r>
              <w:rPr>
                <w:color w:val="000000"/>
                <w:spacing w:val="0"/>
                <w:w w:val="100"/>
                <w:position w:val="0"/>
              </w:rPr>
              <w:t>以上</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104,864,297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5,674, 800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5.41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金额较大一预计可收回比例</w:t>
            </w:r>
            <w:r>
              <w:rPr>
                <w:color w:val="000000"/>
                <w:spacing w:val="0"/>
                <w:w w:val="100"/>
                <w:position w:val="0"/>
                <w:sz w:val="18"/>
                <w:szCs w:val="18"/>
              </w:rPr>
              <w:t>90%</w:t>
            </w:r>
            <w:r>
              <w:rPr>
                <w:color w:val="000000"/>
                <w:spacing w:val="0"/>
                <w:w w:val="100"/>
                <w:position w:val="0"/>
              </w:rPr>
              <w:t>以上</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73,664,525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4,412, 074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5.99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金额较大一预计可收回比例</w:t>
            </w:r>
            <w:r>
              <w:rPr>
                <w:color w:val="000000"/>
                <w:spacing w:val="0"/>
                <w:w w:val="100"/>
                <w:position w:val="0"/>
                <w:sz w:val="18"/>
                <w:szCs w:val="18"/>
              </w:rPr>
              <w:t>90%</w:t>
            </w:r>
            <w:r>
              <w:rPr>
                <w:color w:val="000000"/>
                <w:spacing w:val="0"/>
                <w:w w:val="100"/>
                <w:position w:val="0"/>
              </w:rPr>
              <w:t>以上</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62,371,418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24,705,593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39.61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金额较大一预计可收回比例</w:t>
            </w:r>
            <w:r>
              <w:rPr>
                <w:color w:val="000000"/>
                <w:spacing w:val="0"/>
                <w:w w:val="100"/>
                <w:position w:val="0"/>
                <w:sz w:val="18"/>
                <w:szCs w:val="18"/>
              </w:rPr>
              <w:t>60%</w:t>
            </w:r>
            <w:r>
              <w:rPr>
                <w:color w:val="000000"/>
                <w:spacing w:val="0"/>
                <w:w w:val="100"/>
                <w:position w:val="0"/>
              </w:rPr>
              <w:t>以上</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沈阳地铁有限公司(“沈阳地铁”)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20,854,380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2,938, 700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金额较大一预计可收回比例</w:t>
            </w:r>
            <w:r>
              <w:rPr>
                <w:color w:val="000000"/>
                <w:spacing w:val="0"/>
                <w:w w:val="100"/>
                <w:position w:val="0"/>
                <w:sz w:val="18"/>
                <w:szCs w:val="18"/>
              </w:rPr>
              <w:t>85%</w:t>
            </w:r>
            <w:r>
              <w:rPr>
                <w:color w:val="000000"/>
                <w:spacing w:val="0"/>
                <w:w w:val="100"/>
                <w:position w:val="0"/>
              </w:rPr>
              <w:t>以上</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391,874,956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46,205,048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headerReference w:type="default" r:id="rId81"/>
          <w:footerReference w:type="default" r:id="rId82"/>
          <w:headerReference w:type="even" r:id="rId83"/>
          <w:footerReference w:type="even" r:id="rId84"/>
          <w:footnotePr>
            <w:pos w:val="pageBottom"/>
            <w:numFmt w:val="decimal"/>
            <w:numRestart w:val="continuous"/>
          </w:footnotePr>
          <w:pgSz w:w="16840" w:h="11900" w:orient="landscape"/>
          <w:pgMar w:top="1858" w:right="1412" w:bottom="1858" w:left="1326"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组合中，按账龄分析法计提坏账准备的应收账款：</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85"/>
        <w:gridCol w:w="2314"/>
        <w:gridCol w:w="2261"/>
      </w:tblGrid>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804,098,334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8,040, 983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804,098,334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8,040, 983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40,311,787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806,236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12,225,541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611,277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10,872,781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1,087, 278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8,610, 499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8,610, 499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876,118,942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19,156,273</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r>
    </w:tbl>
    <w:p>
      <w:pPr>
        <w:pStyle w:val="Style21"/>
        <w:keepNext w:val="0"/>
        <w:keepLines w:val="0"/>
        <w:widowControl w:val="0"/>
        <w:shd w:val="clear" w:color="auto" w:fill="auto"/>
        <w:bidi w:val="0"/>
        <w:spacing w:before="0" w:after="0" w:line="240" w:lineRule="auto"/>
        <w:ind w:left="437" w:right="0" w:firstLine="0"/>
        <w:jc w:val="left"/>
      </w:pPr>
      <w:r>
        <w:rPr>
          <w:color w:val="000000"/>
          <w:spacing w:val="0"/>
          <w:w w:val="100"/>
          <w:position w:val="0"/>
        </w:rPr>
        <w:t>其中</w:t>
      </w:r>
      <w:r>
        <w:rPr>
          <w:color w:val="000000"/>
          <w:spacing w:val="0"/>
          <w:w w:val="100"/>
          <w:position w:val="0"/>
          <w:sz w:val="18"/>
          <w:szCs w:val="18"/>
        </w:rPr>
        <w:t>3</w:t>
      </w:r>
      <w:r>
        <w:rPr>
          <w:color w:val="000000"/>
          <w:spacing w:val="0"/>
          <w:w w:val="100"/>
          <w:position w:val="0"/>
        </w:rPr>
        <w:t>年以上的数据为</w:t>
      </w: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p>
      <w:pPr>
        <w:widowControl w:val="0"/>
        <w:spacing w:after="25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组合中，采用余额百分比法计提坏账准备的应收账款：</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组合中，采用其他方法计提坏账准备的应收账款： 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99"/>
        </w:numPr>
        <w:shd w:val="clear" w:color="auto" w:fill="auto"/>
        <w:bidi w:val="0"/>
        <w:spacing w:before="0" w:after="0" w:line="274" w:lineRule="exact"/>
        <w:ind w:left="0" w:right="0" w:firstLine="0"/>
        <w:jc w:val="left"/>
      </w:pPr>
      <w:bookmarkStart w:id="1093" w:name="bookmark1093"/>
      <w:bookmarkStart w:id="1094" w:name="bookmark1094"/>
      <w:bookmarkStart w:id="1095" w:name="bookmark1095"/>
      <w:bookmarkStart w:id="1096" w:name="bookmark1096"/>
      <w:bookmarkEnd w:id="1095"/>
      <w:r>
        <w:rPr>
          <w:color w:val="000000"/>
          <w:spacing w:val="0"/>
          <w:w w:val="100"/>
          <w:position w:val="0"/>
        </w:rPr>
        <w:t>.</w:t>
      </w:r>
      <w:r>
        <w:rPr>
          <w:color w:val="000000"/>
          <w:spacing w:val="0"/>
          <w:w w:val="100"/>
          <w:position w:val="0"/>
        </w:rPr>
        <w:t>本期计提、收回或转回的坏账准备情况：</w:t>
      </w:r>
      <w:bookmarkEnd w:id="1093"/>
      <w:bookmarkEnd w:id="1094"/>
      <w:bookmarkEnd w:id="1096"/>
    </w:p>
    <w:p>
      <w:pPr>
        <w:pStyle w:val="Style2"/>
        <w:keepNext w:val="0"/>
        <w:keepLines w:val="0"/>
        <w:widowControl w:val="0"/>
        <w:shd w:val="clear" w:color="auto" w:fill="auto"/>
        <w:bidi w:val="0"/>
        <w:spacing w:before="0" w:after="260" w:line="274" w:lineRule="exact"/>
        <w:ind w:left="0" w:right="0" w:firstLine="0"/>
        <w:jc w:val="center"/>
      </w:pPr>
      <w:r>
        <w:rPr>
          <w:color w:val="000000"/>
          <w:spacing w:val="0"/>
          <w:w w:val="100"/>
          <w:position w:val="0"/>
        </w:rPr>
        <w:t>本期计提坏账准备金额</w:t>
      </w:r>
      <w:r>
        <w:rPr>
          <w:color w:val="000000"/>
          <w:spacing w:val="0"/>
          <w:w w:val="100"/>
          <w:position w:val="0"/>
          <w:sz w:val="18"/>
          <w:szCs w:val="18"/>
        </w:rPr>
        <w:t>40,776,231</w:t>
      </w:r>
      <w:r>
        <w:rPr>
          <w:color w:val="000000"/>
          <w:spacing w:val="0"/>
          <w:w w:val="100"/>
          <w:position w:val="0"/>
        </w:rPr>
        <w:t>元；本期收回或转回坏账准备金额</w:t>
      </w:r>
      <w:r>
        <w:rPr>
          <w:color w:val="000000"/>
          <w:spacing w:val="0"/>
          <w:w w:val="100"/>
          <w:position w:val="0"/>
          <w:sz w:val="18"/>
          <w:szCs w:val="18"/>
        </w:rPr>
        <w:t>17,328,934</w:t>
      </w:r>
      <w:r>
        <w:rPr>
          <w:color w:val="000000"/>
          <w:spacing w:val="0"/>
          <w:w w:val="100"/>
          <w:position w:val="0"/>
        </w:rPr>
        <w:t>元。</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其中本期坏账准备收回或转回金额重要的： </w:t>
      </w: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4"/>
        <w:gridCol w:w="2976"/>
        <w:gridCol w:w="2712"/>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广州市劳动保障信息中心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4,177, 969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货币资金收回</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北车建设工程有限责任公司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1,779, 623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货币资金收回</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榆林市卫生局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1,697, 188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货币资金收回</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7,654, 780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6"/>
        <w:keepNext/>
        <w:keepLines/>
        <w:widowControl w:val="0"/>
        <w:numPr>
          <w:ilvl w:val="0"/>
          <w:numId w:val="99"/>
        </w:numPr>
        <w:shd w:val="clear" w:color="auto" w:fill="auto"/>
        <w:bidi w:val="0"/>
        <w:spacing w:before="0" w:after="100" w:line="240" w:lineRule="auto"/>
        <w:ind w:left="0" w:right="0" w:firstLine="0"/>
        <w:jc w:val="left"/>
      </w:pPr>
      <w:bookmarkStart w:id="1097" w:name="bookmark1097"/>
      <w:bookmarkStart w:id="1098" w:name="bookmark1098"/>
      <w:bookmarkStart w:id="1099" w:name="bookmark1099"/>
      <w:bookmarkStart w:id="1100" w:name="bookmark1100"/>
      <w:bookmarkEnd w:id="1099"/>
      <w:r>
        <w:rPr>
          <w:color w:val="000000"/>
          <w:spacing w:val="0"/>
          <w:w w:val="100"/>
          <w:position w:val="0"/>
        </w:rPr>
        <w:t>.</w:t>
      </w:r>
      <w:r>
        <w:rPr>
          <w:color w:val="000000"/>
          <w:spacing w:val="0"/>
          <w:w w:val="100"/>
          <w:position w:val="0"/>
        </w:rPr>
        <w:t>本期实际核销的应收账款情况</w:t>
      </w:r>
      <w:bookmarkEnd w:id="1097"/>
      <w:bookmarkEnd w:id="1098"/>
      <w:bookmarkEnd w:id="110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786"/>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526,469</w:t>
            </w:r>
          </w:p>
        </w:tc>
      </w:tr>
    </w:tbl>
    <w:p>
      <w:pPr>
        <w:widowControl w:val="0"/>
        <w:spacing w:after="259" w:line="1" w:lineRule="exact"/>
      </w:pP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其中重要的应收账款核销情况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应收账款核销说明:</w:t>
      </w:r>
    </w:p>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01"/>
        </w:numPr>
        <w:shd w:val="clear" w:color="auto" w:fill="auto"/>
        <w:bidi w:val="0"/>
        <w:spacing w:before="0" w:after="100" w:line="240" w:lineRule="auto"/>
        <w:ind w:left="0" w:right="0" w:firstLine="0"/>
        <w:jc w:val="left"/>
      </w:pPr>
      <w:bookmarkStart w:id="1101" w:name="bookmark1101"/>
      <w:bookmarkStart w:id="1102" w:name="bookmark1102"/>
      <w:bookmarkStart w:id="1103" w:name="bookmark1103"/>
      <w:bookmarkStart w:id="1104" w:name="bookmark1104"/>
      <w:bookmarkEnd w:id="1103"/>
      <w:r>
        <w:rPr>
          <w:color w:val="000000"/>
          <w:spacing w:val="0"/>
          <w:w w:val="100"/>
          <w:position w:val="0"/>
        </w:rPr>
        <w:t>.</w:t>
      </w:r>
      <w:r>
        <w:rPr>
          <w:color w:val="000000"/>
          <w:spacing w:val="0"/>
          <w:w w:val="100"/>
          <w:position w:val="0"/>
        </w:rPr>
        <w:t>按欠款方归集的期末余额前五名的应收账款情况:</w:t>
      </w:r>
      <w:bookmarkEnd w:id="1101"/>
      <w:bookmarkEnd w:id="1102"/>
      <w:bookmarkEnd w:id="1104"/>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94"/>
        <w:gridCol w:w="1800"/>
        <w:gridCol w:w="3058"/>
        <w:gridCol w:w="2011"/>
      </w:tblGrid>
      <w:tr>
        <w:trPr>
          <w:trHeight w:val="37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占应收账款合计数的比例(%)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应收账款前</w:t>
            </w:r>
            <w:r>
              <w:rPr>
                <w:color w:val="000000"/>
                <w:spacing w:val="0"/>
                <w:w w:val="100"/>
                <w:position w:val="0"/>
                <w:sz w:val="18"/>
                <w:szCs w:val="18"/>
              </w:rPr>
              <w:t>5</w:t>
            </w:r>
            <w:r>
              <w:rPr>
                <w:color w:val="000000"/>
                <w:spacing w:val="0"/>
                <w:w w:val="100"/>
                <w:position w:val="0"/>
              </w:rPr>
              <w:t>名汇总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415,093,381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43,701,564</w:t>
            </w:r>
          </w:p>
        </w:tc>
      </w:tr>
    </w:tbl>
    <w:p>
      <w:pPr>
        <w:widowControl w:val="0"/>
        <w:spacing w:after="339" w:line="1" w:lineRule="exact"/>
      </w:pPr>
    </w:p>
    <w:p>
      <w:pPr>
        <w:pStyle w:val="Style26"/>
        <w:keepNext/>
        <w:keepLines/>
        <w:widowControl w:val="0"/>
        <w:numPr>
          <w:ilvl w:val="0"/>
          <w:numId w:val="101"/>
        </w:numPr>
        <w:shd w:val="clear" w:color="auto" w:fill="auto"/>
        <w:tabs>
          <w:tab w:pos="435" w:val="left"/>
        </w:tabs>
        <w:bidi w:val="0"/>
        <w:spacing w:before="0" w:after="100" w:line="240" w:lineRule="auto"/>
        <w:ind w:left="0" w:right="0" w:firstLine="0"/>
        <w:jc w:val="both"/>
      </w:pPr>
      <w:bookmarkStart w:id="1105" w:name="bookmark1105"/>
      <w:bookmarkStart w:id="1106" w:name="bookmark1106"/>
      <w:bookmarkStart w:id="1107" w:name="bookmark1107"/>
      <w:bookmarkStart w:id="1108" w:name="bookmark1108"/>
      <w:bookmarkEnd w:id="1107"/>
      <w:r>
        <w:rPr>
          <w:color w:val="000000"/>
          <w:spacing w:val="0"/>
          <w:w w:val="100"/>
          <w:position w:val="0"/>
        </w:rPr>
        <w:t>.</w:t>
      </w:r>
      <w:r>
        <w:rPr>
          <w:color w:val="000000"/>
          <w:spacing w:val="0"/>
          <w:w w:val="100"/>
          <w:position w:val="0"/>
        </w:rPr>
        <w:t>因金融资产转移而终止确认的应收账款：</w:t>
      </w:r>
      <w:bookmarkEnd w:id="1105"/>
      <w:bookmarkEnd w:id="1106"/>
      <w:bookmarkEnd w:id="1108"/>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01"/>
        </w:numPr>
        <w:shd w:val="clear" w:color="auto" w:fill="auto"/>
        <w:tabs>
          <w:tab w:pos="435" w:val="left"/>
        </w:tabs>
        <w:bidi w:val="0"/>
        <w:spacing w:before="0" w:after="100" w:line="240" w:lineRule="auto"/>
        <w:ind w:left="0" w:right="0" w:firstLine="0"/>
        <w:jc w:val="left"/>
      </w:pPr>
      <w:bookmarkStart w:id="1109" w:name="bookmark1109"/>
      <w:bookmarkStart w:id="1110" w:name="bookmark1110"/>
      <w:bookmarkStart w:id="1111" w:name="bookmark1111"/>
      <w:bookmarkStart w:id="1112" w:name="bookmark1112"/>
      <w:bookmarkEnd w:id="1111"/>
      <w:r>
        <w:rPr>
          <w:color w:val="000000"/>
          <w:spacing w:val="0"/>
          <w:w w:val="100"/>
          <w:position w:val="0"/>
        </w:rPr>
        <w:t>.</w:t>
      </w:r>
      <w:r>
        <w:rPr>
          <w:color w:val="000000"/>
          <w:spacing w:val="0"/>
          <w:w w:val="100"/>
          <w:position w:val="0"/>
        </w:rPr>
        <w:t>转移应收账款且继续涉入形成的资产、负债金额:</w:t>
      </w:r>
      <w:bookmarkEnd w:id="1109"/>
      <w:bookmarkEnd w:id="1110"/>
      <w:bookmarkEnd w:id="1112"/>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113" w:name="bookmark1113"/>
      <w:bookmarkStart w:id="1114" w:name="bookmark1114"/>
      <w:bookmarkStart w:id="1115" w:name="bookmark1115"/>
      <w:bookmarkStart w:id="1116" w:name="bookmark1116"/>
      <w:r>
        <w:rPr>
          <w:color w:val="000000"/>
          <w:spacing w:val="0"/>
          <w:w w:val="100"/>
          <w:position w:val="0"/>
        </w:rPr>
        <w:t>6</w:t>
      </w:r>
      <w:bookmarkEnd w:id="1115"/>
      <w:r>
        <w:rPr>
          <w:color w:val="000000"/>
          <w:spacing w:val="0"/>
          <w:w w:val="100"/>
          <w:position w:val="0"/>
        </w:rPr>
        <w:t>、预付款项</w:t>
      </w:r>
      <w:bookmarkEnd w:id="1113"/>
      <w:bookmarkEnd w:id="1114"/>
      <w:bookmarkEnd w:id="1116"/>
    </w:p>
    <w:p>
      <w:pPr>
        <w:pStyle w:val="Style26"/>
        <w:keepNext/>
        <w:keepLines/>
        <w:widowControl w:val="0"/>
        <w:numPr>
          <w:ilvl w:val="0"/>
          <w:numId w:val="103"/>
        </w:numPr>
        <w:shd w:val="clear" w:color="auto" w:fill="auto"/>
        <w:bidi w:val="0"/>
        <w:spacing w:before="0" w:after="100" w:line="240" w:lineRule="auto"/>
        <w:ind w:left="0" w:right="0" w:firstLine="0"/>
        <w:jc w:val="left"/>
      </w:pPr>
      <w:bookmarkStart w:id="1113" w:name="bookmark1113"/>
      <w:bookmarkStart w:id="1114" w:name="bookmark1114"/>
      <w:bookmarkStart w:id="1117" w:name="bookmark1117"/>
      <w:bookmarkStart w:id="1118" w:name="bookmark1118"/>
      <w:bookmarkEnd w:id="1117"/>
      <w:r>
        <w:rPr>
          <w:color w:val="000000"/>
          <w:spacing w:val="0"/>
          <w:w w:val="100"/>
          <w:position w:val="0"/>
        </w:rPr>
        <w:t>.</w:t>
      </w:r>
      <w:r>
        <w:rPr>
          <w:color w:val="000000"/>
          <w:spacing w:val="0"/>
          <w:w w:val="100"/>
          <w:position w:val="0"/>
        </w:rPr>
        <w:t>预付款项按账龄列示</w:t>
      </w:r>
      <w:bookmarkEnd w:id="1113"/>
      <w:bookmarkEnd w:id="1114"/>
      <w:bookmarkEnd w:id="111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73"/>
        <w:gridCol w:w="1891"/>
        <w:gridCol w:w="1877"/>
        <w:gridCol w:w="1862"/>
        <w:gridCol w:w="1910"/>
      </w:tblGrid>
      <w:tr>
        <w:trPr>
          <w:trHeight w:val="2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46,093,226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87.12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96,489,391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75.19</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3,666, 786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6.93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23,065,994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17.97</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2,278, 955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8,237,988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6.42</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870,467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534,950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0.42</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52,909,434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128,328,323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74"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w:t>
            </w:r>
          </w:p>
        </w:tc>
        <w:tc>
          <w:tcPr>
            <w:gridSpan w:val="4"/>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w:t>
            </w:r>
            <w:r>
              <w:rPr>
                <w:color w:val="000000"/>
                <w:spacing w:val="0"/>
                <w:w w:val="100"/>
                <w:position w:val="0"/>
              </w:rPr>
              <w:t>•金额重要的预付款项未及时结算原因的说明：</w:t>
            </w:r>
          </w:p>
        </w:tc>
      </w:tr>
    </w:tbl>
    <w:p>
      <w:pPr>
        <w:pStyle w:val="Style21"/>
        <w:keepNext w:val="0"/>
        <w:keepLines w:val="0"/>
        <w:widowControl w:val="0"/>
        <w:shd w:val="clear" w:color="auto" w:fill="auto"/>
        <w:bidi w:val="0"/>
        <w:spacing w:before="0" w:after="40" w:line="278" w:lineRule="exact"/>
        <w:ind w:left="24" w:right="0" w:firstLine="0"/>
        <w:jc w:val="left"/>
      </w:pPr>
      <w:r>
        <w:rPr>
          <w:color w:val="000000"/>
          <w:spacing w:val="0"/>
          <w:w w:val="100"/>
          <w:position w:val="0"/>
        </w:rPr>
        <w:t>账龄超过一年且金额重大的预付款项为</w:t>
      </w:r>
      <w:r>
        <w:rPr>
          <w:color w:val="000000"/>
          <w:spacing w:val="0"/>
          <w:w w:val="100"/>
          <w:position w:val="0"/>
          <w:sz w:val="18"/>
          <w:szCs w:val="18"/>
        </w:rPr>
        <w:t>3,843,959</w:t>
      </w:r>
      <w:r>
        <w:rPr>
          <w:color w:val="000000"/>
          <w:spacing w:val="0"/>
          <w:w w:val="100"/>
          <w:position w:val="0"/>
        </w:rPr>
        <w:t>元，主要为预付货款,根据协议执行进度, 相关款项尚未结算。</w:t>
      </w:r>
    </w:p>
    <w:p>
      <w:pPr>
        <w:pStyle w:val="Style21"/>
        <w:keepNext w:val="0"/>
        <w:keepLines w:val="0"/>
        <w:widowControl w:val="0"/>
        <w:shd w:val="clear" w:color="auto" w:fill="auto"/>
        <w:bidi w:val="0"/>
        <w:spacing w:before="0" w:after="40" w:line="278" w:lineRule="exact"/>
        <w:ind w:left="24" w:right="0" w:firstLine="0"/>
        <w:jc w:val="left"/>
      </w:pPr>
      <w:r>
        <w:rPr>
          <w:b/>
          <w:bCs/>
          <w:color w:val="000000"/>
          <w:spacing w:val="0"/>
          <w:w w:val="100"/>
          <w:position w:val="0"/>
        </w:rPr>
        <w:t>(2).</w:t>
      </w:r>
      <w:r>
        <w:rPr>
          <w:b/>
          <w:bCs/>
          <w:color w:val="000000"/>
          <w:spacing w:val="0"/>
          <w:w w:val="100"/>
          <w:position w:val="0"/>
        </w:rPr>
        <w:t>按预付对象归集的期末余额前五名的预付款情况：</w:t>
      </w:r>
    </w:p>
    <w:p>
      <w:pPr>
        <w:pStyle w:val="Style21"/>
        <w:keepNext w:val="0"/>
        <w:keepLines w:val="0"/>
        <w:widowControl w:val="0"/>
        <w:shd w:val="clear" w:color="auto" w:fill="auto"/>
        <w:bidi w:val="0"/>
        <w:spacing w:before="0" w:after="40" w:line="278" w:lineRule="exact"/>
        <w:ind w:left="24"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4"/>
        <w:gridCol w:w="1613"/>
        <w:gridCol w:w="4555"/>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占预付款项期末余额的比例(%)</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预付款项前</w:t>
            </w:r>
            <w:r>
              <w:rPr>
                <w:color w:val="000000"/>
                <w:spacing w:val="0"/>
                <w:w w:val="100"/>
                <w:position w:val="0"/>
                <w:sz w:val="18"/>
                <w:szCs w:val="18"/>
              </w:rPr>
              <w:t>5</w:t>
            </w:r>
            <w:r>
              <w:rPr>
                <w:color w:val="000000"/>
                <w:spacing w:val="0"/>
                <w:w w:val="100"/>
                <w:position w:val="0"/>
              </w:rPr>
              <w:t>名汇总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15,666,120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29.61</w:t>
            </w:r>
          </w:p>
        </w:tc>
      </w:tr>
    </w:tbl>
    <w:p>
      <w:pPr>
        <w:pStyle w:val="Style21"/>
        <w:keepNext w:val="0"/>
        <w:keepLines w:val="0"/>
        <w:widowControl w:val="0"/>
        <w:shd w:val="clear" w:color="auto" w:fill="auto"/>
        <w:bidi w:val="0"/>
        <w:spacing w:before="0" w:after="40" w:line="240" w:lineRule="auto"/>
        <w:ind w:left="96"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259" w:line="1" w:lineRule="exact"/>
      </w:pPr>
    </w:p>
    <w:p>
      <w:pPr>
        <w:pStyle w:val="Style2"/>
        <w:keepNext w:val="0"/>
        <w:keepLines w:val="0"/>
        <w:widowControl w:val="0"/>
        <w:shd w:val="clear" w:color="auto" w:fill="auto"/>
        <w:bidi w:val="0"/>
        <w:spacing w:before="0" w:after="0" w:line="326" w:lineRule="exact"/>
        <w:ind w:left="0" w:right="0" w:firstLine="0"/>
        <w:jc w:val="left"/>
      </w:pPr>
      <w:bookmarkStart w:id="1119" w:name="bookmark1119"/>
      <w:r>
        <w:rPr>
          <w:b/>
          <w:bCs/>
          <w:color w:val="000000"/>
          <w:spacing w:val="0"/>
          <w:w w:val="100"/>
          <w:position w:val="0"/>
        </w:rPr>
        <w:t>7</w:t>
      </w:r>
      <w:bookmarkEnd w:id="1119"/>
      <w:r>
        <w:rPr>
          <w:b/>
          <w:bCs/>
          <w:color w:val="000000"/>
          <w:spacing w:val="0"/>
          <w:w w:val="100"/>
          <w:position w:val="0"/>
        </w:rPr>
        <w:t>、应收利息</w:t>
      </w:r>
    </w:p>
    <w:p>
      <w:pPr>
        <w:pStyle w:val="Style2"/>
        <w:keepNext w:val="0"/>
        <w:keepLines w:val="0"/>
        <w:widowControl w:val="0"/>
        <w:numPr>
          <w:ilvl w:val="0"/>
          <w:numId w:val="105"/>
        </w:numPr>
        <w:shd w:val="clear" w:color="auto" w:fill="auto"/>
        <w:tabs>
          <w:tab w:pos="445" w:val="left"/>
        </w:tabs>
        <w:bidi w:val="0"/>
        <w:spacing w:before="0" w:after="260" w:line="326" w:lineRule="exact"/>
        <w:ind w:left="0" w:right="0" w:firstLine="0"/>
        <w:jc w:val="left"/>
      </w:pPr>
      <w:bookmarkStart w:id="1120" w:name="bookmark1120"/>
      <w:bookmarkEnd w:id="1120"/>
      <w:r>
        <w:rPr>
          <w:b/>
          <w:bCs/>
          <w:color w:val="000000"/>
          <w:spacing w:val="0"/>
          <w:w w:val="100"/>
          <w:position w:val="0"/>
        </w:rPr>
        <w:t>.</w:t>
      </w:r>
      <w:r>
        <w:rPr>
          <w:b/>
          <w:bCs/>
          <w:color w:val="000000"/>
          <w:spacing w:val="0"/>
          <w:w w:val="100"/>
          <w:position w:val="0"/>
        </w:rPr>
        <w:t xml:space="preserve">应收利息分类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05"/>
        </w:numPr>
        <w:shd w:val="clear" w:color="auto" w:fill="auto"/>
        <w:tabs>
          <w:tab w:pos="435" w:val="left"/>
        </w:tabs>
        <w:bidi w:val="0"/>
        <w:spacing w:before="0" w:after="100" w:line="326" w:lineRule="exact"/>
        <w:ind w:left="0" w:right="0" w:firstLine="0"/>
        <w:jc w:val="left"/>
      </w:pPr>
      <w:bookmarkStart w:id="1121" w:name="bookmark1121"/>
      <w:bookmarkStart w:id="1122" w:name="bookmark1122"/>
      <w:bookmarkStart w:id="1123" w:name="bookmark1123"/>
      <w:bookmarkStart w:id="1124" w:name="bookmark1124"/>
      <w:bookmarkEnd w:id="1123"/>
      <w:r>
        <w:rPr>
          <w:color w:val="000000"/>
          <w:spacing w:val="0"/>
          <w:w w:val="100"/>
          <w:position w:val="0"/>
        </w:rPr>
        <w:t>.</w:t>
      </w:r>
      <w:r>
        <w:rPr>
          <w:color w:val="000000"/>
          <w:spacing w:val="0"/>
          <w:w w:val="100"/>
          <w:position w:val="0"/>
        </w:rPr>
        <w:t>重要逾期利息</w:t>
      </w:r>
      <w:bookmarkEnd w:id="1121"/>
      <w:bookmarkEnd w:id="1122"/>
      <w:bookmarkEnd w:id="1124"/>
    </w:p>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2"/>
        <w:keepNext w:val="0"/>
        <w:keepLines w:val="0"/>
        <w:widowControl w:val="0"/>
        <w:shd w:val="clear" w:color="auto" w:fill="auto"/>
        <w:bidi w:val="0"/>
        <w:spacing w:before="0" w:after="100" w:line="240" w:lineRule="auto"/>
        <w:ind w:left="0" w:right="0" w:firstLine="0"/>
        <w:jc w:val="left"/>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532" w:right="1158" w:bottom="1580" w:left="168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3" w:val="left"/>
        </w:tabs>
        <w:bidi w:val="0"/>
        <w:spacing w:before="0" w:line="271" w:lineRule="exact"/>
        <w:ind w:left="0" w:right="0" w:firstLine="0"/>
        <w:jc w:val="left"/>
      </w:pPr>
      <w:bookmarkStart w:id="1125" w:name="bookmark1125"/>
      <w:bookmarkStart w:id="1126" w:name="bookmark1126"/>
      <w:bookmarkStart w:id="1127" w:name="bookmark1127"/>
      <w:bookmarkStart w:id="1128" w:name="bookmark1128"/>
      <w:r>
        <w:rPr>
          <w:color w:val="000000"/>
          <w:spacing w:val="0"/>
          <w:w w:val="100"/>
          <w:position w:val="0"/>
        </w:rPr>
        <w:t>8</w:t>
      </w:r>
      <w:bookmarkEnd w:id="1127"/>
      <w:r>
        <w:rPr>
          <w:color w:val="000000"/>
          <w:spacing w:val="0"/>
          <w:w w:val="100"/>
          <w:position w:val="0"/>
        </w:rPr>
        <w:t>、</w:t>
        <w:tab/>
        <w:t>应收股利</w:t>
      </w:r>
      <w:bookmarkEnd w:id="1125"/>
      <w:bookmarkEnd w:id="1126"/>
      <w:bookmarkEnd w:id="1128"/>
    </w:p>
    <w:p>
      <w:pPr>
        <w:pStyle w:val="Style26"/>
        <w:keepNext/>
        <w:keepLines/>
        <w:widowControl w:val="0"/>
        <w:numPr>
          <w:ilvl w:val="0"/>
          <w:numId w:val="107"/>
        </w:numPr>
        <w:shd w:val="clear" w:color="auto" w:fill="auto"/>
        <w:tabs>
          <w:tab w:pos="435" w:val="left"/>
        </w:tabs>
        <w:bidi w:val="0"/>
        <w:spacing w:before="0" w:line="271" w:lineRule="exact"/>
        <w:ind w:left="0" w:right="0" w:firstLine="0"/>
        <w:jc w:val="left"/>
      </w:pPr>
      <w:bookmarkStart w:id="1125" w:name="bookmark1125"/>
      <w:bookmarkStart w:id="1126" w:name="bookmark1126"/>
      <w:bookmarkStart w:id="1129" w:name="bookmark1129"/>
      <w:bookmarkStart w:id="1130" w:name="bookmark1130"/>
      <w:bookmarkEnd w:id="1129"/>
      <w:r>
        <w:rPr>
          <w:color w:val="000000"/>
          <w:spacing w:val="0"/>
          <w:w w:val="100"/>
          <w:position w:val="0"/>
        </w:rPr>
        <w:t>.</w:t>
      </w:r>
      <w:r>
        <w:rPr>
          <w:color w:val="000000"/>
          <w:spacing w:val="0"/>
          <w:w w:val="100"/>
          <w:position w:val="0"/>
        </w:rPr>
        <w:t>应收股利</w:t>
      </w:r>
      <w:bookmarkEnd w:id="1125"/>
      <w:bookmarkEnd w:id="1126"/>
      <w:bookmarkEnd w:id="1130"/>
    </w:p>
    <w:p>
      <w:pPr>
        <w:pStyle w:val="Style2"/>
        <w:keepNext w:val="0"/>
        <w:keepLines w:val="0"/>
        <w:widowControl w:val="0"/>
        <w:shd w:val="clear" w:color="auto" w:fill="auto"/>
        <w:bidi w:val="0"/>
        <w:spacing w:before="0" w:after="4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07"/>
        </w:numPr>
        <w:shd w:val="clear" w:color="auto" w:fill="auto"/>
        <w:tabs>
          <w:tab w:pos="435" w:val="left"/>
        </w:tabs>
        <w:bidi w:val="0"/>
        <w:spacing w:before="0" w:after="40" w:line="271" w:lineRule="exact"/>
        <w:ind w:left="0" w:right="0" w:firstLine="0"/>
        <w:jc w:val="left"/>
      </w:pPr>
      <w:bookmarkStart w:id="1131" w:name="bookmark1131"/>
      <w:bookmarkEnd w:id="1131"/>
      <w:r>
        <w:rPr>
          <w:b/>
          <w:bCs/>
          <w:color w:val="000000"/>
          <w:spacing w:val="0"/>
          <w:w w:val="100"/>
          <w:position w:val="0"/>
        </w:rPr>
        <w:t>.</w:t>
      </w:r>
      <w:r>
        <w:rPr>
          <w:b/>
          <w:bCs/>
          <w:color w:val="000000"/>
          <w:spacing w:val="0"/>
          <w:w w:val="100"/>
          <w:position w:val="0"/>
        </w:rPr>
        <w:t>重要的账龄超过</w:t>
      </w:r>
      <w:r>
        <w:rPr>
          <w:rFonts w:ascii="Cambria" w:eastAsia="Cambria" w:hAnsi="Cambria" w:cs="Cambria"/>
          <w:b/>
          <w:bCs/>
          <w:color w:val="000000"/>
          <w:spacing w:val="0"/>
          <w:w w:val="100"/>
          <w:position w:val="0"/>
        </w:rPr>
        <w:t>1</w:t>
      </w:r>
      <w:r>
        <w:rPr>
          <w:b/>
          <w:bCs/>
          <w:color w:val="000000"/>
          <w:spacing w:val="0"/>
          <w:w w:val="100"/>
          <w:position w:val="0"/>
        </w:rPr>
        <w:t>年的应收股利:</w:t>
      </w:r>
    </w:p>
    <w:p>
      <w:pPr>
        <w:pStyle w:val="Style2"/>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 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3" w:val="left"/>
        </w:tabs>
        <w:bidi w:val="0"/>
        <w:spacing w:before="0" w:line="271" w:lineRule="exact"/>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rPr>
        <w:t>9</w:t>
      </w:r>
      <w:bookmarkEnd w:id="1134"/>
      <w:r>
        <w:rPr>
          <w:color w:val="000000"/>
          <w:spacing w:val="0"/>
          <w:w w:val="100"/>
          <w:position w:val="0"/>
        </w:rPr>
        <w:t>、</w:t>
        <w:tab/>
        <w:t>其他应收款</w:t>
      </w:r>
      <w:bookmarkEnd w:id="1132"/>
      <w:bookmarkEnd w:id="1133"/>
      <w:bookmarkEnd w:id="1135"/>
    </w:p>
    <w:p>
      <w:pPr>
        <w:pStyle w:val="Style26"/>
        <w:keepNext/>
        <w:keepLines/>
        <w:widowControl w:val="0"/>
        <w:numPr>
          <w:ilvl w:val="0"/>
          <w:numId w:val="109"/>
        </w:numPr>
        <w:shd w:val="clear" w:color="auto" w:fill="auto"/>
        <w:bidi w:val="0"/>
        <w:spacing w:before="0" w:line="271" w:lineRule="exact"/>
        <w:ind w:left="0" w:right="0" w:firstLine="0"/>
        <w:jc w:val="left"/>
      </w:pPr>
      <w:bookmarkStart w:id="1132" w:name="bookmark1132"/>
      <w:bookmarkStart w:id="1133" w:name="bookmark1133"/>
      <w:bookmarkStart w:id="1136" w:name="bookmark1136"/>
      <w:bookmarkStart w:id="1137" w:name="bookmark1137"/>
      <w:bookmarkEnd w:id="1136"/>
      <w:r>
        <w:rPr>
          <w:color w:val="000000"/>
          <w:spacing w:val="0"/>
          <w:w w:val="100"/>
          <w:position w:val="0"/>
        </w:rPr>
        <w:t>.</w:t>
      </w:r>
      <w:r>
        <w:rPr>
          <w:color w:val="000000"/>
          <w:spacing w:val="0"/>
          <w:w w:val="100"/>
          <w:position w:val="0"/>
        </w:rPr>
        <w:t>其他应收款分类披露</w:t>
      </w:r>
      <w:bookmarkEnd w:id="1132"/>
      <w:bookmarkEnd w:id="1133"/>
      <w:bookmarkEnd w:id="1137"/>
    </w:p>
    <w:p>
      <w:pPr>
        <w:pStyle w:val="Style2"/>
        <w:keepNext w:val="0"/>
        <w:keepLines w:val="0"/>
        <w:widowControl w:val="0"/>
        <w:shd w:val="clear" w:color="auto" w:fill="auto"/>
        <w:bidi w:val="0"/>
        <w:spacing w:before="0" w:after="4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53"/>
        <w:gridCol w:w="1229"/>
        <w:gridCol w:w="1224"/>
        <w:gridCol w:w="1210"/>
        <w:gridCol w:w="1234"/>
        <w:gridCol w:w="1214"/>
        <w:gridCol w:w="1219"/>
        <w:gridCol w:w="1181"/>
        <w:gridCol w:w="1181"/>
        <w:gridCol w:w="1181"/>
        <w:gridCol w:w="1224"/>
      </w:tblGrid>
      <w:tr>
        <w:trPr>
          <w:trHeight w:val="2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账面 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计提比例 (%)</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按信用风险特征组 合计提坏账准备的 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196,682,310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96.03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8,512, 104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188,170,206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242,357,927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8,653,183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233,704,744</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8,127, 044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3,117, 847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5,009,197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4,789,572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3,099,629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1,689,943</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204,809,354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11,629,951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193,179,403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247,147,499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11,752,812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235,394,687</w:t>
            </w:r>
          </w:p>
        </w:tc>
      </w:tr>
    </w:tbl>
    <w:p>
      <w:pPr>
        <w:sectPr>
          <w:headerReference w:type="default" r:id="rId89"/>
          <w:footerReference w:type="default" r:id="rId90"/>
          <w:headerReference w:type="even" r:id="rId91"/>
          <w:footerReference w:type="even" r:id="rId92"/>
          <w:footnotePr>
            <w:pos w:val="pageBottom"/>
            <w:numFmt w:val="decimal"/>
            <w:numRestart w:val="continuous"/>
          </w:footnotePr>
          <w:pgSz w:w="16840" w:h="11900" w:orient="landscape"/>
          <w:pgMar w:top="2094" w:right="1488" w:bottom="2094" w:left="1402" w:header="0" w:footer="3" w:gutter="0"/>
          <w:cols w:space="720"/>
          <w:noEndnote/>
          <w:rtlGutter w:val="0"/>
          <w:docGrid w:linePitch="360"/>
        </w:sectPr>
      </w:pPr>
    </w:p>
    <w:p>
      <w:pPr>
        <w:pStyle w:val="Style2"/>
        <w:keepNext w:val="0"/>
        <w:keepLines w:val="0"/>
        <w:widowControl w:val="0"/>
        <w:shd w:val="clear" w:color="auto" w:fill="auto"/>
        <w:bidi w:val="0"/>
        <w:spacing w:before="0" w:after="0" w:line="266" w:lineRule="exact"/>
        <w:ind w:left="0" w:right="0" w:firstLine="0"/>
        <w:jc w:val="left"/>
      </w:pPr>
      <w:r>
        <w:rPr>
          <w:color w:val="000000"/>
          <w:spacing w:val="0"/>
          <w:w w:val="100"/>
          <w:position w:val="0"/>
        </w:rPr>
        <w:t>期末单项金额重大并单项计提坏帐准备的其他应收款 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
        <w:keepNext w:val="0"/>
        <w:keepLines w:val="0"/>
        <w:widowControl w:val="0"/>
        <w:shd w:val="clear" w:color="auto" w:fill="auto"/>
        <w:bidi w:val="0"/>
        <w:spacing w:before="0" w:after="0" w:line="26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6"/>
        <w:gridCol w:w="2203"/>
        <w:gridCol w:w="2131"/>
        <w:gridCol w:w="2198"/>
      </w:tblGrid>
      <w:tr>
        <w:trPr>
          <w:trHeight w:val="288"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112,279,655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1,122, 797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112,279,655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1,122, 797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40,326,499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806,530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17,413,061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870,653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23,278,857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2,327, 886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3,384, 238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3,384, 238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196,682,310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8,512, 104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其中</w:t>
      </w:r>
      <w:r>
        <w:rPr>
          <w:color w:val="000000"/>
          <w:spacing w:val="0"/>
          <w:w w:val="100"/>
          <w:position w:val="0"/>
          <w:sz w:val="18"/>
          <w:szCs w:val="18"/>
        </w:rPr>
        <w:t>3</w:t>
      </w:r>
      <w:r>
        <w:rPr>
          <w:color w:val="000000"/>
          <w:spacing w:val="0"/>
          <w:w w:val="100"/>
          <w:position w:val="0"/>
        </w:rPr>
        <w:t>年以上为</w:t>
      </w: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p>
      <w:pPr>
        <w:widowControl w:val="0"/>
        <w:spacing w:after="259" w:line="1" w:lineRule="exact"/>
      </w:pP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组合中，采用余额百分比法计提坏账准备的其他应收款：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组合中，采用其他方法计提坏账准备的其他应收款： 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09"/>
        </w:numPr>
        <w:shd w:val="clear" w:color="auto" w:fill="auto"/>
        <w:tabs>
          <w:tab w:pos="435" w:val="left"/>
        </w:tabs>
        <w:bidi w:val="0"/>
        <w:spacing w:before="0" w:after="60" w:line="269" w:lineRule="exact"/>
        <w:ind w:left="0" w:right="0" w:firstLine="0"/>
        <w:jc w:val="left"/>
      </w:pPr>
      <w:bookmarkStart w:id="1138" w:name="bookmark1138"/>
      <w:bookmarkStart w:id="1139" w:name="bookmark1139"/>
      <w:bookmarkStart w:id="1140" w:name="bookmark1140"/>
      <w:bookmarkStart w:id="1141" w:name="bookmark1141"/>
      <w:bookmarkEnd w:id="1140"/>
      <w:r>
        <w:rPr>
          <w:color w:val="000000"/>
          <w:spacing w:val="0"/>
          <w:w w:val="100"/>
          <w:position w:val="0"/>
        </w:rPr>
        <w:t>.</w:t>
      </w:r>
      <w:r>
        <w:rPr>
          <w:color w:val="000000"/>
          <w:spacing w:val="0"/>
          <w:w w:val="100"/>
          <w:position w:val="0"/>
        </w:rPr>
        <w:t>本期计提、收回或转回的坏账准备情况：</w:t>
      </w:r>
      <w:bookmarkEnd w:id="1138"/>
      <w:bookmarkEnd w:id="1139"/>
      <w:bookmarkEnd w:id="1141"/>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本期计提坏账准备金额</w:t>
      </w:r>
      <w:r>
        <w:rPr>
          <w:color w:val="000000"/>
          <w:spacing w:val="0"/>
          <w:w w:val="100"/>
          <w:position w:val="0"/>
          <w:sz w:val="18"/>
          <w:szCs w:val="18"/>
        </w:rPr>
        <w:t>1, 469,572</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09"/>
        </w:numPr>
        <w:shd w:val="clear" w:color="auto" w:fill="auto"/>
        <w:tabs>
          <w:tab w:pos="435" w:val="left"/>
        </w:tabs>
        <w:bidi w:val="0"/>
        <w:spacing w:before="0" w:after="60" w:line="269" w:lineRule="exact"/>
        <w:ind w:left="0" w:right="0" w:firstLine="0"/>
        <w:jc w:val="left"/>
      </w:pPr>
      <w:bookmarkStart w:id="1142" w:name="bookmark1142"/>
      <w:bookmarkStart w:id="1143" w:name="bookmark1143"/>
      <w:bookmarkStart w:id="1144" w:name="bookmark1144"/>
      <w:bookmarkStart w:id="1145" w:name="bookmark1145"/>
      <w:bookmarkEnd w:id="1144"/>
      <w:r>
        <w:rPr>
          <w:color w:val="000000"/>
          <w:spacing w:val="0"/>
          <w:w w:val="100"/>
          <w:position w:val="0"/>
        </w:rPr>
        <w:t>.</w:t>
      </w:r>
      <w:r>
        <w:rPr>
          <w:color w:val="000000"/>
          <w:spacing w:val="0"/>
          <w:w w:val="100"/>
          <w:position w:val="0"/>
        </w:rPr>
        <w:t>本期实际核销的其他应收款情况</w:t>
      </w:r>
      <w:bookmarkEnd w:id="1142"/>
      <w:bookmarkEnd w:id="1143"/>
      <w:bookmarkEnd w:id="1145"/>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260" w:line="264" w:lineRule="exact"/>
        <w:ind w:left="0" w:right="0" w:firstLine="0"/>
        <w:jc w:val="left"/>
      </w:pPr>
      <w:r>
        <w:rPr>
          <w:color w:val="000000"/>
          <w:spacing w:val="0"/>
          <w:w w:val="100"/>
          <w:position w:val="0"/>
        </w:rPr>
        <w:t>其中重要的其他应收款核销情况：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420" w:line="269" w:lineRule="exact"/>
        <w:ind w:left="0" w:right="0" w:firstLine="0"/>
        <w:jc w:val="left"/>
      </w:pPr>
      <w:r>
        <w:rPr>
          <w:color w:val="000000"/>
          <w:spacing w:val="0"/>
          <w:w w:val="100"/>
          <w:position w:val="0"/>
        </w:rPr>
        <w:t>其他应收款核销说明： 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09"/>
        </w:numPr>
        <w:shd w:val="clear" w:color="auto" w:fill="auto"/>
        <w:bidi w:val="0"/>
        <w:spacing w:before="0" w:after="100" w:line="240" w:lineRule="auto"/>
        <w:ind w:left="0" w:right="0" w:firstLine="0"/>
        <w:jc w:val="left"/>
      </w:pPr>
      <w:bookmarkStart w:id="1146" w:name="bookmark1146"/>
      <w:bookmarkStart w:id="1147" w:name="bookmark1147"/>
      <w:bookmarkStart w:id="1148" w:name="bookmark1148"/>
      <w:bookmarkStart w:id="1149" w:name="bookmark1149"/>
      <w:bookmarkEnd w:id="1148"/>
      <w:r>
        <w:rPr>
          <w:color w:val="000000"/>
          <w:spacing w:val="0"/>
          <w:w w:val="100"/>
          <w:position w:val="0"/>
        </w:rPr>
        <w:t>.</w:t>
      </w:r>
      <w:r>
        <w:rPr>
          <w:color w:val="000000"/>
          <w:spacing w:val="0"/>
          <w:w w:val="100"/>
          <w:position w:val="0"/>
        </w:rPr>
        <w:t>其他应收款按款项性质分类情况</w:t>
      </w:r>
      <w:bookmarkEnd w:id="1146"/>
      <w:bookmarkEnd w:id="1147"/>
      <w:bookmarkEnd w:id="1149"/>
    </w:p>
    <w:p>
      <w:pPr>
        <w:pStyle w:val="Style2"/>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114300" distR="114300" simplePos="0" relativeHeight="125829390" behindDoc="0" locked="0" layoutInCell="1" allowOverlap="1">
                <wp:simplePos x="0" y="0"/>
                <wp:positionH relativeFrom="page">
                  <wp:posOffset>5263515</wp:posOffset>
                </wp:positionH>
                <wp:positionV relativeFrom="paragraph">
                  <wp:posOffset>152400</wp:posOffset>
                </wp:positionV>
                <wp:extent cx="1499870" cy="326390"/>
                <wp:wrapTopAndBottom/>
                <wp:docPr id="169" name="Shape 169"/>
                <a:graphic xmlns:a="http://schemas.openxmlformats.org/drawingml/2006/main">
                  <a:graphicData uri="http://schemas.microsoft.com/office/word/2010/wordprocessingShape">
                    <wps:wsp>
                      <wps:cNvSpPr txBox="1"/>
                      <wps:spPr>
                        <a:xfrm>
                          <a:ext cx="1499870" cy="3263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p>
                            <w:pPr>
                              <w:pStyle w:val="Style8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112 </w:t>
                            </w:r>
                            <w:r>
                              <w:rPr>
                                <w:b w:val="0"/>
                                <w:bCs w:val="0"/>
                                <w:color w:val="000000"/>
                                <w:spacing w:val="0"/>
                                <w:w w:val="100"/>
                                <w:position w:val="0"/>
                                <w:sz w:val="18"/>
                                <w:szCs w:val="18"/>
                              </w:rPr>
                              <w:t xml:space="preserve">/ </w:t>
                            </w:r>
                            <w:r>
                              <w:rPr>
                                <w:color w:val="000000"/>
                                <w:spacing w:val="0"/>
                                <w:w w:val="100"/>
                                <w:position w:val="0"/>
                              </w:rPr>
                              <w:t>201</w:t>
                            </w:r>
                          </w:p>
                        </w:txbxContent>
                      </wps:txbx>
                      <wps:bodyPr lIns="0" tIns="0" rIns="0" bIns="0">
                        <a:noAutoFit/>
                      </wps:bodyPr>
                    </wps:wsp>
                  </a:graphicData>
                </a:graphic>
              </wp:anchor>
            </w:drawing>
          </mc:Choice>
          <mc:Fallback>
            <w:pict>
              <v:shape id="_x0000_s1195" type="#_x0000_t202" style="position:absolute;margin-left:414.44999999999999pt;margin-top:12.pt;width:118.10000000000001pt;height:25.699999999999999pt;z-index:-125829363;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p>
                      <w:pPr>
                        <w:pStyle w:val="Style8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112 </w:t>
                      </w:r>
                      <w:r>
                        <w:rPr>
                          <w:b w:val="0"/>
                          <w:bCs w:val="0"/>
                          <w:color w:val="000000"/>
                          <w:spacing w:val="0"/>
                          <w:w w:val="100"/>
                          <w:position w:val="0"/>
                          <w:sz w:val="18"/>
                          <w:szCs w:val="18"/>
                        </w:rPr>
                        <w:t xml:space="preserve">/ </w:t>
                      </w:r>
                      <w:r>
                        <w:rPr>
                          <w:color w:val="000000"/>
                          <w:spacing w:val="0"/>
                          <w:w w:val="100"/>
                          <w:position w:val="0"/>
                        </w:rPr>
                        <w:t>201</w:t>
                      </w:r>
                    </w:p>
                  </w:txbxContent>
                </v:textbox>
                <w10:wrap type="topAndBottom" anchorx="page"/>
              </v:shape>
            </w:pict>
          </mc:Fallback>
        </mc:AlternateContent>
      </w: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60" w:line="240" w:lineRule="auto"/>
        <w:ind w:left="0" w:right="0" w:firstLine="0"/>
        <w:jc w:val="left"/>
        <w:sectPr>
          <w:headerReference w:type="default" r:id="rId93"/>
          <w:footerReference w:type="default" r:id="rId94"/>
          <w:headerReference w:type="even" r:id="rId95"/>
          <w:footerReference w:type="even" r:id="rId96"/>
          <w:footnotePr>
            <w:pos w:val="pageBottom"/>
            <w:numFmt w:val="decimal"/>
            <w:numRestart w:val="continuous"/>
          </w:footnotePr>
          <w:pgSz w:w="11900" w:h="16840"/>
          <w:pgMar w:top="1791" w:right="1234" w:bottom="999" w:left="1756" w:header="0" w:footer="571" w:gutter="0"/>
          <w:cols w:space="720"/>
          <w:noEndnote/>
          <w:rtlGutter w:val="0"/>
          <w:docGrid w:linePitch="360"/>
        </w:sectPr>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b/>
          <w:bCs/>
          <w:color w:val="000000"/>
          <w:spacing w:val="0"/>
          <w:w w:val="100"/>
          <w:position w:val="0"/>
        </w:rPr>
        <w:t>年年度报告</w:t>
      </w:r>
    </w:p>
    <w:tbl>
      <w:tblPr>
        <w:tblOverlap w:val="never"/>
        <w:jc w:val="center"/>
        <w:tblLayout w:type="fixed"/>
      </w:tblPr>
      <w:tblGrid>
        <w:gridCol w:w="3024"/>
        <w:gridCol w:w="845"/>
        <w:gridCol w:w="1277"/>
        <w:gridCol w:w="816"/>
        <w:gridCol w:w="317"/>
        <w:gridCol w:w="1430"/>
        <w:gridCol w:w="1205"/>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暂付款</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44,781,912</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63,687,195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7,307, 665</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20,099,069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工程或项目保证金</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140,891,018</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155,582,966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11,828,759</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7,778, 269</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204,809,354</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247,147,499</w:t>
            </w:r>
          </w:p>
        </w:tc>
      </w:tr>
      <w:tr>
        <w:trPr>
          <w:trHeight w:val="643" w:hRule="exact"/>
        </w:trPr>
        <w:tc>
          <w:tcPr>
            <w:gridSpan w:val="4"/>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w:t>
            </w:r>
            <w:r>
              <w:rPr>
                <w:b/>
                <w:bCs/>
                <w:color w:val="000000"/>
                <w:spacing w:val="0"/>
                <w:w w:val="100"/>
                <w:position w:val="0"/>
              </w:rPr>
              <w:t>按欠款方归集的期末余额前五名的其他应收款情况：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81"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日种：人民币</w:t>
            </w:r>
          </w:p>
        </w:tc>
      </w:tr>
      <w:tr>
        <w:trPr>
          <w:trHeight w:val="83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款项的 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占其他应收款 期末余额合计 数的比例(%)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中华人民共和国大连机场海关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7,493, 725</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97,621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上海市教育委员会信息中心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5,325, 000</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106,500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宁波市公安局交通警察局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3,469, 622</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201,800</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广州市花都区卫生和计划生育 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3,330, 000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66,600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澄迈县住房和城乡建设局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3,000, 000</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300,000</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22,618,347</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772,521</w:t>
            </w:r>
          </w:p>
        </w:tc>
      </w:tr>
    </w:tbl>
    <w:p>
      <w:pPr>
        <w:widowControl w:val="0"/>
        <w:spacing w:after="339" w:line="1" w:lineRule="exact"/>
      </w:pPr>
    </w:p>
    <w:p>
      <w:pPr>
        <w:pStyle w:val="Style26"/>
        <w:keepNext/>
        <w:keepLines/>
        <w:widowControl w:val="0"/>
        <w:numPr>
          <w:ilvl w:val="0"/>
          <w:numId w:val="111"/>
        </w:numPr>
        <w:shd w:val="clear" w:color="auto" w:fill="auto"/>
        <w:tabs>
          <w:tab w:pos="435" w:val="left"/>
        </w:tabs>
        <w:bidi w:val="0"/>
        <w:spacing w:before="0" w:after="100" w:line="240" w:lineRule="auto"/>
        <w:ind w:left="0" w:right="0" w:firstLine="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w:t>
      </w:r>
      <w:r>
        <w:rPr>
          <w:color w:val="000000"/>
          <w:spacing w:val="0"/>
          <w:w w:val="100"/>
          <w:position w:val="0"/>
        </w:rPr>
        <w:t>涉及政府补助的应收款项</w:t>
      </w:r>
      <w:bookmarkEnd w:id="1150"/>
      <w:bookmarkEnd w:id="1151"/>
      <w:bookmarkEnd w:id="1153"/>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11"/>
        </w:numPr>
        <w:shd w:val="clear" w:color="auto" w:fill="auto"/>
        <w:tabs>
          <w:tab w:pos="435" w:val="left"/>
        </w:tabs>
        <w:bidi w:val="0"/>
        <w:spacing w:before="0" w:after="100" w:line="240" w:lineRule="auto"/>
        <w:ind w:left="0" w:right="0" w:firstLine="0"/>
        <w:jc w:val="left"/>
      </w:pPr>
      <w:bookmarkStart w:id="1154" w:name="bookmark1154"/>
      <w:bookmarkStart w:id="1155" w:name="bookmark1155"/>
      <w:bookmarkStart w:id="1156" w:name="bookmark1156"/>
      <w:bookmarkStart w:id="1157" w:name="bookmark1157"/>
      <w:bookmarkEnd w:id="1156"/>
      <w:r>
        <w:rPr>
          <w:color w:val="000000"/>
          <w:spacing w:val="0"/>
          <w:w w:val="100"/>
          <w:position w:val="0"/>
        </w:rPr>
        <w:t>.</w:t>
      </w:r>
      <w:r>
        <w:rPr>
          <w:color w:val="000000"/>
          <w:spacing w:val="0"/>
          <w:w w:val="100"/>
          <w:position w:val="0"/>
        </w:rPr>
        <w:t>因金融资产转移而终止确认的其他应收款：</w:t>
      </w:r>
      <w:bookmarkEnd w:id="1154"/>
      <w:bookmarkEnd w:id="1155"/>
      <w:bookmarkEnd w:id="1157"/>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11"/>
        </w:numPr>
        <w:shd w:val="clear" w:color="auto" w:fill="auto"/>
        <w:tabs>
          <w:tab w:pos="435" w:val="left"/>
        </w:tabs>
        <w:bidi w:val="0"/>
        <w:spacing w:before="0" w:after="100" w:line="240" w:lineRule="auto"/>
        <w:ind w:left="0" w:right="0" w:firstLine="0"/>
        <w:jc w:val="left"/>
      </w:pPr>
      <w:bookmarkStart w:id="1158" w:name="bookmark1158"/>
      <w:bookmarkStart w:id="1159" w:name="bookmark1159"/>
      <w:bookmarkStart w:id="1160" w:name="bookmark1160"/>
      <w:bookmarkStart w:id="1161" w:name="bookmark1161"/>
      <w:bookmarkEnd w:id="1160"/>
      <w:r>
        <w:rPr>
          <w:color w:val="000000"/>
          <w:spacing w:val="0"/>
          <w:w w:val="100"/>
          <w:position w:val="0"/>
        </w:rPr>
        <w:t>.</w:t>
      </w:r>
      <w:r>
        <w:rPr>
          <w:color w:val="000000"/>
          <w:spacing w:val="0"/>
          <w:w w:val="100"/>
          <w:position w:val="0"/>
        </w:rPr>
        <w:t>转移其他应收款且继续涉入形成的资产、负债的金额:</w:t>
      </w:r>
      <w:bookmarkEnd w:id="1158"/>
      <w:bookmarkEnd w:id="1159"/>
      <w:bookmarkEnd w:id="1161"/>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162" w:name="bookmark1162"/>
      <w:bookmarkStart w:id="1163" w:name="bookmark1163"/>
      <w:bookmarkStart w:id="1164" w:name="bookmark1164"/>
      <w:bookmarkStart w:id="1165" w:name="bookmark1165"/>
      <w:r>
        <w:rPr>
          <w:color w:val="000000"/>
          <w:spacing w:val="0"/>
          <w:w w:val="100"/>
          <w:position w:val="0"/>
        </w:rPr>
        <w:t>1</w:t>
      </w:r>
      <w:bookmarkEnd w:id="1164"/>
      <w:r>
        <w:rPr>
          <w:color w:val="000000"/>
          <w:spacing w:val="0"/>
          <w:w w:val="100"/>
          <w:position w:val="0"/>
        </w:rPr>
        <w:t>0、存货</w:t>
      </w:r>
      <w:bookmarkEnd w:id="1162"/>
      <w:bookmarkEnd w:id="1163"/>
      <w:bookmarkEnd w:id="1165"/>
    </w:p>
    <w:p>
      <w:pPr>
        <w:pStyle w:val="Style26"/>
        <w:keepNext/>
        <w:keepLines/>
        <w:widowControl w:val="0"/>
        <w:numPr>
          <w:ilvl w:val="0"/>
          <w:numId w:val="113"/>
        </w:numPr>
        <w:shd w:val="clear" w:color="auto" w:fill="auto"/>
        <w:bidi w:val="0"/>
        <w:spacing w:before="0" w:after="100" w:line="240" w:lineRule="auto"/>
        <w:ind w:left="0" w:right="0" w:firstLine="0"/>
        <w:jc w:val="left"/>
      </w:pPr>
      <w:bookmarkStart w:id="1162" w:name="bookmark1162"/>
      <w:bookmarkStart w:id="1163" w:name="bookmark1163"/>
      <w:bookmarkStart w:id="1166" w:name="bookmark1166"/>
      <w:bookmarkStart w:id="1167" w:name="bookmark1167"/>
      <w:bookmarkEnd w:id="1166"/>
      <w:r>
        <w:rPr>
          <w:color w:val="000000"/>
          <w:spacing w:val="0"/>
          <w:w w:val="100"/>
          <w:position w:val="0"/>
        </w:rPr>
        <w:t>.</w:t>
      </w:r>
      <w:r>
        <w:rPr>
          <w:color w:val="000000"/>
          <w:spacing w:val="0"/>
          <w:w w:val="100"/>
          <w:position w:val="0"/>
        </w:rPr>
        <w:t>存货分类</w:t>
      </w:r>
      <w:bookmarkEnd w:id="1162"/>
      <w:bookmarkEnd w:id="1163"/>
      <w:bookmarkEnd w:id="116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46"/>
        <w:gridCol w:w="1430"/>
        <w:gridCol w:w="1118"/>
        <w:gridCol w:w="1430"/>
        <w:gridCol w:w="1430"/>
        <w:gridCol w:w="1118"/>
        <w:gridCol w:w="1440"/>
      </w:tblGrid>
      <w:tr>
        <w:trPr>
          <w:trHeight w:val="2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跌价准备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111,024,927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7,615, 587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103,409,340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349,152,002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15,497,625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333,654,377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974,508,357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73,688,179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900,820,178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820,600,314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59,891,024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760,709,290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产成品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58,668,671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155,260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58,513,411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240,081,413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240,081,413</w:t>
            </w: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1,144, 201,955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81,459,026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1,062, 742, 929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1,409, 833, 729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75,388,649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1,334, 445, 080</w:t>
            </w:r>
          </w:p>
        </w:tc>
      </w:tr>
    </w:tbl>
    <w:p>
      <w:pPr>
        <w:widowControl w:val="0"/>
        <w:spacing w:after="339" w:line="1" w:lineRule="exact"/>
      </w:pPr>
    </w:p>
    <w:p>
      <w:pPr>
        <w:pStyle w:val="Style26"/>
        <w:keepNext/>
        <w:keepLines/>
        <w:widowControl w:val="0"/>
        <w:numPr>
          <w:ilvl w:val="0"/>
          <w:numId w:val="113"/>
        </w:numPr>
        <w:shd w:val="clear" w:color="auto" w:fill="auto"/>
        <w:bidi w:val="0"/>
        <w:spacing w:before="0" w:after="100" w:line="240" w:lineRule="auto"/>
        <w:ind w:left="0" w:right="0" w:firstLine="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w:t>
      </w:r>
      <w:r>
        <w:rPr>
          <w:color w:val="000000"/>
          <w:spacing w:val="0"/>
          <w:w w:val="100"/>
          <w:position w:val="0"/>
        </w:rPr>
        <w:t>存货跌价准备</w:t>
      </w:r>
      <w:bookmarkEnd w:id="1168"/>
      <w:bookmarkEnd w:id="1169"/>
      <w:bookmarkEnd w:id="117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20"/>
        <w:gridCol w:w="1426"/>
        <w:gridCol w:w="1306"/>
        <w:gridCol w:w="730"/>
        <w:gridCol w:w="1018"/>
        <w:gridCol w:w="1306"/>
        <w:gridCol w:w="1358"/>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转回或 转销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其他（注）</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15,497,625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4,732, 137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12,614,175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7,615, 587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59,891,024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13,797,155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73,688,179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产成品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155,260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155,260</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75,388,649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18,684,552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12,614,175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81,459,026</w:t>
            </w:r>
          </w:p>
        </w:tc>
      </w:tr>
    </w:tbl>
    <w:p>
      <w:pPr>
        <w:widowControl w:val="0"/>
        <w:spacing w:after="29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注：其他主要为合并范围变化影响所致。</w:t>
      </w:r>
    </w:p>
    <w:p>
      <w:pPr>
        <w:pStyle w:val="Style2"/>
        <w:keepNext w:val="0"/>
        <w:keepLines w:val="0"/>
        <w:widowControl w:val="0"/>
        <w:shd w:val="clear" w:color="auto" w:fill="auto"/>
        <w:bidi w:val="0"/>
        <w:spacing w:before="0" w:after="100" w:line="240" w:lineRule="auto"/>
        <w:ind w:left="0" w:right="0" w:firstLine="0"/>
        <w:jc w:val="left"/>
      </w:pPr>
      <w:bookmarkStart w:id="1172" w:name="bookmark1172"/>
      <w:r>
        <w:rPr>
          <w:b/>
          <w:bCs/>
          <w:color w:val="000000"/>
          <w:spacing w:val="0"/>
          <w:w w:val="100"/>
          <w:position w:val="0"/>
        </w:rPr>
        <w:t>（</w:t>
      </w:r>
      <w:bookmarkEnd w:id="1172"/>
      <w:r>
        <w:rPr>
          <w:b/>
          <w:bCs/>
          <w:color w:val="000000"/>
          <w:spacing w:val="0"/>
          <w:w w:val="100"/>
          <w:position w:val="0"/>
        </w:rPr>
        <w:t>3）.</w:t>
      </w:r>
      <w:r>
        <w:rPr>
          <w:b/>
          <w:bCs/>
          <w:color w:val="000000"/>
          <w:spacing w:val="0"/>
          <w:w w:val="100"/>
          <w:position w:val="0"/>
        </w:rPr>
        <w:t>存货期末余额含有借款费用资本化金额的说明: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173" w:name="bookmark1173"/>
      <w:bookmarkStart w:id="1174" w:name="bookmark1174"/>
      <w:bookmarkStart w:id="1175" w:name="bookmark1175"/>
      <w:bookmarkStart w:id="1176" w:name="bookmark1176"/>
      <w:r>
        <w:rPr>
          <w:color w:val="000000"/>
          <w:spacing w:val="0"/>
          <w:w w:val="100"/>
          <w:position w:val="0"/>
        </w:rPr>
        <w:t>（</w:t>
      </w:r>
      <w:bookmarkEnd w:id="1175"/>
      <w:r>
        <w:rPr>
          <w:color w:val="000000"/>
          <w:spacing w:val="0"/>
          <w:w w:val="100"/>
          <w:position w:val="0"/>
        </w:rPr>
        <w:t>4）.</w:t>
      </w:r>
      <w:r>
        <w:rPr>
          <w:color w:val="000000"/>
          <w:spacing w:val="0"/>
          <w:w w:val="100"/>
          <w:position w:val="0"/>
        </w:rPr>
        <w:t>期末建造合同形成的已完工未结算资产情况:</w:t>
      </w:r>
      <w:bookmarkEnd w:id="1173"/>
      <w:bookmarkEnd w:id="1174"/>
      <w:bookmarkEnd w:id="1176"/>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177" w:name="bookmark1177"/>
      <w:bookmarkStart w:id="1178" w:name="bookmark1178"/>
      <w:bookmarkStart w:id="1179" w:name="bookmark1179"/>
      <w:bookmarkStart w:id="1180" w:name="bookmark1180"/>
      <w:r>
        <w:rPr>
          <w:color w:val="000000"/>
          <w:spacing w:val="0"/>
          <w:w w:val="100"/>
          <w:position w:val="0"/>
        </w:rPr>
        <w:t>1</w:t>
      </w:r>
      <w:bookmarkEnd w:id="1179"/>
      <w:r>
        <w:rPr>
          <w:color w:val="000000"/>
          <w:spacing w:val="0"/>
          <w:w w:val="100"/>
          <w:position w:val="0"/>
        </w:rPr>
        <w:t>1、划分为持有待售的资产</w:t>
      </w:r>
      <w:bookmarkEnd w:id="1177"/>
      <w:bookmarkEnd w:id="1178"/>
      <w:bookmarkEnd w:id="118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66"/>
        <w:gridCol w:w="1699"/>
        <w:gridCol w:w="1661"/>
        <w:gridCol w:w="1670"/>
        <w:gridCol w:w="176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期末账面价值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公允价值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大连河口东软国际软 件园定制项目（注）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73,601,936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107,090,025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9,295, 400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73,601,936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107,090,025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9,295, 400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注：详见附注十六、</w:t>
      </w:r>
      <w:r>
        <w:rPr>
          <w:color w:val="000000"/>
          <w:spacing w:val="0"/>
          <w:w w:val="100"/>
          <w:position w:val="0"/>
          <w:sz w:val="18"/>
          <w:szCs w:val="18"/>
        </w:rPr>
        <w:t>8</w:t>
      </w:r>
      <w:r>
        <w:rPr>
          <w:color w:val="000000"/>
          <w:spacing w:val="0"/>
          <w:w w:val="100"/>
          <w:position w:val="0"/>
        </w:rPr>
        <w:t>、（</w:t>
      </w:r>
      <w:r>
        <w:rPr>
          <w:color w:val="000000"/>
          <w:spacing w:val="0"/>
          <w:w w:val="100"/>
          <w:position w:val="0"/>
          <w:sz w:val="18"/>
          <w:szCs w:val="18"/>
        </w:rPr>
        <w:t>3）</w:t>
      </w:r>
      <w:r>
        <w:rPr>
          <w:color w:val="000000"/>
          <w:spacing w:val="0"/>
          <w:w w:val="100"/>
          <w:position w:val="0"/>
        </w:rPr>
        <w:t>。</w:t>
      </w:r>
    </w:p>
    <w:p>
      <w:pPr>
        <w:pStyle w:val="Style26"/>
        <w:keepNext/>
        <w:keepLines/>
        <w:widowControl w:val="0"/>
        <w:shd w:val="clear" w:color="auto" w:fill="auto"/>
        <w:bidi w:val="0"/>
        <w:spacing w:before="0" w:after="100" w:line="240" w:lineRule="auto"/>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rPr>
        <w:t>1</w:t>
      </w:r>
      <w:bookmarkEnd w:id="1183"/>
      <w:r>
        <w:rPr>
          <w:color w:val="000000"/>
          <w:spacing w:val="0"/>
          <w:w w:val="100"/>
          <w:position w:val="0"/>
        </w:rPr>
        <w:t>2、一年内到期的非流动资产</w:t>
      </w:r>
      <w:bookmarkEnd w:id="1181"/>
      <w:bookmarkEnd w:id="1182"/>
      <w:bookmarkEnd w:id="1184"/>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6"/>
        <w:keepNext/>
        <w:keepLines/>
        <w:widowControl w:val="0"/>
        <w:shd w:val="clear" w:color="auto" w:fill="auto"/>
        <w:bidi w:val="0"/>
        <w:spacing w:before="0" w:after="100" w:line="240" w:lineRule="auto"/>
        <w:ind w:left="0" w:right="0" w:firstLine="0"/>
        <w:jc w:val="left"/>
      </w:pPr>
      <w:bookmarkStart w:id="1185" w:name="bookmark1185"/>
      <w:bookmarkStart w:id="1186" w:name="bookmark1186"/>
      <w:bookmarkStart w:id="1187" w:name="bookmark1187"/>
      <w:bookmarkStart w:id="1188" w:name="bookmark1188"/>
      <w:r>
        <w:rPr>
          <w:color w:val="000000"/>
          <w:spacing w:val="0"/>
          <w:w w:val="100"/>
          <w:position w:val="0"/>
        </w:rPr>
        <w:t>1</w:t>
      </w:r>
      <w:bookmarkEnd w:id="1187"/>
      <w:r>
        <w:rPr>
          <w:color w:val="000000"/>
          <w:spacing w:val="0"/>
          <w:w w:val="100"/>
          <w:position w:val="0"/>
        </w:rPr>
        <w:t>3、其他流动资产</w:t>
      </w:r>
      <w:bookmarkEnd w:id="1185"/>
      <w:bookmarkEnd w:id="1186"/>
      <w:bookmarkEnd w:id="118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914"/>
        <w:gridCol w:w="285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800,288,466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51,694,551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预交税费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29,527,816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15,205,108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1,821,829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2,594, 803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待摊房产税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191,866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267,490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1,089, 458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3,359, 592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5,422, 325</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835,189,569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76,273,735</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注：其他项目主要为待摊的采暖费等。</w:t>
      </w:r>
    </w:p>
    <w:p>
      <w:pPr>
        <w:pStyle w:val="Style26"/>
        <w:keepNext/>
        <w:keepLines/>
        <w:widowControl w:val="0"/>
        <w:shd w:val="clear" w:color="auto" w:fill="auto"/>
        <w:bidi w:val="0"/>
        <w:spacing w:before="0" w:after="100" w:line="240" w:lineRule="auto"/>
        <w:ind w:left="0" w:right="0" w:firstLine="0"/>
        <w:jc w:val="left"/>
      </w:pPr>
      <w:bookmarkStart w:id="1189" w:name="bookmark1189"/>
      <w:bookmarkStart w:id="1190" w:name="bookmark1190"/>
      <w:bookmarkStart w:id="1191" w:name="bookmark1191"/>
      <w:bookmarkStart w:id="1192" w:name="bookmark1192"/>
      <w:r>
        <w:rPr>
          <w:color w:val="000000"/>
          <w:spacing w:val="0"/>
          <w:w w:val="100"/>
          <w:position w:val="0"/>
        </w:rPr>
        <w:t>1</w:t>
      </w:r>
      <w:bookmarkEnd w:id="1191"/>
      <w:r>
        <w:rPr>
          <w:color w:val="000000"/>
          <w:spacing w:val="0"/>
          <w:w w:val="100"/>
          <w:position w:val="0"/>
        </w:rPr>
        <w:t>4、可供出售金融资产</w:t>
      </w:r>
      <w:bookmarkEnd w:id="1189"/>
      <w:bookmarkEnd w:id="1190"/>
      <w:bookmarkEnd w:id="1192"/>
    </w:p>
    <w:p>
      <w:pPr>
        <w:pStyle w:val="Style26"/>
        <w:keepNext/>
        <w:keepLines/>
        <w:widowControl w:val="0"/>
        <w:numPr>
          <w:ilvl w:val="0"/>
          <w:numId w:val="115"/>
        </w:numPr>
        <w:shd w:val="clear" w:color="auto" w:fill="auto"/>
        <w:bidi w:val="0"/>
        <w:spacing w:before="0" w:after="100" w:line="240" w:lineRule="auto"/>
        <w:ind w:left="0" w:right="0" w:firstLine="0"/>
        <w:jc w:val="left"/>
      </w:pPr>
      <w:bookmarkStart w:id="1189" w:name="bookmark1189"/>
      <w:bookmarkStart w:id="1190" w:name="bookmark1190"/>
      <w:bookmarkStart w:id="1193" w:name="bookmark1193"/>
      <w:bookmarkStart w:id="1194" w:name="bookmark1194"/>
      <w:bookmarkEnd w:id="1193"/>
      <w:r>
        <w:rPr>
          <w:color w:val="000000"/>
          <w:spacing w:val="0"/>
          <w:w w:val="100"/>
          <w:position w:val="0"/>
        </w:rPr>
        <w:t>.</w:t>
      </w:r>
      <w:r>
        <w:rPr>
          <w:color w:val="000000"/>
          <w:spacing w:val="0"/>
          <w:w w:val="100"/>
          <w:position w:val="0"/>
        </w:rPr>
        <w:t>可供出售金融资产情况</w:t>
      </w:r>
      <w:bookmarkEnd w:id="1189"/>
      <w:bookmarkEnd w:id="1190"/>
      <w:bookmarkEnd w:id="119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84"/>
        <w:gridCol w:w="1147"/>
        <w:gridCol w:w="1133"/>
        <w:gridCol w:w="1099"/>
        <w:gridCol w:w="1114"/>
        <w:gridCol w:w="1114"/>
        <w:gridCol w:w="1123"/>
      </w:tblGrid>
      <w:tr>
        <w:trPr>
          <w:trHeight w:val="2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31,990,446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26,137,106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5,853,340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61,815,526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26,137,106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35,678,420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按公允价值计量的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按成本计量的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31,990,446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26,137,106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5,853,340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61,815,526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26,137,106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35,678,420</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31,990,446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26,137,106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5,853,340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61,815,526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26,137,106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35,678,420</w:t>
            </w:r>
          </w:p>
        </w:tc>
      </w:tr>
    </w:tbl>
    <w:p>
      <w:pPr>
        <w:widowControl w:val="0"/>
        <w:spacing w:after="599" w:line="1" w:lineRule="exact"/>
      </w:pPr>
    </w:p>
    <w:p>
      <w:pPr>
        <w:pStyle w:val="Style26"/>
        <w:keepNext/>
        <w:keepLines/>
        <w:widowControl w:val="0"/>
        <w:numPr>
          <w:ilvl w:val="0"/>
          <w:numId w:val="115"/>
        </w:numPr>
        <w:shd w:val="clear" w:color="auto" w:fill="auto"/>
        <w:bidi w:val="0"/>
        <w:spacing w:before="0" w:after="100" w:line="240" w:lineRule="auto"/>
        <w:ind w:left="0" w:right="0" w:firstLine="0"/>
        <w:jc w:val="left"/>
      </w:pPr>
      <w:bookmarkStart w:id="1195" w:name="bookmark1195"/>
      <w:bookmarkStart w:id="1196" w:name="bookmark1196"/>
      <w:bookmarkStart w:id="1197" w:name="bookmark1197"/>
      <w:bookmarkStart w:id="1198" w:name="bookmark1198"/>
      <w:bookmarkEnd w:id="1197"/>
      <w:r>
        <w:rPr>
          <w:color w:val="000000"/>
          <w:spacing w:val="0"/>
          <w:w w:val="100"/>
          <w:position w:val="0"/>
        </w:rPr>
        <w:t>.</w:t>
      </w:r>
      <w:r>
        <w:rPr>
          <w:color w:val="000000"/>
          <w:spacing w:val="0"/>
          <w:w w:val="100"/>
          <w:position w:val="0"/>
        </w:rPr>
        <w:t>期末按公允价值计量的可供出售金融资产</w:t>
      </w:r>
      <w:bookmarkEnd w:id="1195"/>
      <w:bookmarkEnd w:id="1196"/>
      <w:bookmarkEnd w:id="1198"/>
    </w:p>
    <w:p>
      <w:pPr>
        <w:pStyle w:val="Style2"/>
        <w:keepNext w:val="0"/>
        <w:keepLines w:val="0"/>
        <w:widowControl w:val="0"/>
        <w:shd w:val="clear" w:color="auto" w:fill="auto"/>
        <w:bidi w:val="0"/>
        <w:spacing w:before="0" w:after="100" w:line="240" w:lineRule="auto"/>
        <w:ind w:left="0" w:right="0" w:firstLine="0"/>
        <w:jc w:val="both"/>
        <w:sectPr>
          <w:headerReference w:type="default" r:id="rId97"/>
          <w:footerReference w:type="default" r:id="rId98"/>
          <w:headerReference w:type="even" r:id="rId99"/>
          <w:footerReference w:type="even" r:id="rId100"/>
          <w:footnotePr>
            <w:pos w:val="pageBottom"/>
            <w:numFmt w:val="decimal"/>
            <w:numRestart w:val="continuous"/>
          </w:footnotePr>
          <w:pgSz w:w="11900" w:h="16840"/>
          <w:pgMar w:top="1522" w:right="1159" w:bottom="1709" w:left="167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color w:val="000000"/>
          <w:spacing w:val="0"/>
          <w:w w:val="100"/>
          <w:position w:val="0"/>
        </w:rPr>
        <w:t>3）.</w:t>
      </w:r>
      <w:r>
        <w:rPr>
          <w:color w:val="000000"/>
          <w:spacing w:val="0"/>
          <w:w w:val="100"/>
          <w:position w:val="0"/>
        </w:rPr>
        <w:t>期末按成本计量的可供出售金融资产</w:t>
      </w:r>
      <w:bookmarkEnd w:id="1199"/>
      <w:bookmarkEnd w:id="1200"/>
      <w:bookmarkEnd w:id="120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1277"/>
        <w:gridCol w:w="994"/>
        <w:gridCol w:w="1272"/>
        <w:gridCol w:w="1277"/>
        <w:gridCol w:w="1277"/>
        <w:gridCol w:w="994"/>
        <w:gridCol w:w="989"/>
        <w:gridCol w:w="1277"/>
        <w:gridCol w:w="989"/>
        <w:gridCol w:w="950"/>
      </w:tblGrid>
      <w:tr>
        <w:trPr>
          <w:trHeight w:val="72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被投资 单位</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在被投 资单位 持股比 例（%）</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本期现 金红利</w:t>
            </w:r>
          </w:p>
        </w:tc>
      </w:tr>
      <w:tr>
        <w:trPr>
          <w:trHeight w:val="9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 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本期 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 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 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成都东软学院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1,200, 000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17.47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20"/>
                <w:szCs w:val="20"/>
              </w:rPr>
              <w:t>大连东软信息服务有限公司 （注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1,877, 722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1,877, 722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Lotus Business Consulting</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Co.,Ltd.</w:t>
            </w:r>
            <w:r>
              <w:rPr>
                <w:color w:val="000000"/>
                <w:spacing w:val="0"/>
                <w:w w:val="100"/>
                <w:position w:val="0"/>
                <w:sz w:val="20"/>
                <w:szCs w:val="20"/>
              </w:rPr>
              <w:t xml:space="preserve">（注 </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347,358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347,358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14,683</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天津神舟通用数据技术有限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20"/>
                <w:szCs w:val="20"/>
              </w:rPr>
              <w:t>南昌百特生物高新技术股份 有限公司（注</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Appconomy, Inc.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24,937,106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24,937,106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24,937,106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24,937,106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Computer Science</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Institute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1,053, 340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1,053, 340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8.30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61,815,526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29,825,080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31,990,446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26,137,106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26,137,106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14,683</w:t>
            </w:r>
          </w:p>
        </w:tc>
      </w:tr>
    </w:tbl>
    <w:p>
      <w:pPr>
        <w:widowControl w:val="0"/>
        <w:spacing w:after="259" w:line="1" w:lineRule="exact"/>
      </w:pPr>
    </w:p>
    <w:p>
      <w:pPr>
        <w:pStyle w:val="Style2"/>
        <w:keepNext w:val="0"/>
        <w:keepLines w:val="0"/>
        <w:widowControl w:val="0"/>
        <w:shd w:val="clear" w:color="auto" w:fill="auto"/>
        <w:tabs>
          <w:tab w:pos="622" w:val="left"/>
        </w:tabs>
        <w:bidi w:val="0"/>
        <w:spacing w:before="0" w:after="0" w:line="259" w:lineRule="exact"/>
        <w:ind w:left="0" w:right="0" w:firstLine="0"/>
        <w:jc w:val="left"/>
      </w:pPr>
      <w:r>
        <w:rPr>
          <w:color w:val="000000"/>
          <w:spacing w:val="0"/>
          <w:w w:val="100"/>
          <w:position w:val="0"/>
        </w:rPr>
        <w:t>说明：本集团上述投资单位，均为未上市的公司，在活跃市场无公开报价，其公允价值无法可靠计量，截止本报告日无处置上述资产的意图。 注</w:t>
      </w:r>
      <w:r>
        <w:rPr>
          <w:color w:val="000000"/>
          <w:spacing w:val="0"/>
          <w:w w:val="100"/>
          <w:position w:val="0"/>
          <w:sz w:val="18"/>
          <w:szCs w:val="18"/>
        </w:rPr>
        <w:t>1：</w:t>
        <w:tab/>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月，东软云科技有限公司将持有大连东软信息服务有限公司（现更名为大连东康信息服务有限公司）</w:t>
      </w:r>
      <w:r>
        <w:rPr>
          <w:color w:val="000000"/>
          <w:spacing w:val="0"/>
          <w:w w:val="100"/>
          <w:position w:val="0"/>
          <w:sz w:val="18"/>
          <w:szCs w:val="18"/>
        </w:rPr>
        <w:t>10%</w:t>
      </w:r>
      <w:r>
        <w:rPr>
          <w:color w:val="000000"/>
          <w:spacing w:val="0"/>
          <w:w w:val="100"/>
          <w:position w:val="0"/>
        </w:rPr>
        <w:t>的股权全部对外转让。</w:t>
      </w:r>
    </w:p>
    <w:p>
      <w:pPr>
        <w:pStyle w:val="Style44"/>
        <w:keepNext w:val="0"/>
        <w:keepLines w:val="0"/>
        <w:widowControl w:val="0"/>
        <w:shd w:val="clear" w:color="auto" w:fill="auto"/>
        <w:tabs>
          <w:tab w:pos="622" w:val="left"/>
        </w:tabs>
        <w:bidi w:val="0"/>
        <w:spacing w:before="0" w:after="0" w:line="259" w:lineRule="exact"/>
        <w:ind w:left="0" w:right="0" w:firstLine="0"/>
        <w:jc w:val="left"/>
        <w:rPr>
          <w:sz w:val="20"/>
          <w:szCs w:val="20"/>
        </w:rPr>
      </w:pPr>
      <w:r>
        <w:rPr>
          <w:color w:val="000000"/>
          <w:spacing w:val="0"/>
          <w:w w:val="100"/>
          <w:position w:val="0"/>
          <w:sz w:val="20"/>
          <w:szCs w:val="20"/>
        </w:rPr>
        <w:t>注</w:t>
      </w:r>
      <w:r>
        <w:rPr>
          <w:color w:val="000000"/>
          <w:spacing w:val="0"/>
          <w:w w:val="100"/>
          <w:position w:val="0"/>
          <w:sz w:val="18"/>
          <w:szCs w:val="18"/>
        </w:rPr>
        <w:t>2：</w:t>
        <w:tab/>
        <w:t>2016</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月，东软（日本）有限公司将持有</w:t>
      </w:r>
      <w:r>
        <w:rPr>
          <w:color w:val="000000"/>
          <w:spacing w:val="0"/>
          <w:w w:val="100"/>
          <w:position w:val="0"/>
          <w:sz w:val="18"/>
          <w:szCs w:val="18"/>
        </w:rPr>
        <w:t>Lotus Business Consulting Co. ,Ltd.5.3%</w:t>
      </w:r>
      <w:r>
        <w:rPr>
          <w:color w:val="000000"/>
          <w:spacing w:val="0"/>
          <w:w w:val="100"/>
          <w:position w:val="0"/>
          <w:sz w:val="20"/>
          <w:szCs w:val="20"/>
        </w:rPr>
        <w:t>的股权全部对外转让。</w:t>
      </w:r>
    </w:p>
    <w:p>
      <w:pPr>
        <w:pStyle w:val="Style2"/>
        <w:keepNext w:val="0"/>
        <w:keepLines w:val="0"/>
        <w:widowControl w:val="0"/>
        <w:shd w:val="clear" w:color="auto" w:fill="auto"/>
        <w:bidi w:val="0"/>
        <w:spacing w:before="0" w:after="60" w:line="283" w:lineRule="exact"/>
        <w:ind w:left="0" w:right="0" w:firstLine="0"/>
        <w:jc w:val="left"/>
        <w:sectPr>
          <w:headerReference w:type="default" r:id="rId101"/>
          <w:footerReference w:type="default" r:id="rId102"/>
          <w:headerReference w:type="even" r:id="rId103"/>
          <w:footerReference w:type="even" r:id="rId104"/>
          <w:footnotePr>
            <w:pos w:val="pageBottom"/>
            <w:numFmt w:val="decimal"/>
            <w:numRestart w:val="continuous"/>
          </w:footnotePr>
          <w:pgSz w:w="16840" w:h="11900" w:orient="landscape"/>
          <w:pgMar w:top="2132" w:right="1412" w:bottom="1675" w:left="1326" w:header="0" w:footer="3" w:gutter="0"/>
          <w:cols w:space="720"/>
          <w:noEndnote/>
          <w:rtlGutter w:val="0"/>
          <w:docGrid w:linePitch="360"/>
        </w:sectPr>
      </w:pPr>
      <w:r>
        <w:rPr>
          <w:color w:val="000000"/>
          <w:spacing w:val="0"/>
          <w:w w:val="100"/>
          <w:position w:val="0"/>
        </w:rPr>
        <w:t>注</w:t>
      </w:r>
      <w:r>
        <w:rPr>
          <w:color w:val="000000"/>
          <w:spacing w:val="0"/>
          <w:w w:val="100"/>
          <w:position w:val="0"/>
          <w:sz w:val="18"/>
          <w:szCs w:val="18"/>
        </w:rPr>
        <w:t>3：</w:t>
      </w:r>
      <w:r>
        <w:rPr>
          <w:color w:val="000000"/>
          <w:spacing w:val="0"/>
          <w:w w:val="100"/>
          <w:position w:val="0"/>
        </w:rPr>
        <w:t>报告期内，沈阳东软医疗系统有限公司（以下简称“东软医疗”）完成第二次交割，公司对其丧失控制权，自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日不再将其纳入合 并财务报表范围，东软医疗持有的南昌百特生物高新技术股份有限公司的股权也一并转出。详见附注十六、</w:t>
      </w:r>
      <w:r>
        <w:rPr>
          <w:color w:val="000000"/>
          <w:spacing w:val="0"/>
          <w:w w:val="100"/>
          <w:position w:val="0"/>
          <w:sz w:val="18"/>
          <w:szCs w:val="18"/>
        </w:rPr>
        <w:t>8</w:t>
      </w:r>
      <w:r>
        <w:rPr>
          <w:color w:val="000000"/>
          <w:spacing w:val="0"/>
          <w:w w:val="100"/>
          <w:position w:val="0"/>
        </w:rPr>
        <w:t>、</w:t>
      </w:r>
      <w:r>
        <w:rPr>
          <w:color w:val="000000"/>
          <w:spacing w:val="0"/>
          <w:w w:val="100"/>
          <w:position w:val="0"/>
          <w:sz w:val="18"/>
          <w:szCs w:val="18"/>
        </w:rPr>
        <w:t>（2）</w:t>
      </w:r>
      <w:r>
        <w:rPr>
          <w:color w:val="000000"/>
          <w:spacing w:val="0"/>
          <w:w w:val="100"/>
          <w:position w:val="0"/>
        </w:rPr>
        <w:t>。</w:t>
      </w:r>
    </w:p>
    <w:p>
      <w:pPr>
        <w:pStyle w:val="Style26"/>
        <w:keepNext/>
        <w:keepLines/>
        <w:widowControl w:val="0"/>
        <w:numPr>
          <w:ilvl w:val="0"/>
          <w:numId w:val="117"/>
        </w:numPr>
        <w:shd w:val="clear" w:color="auto" w:fill="auto"/>
        <w:bidi w:val="0"/>
        <w:spacing w:before="0" w:after="100" w:line="240" w:lineRule="auto"/>
        <w:ind w:left="0" w:right="0" w:firstLine="0"/>
        <w:jc w:val="left"/>
      </w:pPr>
      <w:bookmarkStart w:id="1203" w:name="bookmark1203"/>
      <w:bookmarkStart w:id="1204" w:name="bookmark1204"/>
      <w:bookmarkStart w:id="1205" w:name="bookmark1205"/>
      <w:bookmarkStart w:id="1206" w:name="bookmark1206"/>
      <w:bookmarkEnd w:id="1205"/>
      <w:r>
        <w:rPr>
          <w:color w:val="000000"/>
          <w:spacing w:val="0"/>
          <w:w w:val="100"/>
          <w:position w:val="0"/>
        </w:rPr>
        <w:t>.</w:t>
      </w:r>
      <w:r>
        <w:rPr>
          <w:color w:val="000000"/>
          <w:spacing w:val="0"/>
          <w:w w:val="100"/>
          <w:position w:val="0"/>
        </w:rPr>
        <w:t>报告期内可供出售金融资产减值的变动情况</w:t>
      </w:r>
      <w:bookmarkEnd w:id="1203"/>
      <w:bookmarkEnd w:id="1204"/>
      <w:bookmarkEnd w:id="1206"/>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088"/>
        <w:gridCol w:w="2117"/>
        <w:gridCol w:w="2011"/>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可供出售金融资产分类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期初已计提减值余额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26,137,106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26,137,106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其中：从其他综合收益转入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其中：期后公允价值回升转回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期末已计提减值金余额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26,137,106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26,137,106</w:t>
            </w:r>
          </w:p>
        </w:tc>
      </w:tr>
    </w:tbl>
    <w:p>
      <w:pPr>
        <w:widowControl w:val="0"/>
        <w:spacing w:after="339" w:line="1" w:lineRule="exact"/>
      </w:pPr>
    </w:p>
    <w:p>
      <w:pPr>
        <w:pStyle w:val="Style26"/>
        <w:keepNext/>
        <w:keepLines/>
        <w:widowControl w:val="0"/>
        <w:numPr>
          <w:ilvl w:val="0"/>
          <w:numId w:val="117"/>
        </w:numPr>
        <w:shd w:val="clear" w:color="auto" w:fill="auto"/>
        <w:bidi w:val="0"/>
        <w:spacing w:before="0" w:after="100" w:line="240" w:lineRule="auto"/>
        <w:ind w:left="0" w:right="0" w:firstLine="0"/>
        <w:jc w:val="left"/>
      </w:pPr>
      <w:bookmarkStart w:id="1207" w:name="bookmark1207"/>
      <w:bookmarkStart w:id="1208" w:name="bookmark1208"/>
      <w:bookmarkStart w:id="1209" w:name="bookmark1209"/>
      <w:bookmarkStart w:id="1210" w:name="bookmark1210"/>
      <w:bookmarkEnd w:id="1209"/>
      <w:r>
        <w:rPr>
          <w:color w:val="000000"/>
          <w:spacing w:val="0"/>
          <w:w w:val="100"/>
          <w:position w:val="0"/>
        </w:rPr>
        <w:t>.</w:t>
      </w:r>
      <w:r>
        <w:rPr>
          <w:color w:val="000000"/>
          <w:spacing w:val="0"/>
          <w:w w:val="100"/>
          <w:position w:val="0"/>
        </w:rPr>
        <w:t>可供出售权益工具期末公允价值严重下跌或非暂时性下跌但未计提减值准备的相关说明:</w:t>
      </w:r>
      <w:bookmarkEnd w:id="1207"/>
      <w:bookmarkEnd w:id="1208"/>
      <w:bookmarkEnd w:id="121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90" w:val="left"/>
        </w:tabs>
        <w:bidi w:val="0"/>
        <w:spacing w:before="0" w:after="10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1</w:t>
      </w:r>
      <w:bookmarkEnd w:id="1213"/>
      <w:r>
        <w:rPr>
          <w:color w:val="000000"/>
          <w:spacing w:val="0"/>
          <w:w w:val="100"/>
          <w:position w:val="0"/>
        </w:rPr>
        <w:t>5、</w:t>
        <w:tab/>
        <w:t>持有至到期投资</w:t>
      </w:r>
      <w:bookmarkEnd w:id="1211"/>
      <w:bookmarkEnd w:id="1212"/>
      <w:bookmarkEnd w:id="1214"/>
    </w:p>
    <w:p>
      <w:pPr>
        <w:pStyle w:val="Style26"/>
        <w:keepNext/>
        <w:keepLines/>
        <w:widowControl w:val="0"/>
        <w:numPr>
          <w:ilvl w:val="0"/>
          <w:numId w:val="119"/>
        </w:numPr>
        <w:shd w:val="clear" w:color="auto" w:fill="auto"/>
        <w:tabs>
          <w:tab w:pos="435" w:val="left"/>
        </w:tabs>
        <w:bidi w:val="0"/>
        <w:spacing w:before="0" w:line="240" w:lineRule="auto"/>
        <w:ind w:left="0" w:right="0" w:firstLine="0"/>
        <w:jc w:val="left"/>
      </w:pPr>
      <w:bookmarkStart w:id="1211" w:name="bookmark1211"/>
      <w:bookmarkStart w:id="1212" w:name="bookmark1212"/>
      <w:bookmarkStart w:id="1215" w:name="bookmark1215"/>
      <w:bookmarkStart w:id="1216" w:name="bookmark1216"/>
      <w:bookmarkEnd w:id="1215"/>
      <w:r>
        <w:rPr>
          <w:color w:val="000000"/>
          <w:spacing w:val="0"/>
          <w:w w:val="100"/>
          <w:position w:val="0"/>
        </w:rPr>
        <w:t>.</w:t>
      </w:r>
      <w:r>
        <w:rPr>
          <w:color w:val="000000"/>
          <w:spacing w:val="0"/>
          <w:w w:val="100"/>
          <w:position w:val="0"/>
        </w:rPr>
        <w:t>持有至到期投资情况：</w:t>
      </w:r>
      <w:bookmarkEnd w:id="1211"/>
      <w:bookmarkEnd w:id="1212"/>
      <w:bookmarkEnd w:id="1216"/>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19"/>
        </w:numPr>
        <w:shd w:val="clear" w:color="auto" w:fill="auto"/>
        <w:tabs>
          <w:tab w:pos="435" w:val="left"/>
        </w:tabs>
        <w:bidi w:val="0"/>
        <w:spacing w:before="0" w:line="240" w:lineRule="auto"/>
        <w:ind w:left="0" w:right="0" w:firstLine="0"/>
        <w:jc w:val="left"/>
      </w:pPr>
      <w:bookmarkStart w:id="1217" w:name="bookmark1217"/>
      <w:bookmarkStart w:id="1218" w:name="bookmark1218"/>
      <w:bookmarkStart w:id="1219" w:name="bookmark1219"/>
      <w:bookmarkStart w:id="1220" w:name="bookmark1220"/>
      <w:bookmarkEnd w:id="1219"/>
      <w:r>
        <w:rPr>
          <w:color w:val="000000"/>
          <w:spacing w:val="0"/>
          <w:w w:val="100"/>
          <w:position w:val="0"/>
        </w:rPr>
        <w:t>.</w:t>
      </w:r>
      <w:r>
        <w:rPr>
          <w:color w:val="000000"/>
          <w:spacing w:val="0"/>
          <w:w w:val="100"/>
          <w:position w:val="0"/>
        </w:rPr>
        <w:t>期末重要的持有至到期投资：</w:t>
      </w:r>
      <w:bookmarkEnd w:id="1217"/>
      <w:bookmarkEnd w:id="1218"/>
      <w:bookmarkEnd w:id="1220"/>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19"/>
        </w:numPr>
        <w:shd w:val="clear" w:color="auto" w:fill="auto"/>
        <w:tabs>
          <w:tab w:pos="435" w:val="left"/>
        </w:tabs>
        <w:bidi w:val="0"/>
        <w:spacing w:before="0" w:line="240" w:lineRule="auto"/>
        <w:ind w:left="0" w:right="0" w:firstLine="0"/>
        <w:jc w:val="left"/>
      </w:pPr>
      <w:bookmarkStart w:id="1221" w:name="bookmark1221"/>
      <w:bookmarkStart w:id="1222" w:name="bookmark1222"/>
      <w:bookmarkStart w:id="1223" w:name="bookmark1223"/>
      <w:bookmarkStart w:id="1224" w:name="bookmark1224"/>
      <w:bookmarkEnd w:id="1223"/>
      <w:r>
        <w:rPr>
          <w:color w:val="000000"/>
          <w:spacing w:val="0"/>
          <w:w w:val="100"/>
          <w:position w:val="0"/>
        </w:rPr>
        <w:t>.</w:t>
      </w:r>
      <w:r>
        <w:rPr>
          <w:color w:val="000000"/>
          <w:spacing w:val="0"/>
          <w:w w:val="100"/>
          <w:position w:val="0"/>
        </w:rPr>
        <w:t>本期重分类的持有至到期投资：</w:t>
      </w:r>
      <w:bookmarkEnd w:id="1221"/>
      <w:bookmarkEnd w:id="1222"/>
      <w:bookmarkEnd w:id="1224"/>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90" w:val="left"/>
        </w:tabs>
        <w:bidi w:val="0"/>
        <w:spacing w:before="0" w:after="100" w:line="240" w:lineRule="auto"/>
        <w:ind w:left="0" w:right="0" w:firstLine="0"/>
        <w:jc w:val="both"/>
      </w:pPr>
      <w:bookmarkStart w:id="1225" w:name="bookmark1225"/>
      <w:bookmarkStart w:id="1226" w:name="bookmark1226"/>
      <w:bookmarkStart w:id="1227" w:name="bookmark1227"/>
      <w:bookmarkStart w:id="1228" w:name="bookmark1228"/>
      <w:r>
        <w:rPr>
          <w:color w:val="000000"/>
          <w:spacing w:val="0"/>
          <w:w w:val="100"/>
          <w:position w:val="0"/>
        </w:rPr>
        <w:t>1</w:t>
      </w:r>
      <w:bookmarkEnd w:id="1227"/>
      <w:r>
        <w:rPr>
          <w:color w:val="000000"/>
          <w:spacing w:val="0"/>
          <w:w w:val="100"/>
          <w:position w:val="0"/>
        </w:rPr>
        <w:t>6、</w:t>
        <w:tab/>
        <w:t>长期应收款</w:t>
      </w:r>
      <w:bookmarkEnd w:id="1225"/>
      <w:bookmarkEnd w:id="1226"/>
      <w:bookmarkEnd w:id="1228"/>
    </w:p>
    <w:p>
      <w:pPr>
        <w:pStyle w:val="Style26"/>
        <w:keepNext/>
        <w:keepLines/>
        <w:widowControl w:val="0"/>
        <w:numPr>
          <w:ilvl w:val="0"/>
          <w:numId w:val="121"/>
        </w:numPr>
        <w:shd w:val="clear" w:color="auto" w:fill="auto"/>
        <w:bidi w:val="0"/>
        <w:spacing w:before="0" w:after="100" w:line="240" w:lineRule="auto"/>
        <w:ind w:left="0" w:right="0" w:firstLine="0"/>
        <w:jc w:val="left"/>
      </w:pPr>
      <w:bookmarkStart w:id="1225" w:name="bookmark1225"/>
      <w:bookmarkStart w:id="1226" w:name="bookmark1226"/>
      <w:bookmarkStart w:id="1229" w:name="bookmark1229"/>
      <w:bookmarkStart w:id="1230" w:name="bookmark1230"/>
      <w:bookmarkEnd w:id="1229"/>
      <w:r>
        <w:rPr>
          <w:color w:val="000000"/>
          <w:spacing w:val="0"/>
          <w:w w:val="100"/>
          <w:position w:val="0"/>
        </w:rPr>
        <w:t>长期应收款情况：</w:t>
      </w:r>
      <w:bookmarkEnd w:id="1225"/>
      <w:bookmarkEnd w:id="1226"/>
      <w:bookmarkEnd w:id="1230"/>
    </w:p>
    <w:p>
      <w:pPr>
        <w:pStyle w:val="Style2"/>
        <w:keepNext w:val="0"/>
        <w:keepLines w:val="0"/>
        <w:widowControl w:val="0"/>
        <w:shd w:val="clear" w:color="auto" w:fill="auto"/>
        <w:bidi w:val="0"/>
        <w:spacing w:before="0" w:after="40" w:line="240" w:lineRule="auto"/>
        <w:ind w:left="0" w:right="0" w:firstLine="0"/>
        <w:jc w:val="both"/>
      </w:pPr>
      <w:bookmarkStart w:id="1231" w:name="bookmark1231"/>
      <w:r>
        <w:rPr>
          <w:color w:val="000000"/>
          <w:spacing w:val="0"/>
          <w:w w:val="100"/>
          <w:position w:val="0"/>
          <w:sz w:val="18"/>
          <w:szCs w:val="18"/>
        </w:rPr>
        <w:t>J</w:t>
      </w:r>
      <w:bookmarkEnd w:id="1231"/>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68"/>
        <w:gridCol w:w="1008"/>
        <w:gridCol w:w="816"/>
        <w:gridCol w:w="1003"/>
        <w:gridCol w:w="1219"/>
        <w:gridCol w:w="1008"/>
        <w:gridCol w:w="1214"/>
        <w:gridCol w:w="830"/>
      </w:tblGrid>
      <w:tr>
        <w:trPr>
          <w:trHeight w:val="29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折现 率区 间</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坏账准 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2,804, 161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2,804,161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2,586, 674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2,586,674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331,794,750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3,856, 585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327,938,165</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2,804, 161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2,804,161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334,381,424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3,856, 585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330,524,839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1"/>
        <w:keepNext w:val="0"/>
        <w:keepLines w:val="0"/>
        <w:widowControl w:val="0"/>
        <w:shd w:val="clear" w:color="auto" w:fill="auto"/>
        <w:bidi w:val="0"/>
        <w:spacing w:before="0" w:after="0" w:line="336" w:lineRule="exact"/>
        <w:ind w:left="101" w:right="0" w:firstLine="0"/>
        <w:jc w:val="left"/>
      </w:pPr>
      <w:r>
        <w:rPr>
          <w:color w:val="000000"/>
          <w:spacing w:val="0"/>
          <w:w w:val="100"/>
          <w:position w:val="0"/>
        </w:rPr>
        <w:t>注：分期收款减少是由于合并范围变化所致。</w:t>
      </w:r>
    </w:p>
    <w:p>
      <w:pPr>
        <w:pStyle w:val="Style21"/>
        <w:keepNext w:val="0"/>
        <w:keepLines w:val="0"/>
        <w:widowControl w:val="0"/>
        <w:shd w:val="clear" w:color="auto" w:fill="auto"/>
        <w:bidi w:val="0"/>
        <w:spacing w:before="0" w:after="0" w:line="336" w:lineRule="exact"/>
        <w:ind w:left="101" w:right="0" w:firstLine="0"/>
        <w:jc w:val="left"/>
      </w:pPr>
      <w:r>
        <w:rPr>
          <w:b/>
          <w:bCs/>
          <w:color w:val="000000"/>
          <w:spacing w:val="0"/>
          <w:w w:val="100"/>
          <w:position w:val="0"/>
        </w:rPr>
        <w:t xml:space="preserve">(2)因金融资产转移而终止确认的长期应收款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299" w:line="1" w:lineRule="exact"/>
      </w:pPr>
    </w:p>
    <w:p>
      <w:pPr>
        <w:pStyle w:val="Style26"/>
        <w:keepNext/>
        <w:keepLines/>
        <w:widowControl w:val="0"/>
        <w:numPr>
          <w:ilvl w:val="0"/>
          <w:numId w:val="115"/>
        </w:numPr>
        <w:shd w:val="clear" w:color="auto" w:fill="auto"/>
        <w:bidi w:val="0"/>
        <w:spacing w:before="0" w:after="100" w:line="240" w:lineRule="auto"/>
        <w:ind w:left="0" w:right="0" w:firstLine="0"/>
        <w:jc w:val="left"/>
      </w:pPr>
      <w:bookmarkStart w:id="1232" w:name="bookmark1232"/>
      <w:bookmarkStart w:id="1233" w:name="bookmark1233"/>
      <w:bookmarkStart w:id="1234" w:name="bookmark1234"/>
      <w:bookmarkStart w:id="1235" w:name="bookmark1235"/>
      <w:bookmarkEnd w:id="1234"/>
      <w:r>
        <w:rPr>
          <w:color w:val="000000"/>
          <w:spacing w:val="0"/>
          <w:w w:val="100"/>
          <w:position w:val="0"/>
        </w:rPr>
        <w:t>转移长期应收款且继续涉入形成的资产、负债金额</w:t>
      </w:r>
      <w:bookmarkEnd w:id="1232"/>
      <w:bookmarkEnd w:id="1233"/>
      <w:bookmarkEnd w:id="123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both"/>
        <w:sectPr>
          <w:headerReference w:type="default" r:id="rId105"/>
          <w:footerReference w:type="default" r:id="rId106"/>
          <w:headerReference w:type="even" r:id="rId107"/>
          <w:footerReference w:type="even" r:id="rId108"/>
          <w:footnotePr>
            <w:pos w:val="pageBottom"/>
            <w:numFmt w:val="decimal"/>
            <w:numRestart w:val="continuous"/>
          </w:footnotePr>
          <w:pgSz w:w="11900" w:h="16840"/>
          <w:pgMar w:top="1590" w:right="1158" w:bottom="1552" w:left="167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340" w:after="120" w:line="240" w:lineRule="auto"/>
        <w:ind w:left="0" w:right="0" w:firstLine="0"/>
        <w:jc w:val="left"/>
      </w:pPr>
      <w:bookmarkStart w:id="1236" w:name="bookmark1236"/>
      <w:bookmarkStart w:id="1237" w:name="bookmark1237"/>
      <w:bookmarkStart w:id="1238" w:name="bookmark1238"/>
      <w:bookmarkStart w:id="1239" w:name="bookmark1239"/>
      <w:r>
        <w:rPr>
          <w:color w:val="000000"/>
          <w:spacing w:val="0"/>
          <w:w w:val="100"/>
          <w:position w:val="0"/>
        </w:rPr>
        <w:t>1</w:t>
      </w:r>
      <w:bookmarkEnd w:id="1238"/>
      <w:r>
        <w:rPr>
          <w:color w:val="000000"/>
          <w:spacing w:val="0"/>
          <w:w w:val="100"/>
          <w:position w:val="0"/>
        </w:rPr>
        <w:t>7、长期股权投资</w:t>
      </w:r>
      <w:bookmarkEnd w:id="1236"/>
      <w:bookmarkEnd w:id="1237"/>
      <w:bookmarkEnd w:id="123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179"/>
        <w:gridCol w:w="1080"/>
        <w:gridCol w:w="1080"/>
        <w:gridCol w:w="941"/>
        <w:gridCol w:w="1358"/>
        <w:gridCol w:w="955"/>
        <w:gridCol w:w="1138"/>
        <w:gridCol w:w="1066"/>
        <w:gridCol w:w="941"/>
        <w:gridCol w:w="1229"/>
        <w:gridCol w:w="1224"/>
        <w:gridCol w:w="758"/>
      </w:tblGrid>
      <w:tr>
        <w:trPr>
          <w:trHeight w:val="25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被投资单位</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期初 余额</w:t>
            </w:r>
          </w:p>
        </w:tc>
        <w:tc>
          <w:tcPr>
            <w:gridSpan w:val="8"/>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本期增减变动</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期末 余额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减值准 备期末 余额</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追加投资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减少投资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权益法下确认的 投资损益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其他综合收 益调整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其他权益变动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宣告发放现 金股利或利 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计提减值 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420" w:firstLine="0"/>
              <w:jc w:val="right"/>
              <w:rPr>
                <w:sz w:val="16"/>
                <w:szCs w:val="16"/>
              </w:rPr>
            </w:pPr>
            <w:r>
              <w:rPr>
                <w:color w:val="000000"/>
                <w:spacing w:val="0"/>
                <w:w w:val="100"/>
                <w:position w:val="0"/>
                <w:sz w:val="16"/>
                <w:szCs w:val="16"/>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北京汇源熙康健康科技有 限公司（注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334,500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 </w:t>
            </w:r>
            <w:r>
              <w:rPr>
                <w:color w:val="000000"/>
                <w:spacing w:val="0"/>
                <w:w w:val="100"/>
                <w:position w:val="0"/>
                <w:sz w:val="16"/>
                <w:szCs w:val="16"/>
              </w:rPr>
              <w:t>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-309,355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上海硕元健康管理有限公 司（注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2, 434, 698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-1,080,378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-6,354,320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2,769,198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 </w:t>
            </w:r>
            <w:r>
              <w:rPr>
                <w:color w:val="000000"/>
                <w:spacing w:val="0"/>
                <w:w w:val="100"/>
                <w:position w:val="0"/>
                <w:sz w:val="16"/>
                <w:szCs w:val="16"/>
              </w:rPr>
              <w:t>105,523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663,675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诺基亚东软通信技术有限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70, 327,561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6,220,318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76, 547, 879</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沈阳凯塔数据科技有限公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9,818, 474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-1,045, </w:t>
            </w:r>
            <w:r>
              <w:rPr>
                <w:color w:val="000000"/>
                <w:spacing w:val="0"/>
                <w:w w:val="100"/>
                <w:position w:val="0"/>
                <w:sz w:val="16"/>
                <w:szCs w:val="16"/>
              </w:rPr>
              <w:t>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3, 133, 846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11,907, 168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日电东软信息技术有限公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10, 121,729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-1,231,008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8, 890, 721</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沈阳东软系统集成工程有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26, 549, 057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6, 183, 103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4, 656, 203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28, 084, 251</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东软哈曼汽车电子信息技 术（大连）有限公司（注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182,085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-2 07,323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-389,408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上海蓝熙健康服务有限公 司（注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12,239,491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-3,903,829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-18,335, </w:t>
            </w:r>
            <w:r>
              <w:rPr>
                <w:color w:val="000000"/>
                <w:spacing w:val="0"/>
                <w:w w:val="100"/>
                <w:position w:val="0"/>
                <w:sz w:val="16"/>
                <w:szCs w:val="16"/>
              </w:rPr>
              <w:t>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邯郸云计算中心有限公司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10, 432, 047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358, 045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1 0, 790, 092</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辽宁东软创业投资有限公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90, 107,668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2,739,223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089, 526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859, 801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90,617, 166</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沈阳东软医疗系统有限公 司（注</w:t>
            </w: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3,715, 048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-604,</w:t>
            </w:r>
            <w:r>
              <w:rPr>
                <w:color w:val="000000"/>
                <w:spacing w:val="0"/>
                <w:w w:val="100"/>
                <w:position w:val="0"/>
                <w:sz w:val="16"/>
                <w:szCs w:val="16"/>
              </w:rPr>
              <w:t>854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-119,724, </w:t>
            </w:r>
            <w:r>
              <w:rPr>
                <w:color w:val="000000"/>
                <w:spacing w:val="0"/>
                <w:w w:val="100"/>
                <w:position w:val="0"/>
                <w:sz w:val="16"/>
                <w:szCs w:val="16"/>
              </w:rPr>
              <w:t>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1, 229, 180, 654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1, 112,566, 405</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东软熙康控股有限公司（注</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-41,352,268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6, 551,404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471,517, 694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436,716, 830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179"/>
        <w:gridCol w:w="1080"/>
        <w:gridCol w:w="1080"/>
        <w:gridCol w:w="941"/>
        <w:gridCol w:w="1358"/>
        <w:gridCol w:w="955"/>
        <w:gridCol w:w="1138"/>
        <w:gridCol w:w="1066"/>
        <w:gridCol w:w="941"/>
        <w:gridCol w:w="1229"/>
        <w:gridCol w:w="1224"/>
        <w:gridCol w:w="758"/>
      </w:tblGrid>
      <w:tr>
        <w:trPr>
          <w:trHeight w:val="48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睿驰达新能源汽车运营服 务邯郸有限公司（注</w:t>
            </w:r>
            <w:r>
              <w:rPr>
                <w:color w:val="000000"/>
                <w:spacing w:val="0"/>
                <w:w w:val="100"/>
                <w:position w:val="0"/>
                <w:sz w:val="16"/>
                <w:szCs w:val="16"/>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18, 000, 000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-738,463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17,261,537</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229, 778,112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28, 000, 000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-207,323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-29, </w:t>
            </w:r>
            <w:r>
              <w:rPr>
                <w:color w:val="000000"/>
                <w:spacing w:val="0"/>
                <w:w w:val="100"/>
                <w:position w:val="0"/>
                <w:sz w:val="16"/>
                <w:szCs w:val="16"/>
              </w:rPr>
              <w:t>444, 391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2, 857, 024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-115,730,796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4, 656, 203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1, 682,370, 980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1,793,382,049</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232,547,310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33, 000, 000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-207,323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-30, </w:t>
            </w:r>
            <w:r>
              <w:rPr>
                <w:color w:val="000000"/>
                <w:spacing w:val="0"/>
                <w:w w:val="100"/>
                <w:position w:val="0"/>
                <w:sz w:val="16"/>
                <w:szCs w:val="16"/>
              </w:rPr>
              <w:t>549, 914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2, 857, 024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-115,730,796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4, 656, 203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1 , 67 5, 707, 305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1,793,382,049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报告期内，东软医疗、东软熙康控股有限公司（以下简称“熙康”</w:t>
      </w:r>
      <w:r>
        <w:rPr>
          <w:color w:val="000000"/>
          <w:spacing w:val="0"/>
          <w:w w:val="100"/>
          <w:position w:val="0"/>
          <w:sz w:val="18"/>
          <w:szCs w:val="18"/>
        </w:rPr>
        <w:t>）</w:t>
      </w:r>
      <w:r>
        <w:rPr>
          <w:color w:val="000000"/>
          <w:spacing w:val="0"/>
          <w:w w:val="100"/>
          <w:position w:val="0"/>
        </w:rPr>
        <w:t>完成第二次交割，公司对其丧失控制权，自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日不再将其纳入 合并财务报表范围，作为权益法核算的联营公司进行核算，原东软医疗、熙康之联营公司及合营公司因本公司合并范围变化不再作为联营公司及合营公 司核算。详见附注十六、</w:t>
      </w:r>
      <w:r>
        <w:rPr>
          <w:color w:val="000000"/>
          <w:spacing w:val="0"/>
          <w:w w:val="100"/>
          <w:position w:val="0"/>
          <w:sz w:val="18"/>
          <w:szCs w:val="18"/>
        </w:rPr>
        <w:t>8</w:t>
      </w:r>
      <w:r>
        <w:rPr>
          <w:color w:val="000000"/>
          <w:spacing w:val="0"/>
          <w:w w:val="100"/>
          <w:position w:val="0"/>
        </w:rPr>
        <w:t>、</w:t>
      </w:r>
      <w:r>
        <w:rPr>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tabs>
          <w:tab w:pos="622" w:val="left"/>
        </w:tabs>
        <w:bidi w:val="0"/>
        <w:spacing w:before="0" w:after="0" w:line="269" w:lineRule="exact"/>
        <w:ind w:left="0" w:right="0" w:firstLine="0"/>
        <w:jc w:val="left"/>
      </w:pPr>
      <w:r>
        <w:rPr>
          <w:color w:val="000000"/>
          <w:spacing w:val="0"/>
          <w:w w:val="100"/>
          <w:position w:val="0"/>
        </w:rPr>
        <w:t>注</w:t>
      </w:r>
      <w:r>
        <w:rPr>
          <w:color w:val="000000"/>
          <w:spacing w:val="0"/>
          <w:w w:val="100"/>
          <w:position w:val="0"/>
          <w:sz w:val="18"/>
          <w:szCs w:val="18"/>
        </w:rPr>
        <w:t>2：</w:t>
        <w:tab/>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月，本公司转让东软哈曼汽车电子信息技术（大连）有限公司</w:t>
      </w:r>
      <w:r>
        <w:rPr>
          <w:color w:val="000000"/>
          <w:spacing w:val="0"/>
          <w:w w:val="100"/>
          <w:position w:val="0"/>
          <w:sz w:val="18"/>
          <w:szCs w:val="18"/>
        </w:rPr>
        <w:t>40%</w:t>
      </w:r>
      <w:r>
        <w:rPr>
          <w:color w:val="000000"/>
          <w:spacing w:val="0"/>
          <w:w w:val="100"/>
          <w:position w:val="0"/>
        </w:rPr>
        <w:t>股权。</w:t>
      </w:r>
    </w:p>
    <w:p>
      <w:pPr>
        <w:pStyle w:val="Style2"/>
        <w:keepNext w:val="0"/>
        <w:keepLines w:val="0"/>
        <w:widowControl w:val="0"/>
        <w:shd w:val="clear" w:color="auto" w:fill="auto"/>
        <w:tabs>
          <w:tab w:pos="622" w:val="left"/>
        </w:tabs>
        <w:bidi w:val="0"/>
        <w:spacing w:before="0" w:after="120" w:line="269" w:lineRule="exact"/>
        <w:ind w:left="0" w:right="0" w:firstLine="0"/>
        <w:jc w:val="left"/>
        <w:sectPr>
          <w:headerReference w:type="default" r:id="rId109"/>
          <w:footerReference w:type="default" r:id="rId110"/>
          <w:headerReference w:type="even" r:id="rId111"/>
          <w:footerReference w:type="even" r:id="rId112"/>
          <w:footnotePr>
            <w:pos w:val="pageBottom"/>
            <w:numFmt w:val="decimal"/>
            <w:numRestart w:val="continuous"/>
          </w:footnotePr>
          <w:pgSz w:w="16840" w:h="11900" w:orient="landscape"/>
          <w:pgMar w:top="1791" w:right="1488" w:bottom="1709" w:left="1402" w:header="0" w:footer="3" w:gutter="0"/>
          <w:cols w:space="720"/>
          <w:noEndnote/>
          <w:rtlGutter w:val="0"/>
          <w:docGrid w:linePitch="360"/>
        </w:sectPr>
      </w:pPr>
      <w:r>
        <w:rPr>
          <w:color w:val="000000"/>
          <w:spacing w:val="0"/>
          <w:w w:val="100"/>
          <w:position w:val="0"/>
        </w:rPr>
        <w:t>注</w:t>
      </w:r>
      <w:r>
        <w:rPr>
          <w:color w:val="000000"/>
          <w:spacing w:val="0"/>
          <w:w w:val="100"/>
          <w:position w:val="0"/>
          <w:sz w:val="18"/>
          <w:szCs w:val="18"/>
        </w:rPr>
        <w:t>3：</w:t>
        <w:tab/>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月，本公司之控股子公司东软睿驰汽车技术（上海）有限公司参股设立睿驰达新能源汽车运营服务邯郸有限公司，持股比例</w:t>
      </w:r>
      <w:r>
        <w:rPr>
          <w:color w:val="000000"/>
          <w:spacing w:val="0"/>
          <w:w w:val="100"/>
          <w:position w:val="0"/>
          <w:sz w:val="18"/>
          <w:szCs w:val="18"/>
        </w:rPr>
        <w:t>38.30%</w:t>
      </w:r>
      <w:r>
        <w:rPr>
          <w:color w:val="000000"/>
          <w:spacing w:val="0"/>
          <w:w w:val="100"/>
          <w:position w:val="0"/>
        </w:rPr>
        <w:t>。</w:t>
      </w:r>
    </w:p>
    <w:p>
      <w:pPr>
        <w:pStyle w:val="Style26"/>
        <w:keepNext/>
        <w:keepLines/>
        <w:widowControl w:val="0"/>
        <w:shd w:val="clear" w:color="auto" w:fill="auto"/>
        <w:bidi w:val="0"/>
        <w:spacing w:before="0" w:after="100" w:line="240" w:lineRule="auto"/>
        <w:ind w:left="0" w:right="0" w:firstLine="0"/>
        <w:jc w:val="left"/>
      </w:pPr>
      <w:bookmarkStart w:id="1240" w:name="bookmark1240"/>
      <w:bookmarkStart w:id="1241" w:name="bookmark1241"/>
      <w:bookmarkStart w:id="1242" w:name="bookmark1242"/>
      <w:bookmarkStart w:id="1243" w:name="bookmark1243"/>
      <w:r>
        <w:rPr>
          <w:color w:val="000000"/>
          <w:spacing w:val="0"/>
          <w:w w:val="100"/>
          <w:position w:val="0"/>
        </w:rPr>
        <w:t>1</w:t>
      </w:r>
      <w:bookmarkEnd w:id="1242"/>
      <w:r>
        <w:rPr>
          <w:color w:val="000000"/>
          <w:spacing w:val="0"/>
          <w:w w:val="100"/>
          <w:position w:val="0"/>
        </w:rPr>
        <w:t>8、投资性房地产</w:t>
      </w:r>
      <w:bookmarkEnd w:id="1240"/>
      <w:bookmarkEnd w:id="1241"/>
      <w:bookmarkEnd w:id="1243"/>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投资性房地产计量模式</w:t>
      </w:r>
    </w:p>
    <w:p>
      <w:pPr>
        <w:pStyle w:val="Style2"/>
        <w:keepNext w:val="0"/>
        <w:keepLines w:val="0"/>
        <w:widowControl w:val="0"/>
        <w:numPr>
          <w:ilvl w:val="0"/>
          <w:numId w:val="123"/>
        </w:numPr>
        <w:shd w:val="clear" w:color="auto" w:fill="auto"/>
        <w:bidi w:val="0"/>
        <w:spacing w:before="0" w:after="100" w:line="240" w:lineRule="auto"/>
        <w:ind w:left="0" w:right="0" w:firstLine="0"/>
        <w:jc w:val="left"/>
      </w:pPr>
      <w:bookmarkStart w:id="1244" w:name="bookmark1244"/>
      <w:bookmarkEnd w:id="1244"/>
      <w:r>
        <w:rPr>
          <w:b/>
          <w:bCs/>
          <w:color w:val="000000"/>
          <w:spacing w:val="0"/>
          <w:w w:val="100"/>
          <w:position w:val="0"/>
        </w:rPr>
        <w:t>.</w:t>
      </w:r>
      <w:r>
        <w:rPr>
          <w:b/>
          <w:bCs/>
          <w:color w:val="000000"/>
          <w:spacing w:val="0"/>
          <w:w w:val="100"/>
          <w:position w:val="0"/>
        </w:rPr>
        <w:t>采用成本计量模式的投资性房地产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1594"/>
        <w:gridCol w:w="1594"/>
        <w:gridCol w:w="1570"/>
        <w:gridCol w:w="147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634,652,613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56,871,162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691,523,775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99,407,003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7,163, 174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106,570,177</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420"/>
              <w:jc w:val="left"/>
            </w:pPr>
            <w:r>
              <w:rPr>
                <w:color w:val="000000"/>
                <w:spacing w:val="0"/>
                <w:w w:val="100"/>
                <w:position w:val="0"/>
                <w:sz w:val="18"/>
                <w:szCs w:val="18"/>
              </w:rPr>
              <w:t>(2)</w:t>
            </w:r>
            <w:r>
              <w:rPr>
                <w:color w:val="000000"/>
                <w:spacing w:val="0"/>
                <w:w w:val="100"/>
                <w:position w:val="0"/>
              </w:rPr>
              <w:t>存货'固定资产'在 建工程转入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99,407,003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7,163, 174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106,570,177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109,417,420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109,417,420</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(3)</w:t>
            </w:r>
            <w:r>
              <w:rPr>
                <w:color w:val="000000"/>
                <w:spacing w:val="0"/>
                <w:w w:val="100"/>
                <w:position w:val="0"/>
              </w:rPr>
              <w:t>重分类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13,920,070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13,920,070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(4)</w:t>
            </w:r>
            <w:r>
              <w:rPr>
                <w:color w:val="000000"/>
                <w:spacing w:val="0"/>
                <w:w w:val="100"/>
                <w:position w:val="0"/>
              </w:rPr>
              <w:t>合并范围变化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95,497,350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95,497,350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624,642,196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64,034,336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688,676,532</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66,920,631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3,669, 391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70,590,022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28,996,832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3,193, 369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32,190,201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14,214,608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1,617, 749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15,832,357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(2)</w:t>
            </w:r>
            <w:r>
              <w:rPr>
                <w:color w:val="000000"/>
                <w:spacing w:val="0"/>
                <w:w w:val="100"/>
                <w:position w:val="0"/>
              </w:rPr>
              <w:t>重分类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14,782,224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1,575, 620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16,357,844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14,711,197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14,711,197</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(3)</w:t>
            </w:r>
            <w:r>
              <w:rPr>
                <w:color w:val="000000"/>
                <w:spacing w:val="0"/>
                <w:w w:val="100"/>
                <w:position w:val="0"/>
              </w:rPr>
              <w:t>重分类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1,514, 757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1,514, 757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(4)</w:t>
            </w:r>
            <w:r>
              <w:rPr>
                <w:color w:val="000000"/>
                <w:spacing w:val="0"/>
                <w:w w:val="100"/>
                <w:position w:val="0"/>
              </w:rPr>
              <w:t>合并范围变化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13,196,440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13,196,440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81,206,266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6,862, 760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88,069,026</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543,435,930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57,171,576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600,607,506</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567,731,982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53,201,771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620,933,753</w:t>
            </w:r>
          </w:p>
        </w:tc>
      </w:tr>
    </w:tbl>
    <w:p>
      <w:pPr>
        <w:pStyle w:val="Style21"/>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日，投资性房地产抵押担保情况参见附注七、</w:t>
      </w:r>
      <w:r>
        <w:rPr>
          <w:color w:val="000000"/>
          <w:spacing w:val="0"/>
          <w:w w:val="100"/>
          <w:position w:val="0"/>
          <w:sz w:val="18"/>
          <w:szCs w:val="18"/>
        </w:rPr>
        <w:t>75</w:t>
      </w:r>
      <w:r>
        <w:rPr>
          <w:color w:val="000000"/>
          <w:spacing w:val="0"/>
          <w:w w:val="100"/>
          <w:position w:val="0"/>
        </w:rPr>
        <w:t>。</w:t>
      </w:r>
    </w:p>
    <w:p>
      <w:pPr>
        <w:pStyle w:val="Style21"/>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未办妥产权证书的投资性房地产情况：</w:t>
      </w:r>
    </w:p>
    <w:p>
      <w:pPr>
        <w:pStyle w:val="Style21"/>
        <w:keepNext w:val="0"/>
        <w:keepLines w:val="0"/>
        <w:widowControl w:val="0"/>
        <w:shd w:val="clear" w:color="auto" w:fill="auto"/>
        <w:bidi w:val="0"/>
        <w:spacing w:before="0" w:after="10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16"/>
        <w:gridCol w:w="1872"/>
        <w:gridCol w:w="5174"/>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101,254,621</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待相关手续准备齐备后可取得产权证书</w:t>
            </w:r>
          </w:p>
        </w:tc>
      </w:tr>
    </w:tbl>
    <w:p>
      <w:pPr>
        <w:pStyle w:val="Style21"/>
        <w:keepNext w:val="0"/>
        <w:keepLines w:val="0"/>
        <w:widowControl w:val="0"/>
        <w:shd w:val="clear" w:color="auto" w:fill="auto"/>
        <w:bidi w:val="0"/>
        <w:spacing w:before="0" w:after="0" w:line="240" w:lineRule="auto"/>
        <w:ind w:left="53"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53"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6"/>
        <w:keepNext/>
        <w:keepLines/>
        <w:widowControl w:val="0"/>
        <w:shd w:val="clear" w:color="auto" w:fill="auto"/>
        <w:bidi w:val="0"/>
        <w:spacing w:before="0" w:after="100" w:line="240" w:lineRule="auto"/>
        <w:ind w:left="0" w:right="0" w:firstLine="0"/>
        <w:jc w:val="left"/>
      </w:pPr>
      <w:bookmarkStart w:id="1245" w:name="bookmark1245"/>
      <w:bookmarkStart w:id="1246" w:name="bookmark1246"/>
      <w:bookmarkStart w:id="1247" w:name="bookmark1247"/>
      <w:bookmarkStart w:id="1248" w:name="bookmark1248"/>
      <w:r>
        <w:rPr>
          <w:color w:val="000000"/>
          <w:spacing w:val="0"/>
          <w:w w:val="100"/>
          <w:position w:val="0"/>
        </w:rPr>
        <w:t>1</w:t>
      </w:r>
      <w:bookmarkEnd w:id="1247"/>
      <w:r>
        <w:rPr>
          <w:color w:val="000000"/>
          <w:spacing w:val="0"/>
          <w:w w:val="100"/>
          <w:position w:val="0"/>
        </w:rPr>
        <w:t>9、固定资产</w:t>
      </w:r>
      <w:bookmarkEnd w:id="1245"/>
      <w:bookmarkEnd w:id="1246"/>
      <w:bookmarkEnd w:id="1248"/>
    </w:p>
    <w:p>
      <w:pPr>
        <w:pStyle w:val="Style26"/>
        <w:keepNext/>
        <w:keepLines/>
        <w:widowControl w:val="0"/>
        <w:numPr>
          <w:ilvl w:val="0"/>
          <w:numId w:val="125"/>
        </w:numPr>
        <w:shd w:val="clear" w:color="auto" w:fill="auto"/>
        <w:bidi w:val="0"/>
        <w:spacing w:before="0" w:after="100" w:line="240" w:lineRule="auto"/>
        <w:ind w:left="0" w:right="0" w:firstLine="0"/>
        <w:jc w:val="left"/>
      </w:pPr>
      <w:bookmarkStart w:id="1245" w:name="bookmark1245"/>
      <w:bookmarkStart w:id="1246" w:name="bookmark1246"/>
      <w:bookmarkStart w:id="1249" w:name="bookmark1249"/>
      <w:bookmarkStart w:id="1250" w:name="bookmark1250"/>
      <w:bookmarkEnd w:id="1249"/>
      <w:r>
        <w:rPr>
          <w:color w:val="000000"/>
          <w:spacing w:val="0"/>
          <w:w w:val="100"/>
          <w:position w:val="0"/>
        </w:rPr>
        <w:t>.</w:t>
      </w:r>
      <w:r>
        <w:rPr>
          <w:color w:val="000000"/>
          <w:spacing w:val="0"/>
          <w:w w:val="100"/>
          <w:position w:val="0"/>
        </w:rPr>
        <w:t>固定资产情况</w:t>
      </w:r>
      <w:bookmarkEnd w:id="1245"/>
      <w:bookmarkEnd w:id="1246"/>
      <w:bookmarkEnd w:id="125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18"/>
        <w:gridCol w:w="1320"/>
        <w:gridCol w:w="1272"/>
        <w:gridCol w:w="1272"/>
        <w:gridCol w:w="1277"/>
        <w:gridCol w:w="1454"/>
      </w:tblGrid>
      <w:tr>
        <w:trPr>
          <w:trHeight w:val="25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房屋及建筑物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电子设备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运输工具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其他设备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合计</w:t>
            </w: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w:t>
            </w:r>
            <w:r>
              <w:rPr>
                <w:color w:val="000000"/>
                <w:spacing w:val="0"/>
                <w:w w:val="100"/>
                <w:position w:val="0"/>
                <w:sz w:val="16"/>
                <w:szCs w:val="16"/>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1,740, 298,813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522,307,659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21,334,304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429, 194, 437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2,713, 135,213</w:t>
            </w: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2.</w:t>
            </w:r>
            <w:r>
              <w:rPr>
                <w:color w:val="000000"/>
                <w:spacing w:val="0"/>
                <w:w w:val="100"/>
                <w:position w:val="0"/>
                <w:sz w:val="16"/>
                <w:szCs w:val="16"/>
              </w:rPr>
              <w:t>本期增加金额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15,229,198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117,529,726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6, 567, 806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91, 146, 953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230, 473, 683</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w:t>
            </w:r>
            <w:r>
              <w:rPr>
                <w:color w:val="000000"/>
                <w:spacing w:val="0"/>
                <w:w w:val="100"/>
                <w:position w:val="0"/>
                <w:sz w:val="16"/>
                <w:szCs w:val="16"/>
              </w:rPr>
              <w:t>购置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989, 929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117,305,454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4, 977, 639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86, 206, 435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209, 479, 457</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(2)</w:t>
            </w:r>
            <w:r>
              <w:rPr>
                <w:color w:val="000000"/>
                <w:spacing w:val="0"/>
                <w:w w:val="100"/>
                <w:position w:val="0"/>
                <w:sz w:val="16"/>
                <w:szCs w:val="16"/>
              </w:rPr>
              <w:t>在建工程转入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139, 922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4,230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179,612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323,764</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(3)</w:t>
            </w:r>
            <w:r>
              <w:rPr>
                <w:color w:val="000000"/>
                <w:spacing w:val="0"/>
                <w:w w:val="100"/>
                <w:position w:val="0"/>
                <w:sz w:val="16"/>
                <w:szCs w:val="16"/>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214,644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1,590, 167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4, 538, 905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6, 343,716</w:t>
            </w: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(4)</w:t>
            </w:r>
            <w:r>
              <w:rPr>
                <w:color w:val="000000"/>
                <w:spacing w:val="0"/>
                <w:w w:val="100"/>
                <w:position w:val="0"/>
                <w:sz w:val="16"/>
                <w:szCs w:val="16"/>
              </w:rPr>
              <w:t>重分类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13,920, 070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13,920, 070</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(5)</w:t>
            </w:r>
            <w:r>
              <w:rPr>
                <w:color w:val="000000"/>
                <w:spacing w:val="0"/>
                <w:w w:val="100"/>
                <w:position w:val="0"/>
                <w:sz w:val="16"/>
                <w:szCs w:val="16"/>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179, 277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5,398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222,001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406, 676</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w:t>
            </w:r>
            <w:r>
              <w:rPr>
                <w:color w:val="000000"/>
                <w:spacing w:val="0"/>
                <w:w w:val="100"/>
                <w:position w:val="0"/>
                <w:sz w:val="16"/>
                <w:szCs w:val="16"/>
              </w:rPr>
              <w:t>本期减少金额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214, 878, 797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206,586,943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6, 803, 064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303,900,805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732,169,609</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w:t>
            </w:r>
            <w:r>
              <w:rPr>
                <w:color w:val="000000"/>
                <w:spacing w:val="0"/>
                <w:w w:val="100"/>
                <w:position w:val="0"/>
                <w:sz w:val="16"/>
                <w:szCs w:val="16"/>
              </w:rPr>
              <w:t>处置或报废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1, 494, 448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84,993,540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4, 433,551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27,232, 150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118, 153,689</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(2)</w:t>
            </w:r>
            <w:r>
              <w:rPr>
                <w:color w:val="000000"/>
                <w:spacing w:val="0"/>
                <w:w w:val="100"/>
                <w:position w:val="0"/>
                <w:sz w:val="16"/>
                <w:szCs w:val="16"/>
              </w:rPr>
              <w:t>重分类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99, 407, 003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99, 407, 003</w:t>
            </w: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(3)</w:t>
            </w:r>
            <w:r>
              <w:rPr>
                <w:color w:val="000000"/>
                <w:spacing w:val="0"/>
                <w:w w:val="100"/>
                <w:position w:val="0"/>
                <w:sz w:val="16"/>
                <w:szCs w:val="16"/>
              </w:rPr>
              <w:t>合并范围变化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113,977,346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121,540,020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2,369,513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276, 668, 655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514, 555, 534</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53,383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53,383</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4.</w:t>
            </w:r>
            <w:r>
              <w:rPr>
                <w:color w:val="000000"/>
                <w:spacing w:val="0"/>
                <w:w w:val="100"/>
                <w:position w:val="0"/>
                <w:sz w:val="16"/>
                <w:szCs w:val="16"/>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1,540, 649, 214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433,250,442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21,099, 046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216, 440, 585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2,211,439, 287</w:t>
            </w:r>
          </w:p>
        </w:tc>
      </w:tr>
      <w:tr>
        <w:trPr>
          <w:trHeight w:val="2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w:t>
            </w:r>
            <w:r>
              <w:rPr>
                <w:color w:val="000000"/>
                <w:spacing w:val="0"/>
                <w:w w:val="100"/>
                <w:position w:val="0"/>
                <w:sz w:val="16"/>
                <w:szCs w:val="16"/>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296, 552, 187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352,907,596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12,857,498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238, 173,621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900, 490, 902</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2.</w:t>
            </w:r>
            <w:r>
              <w:rPr>
                <w:color w:val="000000"/>
                <w:spacing w:val="0"/>
                <w:w w:val="100"/>
                <w:position w:val="0"/>
                <w:sz w:val="16"/>
                <w:szCs w:val="16"/>
              </w:rPr>
              <w:t>本期增加金额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50, 203, 850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58,655,527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3, 928, 106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36, 704, 502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149, 491, 985</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w:t>
            </w:r>
            <w:r>
              <w:rPr>
                <w:color w:val="000000"/>
                <w:spacing w:val="0"/>
                <w:w w:val="100"/>
                <w:position w:val="0"/>
                <w:sz w:val="16"/>
                <w:szCs w:val="16"/>
              </w:rPr>
              <w:t>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48, 675, 736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58,525,750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2,418,311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33, 986, 008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143,605, 805</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(2)</w:t>
            </w:r>
            <w:r>
              <w:rPr>
                <w:color w:val="000000"/>
                <w:spacing w:val="0"/>
                <w:w w:val="100"/>
                <w:position w:val="0"/>
                <w:sz w:val="16"/>
                <w:szCs w:val="16"/>
              </w:rPr>
              <w:t>重分类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1,514, 757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1,514, 757</w:t>
            </w: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(3)</w:t>
            </w:r>
            <w:r>
              <w:rPr>
                <w:color w:val="000000"/>
                <w:spacing w:val="0"/>
                <w:w w:val="100"/>
                <w:position w:val="0"/>
                <w:sz w:val="16"/>
                <w:szCs w:val="16"/>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123,572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1, 509, 795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2,711,612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4, 344, 979</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13,357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6,205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6, 882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26, 444</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3.</w:t>
            </w:r>
            <w:r>
              <w:rPr>
                <w:color w:val="000000"/>
                <w:spacing w:val="0"/>
                <w:w w:val="100"/>
                <w:position w:val="0"/>
                <w:sz w:val="16"/>
                <w:szCs w:val="16"/>
              </w:rPr>
              <w:t>本期减少金额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77,763,697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95,250,355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4,097,222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140, 720, 201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317,831,475</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w:t>
            </w:r>
            <w:r>
              <w:rPr>
                <w:color w:val="000000"/>
                <w:spacing w:val="0"/>
                <w:w w:val="100"/>
                <w:position w:val="0"/>
                <w:sz w:val="16"/>
                <w:szCs w:val="16"/>
              </w:rPr>
              <w:t>处置或报废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952,434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41,099,503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1, 788, 383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6, 053, 973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49, 894, 293</w:t>
            </w: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(2)</w:t>
            </w:r>
            <w:r>
              <w:rPr>
                <w:color w:val="000000"/>
                <w:spacing w:val="0"/>
                <w:w w:val="100"/>
                <w:position w:val="0"/>
                <w:sz w:val="16"/>
                <w:szCs w:val="16"/>
              </w:rPr>
              <w:t>重分类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14, 782, 224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14, 782, 224</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(3)</w:t>
            </w:r>
            <w:r>
              <w:rPr>
                <w:color w:val="000000"/>
                <w:spacing w:val="0"/>
                <w:w w:val="100"/>
                <w:position w:val="0"/>
                <w:sz w:val="16"/>
                <w:szCs w:val="16"/>
              </w:rPr>
              <w:t>合并范围变化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62,029,039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54,150,852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2, 308, 839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134, 666, 228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253, 154, 958</w:t>
            </w: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4.</w:t>
            </w:r>
            <w:r>
              <w:rPr>
                <w:color w:val="000000"/>
                <w:spacing w:val="0"/>
                <w:w w:val="100"/>
                <w:position w:val="0"/>
                <w:sz w:val="16"/>
                <w:szCs w:val="16"/>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268, 992, 340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316,312,768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12, 688, 382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134, 157,922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732, 151,412</w:t>
            </w: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w:t>
            </w:r>
            <w:r>
              <w:rPr>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262,785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2,458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265,243</w:t>
            </w: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2.</w:t>
            </w:r>
            <w:r>
              <w:rPr>
                <w:color w:val="000000"/>
                <w:spacing w:val="0"/>
                <w:w w:val="100"/>
                <w:position w:val="0"/>
                <w:sz w:val="16"/>
                <w:szCs w:val="16"/>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w:t>
            </w:r>
            <w:r>
              <w:rPr>
                <w:color w:val="000000"/>
                <w:spacing w:val="0"/>
                <w:w w:val="100"/>
                <w:position w:val="0"/>
                <w:sz w:val="16"/>
                <w:szCs w:val="16"/>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3.</w:t>
            </w:r>
            <w:r>
              <w:rPr>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221,144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2,458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223,602</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w:t>
            </w:r>
            <w:r>
              <w:rPr>
                <w:color w:val="000000"/>
                <w:spacing w:val="0"/>
                <w:w w:val="100"/>
                <w:position w:val="0"/>
                <w:sz w:val="16"/>
                <w:szCs w:val="16"/>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164,355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2,458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166,813</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(2)</w:t>
            </w:r>
            <w:r>
              <w:rPr>
                <w:color w:val="000000"/>
                <w:spacing w:val="0"/>
                <w:w w:val="100"/>
                <w:position w:val="0"/>
                <w:sz w:val="16"/>
                <w:szCs w:val="16"/>
              </w:rPr>
              <w:t>合并范围变化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56,789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56, 789</w:t>
            </w: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4.</w:t>
            </w:r>
            <w:r>
              <w:rPr>
                <w:color w:val="000000"/>
                <w:spacing w:val="0"/>
                <w:w w:val="100"/>
                <w:position w:val="0"/>
                <w:sz w:val="16"/>
                <w:szCs w:val="16"/>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41,641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41,641</w:t>
            </w: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w:t>
            </w:r>
            <w:r>
              <w:rPr>
                <w:color w:val="000000"/>
                <w:spacing w:val="0"/>
                <w:w w:val="100"/>
                <w:position w:val="0"/>
                <w:sz w:val="16"/>
                <w:szCs w:val="16"/>
              </w:rPr>
              <w:t>期末账面价值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1,271,656, 874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116,896,033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8, 410, 664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82,282,663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1,479, 246, 234</w:t>
            </w:r>
          </w:p>
        </w:tc>
      </w:tr>
      <w:tr>
        <w:trPr>
          <w:trHeight w:val="25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2.</w:t>
            </w:r>
            <w:r>
              <w:rPr>
                <w:color w:val="000000"/>
                <w:spacing w:val="0"/>
                <w:w w:val="100"/>
                <w:position w:val="0"/>
                <w:sz w:val="16"/>
                <w:szCs w:val="16"/>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1,443,746, 626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169,137,278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8, 476, 806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191,018, 358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1,812,379, 068</w:t>
            </w:r>
          </w:p>
        </w:tc>
      </w:tr>
    </w:tbl>
    <w:p>
      <w:pPr>
        <w:widowControl w:val="0"/>
        <w:spacing w:after="259" w:line="1" w:lineRule="exact"/>
      </w:pPr>
    </w:p>
    <w:p>
      <w:pPr>
        <w:pStyle w:val="Style2"/>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日，固定资产抵押担保情况参见附注七、</w:t>
      </w:r>
      <w:r>
        <w:rPr>
          <w:color w:val="000000"/>
          <w:spacing w:val="0"/>
          <w:w w:val="100"/>
          <w:position w:val="0"/>
          <w:sz w:val="18"/>
          <w:szCs w:val="18"/>
        </w:rPr>
        <w:t>75</w:t>
      </w:r>
      <w:r>
        <w:rPr>
          <w:color w:val="000000"/>
          <w:spacing w:val="0"/>
          <w:w w:val="100"/>
          <w:position w:val="0"/>
        </w:rPr>
        <w:t>。</w:t>
      </w:r>
    </w:p>
    <w:p>
      <w:pPr>
        <w:pStyle w:val="Style26"/>
        <w:keepNext/>
        <w:keepLines/>
        <w:widowControl w:val="0"/>
        <w:numPr>
          <w:ilvl w:val="0"/>
          <w:numId w:val="125"/>
        </w:numPr>
        <w:shd w:val="clear" w:color="auto" w:fill="auto"/>
        <w:tabs>
          <w:tab w:pos="435" w:val="left"/>
        </w:tabs>
        <w:bidi w:val="0"/>
        <w:spacing w:before="0" w:after="100" w:line="240" w:lineRule="auto"/>
        <w:ind w:left="0" w:right="0" w:firstLine="0"/>
        <w:jc w:val="left"/>
      </w:pPr>
      <w:bookmarkStart w:id="1251" w:name="bookmark1251"/>
      <w:bookmarkStart w:id="1252" w:name="bookmark1252"/>
      <w:bookmarkStart w:id="1253" w:name="bookmark1253"/>
      <w:bookmarkStart w:id="1254" w:name="bookmark1254"/>
      <w:bookmarkEnd w:id="1253"/>
      <w:r>
        <w:rPr>
          <w:color w:val="000000"/>
          <w:spacing w:val="0"/>
          <w:w w:val="100"/>
          <w:position w:val="0"/>
        </w:rPr>
        <w:t>.</w:t>
      </w:r>
      <w:r>
        <w:rPr>
          <w:color w:val="000000"/>
          <w:spacing w:val="0"/>
          <w:w w:val="100"/>
          <w:position w:val="0"/>
        </w:rPr>
        <w:t>暂时闲置的固定资产情况</w:t>
      </w:r>
      <w:bookmarkEnd w:id="1251"/>
      <w:bookmarkEnd w:id="1252"/>
      <w:bookmarkEnd w:id="125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25"/>
        </w:numPr>
        <w:shd w:val="clear" w:color="auto" w:fill="auto"/>
        <w:tabs>
          <w:tab w:pos="435" w:val="left"/>
        </w:tabs>
        <w:bidi w:val="0"/>
        <w:spacing w:before="0" w:after="100" w:line="240" w:lineRule="auto"/>
        <w:ind w:left="0" w:right="0" w:firstLine="0"/>
        <w:jc w:val="left"/>
      </w:pPr>
      <w:bookmarkStart w:id="1255" w:name="bookmark1255"/>
      <w:bookmarkStart w:id="1256" w:name="bookmark1256"/>
      <w:bookmarkStart w:id="1257" w:name="bookmark1257"/>
      <w:bookmarkStart w:id="1258" w:name="bookmark1258"/>
      <w:bookmarkEnd w:id="1257"/>
      <w:r>
        <w:rPr>
          <w:color w:val="000000"/>
          <w:spacing w:val="0"/>
          <w:w w:val="100"/>
          <w:position w:val="0"/>
        </w:rPr>
        <w:t>.</w:t>
      </w:r>
      <w:r>
        <w:rPr>
          <w:color w:val="000000"/>
          <w:spacing w:val="0"/>
          <w:w w:val="100"/>
          <w:position w:val="0"/>
        </w:rPr>
        <w:t>通过融资租赁租入的固定资产情况</w:t>
      </w:r>
      <w:bookmarkEnd w:id="1255"/>
      <w:bookmarkEnd w:id="1256"/>
      <w:bookmarkEnd w:id="125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6"/>
        <w:keepNext/>
        <w:keepLines/>
        <w:widowControl w:val="0"/>
        <w:numPr>
          <w:ilvl w:val="0"/>
          <w:numId w:val="125"/>
        </w:numPr>
        <w:shd w:val="clear" w:color="auto" w:fill="auto"/>
        <w:tabs>
          <w:tab w:pos="435" w:val="left"/>
        </w:tabs>
        <w:bidi w:val="0"/>
        <w:spacing w:before="0" w:after="100" w:line="240" w:lineRule="auto"/>
        <w:ind w:left="0" w:right="0" w:firstLine="0"/>
        <w:jc w:val="left"/>
      </w:pPr>
      <w:bookmarkStart w:id="1259" w:name="bookmark1259"/>
      <w:bookmarkStart w:id="1260" w:name="bookmark1260"/>
      <w:bookmarkStart w:id="1261" w:name="bookmark1261"/>
      <w:bookmarkStart w:id="1262" w:name="bookmark1262"/>
      <w:bookmarkEnd w:id="1261"/>
      <w:r>
        <w:rPr>
          <w:color w:val="000000"/>
          <w:spacing w:val="0"/>
          <w:w w:val="100"/>
          <w:position w:val="0"/>
        </w:rPr>
        <w:t>.</w:t>
      </w:r>
      <w:r>
        <w:rPr>
          <w:color w:val="000000"/>
          <w:spacing w:val="0"/>
          <w:w w:val="100"/>
          <w:position w:val="0"/>
        </w:rPr>
        <w:t>通过经营租赁租出的固定资产</w:t>
      </w:r>
      <w:bookmarkEnd w:id="1259"/>
      <w:bookmarkEnd w:id="1260"/>
      <w:bookmarkEnd w:id="1262"/>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25"/>
        </w:numPr>
        <w:shd w:val="clear" w:color="auto" w:fill="auto"/>
        <w:tabs>
          <w:tab w:pos="435" w:val="left"/>
        </w:tabs>
        <w:bidi w:val="0"/>
        <w:spacing w:before="0" w:after="100" w:line="240" w:lineRule="auto"/>
        <w:ind w:left="0" w:right="0" w:firstLine="0"/>
        <w:jc w:val="left"/>
      </w:pPr>
      <w:bookmarkStart w:id="1263" w:name="bookmark1263"/>
      <w:bookmarkStart w:id="1264" w:name="bookmark1264"/>
      <w:bookmarkStart w:id="1265" w:name="bookmark1265"/>
      <w:bookmarkStart w:id="1266" w:name="bookmark1266"/>
      <w:bookmarkEnd w:id="1265"/>
      <w:r>
        <w:rPr>
          <w:color w:val="000000"/>
          <w:spacing w:val="0"/>
          <w:w w:val="100"/>
          <w:position w:val="0"/>
        </w:rPr>
        <w:t>.</w:t>
      </w:r>
      <w:r>
        <w:rPr>
          <w:color w:val="000000"/>
          <w:spacing w:val="0"/>
          <w:w w:val="100"/>
          <w:position w:val="0"/>
        </w:rPr>
        <w:t>未办妥产权证书的固定资产情况</w:t>
      </w:r>
      <w:bookmarkEnd w:id="1263"/>
      <w:bookmarkEnd w:id="1264"/>
      <w:bookmarkEnd w:id="126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2"/>
        <w:gridCol w:w="3043"/>
        <w:gridCol w:w="3067"/>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173,946,169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相关手续准备、办理中</w:t>
            </w:r>
          </w:p>
        </w:tc>
      </w:tr>
    </w:tbl>
    <w:p>
      <w:pPr>
        <w:widowControl w:val="0"/>
        <w:spacing w:after="379" w:line="1" w:lineRule="exact"/>
      </w:pPr>
    </w:p>
    <w:p>
      <w:pPr>
        <w:pStyle w:val="Style2"/>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64" w:lineRule="exact"/>
        <w:ind w:left="0" w:right="0" w:firstLine="0"/>
        <w:jc w:val="left"/>
      </w:pPr>
      <w:bookmarkStart w:id="1267" w:name="bookmark1267"/>
      <w:bookmarkStart w:id="1268" w:name="bookmark1268"/>
      <w:bookmarkStart w:id="1269" w:name="bookmark1269"/>
      <w:bookmarkStart w:id="1270" w:name="bookmark1270"/>
      <w:r>
        <w:rPr>
          <w:color w:val="000000"/>
          <w:spacing w:val="0"/>
          <w:w w:val="100"/>
          <w:position w:val="0"/>
        </w:rPr>
        <w:t>2</w:t>
      </w:r>
      <w:bookmarkEnd w:id="1269"/>
      <w:r>
        <w:rPr>
          <w:color w:val="000000"/>
          <w:spacing w:val="0"/>
          <w:w w:val="100"/>
          <w:position w:val="0"/>
        </w:rPr>
        <w:t>0、在建工程</w:t>
      </w:r>
      <w:bookmarkEnd w:id="1267"/>
      <w:bookmarkEnd w:id="1268"/>
      <w:bookmarkEnd w:id="1270"/>
    </w:p>
    <w:p>
      <w:pPr>
        <w:pStyle w:val="Style26"/>
        <w:keepNext/>
        <w:keepLines/>
        <w:widowControl w:val="0"/>
        <w:numPr>
          <w:ilvl w:val="0"/>
          <w:numId w:val="127"/>
        </w:numPr>
        <w:shd w:val="clear" w:color="auto" w:fill="auto"/>
        <w:bidi w:val="0"/>
        <w:spacing w:before="0" w:line="264" w:lineRule="exact"/>
        <w:ind w:left="0" w:right="0" w:firstLine="0"/>
        <w:jc w:val="left"/>
      </w:pPr>
      <w:bookmarkStart w:id="1267" w:name="bookmark1267"/>
      <w:bookmarkStart w:id="1268" w:name="bookmark1268"/>
      <w:bookmarkStart w:id="1271" w:name="bookmark1271"/>
      <w:bookmarkStart w:id="1272" w:name="bookmark1272"/>
      <w:bookmarkEnd w:id="1271"/>
      <w:r>
        <w:rPr>
          <w:color w:val="000000"/>
          <w:spacing w:val="0"/>
          <w:w w:val="100"/>
          <w:position w:val="0"/>
        </w:rPr>
        <w:t>.</w:t>
      </w:r>
      <w:r>
        <w:rPr>
          <w:color w:val="000000"/>
          <w:spacing w:val="0"/>
          <w:w w:val="100"/>
          <w:position w:val="0"/>
        </w:rPr>
        <w:t>在建工程情况</w:t>
      </w:r>
      <w:bookmarkEnd w:id="1267"/>
      <w:bookmarkEnd w:id="1268"/>
      <w:bookmarkEnd w:id="1272"/>
    </w:p>
    <w:p>
      <w:pPr>
        <w:pStyle w:val="Style2"/>
        <w:keepNext w:val="0"/>
        <w:keepLines w:val="0"/>
        <w:widowControl w:val="0"/>
        <w:shd w:val="clear" w:color="auto" w:fill="auto"/>
        <w:bidi w:val="0"/>
        <w:spacing w:before="0" w:after="4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42"/>
        <w:gridCol w:w="1325"/>
        <w:gridCol w:w="1056"/>
        <w:gridCol w:w="1291"/>
        <w:gridCol w:w="1214"/>
        <w:gridCol w:w="1061"/>
        <w:gridCol w:w="1224"/>
      </w:tblGrid>
      <w:tr>
        <w:trPr>
          <w:trHeight w:val="2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北京软件园</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289,824,799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289,824,799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173,016,669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173,016,669</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海南软件园(一 期)</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24,599,692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24,599,692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14,021,596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14,021,596</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rPr>
              <w:t>大连河口园区(二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66,581,630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66,581,630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1,257,890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1,257, 890</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云基地医疗厂房、 办公楼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205,501,411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205,501,411</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熙康装修工程(二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16,675,457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16,675,457</w:t>
            </w: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望海项目管理系 统</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94,493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94,493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rPr>
              <w:t>睿驰</w:t>
            </w:r>
            <w:r>
              <w:rPr>
                <w:color w:val="000000"/>
                <w:spacing w:val="0"/>
                <w:w w:val="100"/>
                <w:position w:val="0"/>
                <w:sz w:val="18"/>
                <w:szCs w:val="18"/>
              </w:rPr>
              <w:t xml:space="preserve">PACK </w:t>
            </w:r>
            <w:r>
              <w:rPr>
                <w:color w:val="000000"/>
                <w:spacing w:val="0"/>
                <w:w w:val="100"/>
                <w:position w:val="0"/>
                <w:sz w:val="18"/>
                <w:szCs w:val="18"/>
              </w:rPr>
              <w:t>"0”</w:t>
            </w:r>
            <w:r>
              <w:rPr>
                <w:color w:val="000000"/>
                <w:spacing w:val="0"/>
                <w:w w:val="100"/>
                <w:position w:val="0"/>
              </w:rPr>
              <w:t>号 生产线</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5,899, 257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5,899, 257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山东通信产业园</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22,547,632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22,547,632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会议中心改造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3,213, 448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3,213, 448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346,179,321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346,179,321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477,054,653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477,054,653</w:t>
            </w:r>
          </w:p>
        </w:tc>
      </w:tr>
    </w:tbl>
    <w:p>
      <w:pPr>
        <w:sectPr>
          <w:headerReference w:type="default" r:id="rId113"/>
          <w:footerReference w:type="default" r:id="rId114"/>
          <w:headerReference w:type="even" r:id="rId115"/>
          <w:footerReference w:type="even" r:id="rId116"/>
          <w:footnotePr>
            <w:pos w:val="pageBottom"/>
            <w:numFmt w:val="decimal"/>
            <w:numRestart w:val="continuous"/>
          </w:footnotePr>
          <w:pgSz w:w="11900" w:h="16840"/>
          <w:pgMar w:top="1497" w:right="1158" w:bottom="1523" w:left="1680" w:header="0" w:footer="3" w:gutter="0"/>
          <w:cols w:space="720"/>
          <w:noEndnote/>
          <w:rtlGutter w:val="0"/>
          <w:docGrid w:linePitch="360"/>
        </w:sectPr>
      </w:pPr>
    </w:p>
    <w:p>
      <w:pPr>
        <w:pStyle w:val="Style26"/>
        <w:keepNext/>
        <w:keepLines/>
        <w:widowControl w:val="0"/>
        <w:shd w:val="clear" w:color="auto" w:fill="auto"/>
        <w:bidi w:val="0"/>
        <w:spacing w:before="340" w:after="100" w:line="240" w:lineRule="auto"/>
        <w:ind w:left="0" w:right="0" w:firstLine="0"/>
        <w:jc w:val="left"/>
      </w:pPr>
      <w:bookmarkStart w:id="1273" w:name="bookmark1273"/>
      <w:bookmarkStart w:id="1274" w:name="bookmark1274"/>
      <w:bookmarkStart w:id="1275" w:name="bookmark1275"/>
      <w:bookmarkStart w:id="1276" w:name="bookmark1276"/>
      <w:r>
        <w:rPr>
          <w:color w:val="000000"/>
          <w:spacing w:val="0"/>
          <w:w w:val="100"/>
          <w:position w:val="0"/>
        </w:rPr>
        <w:t>（</w:t>
      </w:r>
      <w:bookmarkEnd w:id="1275"/>
      <w:r>
        <w:rPr>
          <w:color w:val="000000"/>
          <w:spacing w:val="0"/>
          <w:w w:val="100"/>
          <w:position w:val="0"/>
        </w:rPr>
        <w:t>2）.</w:t>
      </w:r>
      <w:r>
        <w:rPr>
          <w:color w:val="000000"/>
          <w:spacing w:val="0"/>
          <w:w w:val="100"/>
          <w:position w:val="0"/>
        </w:rPr>
        <w:t>重要在建工程项目本期变动情况</w:t>
      </w:r>
      <w:bookmarkEnd w:id="1273"/>
      <w:bookmarkEnd w:id="1274"/>
      <w:bookmarkEnd w:id="127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85"/>
        <w:gridCol w:w="1531"/>
        <w:gridCol w:w="1214"/>
        <w:gridCol w:w="1291"/>
        <w:gridCol w:w="912"/>
        <w:gridCol w:w="1219"/>
        <w:gridCol w:w="1214"/>
        <w:gridCol w:w="922"/>
        <w:gridCol w:w="912"/>
        <w:gridCol w:w="917"/>
        <w:gridCol w:w="898"/>
        <w:gridCol w:w="931"/>
        <w:gridCol w:w="912"/>
      </w:tblGrid>
      <w:tr>
        <w:trPr>
          <w:trHeight w:val="111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预算数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本期其他减 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工程累计 投入占预 算比例</w:t>
            </w:r>
          </w:p>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工程进度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利息资本 化累计金</w:t>
            </w:r>
          </w:p>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本期利息 资本化率</w:t>
            </w:r>
          </w:p>
          <w:p>
            <w:pPr>
              <w:pStyle w:val="Style2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北京软件 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575,780,000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173,016,669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116,808,130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289,824,799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海南软件 园（一期）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224,940,000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14,021,596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10,578,096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24,599,692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83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left"/>
              <w:rPr>
                <w:sz w:val="18"/>
                <w:szCs w:val="18"/>
              </w:rPr>
            </w:pPr>
            <w:r>
              <w:rPr>
                <w:color w:val="000000"/>
                <w:spacing w:val="0"/>
                <w:w w:val="100"/>
                <w:position w:val="0"/>
                <w:sz w:val="20"/>
                <w:szCs w:val="20"/>
              </w:rPr>
              <w:t>大连河口 园区（二 期</w:t>
            </w:r>
            <w:r>
              <w:rPr>
                <w:color w:val="000000"/>
                <w:spacing w:val="0"/>
                <w:w w:val="100"/>
                <w:position w:val="0"/>
                <w:sz w:val="18"/>
                <w:szCs w:val="18"/>
              </w:rPr>
              <w:t>）（</w:t>
            </w:r>
            <w:r>
              <w:rPr>
                <w:color w:val="000000"/>
                <w:spacing w:val="0"/>
                <w:w w:val="100"/>
                <w:position w:val="0"/>
                <w:sz w:val="20"/>
                <w:szCs w:val="20"/>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85,810,000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66,581,630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7,020,306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73,601,936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74" w:lineRule="exact"/>
              <w:ind w:left="0" w:right="0" w:firstLine="0"/>
              <w:jc w:val="left"/>
            </w:pPr>
            <w:r>
              <w:rPr>
                <w:color w:val="000000"/>
                <w:spacing w:val="0"/>
                <w:w w:val="100"/>
                <w:position w:val="0"/>
              </w:rPr>
              <w:t>医疗信息 平台（注</w:t>
            </w:r>
          </w:p>
          <w:p>
            <w:pPr>
              <w:pStyle w:val="Style24"/>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12,520,000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1,257,890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1,878,544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183,842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2,952,592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110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6" w:lineRule="exact"/>
              <w:ind w:left="0" w:right="0" w:firstLine="0"/>
              <w:jc w:val="left"/>
            </w:pPr>
            <w:r>
              <w:rPr>
                <w:color w:val="000000"/>
                <w:spacing w:val="0"/>
                <w:w w:val="100"/>
                <w:position w:val="0"/>
              </w:rPr>
              <w:t>云基地医 疗厂房、 办公楼</w:t>
            </w:r>
          </w:p>
          <w:p>
            <w:pPr>
              <w:pStyle w:val="Style24"/>
              <w:keepNext w:val="0"/>
              <w:keepLines w:val="0"/>
              <w:widowControl w:val="0"/>
              <w:shd w:val="clear" w:color="auto" w:fill="auto"/>
              <w:bidi w:val="0"/>
              <w:spacing w:before="0" w:after="0" w:line="276" w:lineRule="exact"/>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479,790,000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205,501,411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65,051,978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270,553,389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6" w:lineRule="exact"/>
              <w:ind w:left="0" w:right="0" w:firstLine="0"/>
              <w:jc w:val="left"/>
              <w:rPr>
                <w:sz w:val="18"/>
                <w:szCs w:val="18"/>
              </w:rPr>
            </w:pPr>
            <w:r>
              <w:rPr>
                <w:color w:val="000000"/>
                <w:spacing w:val="0"/>
                <w:w w:val="100"/>
                <w:position w:val="0"/>
                <w:sz w:val="20"/>
                <w:szCs w:val="20"/>
              </w:rPr>
              <w:t>熙康装修 工程（二 期（（注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98,920,000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16,675,457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1,093,800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17,769,257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广州装修 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139,922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57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望海项目 管理系统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94,493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94,493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bl>
    <w:tbl>
      <w:tblPr>
        <w:tblOverlap w:val="never"/>
        <w:jc w:val="center"/>
        <w:tblLayout w:type="fixed"/>
      </w:tblPr>
      <w:tblGrid>
        <w:gridCol w:w="1085"/>
        <w:gridCol w:w="1531"/>
        <w:gridCol w:w="1214"/>
        <w:gridCol w:w="1291"/>
        <w:gridCol w:w="912"/>
        <w:gridCol w:w="1219"/>
        <w:gridCol w:w="1214"/>
        <w:gridCol w:w="922"/>
        <w:gridCol w:w="912"/>
        <w:gridCol w:w="917"/>
        <w:gridCol w:w="898"/>
        <w:gridCol w:w="931"/>
        <w:gridCol w:w="912"/>
      </w:tblGrid>
      <w:tr>
        <w:trPr>
          <w:trHeight w:val="8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睿驰</w:t>
            </w:r>
            <w:r>
              <w:rPr>
                <w:color w:val="000000"/>
                <w:spacing w:val="0"/>
                <w:w w:val="100"/>
                <w:position w:val="0"/>
                <w:sz w:val="18"/>
                <w:szCs w:val="18"/>
              </w:rPr>
              <w:t>PACK</w:t>
            </w:r>
          </w:p>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sz w:val="18"/>
                <w:szCs w:val="18"/>
              </w:rPr>
              <w:t>“0”</w:t>
            </w:r>
            <w:r>
              <w:rPr>
                <w:color w:val="000000"/>
                <w:spacing w:val="0"/>
                <w:w w:val="100"/>
                <w:position w:val="0"/>
              </w:rPr>
              <w:t>号生 产线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5,899,257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5,899,257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9" w:lineRule="exact"/>
              <w:ind w:left="0" w:right="0" w:firstLine="0"/>
              <w:jc w:val="left"/>
            </w:pPr>
            <w:r>
              <w:rPr>
                <w:color w:val="000000"/>
                <w:spacing w:val="0"/>
                <w:w w:val="100"/>
                <w:position w:val="0"/>
              </w:rPr>
              <w:t>山东通信 产业园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25,050,000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22,547,632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22,547,632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会议中心 改造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3,920, 000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3,213, 448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3,213,448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1,518, 990, 000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477,054,653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234,325,606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323,764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364,877,174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346,179,321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48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480" w:firstLine="0"/>
              <w:jc w:val="right"/>
              <w:rPr>
                <w:sz w:val="18"/>
                <w:szCs w:val="18"/>
              </w:rPr>
            </w:pPr>
            <w:r>
              <w:rPr>
                <w:color w:val="000000"/>
                <w:spacing w:val="0"/>
                <w:w w:val="100"/>
                <w:position w:val="0"/>
                <w:sz w:val="18"/>
                <w:szCs w:val="18"/>
              </w:rPr>
              <w:t>/</w:t>
            </w:r>
          </w:p>
        </w:tc>
      </w:tr>
    </w:tbl>
    <w:p>
      <w:pPr>
        <w:widowControl w:val="0"/>
        <w:spacing w:after="239" w:line="1" w:lineRule="exact"/>
      </w:pPr>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注</w:t>
      </w:r>
      <w:r>
        <w:rPr>
          <w:color w:val="000000"/>
          <w:spacing w:val="0"/>
          <w:w w:val="100"/>
          <w:position w:val="0"/>
          <w:sz w:val="18"/>
          <w:szCs w:val="18"/>
        </w:rPr>
        <w:t>1： 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27</w:t>
      </w:r>
      <w:r>
        <w:rPr>
          <w:color w:val="000000"/>
          <w:spacing w:val="0"/>
          <w:w w:val="100"/>
          <w:position w:val="0"/>
        </w:rPr>
        <w:t>日，东软集团（大连）有限公司与大连东软控股有限公司（以下简称“东软控股”</w:t>
      </w:r>
      <w:r>
        <w:rPr>
          <w:color w:val="000000"/>
          <w:spacing w:val="0"/>
          <w:w w:val="100"/>
          <w:position w:val="0"/>
          <w:sz w:val="18"/>
          <w:szCs w:val="18"/>
        </w:rPr>
        <w:t>）</w:t>
      </w:r>
      <w:r>
        <w:rPr>
          <w:color w:val="000000"/>
          <w:spacing w:val="0"/>
          <w:w w:val="100"/>
          <w:position w:val="0"/>
        </w:rPr>
        <w:t>于大连市签署《定制项目联合建设及转让协议》。 按照协议约定，东软集团（大连）有限公司提供项目用地并根据东软控股的需求进行定制化建设。截至报告期末，预计该项目将于一年内办理完成相关 手续，因此重分类至“划分为持有待售的资产”。</w:t>
      </w:r>
    </w:p>
    <w:p>
      <w:pPr>
        <w:pStyle w:val="Style2"/>
        <w:keepNext w:val="0"/>
        <w:keepLines w:val="0"/>
        <w:widowControl w:val="0"/>
        <w:shd w:val="clear" w:color="auto" w:fill="auto"/>
        <w:bidi w:val="0"/>
        <w:spacing w:before="0" w:after="60" w:line="276" w:lineRule="exact"/>
        <w:ind w:left="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本期其他减少主要由于合并范围变化影响所致。</w:t>
      </w:r>
    </w:p>
    <w:p>
      <w:pPr>
        <w:pStyle w:val="Style2"/>
        <w:keepNext w:val="0"/>
        <w:keepLines w:val="0"/>
        <w:widowControl w:val="0"/>
        <w:shd w:val="clear" w:color="auto" w:fill="auto"/>
        <w:bidi w:val="0"/>
        <w:spacing w:before="0" w:after="60" w:line="276" w:lineRule="exact"/>
        <w:ind w:left="0" w:right="0" w:firstLine="0"/>
        <w:jc w:val="left"/>
      </w:pPr>
      <w:bookmarkStart w:id="1277" w:name="bookmark1277"/>
      <w:r>
        <w:rPr>
          <w:b/>
          <w:bCs/>
          <w:color w:val="000000"/>
          <w:spacing w:val="0"/>
          <w:w w:val="100"/>
          <w:position w:val="0"/>
        </w:rPr>
        <w:t>（</w:t>
      </w:r>
      <w:bookmarkEnd w:id="1277"/>
      <w:r>
        <w:rPr>
          <w:b/>
          <w:bCs/>
          <w:color w:val="000000"/>
          <w:spacing w:val="0"/>
          <w:w w:val="100"/>
          <w:position w:val="0"/>
        </w:rPr>
        <w:t>3）.</w:t>
      </w:r>
      <w:r>
        <w:rPr>
          <w:b/>
          <w:bCs/>
          <w:color w:val="000000"/>
          <w:spacing w:val="0"/>
          <w:w w:val="100"/>
          <w:position w:val="0"/>
        </w:rPr>
        <w:t>本期计提在建工程减值准备情况：</w:t>
      </w:r>
    </w:p>
    <w:p>
      <w:pPr>
        <w:pStyle w:val="Style2"/>
        <w:keepNext w:val="0"/>
        <w:keepLines w:val="0"/>
        <w:widowControl w:val="0"/>
        <w:shd w:val="clear" w:color="auto" w:fill="auto"/>
        <w:bidi w:val="0"/>
        <w:spacing w:before="0" w:after="240" w:line="27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276" w:lineRule="exact"/>
        <w:ind w:left="0" w:right="0" w:firstLine="0"/>
        <w:jc w:val="left"/>
        <w:sectPr>
          <w:headerReference w:type="default" r:id="rId117"/>
          <w:footerReference w:type="default" r:id="rId118"/>
          <w:headerReference w:type="even" r:id="rId119"/>
          <w:footerReference w:type="even" r:id="rId120"/>
          <w:footnotePr>
            <w:pos w:val="pageBottom"/>
            <w:numFmt w:val="decimal"/>
            <w:numRestart w:val="continuous"/>
          </w:footnotePr>
          <w:pgSz w:w="16840" w:h="11900" w:orient="landscape"/>
          <w:pgMar w:top="1791" w:right="1484" w:bottom="1934" w:left="139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511" w:val="left"/>
        </w:tabs>
        <w:bidi w:val="0"/>
        <w:spacing w:before="0" w:after="100" w:line="240" w:lineRule="auto"/>
        <w:ind w:left="0" w:right="0" w:firstLine="0"/>
        <w:jc w:val="left"/>
      </w:pPr>
      <w:bookmarkStart w:id="1278" w:name="bookmark1278"/>
      <w:bookmarkStart w:id="1279" w:name="bookmark1279"/>
      <w:bookmarkStart w:id="1280" w:name="bookmark1280"/>
      <w:bookmarkStart w:id="1281" w:name="bookmark1281"/>
      <w:r>
        <w:rPr>
          <w:color w:val="000000"/>
          <w:spacing w:val="0"/>
          <w:w w:val="100"/>
          <w:position w:val="0"/>
        </w:rPr>
        <w:t>2</w:t>
      </w:r>
      <w:bookmarkEnd w:id="1280"/>
      <w:r>
        <w:rPr>
          <w:color w:val="000000"/>
          <w:spacing w:val="0"/>
          <w:w w:val="100"/>
          <w:position w:val="0"/>
        </w:rPr>
        <w:t>1、</w:t>
        <w:tab/>
        <w:t>工程物资</w:t>
      </w:r>
      <w:bookmarkEnd w:id="1278"/>
      <w:bookmarkEnd w:id="1279"/>
      <w:bookmarkEnd w:id="1281"/>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511" w:val="left"/>
        </w:tabs>
        <w:bidi w:val="0"/>
        <w:spacing w:before="0" w:after="10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2</w:t>
      </w:r>
      <w:bookmarkEnd w:id="1284"/>
      <w:r>
        <w:rPr>
          <w:color w:val="000000"/>
          <w:spacing w:val="0"/>
          <w:w w:val="100"/>
          <w:position w:val="0"/>
        </w:rPr>
        <w:t>2、</w:t>
        <w:tab/>
        <w:t>固定资产清理</w:t>
      </w:r>
      <w:bookmarkEnd w:id="1282"/>
      <w:bookmarkEnd w:id="1283"/>
      <w:bookmarkEnd w:id="1285"/>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511" w:val="left"/>
        </w:tabs>
        <w:bidi w:val="0"/>
        <w:spacing w:before="0" w:after="10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2</w:t>
      </w:r>
      <w:bookmarkEnd w:id="1288"/>
      <w:r>
        <w:rPr>
          <w:color w:val="000000"/>
          <w:spacing w:val="0"/>
          <w:w w:val="100"/>
          <w:position w:val="0"/>
        </w:rPr>
        <w:t>3、</w:t>
        <w:tab/>
        <w:t>生产性生物资产</w:t>
      </w:r>
      <w:bookmarkEnd w:id="1286"/>
      <w:bookmarkEnd w:id="1287"/>
      <w:bookmarkEnd w:id="1289"/>
    </w:p>
    <w:p>
      <w:pPr>
        <w:pStyle w:val="Style26"/>
        <w:keepNext/>
        <w:keepLines/>
        <w:widowControl w:val="0"/>
        <w:numPr>
          <w:ilvl w:val="0"/>
          <w:numId w:val="129"/>
        </w:numPr>
        <w:shd w:val="clear" w:color="auto" w:fill="auto"/>
        <w:tabs>
          <w:tab w:pos="435" w:val="left"/>
        </w:tabs>
        <w:bidi w:val="0"/>
        <w:spacing w:before="0" w:after="100" w:line="240" w:lineRule="auto"/>
        <w:ind w:left="0" w:right="0" w:firstLine="0"/>
        <w:jc w:val="left"/>
      </w:pPr>
      <w:bookmarkStart w:id="1286" w:name="bookmark1286"/>
      <w:bookmarkStart w:id="1287" w:name="bookmark1287"/>
      <w:bookmarkStart w:id="1290" w:name="bookmark1290"/>
      <w:bookmarkStart w:id="1291" w:name="bookmark1291"/>
      <w:bookmarkEnd w:id="1290"/>
      <w:r>
        <w:rPr>
          <w:color w:val="000000"/>
          <w:spacing w:val="0"/>
          <w:w w:val="100"/>
          <w:position w:val="0"/>
        </w:rPr>
        <w:t>.</w:t>
      </w:r>
      <w:r>
        <w:rPr>
          <w:color w:val="000000"/>
          <w:spacing w:val="0"/>
          <w:w w:val="100"/>
          <w:position w:val="0"/>
        </w:rPr>
        <w:t>采用成本计量模式的生产性生物资产</w:t>
      </w:r>
      <w:bookmarkEnd w:id="1286"/>
      <w:bookmarkEnd w:id="1287"/>
      <w:bookmarkEnd w:id="1291"/>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29"/>
        </w:numPr>
        <w:shd w:val="clear" w:color="auto" w:fill="auto"/>
        <w:tabs>
          <w:tab w:pos="435" w:val="left"/>
        </w:tabs>
        <w:bidi w:val="0"/>
        <w:spacing w:before="0" w:after="100" w:line="240" w:lineRule="auto"/>
        <w:ind w:left="0" w:right="0" w:firstLine="0"/>
        <w:jc w:val="left"/>
      </w:pPr>
      <w:bookmarkStart w:id="1292" w:name="bookmark1292"/>
      <w:bookmarkStart w:id="1293" w:name="bookmark1293"/>
      <w:bookmarkStart w:id="1294" w:name="bookmark1294"/>
      <w:bookmarkStart w:id="1295" w:name="bookmark1295"/>
      <w:bookmarkEnd w:id="1294"/>
      <w:r>
        <w:rPr>
          <w:color w:val="000000"/>
          <w:spacing w:val="0"/>
          <w:w w:val="100"/>
          <w:position w:val="0"/>
        </w:rPr>
        <w:t>.</w:t>
      </w:r>
      <w:r>
        <w:rPr>
          <w:color w:val="000000"/>
          <w:spacing w:val="0"/>
          <w:w w:val="100"/>
          <w:position w:val="0"/>
        </w:rPr>
        <w:t>采用公允价值计量模式的生产性生物资产</w:t>
      </w:r>
      <w:bookmarkEnd w:id="1292"/>
      <w:bookmarkEnd w:id="1293"/>
      <w:bookmarkEnd w:id="1295"/>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511" w:val="left"/>
        </w:tabs>
        <w:bidi w:val="0"/>
        <w:spacing w:before="0" w:after="100" w:line="240" w:lineRule="auto"/>
        <w:ind w:left="0" w:right="0" w:firstLine="0"/>
        <w:jc w:val="left"/>
      </w:pPr>
      <w:bookmarkStart w:id="1296" w:name="bookmark1296"/>
      <w:bookmarkStart w:id="1297" w:name="bookmark1297"/>
      <w:bookmarkStart w:id="1298" w:name="bookmark1298"/>
      <w:bookmarkStart w:id="1299" w:name="bookmark1299"/>
      <w:r>
        <w:rPr>
          <w:color w:val="000000"/>
          <w:spacing w:val="0"/>
          <w:w w:val="100"/>
          <w:position w:val="0"/>
        </w:rPr>
        <w:t>2</w:t>
      </w:r>
      <w:bookmarkEnd w:id="1298"/>
      <w:r>
        <w:rPr>
          <w:color w:val="000000"/>
          <w:spacing w:val="0"/>
          <w:w w:val="100"/>
          <w:position w:val="0"/>
        </w:rPr>
        <w:t>4、</w:t>
        <w:tab/>
        <w:t>油气资产</w:t>
      </w:r>
      <w:bookmarkEnd w:id="1296"/>
      <w:bookmarkEnd w:id="1297"/>
      <w:bookmarkEnd w:id="129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2</w:t>
      </w:r>
      <w:bookmarkEnd w:id="1302"/>
      <w:r>
        <w:rPr>
          <w:color w:val="000000"/>
          <w:spacing w:val="0"/>
          <w:w w:val="100"/>
          <w:position w:val="0"/>
        </w:rPr>
        <w:t>5、无形资产</w:t>
      </w:r>
      <w:bookmarkEnd w:id="1300"/>
      <w:bookmarkEnd w:id="1301"/>
      <w:bookmarkEnd w:id="1303"/>
    </w:p>
    <w:p>
      <w:pPr>
        <w:pStyle w:val="Style26"/>
        <w:keepNext/>
        <w:keepLines/>
        <w:widowControl w:val="0"/>
        <w:numPr>
          <w:ilvl w:val="0"/>
          <w:numId w:val="131"/>
        </w:numPr>
        <w:shd w:val="clear" w:color="auto" w:fill="auto"/>
        <w:bidi w:val="0"/>
        <w:spacing w:before="0" w:after="100" w:line="240" w:lineRule="auto"/>
        <w:ind w:left="0" w:right="0" w:firstLine="0"/>
        <w:jc w:val="left"/>
      </w:pPr>
      <w:bookmarkStart w:id="1300" w:name="bookmark1300"/>
      <w:bookmarkStart w:id="1301" w:name="bookmark1301"/>
      <w:bookmarkStart w:id="1304" w:name="bookmark1304"/>
      <w:bookmarkStart w:id="1305" w:name="bookmark1305"/>
      <w:bookmarkEnd w:id="1304"/>
      <w:r>
        <w:rPr>
          <w:color w:val="000000"/>
          <w:spacing w:val="0"/>
          <w:w w:val="100"/>
          <w:position w:val="0"/>
        </w:rPr>
        <w:t>.</w:t>
      </w:r>
      <w:r>
        <w:rPr>
          <w:color w:val="000000"/>
          <w:spacing w:val="0"/>
          <w:w w:val="100"/>
          <w:position w:val="0"/>
        </w:rPr>
        <w:t>无形资产情况</w:t>
      </w:r>
      <w:bookmarkEnd w:id="1300"/>
      <w:bookmarkEnd w:id="1301"/>
      <w:bookmarkEnd w:id="130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944"/>
        <w:gridCol w:w="1210"/>
        <w:gridCol w:w="1109"/>
        <w:gridCol w:w="1210"/>
        <w:gridCol w:w="1109"/>
        <w:gridCol w:w="1118"/>
        <w:gridCol w:w="1205"/>
      </w:tblGrid>
      <w:tr>
        <w:trPr>
          <w:trHeight w:val="264" w:hRule="exact"/>
        </w:trPr>
        <w:tc>
          <w:tcPr>
            <w:gridSpan w:val="6"/>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日种：人民币</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房产使用权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专利权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非专利技术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420" w:firstLine="0"/>
              <w:jc w:val="right"/>
              <w:rPr>
                <w:sz w:val="16"/>
                <w:szCs w:val="16"/>
              </w:rPr>
            </w:pPr>
            <w:r>
              <w:rPr>
                <w:color w:val="000000"/>
                <w:spacing w:val="0"/>
                <w:w w:val="100"/>
                <w:position w:val="0"/>
                <w:sz w:val="16"/>
                <w:szCs w:val="16"/>
              </w:rPr>
              <w:t>合计</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w:t>
            </w:r>
            <w:r>
              <w:rPr>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712, 634,121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2 2 3, 200, 844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54, 554, 754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990, 389,719</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w:t>
            </w:r>
            <w:r>
              <w:rPr>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1,200, 623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154, 233,221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8,360,417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163, 794, 261</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w:t>
            </w:r>
            <w:r>
              <w:rPr>
                <w:color w:val="000000"/>
                <w:spacing w:val="0"/>
                <w:w w:val="100"/>
                <w:position w:val="0"/>
                <w:sz w:val="16"/>
                <w:szCs w:val="16"/>
              </w:rPr>
              <w:t>购置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1,200, 623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125,664, 164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8,360,417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135,225,204</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(2 </w:t>
            </w:r>
            <w:r>
              <w:rPr>
                <w:color w:val="000000"/>
                <w:spacing w:val="0"/>
                <w:w w:val="100"/>
                <w:position w:val="0"/>
                <w:sz w:val="16"/>
                <w:szCs w:val="16"/>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28, 569, 057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28, 569, 057</w:t>
            </w: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0" w:lineRule="exact"/>
              <w:ind w:left="0" w:right="0" w:firstLine="560"/>
              <w:jc w:val="left"/>
              <w:rPr>
                <w:sz w:val="16"/>
                <w:szCs w:val="16"/>
              </w:rPr>
            </w:pPr>
            <w:r>
              <w:rPr>
                <w:color w:val="000000"/>
                <w:spacing w:val="0"/>
                <w:w w:val="100"/>
                <w:position w:val="0"/>
                <w:sz w:val="16"/>
                <w:szCs w:val="16"/>
              </w:rPr>
              <w:t>(3)</w:t>
            </w:r>
            <w:r>
              <w:rPr>
                <w:color w:val="000000"/>
                <w:spacing w:val="0"/>
                <w:w w:val="100"/>
                <w:position w:val="0"/>
                <w:sz w:val="16"/>
                <w:szCs w:val="16"/>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w:t>
            </w:r>
            <w:r>
              <w:rPr>
                <w:color w:val="000000"/>
                <w:spacing w:val="0"/>
                <w:w w:val="100"/>
                <w:position w:val="0"/>
                <w:sz w:val="16"/>
                <w:szCs w:val="16"/>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97,251,429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216,215,960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55,423,631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368, 891,020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w:t>
            </w:r>
            <w:r>
              <w:rPr>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54, 858, 788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20,739,616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75, 598, 404</w:t>
            </w: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40" w:line="240" w:lineRule="auto"/>
              <w:ind w:left="0" w:right="0" w:firstLine="560"/>
              <w:jc w:val="left"/>
              <w:rPr>
                <w:sz w:val="16"/>
                <w:szCs w:val="16"/>
              </w:rPr>
            </w:pPr>
            <w:r>
              <w:rPr>
                <w:color w:val="000000"/>
                <w:spacing w:val="0"/>
                <w:w w:val="100"/>
                <w:position w:val="0"/>
                <w:sz w:val="16"/>
                <w:szCs w:val="16"/>
              </w:rPr>
              <w:t>(2)</w:t>
            </w:r>
            <w:r>
              <w:rPr>
                <w:color w:val="000000"/>
                <w:spacing w:val="0"/>
                <w:w w:val="100"/>
                <w:position w:val="0"/>
                <w:sz w:val="16"/>
                <w:szCs w:val="16"/>
              </w:rPr>
              <w:t>合并范围变</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90, 088,255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161,207,456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34, 684,015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285, 979, 726</w:t>
            </w:r>
          </w:p>
        </w:tc>
      </w:tr>
      <w:tr>
        <w:trPr>
          <w:trHeight w:val="3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(3)</w:t>
            </w:r>
            <w:r>
              <w:rPr>
                <w:color w:val="000000"/>
                <w:spacing w:val="0"/>
                <w:w w:val="100"/>
                <w:position w:val="0"/>
                <w:sz w:val="16"/>
                <w:szCs w:val="16"/>
              </w:rPr>
              <w:t>重分类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7, 163, 174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7,163,174</w:t>
            </w:r>
          </w:p>
        </w:tc>
      </w:tr>
      <w:tr>
        <w:trPr>
          <w:trHeight w:val="3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149,716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149,716</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w:t>
            </w:r>
            <w:r>
              <w:rPr>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616,583,315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161,218, 105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7,491,540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785,292,960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w:t>
            </w:r>
            <w:r>
              <w:rPr>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89,269, 000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104, 878, 097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40, 970, 636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235, 117,733</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w:t>
            </w:r>
            <w:r>
              <w:rPr>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14,238,612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33, 628, 684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2, 122,265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49, 989, 561</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w:t>
            </w:r>
            <w:r>
              <w:rPr>
                <w:color w:val="000000"/>
                <w:spacing w:val="0"/>
                <w:w w:val="100"/>
                <w:position w:val="0"/>
                <w:sz w:val="16"/>
                <w:szCs w:val="16"/>
              </w:rPr>
              <w:t>计提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14,238,612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33, 628, 684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2, 122,265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49, 989, 561</w:t>
            </w:r>
          </w:p>
        </w:tc>
      </w:tr>
    </w:tbl>
    <w:p>
      <w:pPr>
        <w:spacing w:lineRule="exact" w:line="1"/>
        <w:rPr>
          <w:sz w:val="2"/>
          <w:szCs w:val="2"/>
        </w:rPr>
      </w:pPr>
      <w:r>
        <w:br w:type="page"/>
      </w:r>
    </w:p>
    <w:tbl>
      <w:tblPr>
        <w:tblOverlap w:val="never"/>
        <w:jc w:val="center"/>
        <w:tblLayout w:type="fixed"/>
      </w:tblPr>
      <w:tblGrid>
        <w:gridCol w:w="1944"/>
        <w:gridCol w:w="1210"/>
        <w:gridCol w:w="1109"/>
        <w:gridCol w:w="1210"/>
        <w:gridCol w:w="1109"/>
        <w:gridCol w:w="1104"/>
        <w:gridCol w:w="1219"/>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w:t>
            </w:r>
            <w:r>
              <w:rPr>
                <w:color w:val="000000"/>
                <w:spacing w:val="0"/>
                <w:w w:val="100"/>
                <w:position w:val="0"/>
                <w:sz w:val="16"/>
                <w:szCs w:val="16"/>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9,591,100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91, 107,663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42,217,501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142,916, 264</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r>
              <w:rPr>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18, 268, 241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20,739,616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39, 007, 857</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560"/>
              <w:jc w:val="left"/>
              <w:rPr>
                <w:sz w:val="16"/>
                <w:szCs w:val="16"/>
              </w:rPr>
            </w:pPr>
            <w:r>
              <w:rPr>
                <w:color w:val="000000"/>
                <w:spacing w:val="0"/>
                <w:w w:val="100"/>
                <w:position w:val="0"/>
                <w:sz w:val="16"/>
                <w:szCs w:val="16"/>
              </w:rPr>
              <w:t>(2)</w:t>
            </w:r>
            <w:r>
              <w:rPr>
                <w:color w:val="000000"/>
                <w:spacing w:val="0"/>
                <w:w w:val="100"/>
                <w:position w:val="0"/>
                <w:sz w:val="16"/>
                <w:szCs w:val="16"/>
              </w:rPr>
              <w:t>合并范围变</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8,015, 480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72,839, 422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21,477,885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102,332,787</w:t>
            </w:r>
          </w:p>
        </w:tc>
      </w:tr>
      <w:tr>
        <w:trPr>
          <w:trHeight w:val="3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(3)</w:t>
            </w:r>
            <w:r>
              <w:rPr>
                <w:color w:val="000000"/>
                <w:spacing w:val="0"/>
                <w:w w:val="100"/>
                <w:position w:val="0"/>
                <w:sz w:val="16"/>
                <w:szCs w:val="16"/>
              </w:rPr>
              <w:t>重分类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1,575, 620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1,575,620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w:t>
            </w:r>
            <w:r>
              <w:rPr>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93,916,512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47,399, 118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875, 400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142, 191,030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w:t>
            </w:r>
            <w:r>
              <w:rPr>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w:t>
            </w:r>
            <w:r>
              <w:rPr>
                <w:color w:val="000000"/>
                <w:spacing w:val="0"/>
                <w:w w:val="100"/>
                <w:position w:val="0"/>
                <w:sz w:val="16"/>
                <w:szCs w:val="16"/>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w:t>
            </w:r>
            <w:r>
              <w:rPr>
                <w:color w:val="000000"/>
                <w:spacing w:val="0"/>
                <w:w w:val="100"/>
                <w:position w:val="0"/>
                <w:sz w:val="16"/>
                <w:szCs w:val="16"/>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w:t>
            </w:r>
            <w:r>
              <w:rPr>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w:t>
            </w:r>
            <w:r>
              <w:rPr>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w:t>
            </w:r>
            <w:r>
              <w:rPr>
                <w:color w:val="000000"/>
                <w:spacing w:val="0"/>
                <w:w w:val="100"/>
                <w:position w:val="0"/>
                <w:sz w:val="16"/>
                <w:szCs w:val="16"/>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w:t>
            </w:r>
            <w:r>
              <w:rPr>
                <w:color w:val="000000"/>
                <w:spacing w:val="0"/>
                <w:w w:val="100"/>
                <w:position w:val="0"/>
                <w:sz w:val="16"/>
                <w:szCs w:val="16"/>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522, 666, 803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113,818, 987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6,616, 140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643, 101,930</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w:t>
            </w:r>
            <w:r>
              <w:rPr>
                <w:color w:val="000000"/>
                <w:spacing w:val="0"/>
                <w:w w:val="100"/>
                <w:position w:val="0"/>
                <w:sz w:val="16"/>
                <w:szCs w:val="16"/>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623,365, 121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118,322,747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13,584, 118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755,271,986</w:t>
            </w:r>
          </w:p>
        </w:tc>
      </w:tr>
    </w:tbl>
    <w:p>
      <w:pPr>
        <w:widowControl w:val="0"/>
        <w:spacing w:after="279" w:line="1" w:lineRule="exact"/>
      </w:pPr>
    </w:p>
    <w:p>
      <w:pPr>
        <w:pStyle w:val="Style2"/>
        <w:keepNext w:val="0"/>
        <w:keepLines w:val="0"/>
        <w:widowControl w:val="0"/>
        <w:shd w:val="clear" w:color="auto" w:fill="auto"/>
        <w:bidi w:val="0"/>
        <w:spacing w:before="0" w:after="640" w:line="240" w:lineRule="auto"/>
        <w:ind w:left="0" w:right="0" w:firstLine="440"/>
        <w:jc w:val="left"/>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2.93%</w:t>
      </w:r>
    </w:p>
    <w:p>
      <w:pPr>
        <w:pStyle w:val="Style26"/>
        <w:keepNext/>
        <w:keepLines/>
        <w:widowControl w:val="0"/>
        <w:numPr>
          <w:ilvl w:val="0"/>
          <w:numId w:val="131"/>
        </w:numPr>
        <w:shd w:val="clear" w:color="auto" w:fill="auto"/>
        <w:bidi w:val="0"/>
        <w:spacing w:before="0" w:after="100" w:line="240" w:lineRule="auto"/>
        <w:ind w:left="0" w:right="0" w:firstLine="0"/>
        <w:jc w:val="left"/>
      </w:pPr>
      <w:bookmarkStart w:id="1306" w:name="bookmark1306"/>
      <w:bookmarkStart w:id="1307" w:name="bookmark1307"/>
      <w:bookmarkStart w:id="1308" w:name="bookmark1308"/>
      <w:bookmarkStart w:id="1309" w:name="bookmark1309"/>
      <w:bookmarkEnd w:id="1308"/>
      <w:r>
        <w:rPr>
          <w:color w:val="000000"/>
          <w:spacing w:val="0"/>
          <w:w w:val="100"/>
          <w:position w:val="0"/>
        </w:rPr>
        <w:t>.</w:t>
      </w:r>
      <w:r>
        <w:rPr>
          <w:color w:val="000000"/>
          <w:spacing w:val="0"/>
          <w:w w:val="100"/>
          <w:position w:val="0"/>
        </w:rPr>
        <w:t>未办妥产权证书的土地使用权情况：</w:t>
      </w:r>
      <w:bookmarkEnd w:id="1306"/>
      <w:bookmarkEnd w:id="1307"/>
      <w:bookmarkEnd w:id="130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60" w:line="240" w:lineRule="auto"/>
        <w:ind w:left="0" w:right="0" w:firstLine="440"/>
        <w:jc w:val="left"/>
        <w:sectPr>
          <w:headerReference w:type="default" r:id="rId121"/>
          <w:footerReference w:type="default" r:id="rId122"/>
          <w:headerReference w:type="even" r:id="rId123"/>
          <w:footerReference w:type="even" r:id="rId124"/>
          <w:footnotePr>
            <w:pos w:val="pageBottom"/>
            <w:numFmt w:val="decimal"/>
            <w:numRestart w:val="continuous"/>
          </w:footnotePr>
          <w:pgSz w:w="11900" w:h="16840"/>
          <w:pgMar w:top="1522" w:right="1239" w:bottom="1642" w:left="1756" w:header="0" w:footer="3" w:gutter="0"/>
          <w:cols w:space="720"/>
          <w:noEndnote/>
          <w:rtlGutter w:val="0"/>
          <w:docGrid w:linePitch="360"/>
        </w:sectPr>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日，无形资产抵押情况参见附注七、</w:t>
      </w:r>
      <w:r>
        <w:rPr>
          <w:color w:val="000000"/>
          <w:spacing w:val="0"/>
          <w:w w:val="100"/>
          <w:position w:val="0"/>
          <w:sz w:val="18"/>
          <w:szCs w:val="18"/>
        </w:rPr>
        <w:t>75</w:t>
      </w:r>
      <w:r>
        <w:rPr>
          <w:color w:val="000000"/>
          <w:spacing w:val="0"/>
          <w:w w:val="100"/>
          <w:position w:val="0"/>
        </w:rPr>
        <w:t>。</w:t>
      </w:r>
    </w:p>
    <w:p>
      <w:pPr>
        <w:pStyle w:val="Style26"/>
        <w:keepNext/>
        <w:keepLines/>
        <w:widowControl w:val="0"/>
        <w:shd w:val="clear" w:color="auto" w:fill="auto"/>
        <w:bidi w:val="0"/>
        <w:spacing w:before="100" w:after="120" w:line="240" w:lineRule="auto"/>
        <w:ind w:left="0" w:right="0" w:firstLine="0"/>
        <w:jc w:val="left"/>
      </w:pPr>
      <w:bookmarkStart w:id="1310" w:name="bookmark1310"/>
      <w:bookmarkStart w:id="1311" w:name="bookmark1311"/>
      <w:bookmarkStart w:id="1312" w:name="bookmark1312"/>
      <w:bookmarkStart w:id="1313" w:name="bookmark1313"/>
      <w:r>
        <w:rPr>
          <w:color w:val="000000"/>
          <w:spacing w:val="0"/>
          <w:w w:val="100"/>
          <w:position w:val="0"/>
        </w:rPr>
        <w:t>2</w:t>
      </w:r>
      <w:bookmarkEnd w:id="1312"/>
      <w:r>
        <w:rPr>
          <w:color w:val="000000"/>
          <w:spacing w:val="0"/>
          <w:w w:val="100"/>
          <w:position w:val="0"/>
        </w:rPr>
        <w:t>6、开发支出</w:t>
      </w:r>
      <w:bookmarkEnd w:id="1310"/>
      <w:bookmarkEnd w:id="1311"/>
      <w:bookmarkEnd w:id="131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5"/>
        <w:gridCol w:w="1402"/>
        <w:gridCol w:w="1546"/>
        <w:gridCol w:w="1258"/>
        <w:gridCol w:w="1118"/>
        <w:gridCol w:w="1406"/>
        <w:gridCol w:w="1008"/>
        <w:gridCol w:w="1469"/>
        <w:gridCol w:w="1531"/>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内部开发支出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转入当 期损益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128</w:t>
            </w:r>
            <w:r>
              <w:rPr>
                <w:color w:val="000000"/>
                <w:spacing w:val="0"/>
                <w:w w:val="100"/>
                <w:position w:val="0"/>
              </w:rPr>
              <w:t>层</w:t>
            </w:r>
            <w:r>
              <w:rPr>
                <w:color w:val="000000"/>
                <w:spacing w:val="0"/>
                <w:w w:val="100"/>
                <w:position w:val="0"/>
                <w:sz w:val="18"/>
                <w:szCs w:val="18"/>
              </w:rPr>
              <w:t>CT</w:t>
            </w:r>
            <w:r>
              <w:rPr>
                <w:color w:val="000000"/>
                <w:spacing w:val="0"/>
                <w:w w:val="100"/>
                <w:position w:val="0"/>
              </w:rPr>
              <w:t>等医疗产品研发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32,455,256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29,985,341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5,558, 218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56,882,379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智能汽车互联产品研发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27,341,763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27,341,763</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4" w:lineRule="exact"/>
              <w:ind w:left="0" w:right="0" w:firstLine="0"/>
              <w:jc w:val="left"/>
            </w:pPr>
            <w:r>
              <w:rPr>
                <w:color w:val="000000"/>
                <w:spacing w:val="0"/>
                <w:w w:val="100"/>
                <w:position w:val="0"/>
              </w:rPr>
              <w:t>动力电池系统开发及管理控制器 等产品研发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16,897,536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14,705,901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23,010,839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8,592, 598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SaCa</w:t>
            </w:r>
            <w:r>
              <w:rPr>
                <w:color w:val="000000"/>
                <w:spacing w:val="0"/>
                <w:w w:val="100"/>
                <w:position w:val="0"/>
              </w:rPr>
              <w:t>云应用平台、</w:t>
            </w:r>
            <w:r>
              <w:rPr>
                <w:color w:val="000000"/>
                <w:spacing w:val="0"/>
                <w:w w:val="100"/>
                <w:position w:val="0"/>
                <w:sz w:val="18"/>
                <w:szCs w:val="18"/>
              </w:rPr>
              <w:t>UniEAP</w:t>
            </w:r>
            <w:r>
              <w:rPr>
                <w:color w:val="000000"/>
                <w:spacing w:val="0"/>
                <w:w w:val="100"/>
                <w:position w:val="0"/>
              </w:rPr>
              <w:t>业务基 础平台等产品研发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36,753,832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36,753,832</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49,352,792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108,786,837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28,569,057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65,474,977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64,095,595</w:t>
            </w:r>
          </w:p>
        </w:tc>
      </w:tr>
    </w:tbl>
    <w:p>
      <w:pPr>
        <w:widowControl w:val="0"/>
        <w:spacing w:after="259" w:line="1" w:lineRule="exact"/>
      </w:pP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20" w:line="269" w:lineRule="exact"/>
        <w:ind w:left="0" w:right="0" w:firstLine="0"/>
        <w:jc w:val="left"/>
      </w:pPr>
      <w:r>
        <w:rPr>
          <w:color w:val="000000"/>
          <w:spacing w:val="0"/>
          <w:w w:val="100"/>
          <w:position w:val="0"/>
        </w:rPr>
        <w:t xml:space="preserve">注：本期其他减少主要由于合并范围变化所致。研发项目资本化开始时点均为项目计划评审通过时；资本化的依据是项目研发已符合《企业会计准则第 </w:t>
      </w:r>
      <w:r>
        <w:rPr>
          <w:color w:val="000000"/>
          <w:spacing w:val="0"/>
          <w:w w:val="100"/>
          <w:position w:val="0"/>
          <w:sz w:val="18"/>
          <w:szCs w:val="18"/>
        </w:rPr>
        <w:t>6</w:t>
      </w:r>
      <w:r>
        <w:rPr>
          <w:color w:val="000000"/>
          <w:spacing w:val="0"/>
          <w:w w:val="100"/>
          <w:position w:val="0"/>
        </w:rPr>
        <w:t>号-无形资产》中各项研发资本化要求，及公司内部阶段性要求，开始进行资本化，按项目计入开发支出。</w:t>
      </w:r>
      <w:r>
        <w:br w:type="page"/>
      </w:r>
    </w:p>
    <w:p>
      <w:pPr>
        <w:pStyle w:val="Style26"/>
        <w:keepNext/>
        <w:keepLines/>
        <w:widowControl w:val="0"/>
        <w:shd w:val="clear" w:color="auto" w:fill="auto"/>
        <w:bidi w:val="0"/>
        <w:spacing w:before="0" w:after="100" w:line="240" w:lineRule="auto"/>
        <w:ind w:left="0" w:right="0" w:firstLine="0"/>
        <w:jc w:val="left"/>
      </w:pPr>
      <w:bookmarkStart w:id="1314" w:name="bookmark1314"/>
      <w:bookmarkStart w:id="1315" w:name="bookmark1315"/>
      <w:bookmarkStart w:id="1316" w:name="bookmark1316"/>
      <w:bookmarkStart w:id="1317" w:name="bookmark1317"/>
      <w:r>
        <w:rPr>
          <w:color w:val="000000"/>
          <w:spacing w:val="0"/>
          <w:w w:val="100"/>
          <w:position w:val="0"/>
        </w:rPr>
        <w:t>2</w:t>
      </w:r>
      <w:bookmarkEnd w:id="1316"/>
      <w:r>
        <w:rPr>
          <w:color w:val="000000"/>
          <w:spacing w:val="0"/>
          <w:w w:val="100"/>
          <w:position w:val="0"/>
        </w:rPr>
        <w:t>7、商誉</w:t>
      </w:r>
      <w:bookmarkEnd w:id="1314"/>
      <w:bookmarkEnd w:id="1315"/>
      <w:bookmarkEnd w:id="1317"/>
    </w:p>
    <w:p>
      <w:pPr>
        <w:pStyle w:val="Style26"/>
        <w:keepNext/>
        <w:keepLines/>
        <w:widowControl w:val="0"/>
        <w:shd w:val="clear" w:color="auto" w:fill="auto"/>
        <w:bidi w:val="0"/>
        <w:spacing w:before="0" w:after="100" w:line="240" w:lineRule="auto"/>
        <w:ind w:left="0" w:right="0" w:firstLine="0"/>
        <w:jc w:val="left"/>
      </w:pPr>
      <w:bookmarkStart w:id="1314" w:name="bookmark1314"/>
      <w:bookmarkStart w:id="1315" w:name="bookmark1315"/>
      <w:bookmarkStart w:id="1318" w:name="bookmark1318"/>
      <w:bookmarkStart w:id="1319" w:name="bookmark1319"/>
      <w:r>
        <w:rPr>
          <w:color w:val="000000"/>
          <w:spacing w:val="0"/>
          <w:w w:val="100"/>
          <w:position w:val="0"/>
        </w:rPr>
        <w:t>（</w:t>
      </w:r>
      <w:bookmarkEnd w:id="1318"/>
      <w:r>
        <w:rPr>
          <w:color w:val="000000"/>
          <w:spacing w:val="0"/>
          <w:w w:val="100"/>
          <w:position w:val="0"/>
        </w:rPr>
        <w:t>1）.</w:t>
      </w:r>
      <w:r>
        <w:rPr>
          <w:color w:val="000000"/>
          <w:spacing w:val="0"/>
          <w:w w:val="100"/>
          <w:position w:val="0"/>
        </w:rPr>
        <w:t>商誉账面原值</w:t>
      </w:r>
      <w:bookmarkEnd w:id="1314"/>
      <w:bookmarkEnd w:id="1315"/>
      <w:bookmarkEnd w:id="131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51"/>
        <w:gridCol w:w="1843"/>
        <w:gridCol w:w="1685"/>
        <w:gridCol w:w="1714"/>
        <w:gridCol w:w="1560"/>
        <w:gridCol w:w="1133"/>
        <w:gridCol w:w="1517"/>
      </w:tblGrid>
      <w:tr>
        <w:trPr>
          <w:trHeight w:val="2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54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汇率变动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合并范围变化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汇率变动</w:t>
            </w: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东软（日本）有限公司（注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3,928, 116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3,928, 116</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北京兰瑞科创信息技术有限公司（注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315,360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315,360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NMSG</w:t>
            </w:r>
            <w:r>
              <w:rPr>
                <w:color w:val="000000"/>
                <w:spacing w:val="0"/>
                <w:w w:val="100"/>
                <w:position w:val="0"/>
                <w:sz w:val="20"/>
                <w:szCs w:val="20"/>
              </w:rPr>
              <w:t>业务及资产（注</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68,602,123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2,045, 920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70,648,043</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tabs>
                <w:tab w:pos="1046" w:val="left"/>
              </w:tabs>
              <w:bidi w:val="0"/>
              <w:spacing w:before="0" w:after="0" w:line="240" w:lineRule="auto"/>
              <w:ind w:left="0" w:right="0" w:firstLine="0"/>
              <w:jc w:val="left"/>
              <w:rPr>
                <w:sz w:val="18"/>
                <w:szCs w:val="18"/>
              </w:rPr>
            </w:pPr>
            <w:r>
              <w:rPr>
                <w:color w:val="000000"/>
                <w:spacing w:val="0"/>
                <w:w w:val="100"/>
                <w:position w:val="0"/>
                <w:sz w:val="18"/>
                <w:szCs w:val="18"/>
              </w:rPr>
              <w:t>Neusoft</w:t>
              <w:tab/>
              <w:t xml:space="preserve">Technology Solutions GmbH </w:t>
            </w:r>
            <w:r>
              <w:rPr>
                <w:color w:val="000000"/>
                <w:spacing w:val="0"/>
                <w:w w:val="100"/>
                <w:position w:val="0"/>
                <w:sz w:val="20"/>
                <w:szCs w:val="20"/>
              </w:rPr>
              <w:t>（注</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28,381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29,227</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VND</w:t>
            </w:r>
            <w:r>
              <w:rPr>
                <w:color w:val="000000"/>
                <w:spacing w:val="0"/>
                <w:w w:val="100"/>
                <w:position w:val="0"/>
                <w:sz w:val="20"/>
                <w:szCs w:val="20"/>
              </w:rPr>
              <w:t>业务及资产（注</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41,060,846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1,224, 556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42,285,402</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Taproot</w:t>
            </w:r>
            <w:r>
              <w:rPr>
                <w:color w:val="000000"/>
                <w:spacing w:val="0"/>
                <w:w w:val="100"/>
                <w:position w:val="0"/>
                <w:sz w:val="20"/>
                <w:szCs w:val="20"/>
              </w:rPr>
              <w:t>业务及资产（注</w:t>
            </w:r>
            <w:r>
              <w:rPr>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19,102,674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1,304, 381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20,407,055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北京利博赛社保信息技术有限公司（注</w:t>
            </w:r>
            <w:r>
              <w:rPr>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1,809, 071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1,809, 071</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北京东软望海科技有限公司（注</w:t>
            </w:r>
            <w:r>
              <w:rPr>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99,953,597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99,953,597</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东软医疗系统设备有限公司（注</w:t>
            </w:r>
            <w:r>
              <w:rPr>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15,068,061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15,068,061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tabs>
                <w:tab w:pos="1051" w:val="left"/>
              </w:tabs>
              <w:bidi w:val="0"/>
              <w:spacing w:before="0" w:after="0" w:line="240" w:lineRule="auto"/>
              <w:ind w:left="0" w:right="0" w:firstLine="0"/>
              <w:jc w:val="left"/>
              <w:rPr>
                <w:sz w:val="18"/>
                <w:szCs w:val="18"/>
              </w:rPr>
            </w:pPr>
            <w:r>
              <w:rPr>
                <w:color w:val="000000"/>
                <w:spacing w:val="0"/>
                <w:w w:val="100"/>
                <w:position w:val="0"/>
                <w:sz w:val="18"/>
                <w:szCs w:val="18"/>
              </w:rPr>
              <w:t>Aerotel</w:t>
              <w:tab/>
              <w:t>Medical Systems</w:t>
            </w:r>
            <w:r>
              <w:rPr>
                <w:color w:val="000000"/>
                <w:spacing w:val="0"/>
                <w:w w:val="100"/>
                <w:position w:val="0"/>
                <w:sz w:val="18"/>
                <w:szCs w:val="18"/>
              </w:rPr>
              <w:t xml:space="preserve">（1998） </w:t>
            </w:r>
            <w:r>
              <w:rPr>
                <w:color w:val="000000"/>
                <w:spacing w:val="0"/>
                <w:w w:val="100"/>
                <w:position w:val="0"/>
                <w:sz w:val="18"/>
                <w:szCs w:val="18"/>
              </w:rPr>
              <w:t>Ltd.</w:t>
            </w:r>
            <w:r>
              <w:rPr>
                <w:color w:val="000000"/>
                <w:spacing w:val="0"/>
                <w:w w:val="100"/>
                <w:position w:val="0"/>
                <w:sz w:val="20"/>
                <w:szCs w:val="20"/>
              </w:rPr>
              <w:t xml:space="preserve">（注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14,309,761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1,999, 118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16,308,879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威特曼生物科技（南京）有限公司（注</w:t>
            </w: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75,010,805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75,010,805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264,177,990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75,010,805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6,574, 821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106,387,745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239,375,871</w:t>
            </w:r>
          </w:p>
        </w:tc>
      </w:tr>
    </w:tbl>
    <w:p>
      <w:pPr>
        <w:pStyle w:val="Style26"/>
        <w:keepNext/>
        <w:keepLines/>
        <w:widowControl w:val="0"/>
        <w:shd w:val="clear" w:color="auto" w:fill="auto"/>
        <w:bidi w:val="0"/>
        <w:spacing w:before="0" w:after="100" w:line="240" w:lineRule="auto"/>
        <w:ind w:left="0" w:right="0" w:firstLine="0"/>
        <w:jc w:val="both"/>
      </w:pPr>
      <w:bookmarkStart w:id="1320" w:name="bookmark1320"/>
      <w:bookmarkStart w:id="1321" w:name="bookmark1321"/>
      <w:bookmarkStart w:id="1322" w:name="bookmark1322"/>
      <w:bookmarkStart w:id="1323" w:name="bookmark1323"/>
      <w:r>
        <w:rPr>
          <w:color w:val="000000"/>
          <w:spacing w:val="0"/>
          <w:w w:val="100"/>
          <w:position w:val="0"/>
        </w:rPr>
        <w:t>（</w:t>
      </w:r>
      <w:bookmarkEnd w:id="1322"/>
      <w:r>
        <w:rPr>
          <w:color w:val="000000"/>
          <w:spacing w:val="0"/>
          <w:w w:val="100"/>
          <w:position w:val="0"/>
        </w:rPr>
        <w:t>2）.</w:t>
      </w:r>
      <w:r>
        <w:rPr>
          <w:color w:val="000000"/>
          <w:spacing w:val="0"/>
          <w:w w:val="100"/>
          <w:position w:val="0"/>
        </w:rPr>
        <w:t>商誉减值准备</w:t>
      </w:r>
      <w:bookmarkEnd w:id="1320"/>
      <w:bookmarkEnd w:id="1321"/>
      <w:bookmarkEnd w:id="132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51"/>
        <w:gridCol w:w="1843"/>
        <w:gridCol w:w="1690"/>
        <w:gridCol w:w="1709"/>
        <w:gridCol w:w="1560"/>
        <w:gridCol w:w="1272"/>
        <w:gridCol w:w="1378"/>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期初余额</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汇率变动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合并范围变化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汇率变动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东软（日本）有限公司（注</w:t>
            </w: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北京兰瑞科创信息技术有限公司（注</w:t>
            </w: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315,360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NMSG</w:t>
            </w:r>
            <w:r>
              <w:rPr>
                <w:color w:val="000000"/>
                <w:spacing w:val="0"/>
                <w:w w:val="100"/>
                <w:position w:val="0"/>
                <w:sz w:val="20"/>
                <w:szCs w:val="20"/>
              </w:rPr>
              <w:t>业务及资产（注</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60,087,893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1,791, 999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61,879,892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Neusoft Technology Solutions GmbH </w:t>
            </w:r>
            <w:r>
              <w:rPr>
                <w:color w:val="000000"/>
                <w:spacing w:val="0"/>
                <w:w w:val="100"/>
                <w:position w:val="0"/>
                <w:sz w:val="20"/>
                <w:szCs w:val="20"/>
              </w:rPr>
              <w:t xml:space="preserve">（注 </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28,381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29,227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VND</w:t>
            </w:r>
            <w:r>
              <w:rPr>
                <w:color w:val="000000"/>
                <w:spacing w:val="0"/>
                <w:w w:val="100"/>
                <w:position w:val="0"/>
                <w:sz w:val="20"/>
                <w:szCs w:val="20"/>
              </w:rPr>
              <w:t>业务及资产（注</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3,723, 645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3,834, 696</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Taproot</w:t>
            </w:r>
            <w:r>
              <w:rPr>
                <w:color w:val="000000"/>
                <w:spacing w:val="0"/>
                <w:w w:val="100"/>
                <w:position w:val="0"/>
                <w:sz w:val="20"/>
                <w:szCs w:val="20"/>
              </w:rPr>
              <w:t>业务及资产（注</w:t>
            </w:r>
            <w:r>
              <w:rPr>
                <w:color w:val="000000"/>
                <w:spacing w:val="0"/>
                <w:w w:val="100"/>
                <w:position w:val="0"/>
                <w:sz w:val="18"/>
                <w:szCs w:val="18"/>
              </w:rPr>
              <w:t>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19,102,674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1,304, 381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20,407,055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北京利博赛社保信息技术有限公司（注</w:t>
            </w:r>
            <w:r>
              <w:rPr>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1,809, 071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1,809, 071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北京东软望海科技有限公司（注</w:t>
            </w:r>
            <w:r>
              <w:rPr>
                <w:color w:val="000000"/>
                <w:spacing w:val="0"/>
                <w:w w:val="100"/>
                <w:position w:val="0"/>
                <w:sz w:val="18"/>
                <w:szCs w:val="18"/>
              </w:rPr>
              <w:t>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19,446,797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19,446,797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东软医疗系统设备有限公司（注</w:t>
            </w:r>
            <w:r>
              <w:rPr>
                <w:color w:val="000000"/>
                <w:spacing w:val="0"/>
                <w:w w:val="100"/>
                <w:position w:val="0"/>
                <w:sz w:val="18"/>
                <w:szCs w:val="18"/>
              </w:rPr>
              <w:t>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15,068,061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15,068,061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Aerotel Medical Systems </w:t>
            </w:r>
            <w:r>
              <w:rPr>
                <w:color w:val="000000"/>
                <w:spacing w:val="0"/>
                <w:w w:val="100"/>
                <w:position w:val="0"/>
                <w:sz w:val="18"/>
                <w:szCs w:val="18"/>
              </w:rPr>
              <w:t xml:space="preserve">（1998） </w:t>
            </w:r>
            <w:r>
              <w:rPr>
                <w:color w:val="000000"/>
                <w:spacing w:val="0"/>
                <w:w w:val="100"/>
                <w:position w:val="0"/>
                <w:sz w:val="18"/>
                <w:szCs w:val="18"/>
              </w:rPr>
              <w:t>Ltd.</w:t>
            </w:r>
            <w:r>
              <w:rPr>
                <w:color w:val="000000"/>
                <w:spacing w:val="0"/>
                <w:w w:val="100"/>
                <w:position w:val="0"/>
                <w:sz w:val="20"/>
                <w:szCs w:val="20"/>
              </w:rPr>
              <w:t xml:space="preserve">（注 </w:t>
            </w: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117,457,451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2,124, 431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3,208, 277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15,068,061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107,722,098</w:t>
            </w:r>
          </w:p>
        </w:tc>
      </w:tr>
    </w:tbl>
    <w:p>
      <w:pPr>
        <w:widowControl w:val="0"/>
        <w:spacing w:after="239" w:line="1" w:lineRule="exact"/>
      </w:pPr>
    </w:p>
    <w:p>
      <w:pPr>
        <w:pStyle w:val="Style2"/>
        <w:keepNext w:val="0"/>
        <w:keepLines w:val="0"/>
        <w:widowControl w:val="0"/>
        <w:shd w:val="clear" w:color="auto" w:fill="auto"/>
        <w:bidi w:val="0"/>
        <w:spacing w:before="0" w:after="0" w:line="280" w:lineRule="exact"/>
        <w:ind w:left="0" w:right="0" w:firstLine="0"/>
        <w:jc w:val="both"/>
      </w:pPr>
      <w:r>
        <w:rPr>
          <w:color w:val="000000"/>
          <w:spacing w:val="0"/>
          <w:w w:val="100"/>
          <w:position w:val="0"/>
        </w:rPr>
        <w:t>说明商誉减值测试过程、参数及商誉减值损失的确认方法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80" w:lineRule="exact"/>
        <w:ind w:left="0" w:right="0" w:firstLine="520"/>
        <w:jc w:val="both"/>
      </w:pPr>
      <w:r>
        <w:rPr>
          <w:color w:val="000000"/>
          <w:spacing w:val="0"/>
          <w:w w:val="100"/>
          <w:position w:val="0"/>
        </w:rPr>
        <w:t>公司于本期末对商誉进行减值测试，对相关资产组和资产组组合的可收回金额采用预计未来现金流量的现值，根据管理层批准的</w:t>
      </w:r>
      <w:r>
        <w:rPr>
          <w:color w:val="000000"/>
          <w:spacing w:val="0"/>
          <w:w w:val="100"/>
          <w:position w:val="0"/>
          <w:sz w:val="18"/>
          <w:szCs w:val="18"/>
        </w:rPr>
        <w:t>5</w:t>
      </w:r>
      <w:r>
        <w:rPr>
          <w:color w:val="000000"/>
          <w:spacing w:val="0"/>
          <w:w w:val="100"/>
          <w:position w:val="0"/>
        </w:rPr>
        <w:t>年期的财务预算 基础上的现金流量预测来确定，将商誉账面价值高于相关资产组的预计可收回金额的部分计提商誉减值准备。本期末对北京兰瑞科创信息技术有限公司 计提了商誉减值准备</w:t>
      </w:r>
      <w:r>
        <w:rPr>
          <w:color w:val="000000"/>
          <w:spacing w:val="0"/>
          <w:w w:val="100"/>
          <w:position w:val="0"/>
          <w:sz w:val="18"/>
          <w:szCs w:val="18"/>
        </w:rPr>
        <w:t>315, 360</w:t>
      </w:r>
      <w:r>
        <w:rPr>
          <w:color w:val="000000"/>
          <w:spacing w:val="0"/>
          <w:w w:val="100"/>
          <w:position w:val="0"/>
        </w:rPr>
        <w:t>元，对北京利博赛社保信息技术有限公司计提了商誉减值准备</w:t>
      </w:r>
      <w:r>
        <w:rPr>
          <w:color w:val="000000"/>
          <w:spacing w:val="0"/>
          <w:w w:val="100"/>
          <w:position w:val="0"/>
          <w:sz w:val="18"/>
          <w:szCs w:val="18"/>
        </w:rPr>
        <w:t>1,809,071</w:t>
      </w:r>
      <w:r>
        <w:rPr>
          <w:color w:val="000000"/>
          <w:spacing w:val="0"/>
          <w:w w:val="100"/>
          <w:position w:val="0"/>
        </w:rPr>
        <w:t>元，其他商誉减值准备的变动为汇率变动的影响。</w:t>
      </w:r>
    </w:p>
    <w:p>
      <w:pPr>
        <w:pStyle w:val="Style2"/>
        <w:keepNext w:val="0"/>
        <w:keepLines w:val="0"/>
        <w:widowControl w:val="0"/>
        <w:shd w:val="clear" w:color="auto" w:fill="auto"/>
        <w:bidi w:val="0"/>
        <w:spacing w:before="0" w:after="0" w:line="280" w:lineRule="exact"/>
        <w:ind w:left="0" w:right="0" w:firstLine="520"/>
        <w:jc w:val="both"/>
      </w:pPr>
      <w:r>
        <w:rPr>
          <w:color w:val="000000"/>
          <w:spacing w:val="0"/>
          <w:w w:val="100"/>
          <w:position w:val="0"/>
        </w:rPr>
        <w:t>注</w:t>
      </w:r>
      <w:r>
        <w:rPr>
          <w:color w:val="000000"/>
          <w:spacing w:val="0"/>
          <w:w w:val="100"/>
          <w:position w:val="0"/>
          <w:sz w:val="18"/>
          <w:szCs w:val="18"/>
        </w:rPr>
        <w:t>1： 2001</w:t>
      </w:r>
      <w:r>
        <w:rPr>
          <w:color w:val="000000"/>
          <w:spacing w:val="0"/>
          <w:w w:val="100"/>
          <w:position w:val="0"/>
        </w:rPr>
        <w:t>年</w:t>
      </w:r>
      <w:r>
        <w:rPr>
          <w:color w:val="000000"/>
          <w:spacing w:val="0"/>
          <w:w w:val="100"/>
          <w:position w:val="0"/>
          <w:sz w:val="18"/>
          <w:szCs w:val="18"/>
        </w:rPr>
        <w:t>6</w:t>
      </w:r>
      <w:r>
        <w:rPr>
          <w:color w:val="000000"/>
          <w:spacing w:val="0"/>
          <w:w w:val="100"/>
          <w:position w:val="0"/>
        </w:rPr>
        <w:t>月本公司出资设立东软（日本）有限公司，持股比例</w:t>
      </w:r>
      <w:r>
        <w:rPr>
          <w:color w:val="000000"/>
          <w:spacing w:val="0"/>
          <w:w w:val="100"/>
          <w:position w:val="0"/>
          <w:sz w:val="18"/>
          <w:szCs w:val="18"/>
        </w:rPr>
        <w:t>60%，2003</w:t>
      </w:r>
      <w:r>
        <w:rPr>
          <w:color w:val="000000"/>
          <w:spacing w:val="0"/>
          <w:w w:val="100"/>
          <w:position w:val="0"/>
        </w:rPr>
        <w:t>年</w:t>
      </w:r>
      <w:r>
        <w:rPr>
          <w:color w:val="000000"/>
          <w:spacing w:val="0"/>
          <w:w w:val="100"/>
          <w:position w:val="0"/>
          <w:sz w:val="18"/>
          <w:szCs w:val="18"/>
        </w:rPr>
        <w:t>12</w:t>
      </w:r>
      <w:r>
        <w:rPr>
          <w:color w:val="000000"/>
          <w:spacing w:val="0"/>
          <w:w w:val="100"/>
          <w:position w:val="0"/>
        </w:rPr>
        <w:t>月本公司出资收购了东软（日本）有限公司剩余</w:t>
      </w:r>
      <w:r>
        <w:rPr>
          <w:color w:val="000000"/>
          <w:spacing w:val="0"/>
          <w:w w:val="100"/>
          <w:position w:val="0"/>
          <w:sz w:val="18"/>
          <w:szCs w:val="18"/>
        </w:rPr>
        <w:t>40%</w:t>
      </w:r>
      <w:r>
        <w:rPr>
          <w:color w:val="000000"/>
          <w:spacing w:val="0"/>
          <w:w w:val="100"/>
          <w:position w:val="0"/>
        </w:rPr>
        <w:t>股权，购 买价高于应享有的净资产份额之差额部分确认为股权投资差额，并自</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1</w:t>
      </w:r>
      <w:r>
        <w:rPr>
          <w:color w:val="000000"/>
          <w:spacing w:val="0"/>
          <w:w w:val="100"/>
          <w:position w:val="0"/>
        </w:rPr>
        <w:t>月起按</w:t>
      </w:r>
      <w:r>
        <w:rPr>
          <w:color w:val="000000"/>
          <w:spacing w:val="0"/>
          <w:w w:val="100"/>
          <w:position w:val="0"/>
          <w:sz w:val="18"/>
          <w:szCs w:val="18"/>
        </w:rPr>
        <w:t>10</w:t>
      </w:r>
      <w:r>
        <w:rPr>
          <w:color w:val="000000"/>
          <w:spacing w:val="0"/>
          <w:w w:val="100"/>
          <w:position w:val="0"/>
        </w:rPr>
        <w:t>年进行平均摊销，</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日根据《企业会计准则第</w:t>
      </w:r>
      <w:r>
        <w:rPr>
          <w:color w:val="000000"/>
          <w:spacing w:val="0"/>
          <w:w w:val="100"/>
          <w:position w:val="0"/>
          <w:sz w:val="18"/>
          <w:szCs w:val="18"/>
        </w:rPr>
        <w:t xml:space="preserve">38 </w:t>
      </w:r>
      <w:r>
        <w:rPr>
          <w:color w:val="000000"/>
          <w:spacing w:val="0"/>
          <w:w w:val="100"/>
          <w:position w:val="0"/>
        </w:rPr>
        <w:t>号一首次执行企业会计准则》的规定，本公司将截止</w:t>
      </w:r>
      <w:r>
        <w:rPr>
          <w:color w:val="000000"/>
          <w:spacing w:val="0"/>
          <w:w w:val="100"/>
          <w:position w:val="0"/>
          <w:sz w:val="18"/>
          <w:szCs w:val="18"/>
        </w:rPr>
        <w:t>2006</w:t>
      </w:r>
      <w:r>
        <w:rPr>
          <w:color w:val="000000"/>
          <w:spacing w:val="0"/>
          <w:w w:val="100"/>
          <w:position w:val="0"/>
        </w:rPr>
        <w:t>年末的该股权投资差额的借方摊销余额在编制合并财务报表时列报为商誉；</w:t>
      </w:r>
    </w:p>
    <w:p>
      <w:pPr>
        <w:pStyle w:val="Style2"/>
        <w:keepNext w:val="0"/>
        <w:keepLines w:val="0"/>
        <w:widowControl w:val="0"/>
        <w:shd w:val="clear" w:color="auto" w:fill="auto"/>
        <w:tabs>
          <w:tab w:pos="1142" w:val="left"/>
        </w:tabs>
        <w:bidi w:val="0"/>
        <w:spacing w:before="0" w:after="0" w:line="280" w:lineRule="exact"/>
        <w:ind w:left="0" w:right="0" w:firstLine="520"/>
        <w:jc w:val="both"/>
      </w:pPr>
      <w:r>
        <w:rPr>
          <w:color w:val="000000"/>
          <w:spacing w:val="0"/>
          <w:w w:val="100"/>
          <w:position w:val="0"/>
        </w:rPr>
        <w:t>注</w:t>
      </w:r>
      <w:r>
        <w:rPr>
          <w:color w:val="000000"/>
          <w:spacing w:val="0"/>
          <w:w w:val="100"/>
          <w:position w:val="0"/>
          <w:sz w:val="18"/>
          <w:szCs w:val="18"/>
        </w:rPr>
        <w:t>2：</w:t>
        <w:tab/>
        <w:t>2007</w:t>
      </w:r>
      <w:r>
        <w:rPr>
          <w:color w:val="000000"/>
          <w:spacing w:val="0"/>
          <w:w w:val="100"/>
          <w:position w:val="0"/>
        </w:rPr>
        <w:t>年</w:t>
      </w:r>
      <w:r>
        <w:rPr>
          <w:color w:val="000000"/>
          <w:spacing w:val="0"/>
          <w:w w:val="100"/>
          <w:position w:val="0"/>
          <w:sz w:val="18"/>
          <w:szCs w:val="18"/>
        </w:rPr>
        <w:t>4</w:t>
      </w:r>
      <w:r>
        <w:rPr>
          <w:color w:val="000000"/>
          <w:spacing w:val="0"/>
          <w:w w:val="100"/>
          <w:position w:val="0"/>
        </w:rPr>
        <w:t>月本公司收购北京兰瑞科创信息技术有限公司</w:t>
      </w:r>
      <w:r>
        <w:rPr>
          <w:color w:val="000000"/>
          <w:spacing w:val="0"/>
          <w:w w:val="100"/>
          <w:position w:val="0"/>
          <w:sz w:val="18"/>
          <w:szCs w:val="18"/>
        </w:rPr>
        <w:t>14%</w:t>
      </w:r>
      <w:r>
        <w:rPr>
          <w:color w:val="000000"/>
          <w:spacing w:val="0"/>
          <w:w w:val="100"/>
          <w:position w:val="0"/>
        </w:rPr>
        <w:t>的股权，购买价高于应享有的可辨认净资产的公允价值之差额部分在编制合并财</w:t>
      </w:r>
    </w:p>
    <w:p>
      <w:pPr>
        <w:pStyle w:val="Style2"/>
        <w:keepNext w:val="0"/>
        <w:keepLines w:val="0"/>
        <w:widowControl w:val="0"/>
        <w:shd w:val="clear" w:color="auto" w:fill="auto"/>
        <w:bidi w:val="0"/>
        <w:spacing w:before="0" w:after="0" w:line="280" w:lineRule="exact"/>
        <w:ind w:left="0" w:right="0" w:firstLine="0"/>
        <w:jc w:val="both"/>
      </w:pPr>
      <w:r>
        <w:rPr>
          <w:color w:val="000000"/>
          <w:spacing w:val="0"/>
          <w:w w:val="100"/>
          <w:position w:val="0"/>
        </w:rPr>
        <w:t>务报表时列报为商誉；本报告期末对北京兰瑞科创信息技术有限公司计提了商誉减值准备</w:t>
      </w:r>
      <w:r>
        <w:rPr>
          <w:color w:val="000000"/>
          <w:spacing w:val="0"/>
          <w:w w:val="100"/>
          <w:position w:val="0"/>
          <w:sz w:val="18"/>
          <w:szCs w:val="18"/>
        </w:rPr>
        <w:t>315,360</w:t>
      </w:r>
      <w:r>
        <w:rPr>
          <w:color w:val="000000"/>
          <w:spacing w:val="0"/>
          <w:w w:val="100"/>
          <w:position w:val="0"/>
        </w:rPr>
        <w:t>元；</w:t>
      </w:r>
    </w:p>
    <w:p>
      <w:pPr>
        <w:pStyle w:val="Style44"/>
        <w:keepNext w:val="0"/>
        <w:keepLines w:val="0"/>
        <w:widowControl w:val="0"/>
        <w:shd w:val="clear" w:color="auto" w:fill="auto"/>
        <w:tabs>
          <w:tab w:pos="1142" w:val="left"/>
        </w:tabs>
        <w:bidi w:val="0"/>
        <w:spacing w:before="0" w:after="0" w:line="278" w:lineRule="exact"/>
        <w:ind w:left="0" w:right="0" w:firstLine="520"/>
        <w:jc w:val="both"/>
      </w:pPr>
      <w:r>
        <w:rPr>
          <w:color w:val="000000"/>
          <w:spacing w:val="0"/>
          <w:w w:val="100"/>
          <w:position w:val="0"/>
          <w:sz w:val="20"/>
          <w:szCs w:val="20"/>
        </w:rPr>
        <w:t>注</w:t>
      </w:r>
      <w:r>
        <w:rPr>
          <w:color w:val="000000"/>
          <w:spacing w:val="0"/>
          <w:w w:val="100"/>
          <w:position w:val="0"/>
        </w:rPr>
        <w:t>3：</w:t>
        <w:tab/>
        <w:t>2009</w:t>
      </w:r>
      <w:r>
        <w:rPr>
          <w:color w:val="000000"/>
          <w:spacing w:val="0"/>
          <w:w w:val="100"/>
          <w:position w:val="0"/>
          <w:sz w:val="20"/>
          <w:szCs w:val="20"/>
        </w:rPr>
        <w:t>年</w:t>
      </w:r>
      <w:r>
        <w:rPr>
          <w:color w:val="000000"/>
          <w:spacing w:val="0"/>
          <w:w w:val="100"/>
          <w:position w:val="0"/>
        </w:rPr>
        <w:t>10</w:t>
      </w:r>
      <w:r>
        <w:rPr>
          <w:color w:val="000000"/>
          <w:spacing w:val="0"/>
          <w:w w:val="100"/>
          <w:position w:val="0"/>
          <w:sz w:val="20"/>
          <w:szCs w:val="20"/>
        </w:rPr>
        <w:t>月，本公司之子公司东软（欧洲）有限公司（以下简称“东软欧洲”</w:t>
      </w:r>
      <w:r>
        <w:rPr>
          <w:color w:val="000000"/>
          <w:spacing w:val="0"/>
          <w:w w:val="100"/>
          <w:position w:val="0"/>
        </w:rPr>
        <w:t>）</w:t>
      </w:r>
      <w:r>
        <w:rPr>
          <w:color w:val="000000"/>
          <w:spacing w:val="0"/>
          <w:w w:val="100"/>
          <w:position w:val="0"/>
          <w:sz w:val="20"/>
          <w:szCs w:val="20"/>
        </w:rPr>
        <w:t>购买</w:t>
      </w:r>
      <w:r>
        <w:rPr>
          <w:color w:val="000000"/>
          <w:spacing w:val="0"/>
          <w:w w:val="100"/>
          <w:position w:val="0"/>
        </w:rPr>
        <w:t xml:space="preserve">Sesca Mobile Software Oy </w:t>
      </w:r>
      <w:r>
        <w:rPr>
          <w:color w:val="000000"/>
          <w:spacing w:val="0"/>
          <w:w w:val="100"/>
          <w:position w:val="0"/>
          <w:sz w:val="20"/>
          <w:szCs w:val="20"/>
        </w:rPr>
        <w:t>（后更名为</w:t>
      </w:r>
      <w:r>
        <w:rPr>
          <w:color w:val="000000"/>
          <w:spacing w:val="0"/>
          <w:w w:val="100"/>
          <w:position w:val="0"/>
        </w:rPr>
        <w:t>Neusoft Mobile</w:t>
      </w:r>
    </w:p>
    <w:p>
      <w:pPr>
        <w:pStyle w:val="Style44"/>
        <w:keepNext w:val="0"/>
        <w:keepLines w:val="0"/>
        <w:widowControl w:val="0"/>
        <w:shd w:val="clear" w:color="auto" w:fill="auto"/>
        <w:bidi w:val="0"/>
        <w:spacing w:before="0" w:after="60" w:line="278" w:lineRule="exact"/>
        <w:ind w:left="0" w:right="0" w:firstLine="0"/>
        <w:jc w:val="both"/>
        <w:rPr>
          <w:sz w:val="20"/>
          <w:szCs w:val="20"/>
        </w:rPr>
      </w:pPr>
      <w:r>
        <w:rPr>
          <w:color w:val="000000"/>
          <w:spacing w:val="0"/>
          <w:w w:val="100"/>
          <w:position w:val="0"/>
          <w:sz w:val="18"/>
          <w:szCs w:val="18"/>
        </w:rPr>
        <w:t>Solutions Oy）</w:t>
      </w:r>
      <w:r>
        <w:rPr>
          <w:color w:val="000000"/>
          <w:spacing w:val="0"/>
          <w:w w:val="100"/>
          <w:position w:val="0"/>
          <w:sz w:val="20"/>
          <w:szCs w:val="20"/>
        </w:rPr>
        <w:t>、</w:t>
      </w:r>
      <w:r>
        <w:rPr>
          <w:color w:val="000000"/>
          <w:spacing w:val="0"/>
          <w:w w:val="100"/>
          <w:position w:val="0"/>
          <w:sz w:val="18"/>
          <w:szCs w:val="18"/>
        </w:rPr>
        <w:t xml:space="preserve">Almitas Oy （2010 </w:t>
      </w:r>
      <w:r>
        <w:rPr>
          <w:color w:val="000000"/>
          <w:spacing w:val="0"/>
          <w:w w:val="100"/>
          <w:position w:val="0"/>
          <w:sz w:val="20"/>
          <w:szCs w:val="20"/>
        </w:rPr>
        <w:t xml:space="preserve">年注销，所有相关业务及人员归并入 </w:t>
      </w:r>
      <w:r>
        <w:rPr>
          <w:color w:val="000000"/>
          <w:spacing w:val="0"/>
          <w:w w:val="100"/>
          <w:position w:val="0"/>
          <w:sz w:val="18"/>
          <w:szCs w:val="18"/>
        </w:rPr>
        <w:t xml:space="preserve">Neusoft Mobile Solutions Oy </w:t>
      </w:r>
      <w:r>
        <w:rPr>
          <w:color w:val="000000"/>
          <w:spacing w:val="0"/>
          <w:w w:val="100"/>
          <w:position w:val="0"/>
          <w:sz w:val="18"/>
          <w:szCs w:val="18"/>
        </w:rPr>
        <w:t>）</w:t>
      </w:r>
      <w:r>
        <w:rPr>
          <w:color w:val="000000"/>
          <w:spacing w:val="0"/>
          <w:w w:val="100"/>
          <w:position w:val="0"/>
          <w:sz w:val="20"/>
          <w:szCs w:val="20"/>
        </w:rPr>
        <w:t xml:space="preserve">和 </w:t>
      </w:r>
      <w:r>
        <w:rPr>
          <w:color w:val="000000"/>
          <w:spacing w:val="0"/>
          <w:w w:val="100"/>
          <w:position w:val="0"/>
          <w:sz w:val="18"/>
          <w:szCs w:val="18"/>
        </w:rPr>
        <w:t xml:space="preserve">Sesca Technologies SRL </w:t>
      </w:r>
      <w:r>
        <w:rPr>
          <w:color w:val="000000"/>
          <w:spacing w:val="0"/>
          <w:w w:val="100"/>
          <w:position w:val="0"/>
          <w:sz w:val="20"/>
          <w:szCs w:val="20"/>
        </w:rPr>
        <w:t xml:space="preserve">（后更名为 </w:t>
      </w:r>
      <w:r>
        <w:rPr>
          <w:color w:val="000000"/>
          <w:spacing w:val="0"/>
          <w:w w:val="100"/>
          <w:position w:val="0"/>
          <w:sz w:val="18"/>
          <w:szCs w:val="18"/>
        </w:rPr>
        <w:t>Neusoft EDC SRL）</w:t>
      </w:r>
      <w:r>
        <w:rPr>
          <w:color w:val="000000"/>
          <w:spacing w:val="0"/>
          <w:w w:val="100"/>
          <w:position w:val="0"/>
          <w:sz w:val="20"/>
          <w:szCs w:val="20"/>
        </w:rPr>
        <w:t>三家公司</w:t>
      </w:r>
      <w:r>
        <w:rPr>
          <w:color w:val="000000"/>
          <w:spacing w:val="0"/>
          <w:w w:val="100"/>
          <w:position w:val="0"/>
          <w:sz w:val="18"/>
          <w:szCs w:val="18"/>
        </w:rPr>
        <w:t>100%</w:t>
      </w:r>
      <w:r>
        <w:rPr>
          <w:color w:val="000000"/>
          <w:spacing w:val="0"/>
          <w:w w:val="100"/>
          <w:position w:val="0"/>
          <w:sz w:val="20"/>
          <w:szCs w:val="20"/>
        </w:rPr>
        <w:t>的股权，交易对价合计</w:t>
      </w:r>
      <w:r>
        <w:rPr>
          <w:color w:val="000000"/>
          <w:spacing w:val="0"/>
          <w:w w:val="100"/>
          <w:position w:val="0"/>
          <w:sz w:val="18"/>
          <w:szCs w:val="18"/>
        </w:rPr>
        <w:t>900</w:t>
      </w:r>
      <w:r>
        <w:rPr>
          <w:color w:val="000000"/>
          <w:spacing w:val="0"/>
          <w:w w:val="100"/>
          <w:position w:val="0"/>
          <w:sz w:val="20"/>
          <w:szCs w:val="20"/>
        </w:rPr>
        <w:t>万欧元，购买价高于应享有的可辨认净资产公允价值之差额在编制合并财务报表时列报为商誉。因</w:t>
      </w:r>
    </w:p>
    <w:p>
      <w:pPr>
        <w:pStyle w:val="Style2"/>
        <w:keepNext w:val="0"/>
        <w:keepLines w:val="0"/>
        <w:widowControl w:val="0"/>
        <w:shd w:val="clear" w:color="auto" w:fill="auto"/>
        <w:tabs>
          <w:tab w:pos="13238" w:val="left"/>
        </w:tabs>
        <w:bidi w:val="0"/>
        <w:spacing w:before="0" w:after="0" w:line="283" w:lineRule="exact"/>
        <w:ind w:left="0" w:right="0" w:firstLine="0"/>
        <w:jc w:val="left"/>
      </w:pPr>
      <w:r>
        <w:rPr>
          <w:color w:val="000000"/>
          <w:spacing w:val="0"/>
          <w:w w:val="100"/>
          <w:position w:val="0"/>
          <w:sz w:val="18"/>
          <w:szCs w:val="18"/>
        </w:rPr>
        <w:t xml:space="preserve">Neusoft Mobile Solutions Oy </w:t>
      </w:r>
      <w:r>
        <w:rPr>
          <w:color w:val="000000"/>
          <w:spacing w:val="0"/>
          <w:w w:val="100"/>
          <w:position w:val="0"/>
        </w:rPr>
        <w:t>（含</w:t>
      </w:r>
      <w:r>
        <w:rPr>
          <w:color w:val="000000"/>
          <w:spacing w:val="0"/>
          <w:w w:val="100"/>
          <w:position w:val="0"/>
          <w:sz w:val="18"/>
          <w:szCs w:val="18"/>
        </w:rPr>
        <w:t>Almitas Oy）</w:t>
      </w:r>
      <w:r>
        <w:rPr>
          <w:color w:val="000000"/>
          <w:spacing w:val="0"/>
          <w:w w:val="100"/>
          <w:position w:val="0"/>
        </w:rPr>
        <w:t>和</w:t>
      </w:r>
      <w:r>
        <w:rPr>
          <w:color w:val="000000"/>
          <w:spacing w:val="0"/>
          <w:w w:val="100"/>
          <w:position w:val="0"/>
          <w:sz w:val="18"/>
          <w:szCs w:val="18"/>
        </w:rPr>
        <w:t>Neusoft EDC SRL</w:t>
      </w:r>
      <w:r>
        <w:rPr>
          <w:color w:val="000000"/>
          <w:spacing w:val="0"/>
          <w:w w:val="100"/>
          <w:position w:val="0"/>
        </w:rPr>
        <w:t>两家公司的主要客户、业务内容、管理层团队基本一致，因而将其作为一个资产 组组合进行商誉减值测试，报告期内商誉减值准备较年初变动金额为汇率变动影响；</w:t>
        <w:tab/>
        <w:t>_</w:t>
      </w:r>
    </w:p>
    <w:p>
      <w:pPr>
        <w:pStyle w:val="Style44"/>
        <w:keepNext w:val="0"/>
        <w:keepLines w:val="0"/>
        <w:widowControl w:val="0"/>
        <w:shd w:val="clear" w:color="auto" w:fill="auto"/>
        <w:tabs>
          <w:tab w:pos="1046" w:val="left"/>
        </w:tabs>
        <w:bidi w:val="0"/>
        <w:spacing w:before="0" w:after="0" w:line="274" w:lineRule="exact"/>
        <w:ind w:left="0" w:right="0" w:firstLine="440"/>
        <w:jc w:val="both"/>
        <w:rPr>
          <w:sz w:val="20"/>
          <w:szCs w:val="20"/>
        </w:rPr>
      </w:pPr>
      <w:r>
        <w:rPr>
          <w:color w:val="000000"/>
          <w:spacing w:val="0"/>
          <w:w w:val="100"/>
          <w:position w:val="0"/>
          <w:sz w:val="20"/>
          <w:szCs w:val="20"/>
        </w:rPr>
        <w:t>注</w:t>
      </w:r>
      <w:r>
        <w:rPr>
          <w:color w:val="000000"/>
          <w:spacing w:val="0"/>
          <w:w w:val="100"/>
          <w:position w:val="0"/>
          <w:sz w:val="18"/>
          <w:szCs w:val="18"/>
        </w:rPr>
        <w:t>4：</w:t>
        <w:tab/>
        <w:t>2010</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月，东软欧洲购买</w:t>
      </w:r>
      <w:r>
        <w:rPr>
          <w:color w:val="000000"/>
          <w:spacing w:val="0"/>
          <w:w w:val="100"/>
          <w:position w:val="0"/>
          <w:sz w:val="18"/>
          <w:szCs w:val="18"/>
        </w:rPr>
        <w:t xml:space="preserve">Johanna GmbH </w:t>
      </w:r>
      <w:r>
        <w:rPr>
          <w:color w:val="000000"/>
          <w:spacing w:val="0"/>
          <w:w w:val="100"/>
          <w:position w:val="0"/>
          <w:sz w:val="20"/>
          <w:szCs w:val="20"/>
        </w:rPr>
        <w:t>（后更名为</w:t>
      </w:r>
      <w:r>
        <w:rPr>
          <w:color w:val="000000"/>
          <w:spacing w:val="0"/>
          <w:w w:val="100"/>
          <w:position w:val="0"/>
          <w:sz w:val="18"/>
          <w:szCs w:val="18"/>
        </w:rPr>
        <w:t>“Neusoft Technology Solutions GmbH ”）</w:t>
      </w:r>
      <w:r>
        <w:rPr>
          <w:color w:val="000000"/>
          <w:spacing w:val="0"/>
          <w:w w:val="100"/>
          <w:position w:val="0"/>
          <w:sz w:val="18"/>
          <w:szCs w:val="18"/>
        </w:rPr>
        <w:t>100%</w:t>
      </w:r>
      <w:r>
        <w:rPr>
          <w:color w:val="000000"/>
          <w:spacing w:val="0"/>
          <w:w w:val="100"/>
          <w:position w:val="0"/>
          <w:sz w:val="20"/>
          <w:szCs w:val="20"/>
        </w:rPr>
        <w:t>的股权，交易对价共</w:t>
      </w:r>
      <w:r>
        <w:rPr>
          <w:color w:val="000000"/>
          <w:spacing w:val="0"/>
          <w:w w:val="100"/>
          <w:position w:val="0"/>
          <w:sz w:val="18"/>
          <w:szCs w:val="18"/>
        </w:rPr>
        <w:t>2.9</w:t>
      </w:r>
      <w:r>
        <w:rPr>
          <w:color w:val="000000"/>
          <w:spacing w:val="0"/>
          <w:w w:val="100"/>
          <w:position w:val="0"/>
          <w:sz w:val="20"/>
          <w:szCs w:val="20"/>
        </w:rPr>
        <w:t>万欧元，购</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买价高于应享有的可辨认净资产公允价值之差额在编制合并财务报表时列报为商誉，报告期内商誉减值准备较年初变动金额为汇率变动影响；</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注</w:t>
      </w:r>
      <w:r>
        <w:rPr>
          <w:color w:val="000000"/>
          <w:spacing w:val="0"/>
          <w:w w:val="100"/>
          <w:position w:val="0"/>
          <w:sz w:val="18"/>
          <w:szCs w:val="18"/>
        </w:rPr>
        <w:t>5： 2010</w:t>
      </w:r>
      <w:r>
        <w:rPr>
          <w:color w:val="000000"/>
          <w:spacing w:val="0"/>
          <w:w w:val="100"/>
          <w:position w:val="0"/>
        </w:rPr>
        <w:t>年</w:t>
      </w:r>
      <w:r>
        <w:rPr>
          <w:color w:val="000000"/>
          <w:spacing w:val="0"/>
          <w:w w:val="100"/>
          <w:position w:val="0"/>
          <w:sz w:val="18"/>
          <w:szCs w:val="18"/>
        </w:rPr>
        <w:t>6</w:t>
      </w:r>
      <w:r>
        <w:rPr>
          <w:color w:val="000000"/>
          <w:spacing w:val="0"/>
          <w:w w:val="100"/>
          <w:position w:val="0"/>
        </w:rPr>
        <w:t>月，东软欧洲之德国子公司</w:t>
      </w:r>
      <w:r>
        <w:rPr>
          <w:color w:val="000000"/>
          <w:spacing w:val="0"/>
          <w:w w:val="100"/>
          <w:position w:val="0"/>
          <w:sz w:val="18"/>
          <w:szCs w:val="18"/>
        </w:rPr>
        <w:t>Neusoft Technology Solutions GmbH</w:t>
      </w:r>
      <w:r>
        <w:rPr>
          <w:color w:val="000000"/>
          <w:spacing w:val="0"/>
          <w:w w:val="100"/>
          <w:position w:val="0"/>
        </w:rPr>
        <w:t>完成收购</w:t>
      </w:r>
      <w:r>
        <w:rPr>
          <w:color w:val="000000"/>
          <w:spacing w:val="0"/>
          <w:w w:val="100"/>
          <w:position w:val="0"/>
          <w:sz w:val="18"/>
          <w:szCs w:val="18"/>
        </w:rPr>
        <w:t>Harman</w:t>
      </w:r>
      <w:r>
        <w:rPr>
          <w:color w:val="000000"/>
          <w:spacing w:val="0"/>
          <w:w w:val="100"/>
          <w:position w:val="0"/>
        </w:rPr>
        <w:t>子公司所拥有的与汽车导航系统相关的电子硬件、 机械硬件和应用软件开发业务，及所拥有的支持以上业务运行的所有有形固定资产、存货、权利、合同、员工合同关系和雇佣关系（以上合称“</w:t>
      </w:r>
      <w:r>
        <w:rPr>
          <w:color w:val="000000"/>
          <w:spacing w:val="0"/>
          <w:w w:val="100"/>
          <w:position w:val="0"/>
          <w:sz w:val="18"/>
          <w:szCs w:val="18"/>
        </w:rPr>
        <w:t>VND</w:t>
      </w:r>
      <w:r>
        <w:rPr>
          <w:color w:val="000000"/>
          <w:spacing w:val="0"/>
          <w:w w:val="100"/>
          <w:position w:val="0"/>
        </w:rPr>
        <w:t>业 务及资产”），交易对价为</w:t>
      </w:r>
      <w:r>
        <w:rPr>
          <w:color w:val="000000"/>
          <w:spacing w:val="0"/>
          <w:w w:val="100"/>
          <w:position w:val="0"/>
          <w:sz w:val="18"/>
          <w:szCs w:val="18"/>
        </w:rPr>
        <w:t>600</w:t>
      </w:r>
      <w:r>
        <w:rPr>
          <w:color w:val="000000"/>
          <w:spacing w:val="0"/>
          <w:w w:val="100"/>
          <w:position w:val="0"/>
        </w:rPr>
        <w:t>万欧元，购买价高于应享有的可辨认净资产公允价值之差额在编制财务报表时列报为商誉，报告期内商誉减值准备较年 初变动金额为汇率变动影响；</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注</w:t>
      </w:r>
      <w:r>
        <w:rPr>
          <w:color w:val="000000"/>
          <w:spacing w:val="0"/>
          <w:w w:val="100"/>
          <w:position w:val="0"/>
          <w:sz w:val="18"/>
          <w:szCs w:val="18"/>
        </w:rPr>
        <w:t>6： 2010</w:t>
      </w:r>
      <w:r>
        <w:rPr>
          <w:color w:val="000000"/>
          <w:spacing w:val="0"/>
          <w:w w:val="100"/>
          <w:position w:val="0"/>
        </w:rPr>
        <w:t>年</w:t>
      </w:r>
      <w:r>
        <w:rPr>
          <w:color w:val="000000"/>
          <w:spacing w:val="0"/>
          <w:w w:val="100"/>
          <w:position w:val="0"/>
          <w:sz w:val="18"/>
          <w:szCs w:val="18"/>
        </w:rPr>
        <w:t>2</w:t>
      </w:r>
      <w:r>
        <w:rPr>
          <w:color w:val="000000"/>
          <w:spacing w:val="0"/>
          <w:w w:val="100"/>
          <w:position w:val="0"/>
        </w:rPr>
        <w:t>月，本公司全资子公司东软科技有限公司收购美国</w:t>
      </w:r>
      <w:r>
        <w:rPr>
          <w:color w:val="000000"/>
          <w:spacing w:val="0"/>
          <w:w w:val="100"/>
          <w:position w:val="0"/>
          <w:sz w:val="18"/>
          <w:szCs w:val="18"/>
        </w:rPr>
        <w:t>Taproot System Inc.</w:t>
      </w:r>
      <w:r>
        <w:rPr>
          <w:color w:val="000000"/>
          <w:spacing w:val="0"/>
          <w:w w:val="100"/>
          <w:position w:val="0"/>
        </w:rPr>
        <w:t>从事高端智能手机嵌入式软件开发服务业务，交易总对价 为</w:t>
      </w:r>
      <w:r>
        <w:rPr>
          <w:color w:val="000000"/>
          <w:spacing w:val="0"/>
          <w:w w:val="100"/>
          <w:position w:val="0"/>
          <w:sz w:val="18"/>
          <w:szCs w:val="18"/>
        </w:rPr>
        <w:t>310</w:t>
      </w:r>
      <w:r>
        <w:rPr>
          <w:color w:val="000000"/>
          <w:spacing w:val="0"/>
          <w:w w:val="100"/>
          <w:position w:val="0"/>
        </w:rPr>
        <w:t>万美元，购买价高于应享有的可辨认净资产公允价值之差额在编制财务报表时列报为商誉，报告期内商誉减值准备较年初变动金额为汇率变动影 响；</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注</w:t>
      </w:r>
      <w:r>
        <w:rPr>
          <w:color w:val="000000"/>
          <w:spacing w:val="0"/>
          <w:w w:val="100"/>
          <w:position w:val="0"/>
          <w:sz w:val="18"/>
          <w:szCs w:val="18"/>
        </w:rPr>
        <w:t>7： 2011</w:t>
      </w:r>
      <w:r>
        <w:rPr>
          <w:color w:val="000000"/>
          <w:spacing w:val="0"/>
          <w:w w:val="100"/>
          <w:position w:val="0"/>
        </w:rPr>
        <w:t>年</w:t>
      </w:r>
      <w:r>
        <w:rPr>
          <w:color w:val="000000"/>
          <w:spacing w:val="0"/>
          <w:w w:val="100"/>
          <w:position w:val="0"/>
          <w:sz w:val="18"/>
          <w:szCs w:val="18"/>
        </w:rPr>
        <w:t>8</w:t>
      </w:r>
      <w:r>
        <w:rPr>
          <w:color w:val="000000"/>
          <w:spacing w:val="0"/>
          <w:w w:val="100"/>
          <w:position w:val="0"/>
        </w:rPr>
        <w:t>月，本公司以</w:t>
      </w:r>
      <w:r>
        <w:rPr>
          <w:color w:val="000000"/>
          <w:spacing w:val="0"/>
          <w:w w:val="100"/>
          <w:position w:val="0"/>
          <w:sz w:val="18"/>
          <w:szCs w:val="18"/>
        </w:rPr>
        <w:t>539</w:t>
      </w:r>
      <w:r>
        <w:rPr>
          <w:color w:val="000000"/>
          <w:spacing w:val="0"/>
          <w:w w:val="100"/>
          <w:position w:val="0"/>
        </w:rPr>
        <w:t>万元取得北京利博赛社保信息技术有限公司</w:t>
      </w:r>
      <w:r>
        <w:rPr>
          <w:color w:val="000000"/>
          <w:spacing w:val="0"/>
          <w:w w:val="100"/>
          <w:position w:val="0"/>
          <w:sz w:val="18"/>
          <w:szCs w:val="18"/>
        </w:rPr>
        <w:t xml:space="preserve">28. </w:t>
      </w:r>
      <w:r>
        <w:rPr>
          <w:color w:val="000000"/>
          <w:spacing w:val="0"/>
          <w:w w:val="100"/>
          <w:position w:val="0"/>
          <w:sz w:val="18"/>
          <w:szCs w:val="18"/>
        </w:rPr>
        <w:t>34%</w:t>
      </w:r>
      <w:r>
        <w:rPr>
          <w:color w:val="000000"/>
          <w:spacing w:val="0"/>
          <w:w w:val="100"/>
          <w:position w:val="0"/>
        </w:rPr>
        <w:t>的权益，加上之前持有的</w:t>
      </w:r>
      <w:r>
        <w:rPr>
          <w:color w:val="000000"/>
          <w:spacing w:val="0"/>
          <w:w w:val="100"/>
          <w:position w:val="0"/>
          <w:sz w:val="18"/>
          <w:szCs w:val="18"/>
        </w:rPr>
        <w:t>33.33%</w:t>
      </w:r>
      <w:r>
        <w:rPr>
          <w:color w:val="000000"/>
          <w:spacing w:val="0"/>
          <w:w w:val="100"/>
          <w:position w:val="0"/>
        </w:rPr>
        <w:t>的权益，合计持有北京利博赛 社保信息技术有限公司</w:t>
      </w:r>
      <w:r>
        <w:rPr>
          <w:color w:val="000000"/>
          <w:spacing w:val="0"/>
          <w:w w:val="100"/>
          <w:position w:val="0"/>
          <w:sz w:val="18"/>
          <w:szCs w:val="18"/>
        </w:rPr>
        <w:t>61.67%</w:t>
      </w:r>
      <w:r>
        <w:rPr>
          <w:color w:val="000000"/>
          <w:spacing w:val="0"/>
          <w:w w:val="100"/>
          <w:position w:val="0"/>
        </w:rPr>
        <w:t>的权益，合并成本高于应享有的可辨认净资产的公允价值之差额在编制合并财务报表时列报为商誉；本报告期末对北京利 博赛社保信息技术有限公司计提了商誉减值准备</w:t>
      </w:r>
      <w:r>
        <w:rPr>
          <w:color w:val="000000"/>
          <w:spacing w:val="0"/>
          <w:w w:val="100"/>
          <w:position w:val="0"/>
          <w:sz w:val="18"/>
          <w:szCs w:val="18"/>
        </w:rPr>
        <w:t>1, 809,071</w:t>
      </w:r>
      <w:r>
        <w:rPr>
          <w:color w:val="000000"/>
          <w:spacing w:val="0"/>
          <w:w w:val="100"/>
          <w:position w:val="0"/>
        </w:rPr>
        <w:t>元；</w:t>
      </w:r>
    </w:p>
    <w:p>
      <w:pPr>
        <w:pStyle w:val="Style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注</w:t>
      </w:r>
      <w:r>
        <w:rPr>
          <w:color w:val="000000"/>
          <w:spacing w:val="0"/>
          <w:w w:val="100"/>
          <w:position w:val="0"/>
          <w:sz w:val="18"/>
          <w:szCs w:val="18"/>
        </w:rPr>
        <w:t>8： 2011</w:t>
      </w:r>
      <w:r>
        <w:rPr>
          <w:color w:val="000000"/>
          <w:spacing w:val="0"/>
          <w:w w:val="100"/>
          <w:position w:val="0"/>
        </w:rPr>
        <w:t>年</w:t>
      </w:r>
      <w:r>
        <w:rPr>
          <w:color w:val="000000"/>
          <w:spacing w:val="0"/>
          <w:w w:val="100"/>
          <w:position w:val="0"/>
          <w:sz w:val="18"/>
          <w:szCs w:val="18"/>
        </w:rPr>
        <w:t>8</w:t>
      </w:r>
      <w:r>
        <w:rPr>
          <w:color w:val="000000"/>
          <w:spacing w:val="0"/>
          <w:w w:val="100"/>
          <w:position w:val="0"/>
        </w:rPr>
        <w:t>月，本公司之全资子公司东软集团（北京）有限公司以</w:t>
      </w:r>
      <w:r>
        <w:rPr>
          <w:color w:val="000000"/>
          <w:spacing w:val="0"/>
          <w:w w:val="100"/>
          <w:position w:val="0"/>
          <w:sz w:val="18"/>
          <w:szCs w:val="18"/>
        </w:rPr>
        <w:t>11,410</w:t>
      </w:r>
      <w:r>
        <w:rPr>
          <w:color w:val="000000"/>
          <w:spacing w:val="0"/>
          <w:w w:val="100"/>
          <w:position w:val="0"/>
        </w:rPr>
        <w:t>万元取得北京望海康信科技有限公司（收购后更名为“北京东软望海 科技有限公司”</w:t>
      </w:r>
      <w:r>
        <w:rPr>
          <w:color w:val="000000"/>
          <w:spacing w:val="0"/>
          <w:w w:val="100"/>
          <w:position w:val="0"/>
          <w:sz w:val="18"/>
          <w:szCs w:val="18"/>
        </w:rPr>
        <w:t>）73.14%</w:t>
      </w:r>
      <w:r>
        <w:rPr>
          <w:color w:val="000000"/>
          <w:spacing w:val="0"/>
          <w:w w:val="100"/>
          <w:position w:val="0"/>
        </w:rPr>
        <w:t>的股权，购买价高于应享有的可辨认净资产的公允价值之差额在编制合并财务报表时列报为商誉。</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月，本公司按原 收购价</w:t>
      </w:r>
      <w:r>
        <w:rPr>
          <w:color w:val="000000"/>
          <w:spacing w:val="0"/>
          <w:w w:val="100"/>
          <w:position w:val="0"/>
          <w:sz w:val="18"/>
          <w:szCs w:val="18"/>
        </w:rPr>
        <w:t>11,410</w:t>
      </w:r>
      <w:r>
        <w:rPr>
          <w:color w:val="000000"/>
          <w:spacing w:val="0"/>
          <w:w w:val="100"/>
          <w:position w:val="0"/>
        </w:rPr>
        <w:t>万元购入东软集团（北京）有限公司持有的北京东软望海科技有限公司（以下简称“东软望海”）的</w:t>
      </w:r>
      <w:r>
        <w:rPr>
          <w:color w:val="000000"/>
          <w:spacing w:val="0"/>
          <w:w w:val="100"/>
          <w:position w:val="0"/>
          <w:sz w:val="18"/>
          <w:szCs w:val="18"/>
        </w:rPr>
        <w:t>73.14%</w:t>
      </w:r>
      <w:r>
        <w:rPr>
          <w:color w:val="000000"/>
          <w:spacing w:val="0"/>
          <w:w w:val="100"/>
          <w:position w:val="0"/>
        </w:rPr>
        <w:t>的股权，根据企业会计准则 对同一控制下企业合并的相关规定，原确认的商誉金额不变；</w:t>
      </w:r>
    </w:p>
    <w:p>
      <w:pPr>
        <w:pStyle w:val="Style2"/>
        <w:keepNext w:val="0"/>
        <w:keepLines w:val="0"/>
        <w:widowControl w:val="0"/>
        <w:shd w:val="clear" w:color="auto" w:fill="auto"/>
        <w:tabs>
          <w:tab w:pos="1046" w:val="left"/>
        </w:tabs>
        <w:bidi w:val="0"/>
        <w:spacing w:before="0" w:after="0" w:line="274" w:lineRule="exact"/>
        <w:ind w:left="0" w:right="0" w:firstLine="440"/>
        <w:jc w:val="both"/>
        <w:rPr>
          <w:sz w:val="18"/>
          <w:szCs w:val="18"/>
        </w:rPr>
      </w:pPr>
      <w:r>
        <w:rPr>
          <w:color w:val="000000"/>
          <w:spacing w:val="0"/>
          <w:w w:val="100"/>
          <w:position w:val="0"/>
          <w:sz w:val="20"/>
          <w:szCs w:val="20"/>
        </w:rPr>
        <w:t>注</w:t>
      </w:r>
      <w:r>
        <w:rPr>
          <w:color w:val="000000"/>
          <w:spacing w:val="0"/>
          <w:w w:val="100"/>
          <w:position w:val="0"/>
          <w:sz w:val="18"/>
          <w:szCs w:val="18"/>
        </w:rPr>
        <w:t>9：</w:t>
        <w:tab/>
        <w:t>2013</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月，本公司原控股子公司东软医疗以</w:t>
      </w:r>
      <w:r>
        <w:rPr>
          <w:color w:val="000000"/>
          <w:spacing w:val="0"/>
          <w:w w:val="100"/>
          <w:position w:val="0"/>
          <w:sz w:val="18"/>
          <w:szCs w:val="18"/>
        </w:rPr>
        <w:t>9,289</w:t>
      </w:r>
      <w:r>
        <w:rPr>
          <w:color w:val="000000"/>
          <w:spacing w:val="0"/>
          <w:w w:val="100"/>
          <w:position w:val="0"/>
          <w:sz w:val="20"/>
          <w:szCs w:val="20"/>
        </w:rPr>
        <w:t>万元取得东软医疗系统设备有限公司（原“东软飞利浦医疗设备系统有限责任公司”</w:t>
      </w:r>
      <w:r>
        <w:rPr>
          <w:color w:val="000000"/>
          <w:spacing w:val="0"/>
          <w:w w:val="100"/>
          <w:position w:val="0"/>
          <w:sz w:val="18"/>
          <w:szCs w:val="18"/>
        </w:rPr>
        <w:t>）</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25%</w:t>
      </w:r>
      <w:r>
        <w:rPr>
          <w:color w:val="000000"/>
          <w:spacing w:val="0"/>
          <w:w w:val="100"/>
          <w:position w:val="0"/>
        </w:rPr>
        <w:t>的股权，加上之前持有的</w:t>
      </w:r>
      <w:r>
        <w:rPr>
          <w:color w:val="000000"/>
          <w:spacing w:val="0"/>
          <w:w w:val="100"/>
          <w:position w:val="0"/>
          <w:sz w:val="18"/>
          <w:szCs w:val="18"/>
        </w:rPr>
        <w:t>49%</w:t>
      </w:r>
      <w:r>
        <w:rPr>
          <w:color w:val="000000"/>
          <w:spacing w:val="0"/>
          <w:w w:val="100"/>
          <w:position w:val="0"/>
        </w:rPr>
        <w:t>的股权，合计持有东软医疗系统设备有限公司</w:t>
      </w:r>
      <w:r>
        <w:rPr>
          <w:color w:val="000000"/>
          <w:spacing w:val="0"/>
          <w:w w:val="100"/>
          <w:position w:val="0"/>
          <w:sz w:val="18"/>
          <w:szCs w:val="18"/>
        </w:rPr>
        <w:t>74%</w:t>
      </w:r>
      <w:r>
        <w:rPr>
          <w:color w:val="000000"/>
          <w:spacing w:val="0"/>
          <w:w w:val="100"/>
          <w:position w:val="0"/>
        </w:rPr>
        <w:t>的股权，合并成本高于应享有的可辨认净资产的公允价值之差额在编 制合并财务报表时列报为商誉。报告期内，东软医疗完成第二次交割，不再将其纳入合并财务报表范围，原对其子公司东软医疗系统设备有限公司的商 誉因合并范围变化一并转出。</w:t>
      </w:r>
    </w:p>
    <w:p>
      <w:pPr>
        <w:pStyle w:val="Style44"/>
        <w:keepNext w:val="0"/>
        <w:keepLines w:val="0"/>
        <w:widowControl w:val="0"/>
        <w:shd w:val="clear" w:color="auto" w:fill="auto"/>
        <w:tabs>
          <w:tab w:pos="1108" w:val="left"/>
        </w:tabs>
        <w:bidi w:val="0"/>
        <w:spacing w:before="0" w:after="0" w:line="274" w:lineRule="exact"/>
        <w:ind w:left="0" w:right="0" w:firstLine="440"/>
        <w:jc w:val="both"/>
        <w:rPr>
          <w:sz w:val="20"/>
          <w:szCs w:val="20"/>
        </w:rPr>
      </w:pPr>
      <w:r>
        <w:rPr>
          <w:color w:val="000000"/>
          <w:spacing w:val="0"/>
          <w:w w:val="100"/>
          <w:position w:val="0"/>
          <w:sz w:val="20"/>
          <w:szCs w:val="20"/>
        </w:rPr>
        <w:t>注</w:t>
      </w:r>
      <w:r>
        <w:rPr>
          <w:color w:val="000000"/>
          <w:spacing w:val="0"/>
          <w:w w:val="100"/>
          <w:position w:val="0"/>
          <w:sz w:val="18"/>
          <w:szCs w:val="18"/>
        </w:rPr>
        <w:t>10：</w:t>
        <w:tab/>
        <w:t>2015</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月，本公司之子公司东软欧洲以为</w:t>
      </w:r>
      <w:r>
        <w:rPr>
          <w:color w:val="000000"/>
          <w:spacing w:val="0"/>
          <w:w w:val="100"/>
          <w:position w:val="0"/>
          <w:sz w:val="18"/>
          <w:szCs w:val="18"/>
        </w:rPr>
        <w:t xml:space="preserve">Aerotel Medical Systems </w:t>
      </w:r>
      <w:r>
        <w:rPr>
          <w:color w:val="000000"/>
          <w:spacing w:val="0"/>
          <w:w w:val="100"/>
          <w:position w:val="0"/>
          <w:sz w:val="18"/>
          <w:szCs w:val="18"/>
        </w:rPr>
        <w:t>（ 1998）</w:t>
      </w:r>
      <w:r>
        <w:rPr>
          <w:color w:val="000000"/>
          <w:spacing w:val="0"/>
          <w:w w:val="100"/>
          <w:position w:val="0"/>
          <w:sz w:val="18"/>
          <w:szCs w:val="18"/>
        </w:rPr>
        <w:t>Ltd.</w:t>
      </w:r>
      <w:r>
        <w:rPr>
          <w:color w:val="000000"/>
          <w:spacing w:val="0"/>
          <w:w w:val="100"/>
          <w:position w:val="0"/>
          <w:sz w:val="20"/>
          <w:szCs w:val="20"/>
        </w:rPr>
        <w:t>（以下简称</w:t>
      </w:r>
      <w:r>
        <w:rPr>
          <w:color w:val="000000"/>
          <w:spacing w:val="0"/>
          <w:w w:val="100"/>
          <w:position w:val="0"/>
          <w:sz w:val="18"/>
          <w:szCs w:val="18"/>
        </w:rPr>
        <w:t>“Aerotel Medical”）</w:t>
      </w:r>
      <w:r>
        <w:rPr>
          <w:color w:val="000000"/>
          <w:spacing w:val="0"/>
          <w:w w:val="100"/>
          <w:position w:val="0"/>
          <w:sz w:val="20"/>
          <w:szCs w:val="20"/>
        </w:rPr>
        <w:t>提供的财务资助及</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相关利息、费用合计为</w:t>
      </w:r>
      <w:r>
        <w:rPr>
          <w:color w:val="000000"/>
          <w:spacing w:val="0"/>
          <w:w w:val="100"/>
          <w:position w:val="0"/>
          <w:sz w:val="18"/>
          <w:szCs w:val="18"/>
        </w:rPr>
        <w:t>1,029,675</w:t>
      </w:r>
      <w:r>
        <w:rPr>
          <w:color w:val="000000"/>
          <w:spacing w:val="0"/>
          <w:w w:val="100"/>
          <w:position w:val="0"/>
        </w:rPr>
        <w:t>美元，按照</w:t>
      </w:r>
      <w:r>
        <w:rPr>
          <w:color w:val="000000"/>
          <w:spacing w:val="0"/>
          <w:w w:val="100"/>
          <w:position w:val="0"/>
          <w:sz w:val="18"/>
          <w:szCs w:val="18"/>
        </w:rPr>
        <w:t>38.276</w:t>
      </w:r>
      <w:r>
        <w:rPr>
          <w:color w:val="000000"/>
          <w:spacing w:val="0"/>
          <w:w w:val="100"/>
          <w:position w:val="0"/>
        </w:rPr>
        <w:t>美元</w:t>
      </w:r>
      <w:r>
        <w:rPr>
          <w:color w:val="000000"/>
          <w:spacing w:val="0"/>
          <w:w w:val="100"/>
          <w:position w:val="0"/>
          <w:sz w:val="18"/>
          <w:szCs w:val="18"/>
        </w:rPr>
        <w:t>/</w:t>
      </w:r>
      <w:r>
        <w:rPr>
          <w:color w:val="000000"/>
          <w:spacing w:val="0"/>
          <w:w w:val="100"/>
          <w:position w:val="0"/>
        </w:rPr>
        <w:t>股的价格转换为</w:t>
      </w:r>
      <w:r>
        <w:rPr>
          <w:color w:val="000000"/>
          <w:spacing w:val="0"/>
          <w:w w:val="100"/>
          <w:position w:val="0"/>
          <w:sz w:val="18"/>
          <w:szCs w:val="18"/>
        </w:rPr>
        <w:t>Aerotel Medical</w:t>
      </w:r>
      <w:r>
        <w:rPr>
          <w:color w:val="000000"/>
          <w:spacing w:val="0"/>
          <w:w w:val="100"/>
          <w:position w:val="0"/>
        </w:rPr>
        <w:t>新增</w:t>
      </w:r>
      <w:r>
        <w:rPr>
          <w:color w:val="000000"/>
          <w:spacing w:val="0"/>
          <w:w w:val="100"/>
          <w:position w:val="0"/>
          <w:sz w:val="18"/>
          <w:szCs w:val="18"/>
        </w:rPr>
        <w:t>26,901</w:t>
      </w:r>
      <w:r>
        <w:rPr>
          <w:color w:val="000000"/>
          <w:spacing w:val="0"/>
          <w:w w:val="100"/>
          <w:position w:val="0"/>
        </w:rPr>
        <w:t>股普通股，至此，东软欧洲合计持有</w:t>
      </w:r>
      <w:r>
        <w:rPr>
          <w:color w:val="000000"/>
          <w:spacing w:val="0"/>
          <w:w w:val="100"/>
          <w:position w:val="0"/>
          <w:sz w:val="18"/>
          <w:szCs w:val="18"/>
        </w:rPr>
        <w:t xml:space="preserve">Aerotel Medical53, </w:t>
      </w:r>
      <w:r>
        <w:rPr>
          <w:color w:val="000000"/>
          <w:spacing w:val="0"/>
          <w:w w:val="100"/>
          <w:position w:val="0"/>
          <w:sz w:val="18"/>
          <w:szCs w:val="18"/>
        </w:rPr>
        <w:t>848</w:t>
      </w:r>
      <w:r>
        <w:rPr>
          <w:color w:val="000000"/>
          <w:spacing w:val="0"/>
          <w:w w:val="100"/>
          <w:position w:val="0"/>
        </w:rPr>
        <w:t>股普通股，东软欧洲将所持有的</w:t>
      </w:r>
      <w:r>
        <w:rPr>
          <w:color w:val="000000"/>
          <w:spacing w:val="0"/>
          <w:w w:val="100"/>
          <w:position w:val="0"/>
          <w:sz w:val="18"/>
          <w:szCs w:val="18"/>
        </w:rPr>
        <w:t xml:space="preserve">Aerotel Medical </w:t>
      </w:r>
      <w:r>
        <w:rPr>
          <w:color w:val="000000"/>
          <w:spacing w:val="0"/>
          <w:w w:val="100"/>
          <w:position w:val="0"/>
          <w:sz w:val="18"/>
          <w:szCs w:val="18"/>
        </w:rPr>
        <w:t>53,848</w:t>
      </w:r>
      <w:r>
        <w:rPr>
          <w:color w:val="000000"/>
          <w:spacing w:val="0"/>
          <w:w w:val="100"/>
          <w:position w:val="0"/>
        </w:rPr>
        <w:t>股普通股以</w:t>
      </w:r>
      <w:r>
        <w:rPr>
          <w:color w:val="000000"/>
          <w:spacing w:val="0"/>
          <w:w w:val="100"/>
          <w:position w:val="0"/>
          <w:sz w:val="18"/>
          <w:szCs w:val="18"/>
        </w:rPr>
        <w:t>38.276</w:t>
      </w:r>
      <w:r>
        <w:rPr>
          <w:color w:val="000000"/>
          <w:spacing w:val="0"/>
          <w:w w:val="100"/>
          <w:position w:val="0"/>
        </w:rPr>
        <w:t>美元</w:t>
      </w:r>
      <w:r>
        <w:rPr>
          <w:color w:val="000000"/>
          <w:spacing w:val="0"/>
          <w:w w:val="100"/>
          <w:position w:val="0"/>
          <w:sz w:val="18"/>
          <w:szCs w:val="18"/>
        </w:rPr>
        <w:t>/</w:t>
      </w:r>
      <w:r>
        <w:rPr>
          <w:color w:val="000000"/>
          <w:spacing w:val="0"/>
          <w:w w:val="100"/>
          <w:position w:val="0"/>
        </w:rPr>
        <w:t>股的价格转让给本公司之子公司东软熙康国际有限 公司（以下简称“熙康香港”）</w:t>
      </w:r>
      <w:r>
        <w:rPr>
          <w:color w:val="000000"/>
          <w:spacing w:val="0"/>
          <w:w w:val="100"/>
          <w:position w:val="0"/>
          <w:sz w:val="18"/>
          <w:szCs w:val="18"/>
        </w:rPr>
        <w:t>，</w:t>
      </w:r>
      <w:r>
        <w:rPr>
          <w:color w:val="000000"/>
          <w:spacing w:val="0"/>
          <w:w w:val="100"/>
          <w:position w:val="0"/>
        </w:rPr>
        <w:t>转让对价合计</w:t>
      </w:r>
      <w:r>
        <w:rPr>
          <w:color w:val="000000"/>
          <w:spacing w:val="0"/>
          <w:w w:val="100"/>
          <w:position w:val="0"/>
          <w:sz w:val="18"/>
          <w:szCs w:val="18"/>
        </w:rPr>
        <w:t>2,061, 103</w:t>
      </w:r>
      <w:r>
        <w:rPr>
          <w:color w:val="000000"/>
          <w:spacing w:val="0"/>
          <w:w w:val="100"/>
          <w:position w:val="0"/>
        </w:rPr>
        <w:t>美元。同时，熙康香港认购</w:t>
      </w:r>
      <w:r>
        <w:rPr>
          <w:color w:val="000000"/>
          <w:spacing w:val="0"/>
          <w:w w:val="100"/>
          <w:position w:val="0"/>
          <w:sz w:val="18"/>
          <w:szCs w:val="18"/>
        </w:rPr>
        <w:t>Aerotel Medical</w:t>
      </w:r>
      <w:r>
        <w:rPr>
          <w:color w:val="000000"/>
          <w:spacing w:val="0"/>
          <w:w w:val="100"/>
          <w:position w:val="0"/>
        </w:rPr>
        <w:t>新增发行的</w:t>
      </w:r>
      <w:r>
        <w:rPr>
          <w:color w:val="000000"/>
          <w:spacing w:val="0"/>
          <w:w w:val="100"/>
          <w:position w:val="0"/>
          <w:sz w:val="18"/>
          <w:szCs w:val="18"/>
        </w:rPr>
        <w:t>12,597</w:t>
      </w:r>
      <w:r>
        <w:rPr>
          <w:color w:val="000000"/>
          <w:spacing w:val="0"/>
          <w:w w:val="100"/>
          <w:position w:val="0"/>
        </w:rPr>
        <w:t>股普通股，认购价格为</w:t>
      </w:r>
      <w:r>
        <w:rPr>
          <w:color w:val="000000"/>
          <w:spacing w:val="0"/>
          <w:w w:val="100"/>
          <w:position w:val="0"/>
          <w:sz w:val="18"/>
          <w:szCs w:val="18"/>
        </w:rPr>
        <w:t xml:space="preserve">38.276 </w:t>
      </w:r>
      <w:r>
        <w:rPr>
          <w:color w:val="000000"/>
          <w:spacing w:val="0"/>
          <w:w w:val="100"/>
          <w:position w:val="0"/>
        </w:rPr>
        <w:t>美元</w:t>
      </w:r>
      <w:r>
        <w:rPr>
          <w:color w:val="000000"/>
          <w:spacing w:val="0"/>
          <w:w w:val="100"/>
          <w:position w:val="0"/>
          <w:sz w:val="18"/>
          <w:szCs w:val="18"/>
        </w:rPr>
        <w:t>/</w:t>
      </w:r>
      <w:r>
        <w:rPr>
          <w:color w:val="000000"/>
          <w:spacing w:val="0"/>
          <w:w w:val="100"/>
          <w:position w:val="0"/>
        </w:rPr>
        <w:t>股。上述交易完成后，东软欧洲不再持有</w:t>
      </w:r>
      <w:r>
        <w:rPr>
          <w:color w:val="000000"/>
          <w:spacing w:val="0"/>
          <w:w w:val="100"/>
          <w:position w:val="0"/>
          <w:sz w:val="18"/>
          <w:szCs w:val="18"/>
        </w:rPr>
        <w:t>Aerotel Medical</w:t>
      </w:r>
      <w:r>
        <w:rPr>
          <w:color w:val="000000"/>
          <w:spacing w:val="0"/>
          <w:w w:val="100"/>
          <w:position w:val="0"/>
        </w:rPr>
        <w:t>股权，熙康香港合计持有</w:t>
      </w:r>
      <w:r>
        <w:rPr>
          <w:color w:val="000000"/>
          <w:spacing w:val="0"/>
          <w:w w:val="100"/>
          <w:position w:val="0"/>
          <w:sz w:val="18"/>
          <w:szCs w:val="18"/>
        </w:rPr>
        <w:t xml:space="preserve">Aerotel Medical </w:t>
      </w:r>
      <w:r>
        <w:rPr>
          <w:color w:val="000000"/>
          <w:spacing w:val="0"/>
          <w:w w:val="100"/>
          <w:position w:val="0"/>
          <w:sz w:val="18"/>
          <w:szCs w:val="18"/>
        </w:rPr>
        <w:t>66, 445</w:t>
      </w:r>
      <w:r>
        <w:rPr>
          <w:color w:val="000000"/>
          <w:spacing w:val="0"/>
          <w:w w:val="100"/>
          <w:position w:val="0"/>
        </w:rPr>
        <w:t>股普通股，占</w:t>
      </w:r>
      <w:r>
        <w:rPr>
          <w:color w:val="000000"/>
          <w:spacing w:val="0"/>
          <w:w w:val="100"/>
          <w:position w:val="0"/>
          <w:sz w:val="18"/>
          <w:szCs w:val="18"/>
        </w:rPr>
        <w:t>Aerotel Medical</w:t>
      </w:r>
      <w:r>
        <w:rPr>
          <w:color w:val="000000"/>
          <w:spacing w:val="0"/>
          <w:w w:val="100"/>
          <w:position w:val="0"/>
        </w:rPr>
        <w:t>当 时已发行股份的</w:t>
      </w:r>
      <w:r>
        <w:rPr>
          <w:color w:val="000000"/>
          <w:spacing w:val="0"/>
          <w:w w:val="100"/>
          <w:position w:val="0"/>
          <w:sz w:val="18"/>
          <w:szCs w:val="18"/>
        </w:rPr>
        <w:t xml:space="preserve">53. </w:t>
      </w:r>
      <w:r>
        <w:rPr>
          <w:color w:val="000000"/>
          <w:spacing w:val="0"/>
          <w:w w:val="100"/>
          <w:position w:val="0"/>
          <w:sz w:val="18"/>
          <w:szCs w:val="18"/>
        </w:rPr>
        <w:t>00%，</w:t>
      </w:r>
      <w:r>
        <w:rPr>
          <w:color w:val="000000"/>
          <w:spacing w:val="0"/>
          <w:w w:val="100"/>
          <w:position w:val="0"/>
        </w:rPr>
        <w:t>合并成本高于应享有的可辨认净资产的公允价值之差额在编制合并财务报表时列报为商誉。报告期内，熙康完成第二次交割， 不再将其纳入合并财务报表范围，原对其子公司</w:t>
      </w:r>
      <w:r>
        <w:rPr>
          <w:color w:val="000000"/>
          <w:spacing w:val="0"/>
          <w:w w:val="100"/>
          <w:position w:val="0"/>
          <w:sz w:val="18"/>
          <w:szCs w:val="18"/>
        </w:rPr>
        <w:t>Aerotel Medical</w:t>
      </w:r>
      <w:r>
        <w:rPr>
          <w:color w:val="000000"/>
          <w:spacing w:val="0"/>
          <w:w w:val="100"/>
          <w:position w:val="0"/>
        </w:rPr>
        <w:t>的商誉因合并范围变化一并转出。</w:t>
      </w:r>
    </w:p>
    <w:p>
      <w:pPr>
        <w:pStyle w:val="Style2"/>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注</w:t>
      </w:r>
      <w:r>
        <w:rPr>
          <w:color w:val="000000"/>
          <w:spacing w:val="0"/>
          <w:w w:val="100"/>
          <w:position w:val="0"/>
          <w:sz w:val="18"/>
          <w:szCs w:val="18"/>
        </w:rPr>
        <w:t>11： 2016</w:t>
      </w:r>
      <w:r>
        <w:rPr>
          <w:color w:val="000000"/>
          <w:spacing w:val="0"/>
          <w:w w:val="100"/>
          <w:position w:val="0"/>
        </w:rPr>
        <w:t>年</w:t>
      </w:r>
      <w:r>
        <w:rPr>
          <w:color w:val="000000"/>
          <w:spacing w:val="0"/>
          <w:w w:val="100"/>
          <w:position w:val="0"/>
          <w:sz w:val="18"/>
          <w:szCs w:val="18"/>
        </w:rPr>
        <w:t>6</w:t>
      </w:r>
      <w:r>
        <w:rPr>
          <w:color w:val="000000"/>
          <w:spacing w:val="0"/>
          <w:w w:val="100"/>
          <w:position w:val="0"/>
        </w:rPr>
        <w:t>月，本公司原控股子公司东软医疗将其所持有东软安德医疗科技有限公司（以下简称“东软安德”</w:t>
      </w:r>
      <w:r>
        <w:rPr>
          <w:i/>
          <w:iCs/>
          <w:color w:val="000000"/>
          <w:spacing w:val="0"/>
          <w:w w:val="100"/>
          <w:position w:val="0"/>
        </w:rPr>
        <w:t>）</w:t>
      </w:r>
      <w:r>
        <w:rPr>
          <w:color w:val="000000"/>
          <w:spacing w:val="0"/>
          <w:w w:val="100"/>
          <w:position w:val="0"/>
          <w:sz w:val="18"/>
          <w:szCs w:val="18"/>
        </w:rPr>
        <w:t>51%</w:t>
      </w:r>
      <w:r>
        <w:rPr>
          <w:color w:val="000000"/>
          <w:spacing w:val="0"/>
          <w:w w:val="100"/>
          <w:position w:val="0"/>
        </w:rPr>
        <w:t>股权作价</w:t>
      </w:r>
      <w:r>
        <w:rPr>
          <w:color w:val="000000"/>
          <w:spacing w:val="0"/>
          <w:w w:val="100"/>
          <w:position w:val="0"/>
          <w:sz w:val="18"/>
          <w:szCs w:val="18"/>
        </w:rPr>
        <w:t>3,060</w:t>
      </w:r>
      <w:r>
        <w:rPr>
          <w:color w:val="000000"/>
          <w:spacing w:val="0"/>
          <w:w w:val="100"/>
          <w:position w:val="0"/>
        </w:rPr>
        <w:t>万元人民 币对威特曼进行增资，同时东软医疗以转让对价</w:t>
      </w:r>
      <w:r>
        <w:rPr>
          <w:color w:val="000000"/>
          <w:spacing w:val="0"/>
          <w:w w:val="100"/>
          <w:position w:val="0"/>
          <w:sz w:val="18"/>
          <w:szCs w:val="18"/>
        </w:rPr>
        <w:t>11,181</w:t>
      </w:r>
      <w:r>
        <w:rPr>
          <w:color w:val="000000"/>
          <w:spacing w:val="0"/>
          <w:w w:val="100"/>
          <w:position w:val="0"/>
        </w:rPr>
        <w:t>万元人民币购买部分威特曼股权，截止至本次交易结束后东软医疗持有威特曼</w:t>
      </w:r>
      <w:r>
        <w:rPr>
          <w:color w:val="000000"/>
          <w:spacing w:val="0"/>
          <w:w w:val="100"/>
          <w:position w:val="0"/>
          <w:sz w:val="18"/>
          <w:szCs w:val="18"/>
        </w:rPr>
        <w:t>55%</w:t>
      </w:r>
      <w:r>
        <w:rPr>
          <w:color w:val="000000"/>
          <w:spacing w:val="0"/>
          <w:w w:val="100"/>
          <w:position w:val="0"/>
        </w:rPr>
        <w:t xml:space="preserve">的股权，构成 </w:t>
      </w:r>
      <w:r>
        <w:rPr>
          <w:color w:val="000000"/>
          <w:spacing w:val="0"/>
          <w:w w:val="100"/>
          <w:position w:val="0"/>
        </w:rPr>
        <w:t>非同一控制下的企业合并，合并成本高于应享有的可辨认净资产的公允价值的差额在编制合并财务报表时列报为商誉。报告期内，东软医疗完成第二次 交割，不再将其纳入合并财务报表范围，原对其子公司威特曼的商誉因合并范围变化一并转出。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324" w:name="bookmark1324"/>
      <w:bookmarkStart w:id="1325" w:name="bookmark1325"/>
      <w:bookmarkStart w:id="1326" w:name="bookmark1326"/>
      <w:bookmarkStart w:id="1327" w:name="bookmark1327"/>
      <w:r>
        <w:rPr>
          <w:color w:val="000000"/>
          <w:spacing w:val="0"/>
          <w:w w:val="100"/>
          <w:position w:val="0"/>
        </w:rPr>
        <w:t>2</w:t>
      </w:r>
      <w:bookmarkEnd w:id="1326"/>
      <w:r>
        <w:rPr>
          <w:color w:val="000000"/>
          <w:spacing w:val="0"/>
          <w:w w:val="100"/>
          <w:position w:val="0"/>
        </w:rPr>
        <w:t>8、长期待摊费用</w:t>
      </w:r>
      <w:bookmarkEnd w:id="1324"/>
      <w:bookmarkEnd w:id="1325"/>
      <w:bookmarkEnd w:id="132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80"/>
        <w:gridCol w:w="2064"/>
        <w:gridCol w:w="2218"/>
        <w:gridCol w:w="2218"/>
        <w:gridCol w:w="2218"/>
        <w:gridCol w:w="1906"/>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97,260,434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40,640,351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23,261,430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80,217,272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34,422,083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景观绿化费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2,891, 754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2,241, 809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经营租入固定资产改良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3,029, 589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883,993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214,721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1,930, 875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23,619,965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7,543, 005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11,541,613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631,193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18,990,164</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126,801,742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48,183,356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36,336,981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81,063,186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57,584,931</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00" w:line="240" w:lineRule="auto"/>
        <w:ind w:left="0" w:right="0" w:firstLine="0"/>
        <w:jc w:val="left"/>
        <w:sectPr>
          <w:headerReference w:type="default" r:id="rId125"/>
          <w:footerReference w:type="default" r:id="rId126"/>
          <w:headerReference w:type="even" r:id="rId127"/>
          <w:footerReference w:type="even" r:id="rId128"/>
          <w:footnotePr>
            <w:pos w:val="pageBottom"/>
            <w:numFmt w:val="decimal"/>
            <w:numRestart w:val="continuous"/>
          </w:footnotePr>
          <w:pgSz w:w="16840" w:h="11900" w:orient="landscape"/>
          <w:pgMar w:top="1753" w:right="1402" w:bottom="1666" w:left="1336" w:header="0" w:footer="3" w:gutter="0"/>
          <w:cols w:space="720"/>
          <w:noEndnote/>
          <w:rtlGutter w:val="0"/>
          <w:docGrid w:linePitch="360"/>
        </w:sectPr>
      </w:pPr>
      <w:r>
        <w:rPr>
          <w:color w:val="000000"/>
          <w:spacing w:val="0"/>
          <w:w w:val="100"/>
          <w:position w:val="0"/>
        </w:rPr>
        <w:t>注：本期其他减少额主要为合并范围变化影响所致。</w:t>
      </w:r>
    </w:p>
    <w:p>
      <w:pPr>
        <w:pStyle w:val="Style26"/>
        <w:keepNext/>
        <w:keepLines/>
        <w:widowControl w:val="0"/>
        <w:shd w:val="clear" w:color="auto" w:fill="auto"/>
        <w:bidi w:val="0"/>
        <w:spacing w:before="100" w:after="100" w:line="240" w:lineRule="auto"/>
        <w:ind w:left="0" w:right="0" w:firstLine="0"/>
        <w:jc w:val="left"/>
      </w:pPr>
      <w:bookmarkStart w:id="1328" w:name="bookmark1328"/>
      <w:bookmarkStart w:id="1329" w:name="bookmark1329"/>
      <w:bookmarkStart w:id="1330" w:name="bookmark1330"/>
      <w:bookmarkStart w:id="1331" w:name="bookmark1331"/>
      <w:r>
        <w:rPr>
          <w:color w:val="000000"/>
          <w:spacing w:val="0"/>
          <w:w w:val="100"/>
          <w:position w:val="0"/>
        </w:rPr>
        <w:t>2</w:t>
      </w:r>
      <w:bookmarkEnd w:id="1330"/>
      <w:r>
        <w:rPr>
          <w:color w:val="000000"/>
          <w:spacing w:val="0"/>
          <w:w w:val="100"/>
          <w:position w:val="0"/>
        </w:rPr>
        <w:t>9、递延所得税资产</w:t>
      </w:r>
      <w:r>
        <w:rPr>
          <w:color w:val="000000"/>
          <w:spacing w:val="0"/>
          <w:w w:val="100"/>
          <w:position w:val="0"/>
        </w:rPr>
        <w:t>/</w:t>
      </w:r>
      <w:r>
        <w:rPr>
          <w:color w:val="000000"/>
          <w:spacing w:val="0"/>
          <w:w w:val="100"/>
          <w:position w:val="0"/>
        </w:rPr>
        <w:t>递延所得税负债</w:t>
      </w:r>
      <w:bookmarkEnd w:id="1328"/>
      <w:bookmarkEnd w:id="1329"/>
      <w:bookmarkEnd w:id="1331"/>
    </w:p>
    <w:p>
      <w:pPr>
        <w:pStyle w:val="Style26"/>
        <w:keepNext/>
        <w:keepLines/>
        <w:widowControl w:val="0"/>
        <w:numPr>
          <w:ilvl w:val="0"/>
          <w:numId w:val="133"/>
        </w:numPr>
        <w:shd w:val="clear" w:color="auto" w:fill="auto"/>
        <w:bidi w:val="0"/>
        <w:spacing w:before="0" w:after="100" w:line="240" w:lineRule="auto"/>
        <w:ind w:left="0" w:right="0" w:firstLine="0"/>
        <w:jc w:val="left"/>
      </w:pPr>
      <w:bookmarkStart w:id="1328" w:name="bookmark1328"/>
      <w:bookmarkStart w:id="1329" w:name="bookmark1329"/>
      <w:bookmarkStart w:id="1332" w:name="bookmark1332"/>
      <w:bookmarkStart w:id="1333" w:name="bookmark1333"/>
      <w:bookmarkEnd w:id="1332"/>
      <w:r>
        <w:rPr>
          <w:color w:val="000000"/>
          <w:spacing w:val="0"/>
          <w:w w:val="100"/>
          <w:position w:val="0"/>
        </w:rPr>
        <w:t>.</w:t>
      </w:r>
      <w:r>
        <w:rPr>
          <w:color w:val="000000"/>
          <w:spacing w:val="0"/>
          <w:w w:val="100"/>
          <w:position w:val="0"/>
        </w:rPr>
        <w:t>未经抵销的递延所得税资产</w:t>
      </w:r>
      <w:bookmarkEnd w:id="1328"/>
      <w:bookmarkEnd w:id="1329"/>
      <w:bookmarkEnd w:id="133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1560"/>
        <w:gridCol w:w="1421"/>
        <w:gridCol w:w="1406"/>
        <w:gridCol w:w="1445"/>
      </w:tblGrid>
      <w:tr>
        <w:trPr>
          <w:trHeight w:val="2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 性差异</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209,763,045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21,159,271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288,643,646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33,274,255</w:t>
            </w:r>
          </w:p>
        </w:tc>
      </w:tr>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超过税法标准计提的坏帐准备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137,549,232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14,842,212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179,738,682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21,034,940</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81,303,766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8,144, 191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72,929,968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7,669, 897</w:t>
            </w:r>
          </w:p>
        </w:tc>
      </w:tr>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22,582,064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2,258, 206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33,609,191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3,725, 291</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870,585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130,588</w:t>
            </w:r>
          </w:p>
        </w:tc>
      </w:tr>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长期资产减值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26,178,747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2,617, 875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30,253,113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3,220, 818</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未到期的未弥补亏损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33,675,134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8,418, 783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固定资产折旧及其他资产摊销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5,996, 455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1,790, 674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36,058,191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6,146, 745</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资产公允价值变动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9,275, 607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1,391, 341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953,707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140,188</w:t>
            </w:r>
          </w:p>
        </w:tc>
      </w:tr>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46,776,269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5,542, 517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16,710,142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2,165, 527</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228,399,520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26,758,505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202,259,098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28,898,427</w:t>
            </w:r>
          </w:p>
        </w:tc>
      </w:tr>
      <w:tr>
        <w:trPr>
          <w:trHeight w:val="30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801,499,839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92,923,575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862,026,323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106,406,676</w:t>
            </w:r>
          </w:p>
        </w:tc>
      </w:tr>
    </w:tbl>
    <w:p>
      <w:pPr>
        <w:widowControl w:val="0"/>
        <w:spacing w:after="339" w:line="1" w:lineRule="exact"/>
      </w:pPr>
    </w:p>
    <w:p>
      <w:pPr>
        <w:pStyle w:val="Style26"/>
        <w:keepNext/>
        <w:keepLines/>
        <w:widowControl w:val="0"/>
        <w:numPr>
          <w:ilvl w:val="0"/>
          <w:numId w:val="133"/>
        </w:numPr>
        <w:shd w:val="clear" w:color="auto" w:fill="auto"/>
        <w:bidi w:val="0"/>
        <w:spacing w:before="0" w:after="100" w:line="240" w:lineRule="auto"/>
        <w:ind w:left="0" w:right="0" w:firstLine="0"/>
        <w:jc w:val="left"/>
      </w:pPr>
      <w:bookmarkStart w:id="1334" w:name="bookmark1334"/>
      <w:bookmarkStart w:id="1335" w:name="bookmark1335"/>
      <w:bookmarkStart w:id="1336" w:name="bookmark1336"/>
      <w:bookmarkStart w:id="1337" w:name="bookmark1337"/>
      <w:bookmarkEnd w:id="1336"/>
      <w:r>
        <w:rPr>
          <w:color w:val="000000"/>
          <w:spacing w:val="0"/>
          <w:w w:val="100"/>
          <w:position w:val="0"/>
        </w:rPr>
        <w:t>. 未经抵销的递延所得税负债</w:t>
      </w:r>
      <w:bookmarkEnd w:id="1334"/>
      <w:bookmarkEnd w:id="1335"/>
      <w:bookmarkEnd w:id="133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1560"/>
        <w:gridCol w:w="1421"/>
        <w:gridCol w:w="1406"/>
        <w:gridCol w:w="1445"/>
      </w:tblGrid>
      <w:tr>
        <w:trPr>
          <w:trHeight w:val="302"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180" w:after="0" w:line="240" w:lineRule="auto"/>
              <w:ind w:left="1400" w:right="0" w:firstLine="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应纳税暂时 性差异</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r>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117,887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11,789</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固定资产折旧及其他资产摊销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44,726,166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4,622, 065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32,667,741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3,968, 959</w:t>
            </w:r>
          </w:p>
        </w:tc>
      </w:tr>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173,536,951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17,353,695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125,305,426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12,530,543</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股权重估收益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433,482,544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43,348,254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17,350,764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5,205, 229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13,210,238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1,981, 535</w:t>
            </w:r>
          </w:p>
        </w:tc>
      </w:tr>
      <w:tr>
        <w:trPr>
          <w:trHeight w:val="3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669,096,425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70,529,243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171,301,292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18,492,826</w:t>
            </w:r>
          </w:p>
        </w:tc>
      </w:tr>
    </w:tbl>
    <w:p>
      <w:pPr>
        <w:widowControl w:val="0"/>
        <w:spacing w:after="339" w:line="1" w:lineRule="exact"/>
      </w:pPr>
    </w:p>
    <w:p>
      <w:pPr>
        <w:pStyle w:val="Style26"/>
        <w:keepNext/>
        <w:keepLines/>
        <w:widowControl w:val="0"/>
        <w:numPr>
          <w:ilvl w:val="0"/>
          <w:numId w:val="133"/>
        </w:numPr>
        <w:shd w:val="clear" w:color="auto" w:fill="auto"/>
        <w:tabs>
          <w:tab w:pos="435" w:val="left"/>
        </w:tabs>
        <w:bidi w:val="0"/>
        <w:spacing w:before="0" w:after="100" w:line="240" w:lineRule="auto"/>
        <w:ind w:left="0" w:right="0" w:firstLine="0"/>
        <w:jc w:val="left"/>
      </w:pPr>
      <w:bookmarkStart w:id="1338" w:name="bookmark1338"/>
      <w:bookmarkStart w:id="1339" w:name="bookmark1339"/>
      <w:bookmarkStart w:id="1340" w:name="bookmark1340"/>
      <w:bookmarkStart w:id="1341" w:name="bookmark1341"/>
      <w:bookmarkEnd w:id="1340"/>
      <w:r>
        <w:rPr>
          <w:color w:val="000000"/>
          <w:spacing w:val="0"/>
          <w:w w:val="100"/>
          <w:position w:val="0"/>
        </w:rPr>
        <w:t>.</w:t>
      </w:r>
      <w:r>
        <w:rPr>
          <w:color w:val="000000"/>
          <w:spacing w:val="0"/>
          <w:w w:val="100"/>
          <w:position w:val="0"/>
        </w:rPr>
        <w:t>以抵销后净额列示的递延所得税资产或负债:</w:t>
      </w:r>
      <w:bookmarkEnd w:id="1338"/>
      <w:bookmarkEnd w:id="1339"/>
      <w:bookmarkEnd w:id="134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3"/>
        </w:numPr>
        <w:shd w:val="clear" w:color="auto" w:fill="auto"/>
        <w:tabs>
          <w:tab w:pos="435" w:val="left"/>
        </w:tabs>
        <w:bidi w:val="0"/>
        <w:spacing w:before="0" w:after="100" w:line="240" w:lineRule="auto"/>
        <w:ind w:left="0" w:right="0" w:firstLine="0"/>
        <w:jc w:val="left"/>
      </w:pPr>
      <w:bookmarkStart w:id="1342" w:name="bookmark1342"/>
      <w:bookmarkEnd w:id="1342"/>
      <w:r>
        <w:rPr>
          <w:b/>
          <w:bCs/>
          <w:color w:val="000000"/>
          <w:spacing w:val="0"/>
          <w:w w:val="100"/>
          <w:position w:val="0"/>
        </w:rPr>
        <w:t>.</w:t>
      </w:r>
      <w:r>
        <w:rPr>
          <w:b/>
          <w:bCs/>
          <w:color w:val="000000"/>
          <w:spacing w:val="0"/>
          <w:w w:val="100"/>
          <w:position w:val="0"/>
        </w:rPr>
        <w:t>未确认递延所得税资产明细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82,805,470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194,232,588</w:t>
            </w:r>
          </w:p>
        </w:tc>
      </w:tr>
      <w:tr>
        <w:trPr>
          <w:trHeight w:val="3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82,805,470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194,232,588</w:t>
            </w:r>
          </w:p>
        </w:tc>
      </w:tr>
    </w:tbl>
    <w:p>
      <w:pPr>
        <w:widowControl w:val="0"/>
        <w:spacing w:after="339" w:line="1" w:lineRule="exact"/>
      </w:pPr>
    </w:p>
    <w:p>
      <w:pPr>
        <w:pStyle w:val="Style21"/>
        <w:keepNext w:val="0"/>
        <w:keepLines w:val="0"/>
        <w:widowControl w:val="0"/>
        <w:shd w:val="clear" w:color="auto" w:fill="auto"/>
        <w:bidi w:val="0"/>
        <w:spacing w:before="0" w:after="120" w:line="240" w:lineRule="auto"/>
        <w:ind w:left="115" w:right="0" w:firstLine="0"/>
        <w:jc w:val="left"/>
      </w:pPr>
      <w:r>
        <w:rPr>
          <w:b/>
          <w:bCs/>
          <w:color w:val="000000"/>
          <w:spacing w:val="0"/>
          <w:w w:val="100"/>
          <w:position w:val="0"/>
        </w:rPr>
        <w:t>(5).</w:t>
      </w:r>
      <w:r>
        <w:rPr>
          <w:b/>
          <w:bCs/>
          <w:color w:val="000000"/>
          <w:spacing w:val="0"/>
          <w:w w:val="100"/>
          <w:position w:val="0"/>
        </w:rPr>
        <w:t>未确认递延所得税资产的可抵扣亏损将于以下年度到期</w:t>
      </w:r>
    </w:p>
    <w:p>
      <w:pPr>
        <w:pStyle w:val="Style21"/>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088"/>
        <w:gridCol w:w="2285"/>
        <w:gridCol w:w="2318"/>
        <w:gridCol w:w="2371"/>
      </w:tblGrid>
      <w:tr>
        <w:trPr>
          <w:trHeight w:val="269" w:hRule="exact"/>
        </w:trPr>
        <w:tc>
          <w:tcPr>
            <w:gridSpan w:val="3"/>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i</w:t>
            </w:r>
            <w:r>
              <w:rPr>
                <w:color w:val="000000"/>
                <w:spacing w:val="0"/>
                <w:w w:val="100"/>
                <w:position w:val="0"/>
              </w:rPr>
              <w:t>•位：元 币种：人民币</w:t>
            </w:r>
          </w:p>
        </w:tc>
      </w:tr>
      <w:tr>
        <w:trPr>
          <w:trHeight w:val="30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spacing w:lineRule="exact" w:line="1"/>
        <w:rPr>
          <w:sz w:val="2"/>
          <w:szCs w:val="2"/>
        </w:rPr>
      </w:pPr>
      <w:r>
        <w:br w:type="page"/>
      </w:r>
    </w:p>
    <w:tbl>
      <w:tblPr>
        <w:tblOverlap w:val="never"/>
        <w:jc w:val="center"/>
        <w:tblLayout w:type="fixed"/>
      </w:tblPr>
      <w:tblGrid>
        <w:gridCol w:w="2088"/>
        <w:gridCol w:w="2285"/>
        <w:gridCol w:w="2323"/>
        <w:gridCol w:w="2366"/>
      </w:tblGrid>
      <w:tr>
        <w:trPr>
          <w:trHeight w:val="30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21,677,655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6,740, 306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63,417,173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15,268,596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144,820,708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15,431,528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194,122,619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37,629,651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325,961,888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年及以后(注)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232,003,802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94,977,282</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307,073,883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844,977,325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注：本公司之子公司东软欧洲根据当地政策，未弥补亏损的有效期为</w:t>
      </w:r>
      <w:r>
        <w:rPr>
          <w:color w:val="000000"/>
          <w:spacing w:val="0"/>
          <w:w w:val="100"/>
          <w:position w:val="0"/>
          <w:sz w:val="18"/>
          <w:szCs w:val="18"/>
        </w:rPr>
        <w:t>10</w:t>
      </w:r>
      <w:r>
        <w:rPr>
          <w:color w:val="000000"/>
          <w:spacing w:val="0"/>
          <w:w w:val="100"/>
          <w:position w:val="0"/>
        </w:rPr>
        <w:t>年。</w:t>
      </w:r>
    </w:p>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343" w:name="bookmark1343"/>
      <w:bookmarkStart w:id="1344" w:name="bookmark1344"/>
      <w:bookmarkStart w:id="1345" w:name="bookmark1345"/>
      <w:bookmarkStart w:id="1346" w:name="bookmark1346"/>
      <w:r>
        <w:rPr>
          <w:color w:val="000000"/>
          <w:spacing w:val="0"/>
          <w:w w:val="100"/>
          <w:position w:val="0"/>
        </w:rPr>
        <w:t>3</w:t>
      </w:r>
      <w:bookmarkEnd w:id="1345"/>
      <w:r>
        <w:rPr>
          <w:color w:val="000000"/>
          <w:spacing w:val="0"/>
          <w:w w:val="100"/>
          <w:position w:val="0"/>
        </w:rPr>
        <w:t>0、其他非流动资产</w:t>
      </w:r>
      <w:bookmarkEnd w:id="1343"/>
      <w:bookmarkEnd w:id="1344"/>
      <w:bookmarkEnd w:id="134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3077"/>
        <w:gridCol w:w="3010"/>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购置固定资产预付款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23,390,000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23,390,000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1347" w:name="bookmark1347"/>
      <w:bookmarkStart w:id="1348" w:name="bookmark1348"/>
      <w:bookmarkStart w:id="1349" w:name="bookmark1349"/>
      <w:bookmarkStart w:id="1350" w:name="bookmark1350"/>
      <w:r>
        <w:rPr>
          <w:color w:val="000000"/>
          <w:spacing w:val="0"/>
          <w:w w:val="100"/>
          <w:position w:val="0"/>
        </w:rPr>
        <w:t>3</w:t>
      </w:r>
      <w:bookmarkEnd w:id="1349"/>
      <w:r>
        <w:rPr>
          <w:color w:val="000000"/>
          <w:spacing w:val="0"/>
          <w:w w:val="100"/>
          <w:position w:val="0"/>
        </w:rPr>
        <w:t>1、短期借款</w:t>
      </w:r>
      <w:bookmarkEnd w:id="1347"/>
      <w:bookmarkEnd w:id="1348"/>
      <w:bookmarkEnd w:id="1350"/>
    </w:p>
    <w:p>
      <w:pPr>
        <w:pStyle w:val="Style26"/>
        <w:keepNext/>
        <w:keepLines/>
        <w:widowControl w:val="0"/>
        <w:numPr>
          <w:ilvl w:val="0"/>
          <w:numId w:val="135"/>
        </w:numPr>
        <w:shd w:val="clear" w:color="auto" w:fill="auto"/>
        <w:bidi w:val="0"/>
        <w:spacing w:before="0" w:after="100" w:line="240" w:lineRule="auto"/>
        <w:ind w:left="0" w:right="0" w:firstLine="0"/>
        <w:jc w:val="left"/>
      </w:pPr>
      <w:bookmarkStart w:id="1347" w:name="bookmark1347"/>
      <w:bookmarkStart w:id="1348" w:name="bookmark1348"/>
      <w:bookmarkStart w:id="1351" w:name="bookmark1351"/>
      <w:bookmarkStart w:id="1352" w:name="bookmark1352"/>
      <w:bookmarkEnd w:id="1351"/>
      <w:r>
        <w:rPr>
          <w:color w:val="000000"/>
          <w:spacing w:val="0"/>
          <w:w w:val="100"/>
          <w:position w:val="0"/>
        </w:rPr>
        <w:t>.</w:t>
      </w:r>
      <w:r>
        <w:rPr>
          <w:color w:val="000000"/>
          <w:spacing w:val="0"/>
          <w:w w:val="100"/>
          <w:position w:val="0"/>
        </w:rPr>
        <w:t>短期借款分类</w:t>
      </w:r>
      <w:bookmarkEnd w:id="1347"/>
      <w:bookmarkEnd w:id="1348"/>
      <w:bookmarkEnd w:id="135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5"/>
        <w:gridCol w:w="3000"/>
        <w:gridCol w:w="3029"/>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3,430, 000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32,880,600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244,933,785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775,081,606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50,000,000</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32,880,600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1,073, 445, 391</w:t>
            </w:r>
          </w:p>
        </w:tc>
      </w:tr>
    </w:tbl>
    <w:p>
      <w:pPr>
        <w:widowControl w:val="0"/>
        <w:spacing w:after="279" w:line="1" w:lineRule="exact"/>
      </w:pPr>
    </w:p>
    <w:p>
      <w:pPr>
        <w:pStyle w:val="Style26"/>
        <w:keepNext/>
        <w:keepLines/>
        <w:widowControl w:val="0"/>
        <w:numPr>
          <w:ilvl w:val="0"/>
          <w:numId w:val="135"/>
        </w:numPr>
        <w:shd w:val="clear" w:color="auto" w:fill="auto"/>
        <w:bidi w:val="0"/>
        <w:spacing w:before="0" w:after="0" w:line="274" w:lineRule="exact"/>
        <w:ind w:left="0" w:right="0" w:firstLine="0"/>
        <w:jc w:val="left"/>
      </w:pPr>
      <w:bookmarkStart w:id="1353" w:name="bookmark1353"/>
      <w:bookmarkStart w:id="1354" w:name="bookmark1354"/>
      <w:bookmarkStart w:id="1355" w:name="bookmark1355"/>
      <w:bookmarkStart w:id="1356" w:name="bookmark1356"/>
      <w:bookmarkEnd w:id="1355"/>
      <w:r>
        <w:rPr>
          <w:color w:val="000000"/>
          <w:spacing w:val="0"/>
          <w:w w:val="100"/>
          <w:position w:val="0"/>
        </w:rPr>
        <w:t>.</w:t>
      </w:r>
      <w:r>
        <w:rPr>
          <w:color w:val="000000"/>
          <w:spacing w:val="0"/>
          <w:w w:val="100"/>
          <w:position w:val="0"/>
        </w:rPr>
        <w:t>已逾期未偿还的短期借款情况</w:t>
      </w:r>
      <w:bookmarkEnd w:id="1353"/>
      <w:bookmarkEnd w:id="1354"/>
      <w:bookmarkEnd w:id="1356"/>
    </w:p>
    <w:p>
      <w:pPr>
        <w:pStyle w:val="Style2"/>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其中重要的已逾期未偿还的短期借款情况如下: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6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357" w:name="bookmark1357"/>
      <w:bookmarkStart w:id="1358" w:name="bookmark1358"/>
      <w:bookmarkStart w:id="1359" w:name="bookmark1359"/>
      <w:bookmarkStart w:id="1360" w:name="bookmark1360"/>
      <w:r>
        <w:rPr>
          <w:color w:val="000000"/>
          <w:spacing w:val="0"/>
          <w:w w:val="100"/>
          <w:position w:val="0"/>
        </w:rPr>
        <w:t>3</w:t>
      </w:r>
      <w:bookmarkEnd w:id="1359"/>
      <w:r>
        <w:rPr>
          <w:color w:val="000000"/>
          <w:spacing w:val="0"/>
          <w:w w:val="100"/>
          <w:position w:val="0"/>
        </w:rPr>
        <w:t>2、以公允价值计量且其变动计入当期损益的金融负债</w:t>
      </w:r>
      <w:bookmarkEnd w:id="1357"/>
      <w:bookmarkEnd w:id="1358"/>
      <w:bookmarkEnd w:id="136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02"/>
        <w:gridCol w:w="2890"/>
        <w:gridCol w:w="287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9,275, 607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953,707</w:t>
            </w:r>
          </w:p>
        </w:tc>
      </w:tr>
    </w:tbl>
    <w:p>
      <w:pPr>
        <w:spacing w:lineRule="exact" w:line="1"/>
        <w:rPr>
          <w:sz w:val="2"/>
          <w:szCs w:val="2"/>
        </w:rPr>
      </w:pPr>
      <w:r>
        <w:br w:type="page"/>
      </w:r>
    </w:p>
    <w:tbl>
      <w:tblPr>
        <w:tblOverlap w:val="never"/>
        <w:jc w:val="center"/>
        <w:tblLayout w:type="fixed"/>
      </w:tblPr>
      <w:tblGrid>
        <w:gridCol w:w="3302"/>
        <w:gridCol w:w="2890"/>
        <w:gridCol w:w="287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其中：发行的交易性债券</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9,275, 607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953,707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指定为以公允价值计量且其变动 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9,275, 607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953,707</w:t>
            </w:r>
          </w:p>
        </w:tc>
      </w:tr>
    </w:tbl>
    <w:p>
      <w:pPr>
        <w:widowControl w:val="0"/>
        <w:spacing w:after="339" w:line="1" w:lineRule="exact"/>
      </w:pPr>
    </w:p>
    <w:p>
      <w:pPr>
        <w:pStyle w:val="Style26"/>
        <w:keepNext/>
        <w:keepLines/>
        <w:widowControl w:val="0"/>
        <w:shd w:val="clear" w:color="auto" w:fill="auto"/>
        <w:tabs>
          <w:tab w:pos="499" w:val="left"/>
        </w:tabs>
        <w:bidi w:val="0"/>
        <w:spacing w:before="0" w:after="100" w:line="240" w:lineRule="auto"/>
        <w:ind w:left="0" w:right="0" w:firstLine="0"/>
        <w:jc w:val="left"/>
      </w:pPr>
      <w:bookmarkStart w:id="1361" w:name="bookmark1361"/>
      <w:bookmarkStart w:id="1362" w:name="bookmark1362"/>
      <w:bookmarkStart w:id="1363" w:name="bookmark1363"/>
      <w:bookmarkStart w:id="1364" w:name="bookmark1364"/>
      <w:r>
        <w:rPr>
          <w:color w:val="000000"/>
          <w:spacing w:val="0"/>
          <w:w w:val="100"/>
          <w:position w:val="0"/>
        </w:rPr>
        <w:t>3</w:t>
      </w:r>
      <w:bookmarkEnd w:id="1363"/>
      <w:r>
        <w:rPr>
          <w:color w:val="000000"/>
          <w:spacing w:val="0"/>
          <w:w w:val="100"/>
          <w:position w:val="0"/>
        </w:rPr>
        <w:t>3、</w:t>
        <w:tab/>
        <w:t>衍生金融负债</w:t>
      </w:r>
      <w:bookmarkEnd w:id="1361"/>
      <w:bookmarkEnd w:id="1362"/>
      <w:bookmarkEnd w:id="1364"/>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99" w:val="left"/>
        </w:tabs>
        <w:bidi w:val="0"/>
        <w:spacing w:before="0" w:after="100" w:line="240" w:lineRule="auto"/>
        <w:ind w:left="0" w:right="0" w:firstLine="0"/>
        <w:jc w:val="left"/>
      </w:pPr>
      <w:bookmarkStart w:id="1365" w:name="bookmark1365"/>
      <w:bookmarkStart w:id="1366" w:name="bookmark1366"/>
      <w:bookmarkStart w:id="1367" w:name="bookmark1367"/>
      <w:bookmarkStart w:id="1368" w:name="bookmark1368"/>
      <w:r>
        <w:rPr>
          <w:color w:val="000000"/>
          <w:spacing w:val="0"/>
          <w:w w:val="100"/>
          <w:position w:val="0"/>
        </w:rPr>
        <w:t>3</w:t>
      </w:r>
      <w:bookmarkEnd w:id="1367"/>
      <w:r>
        <w:rPr>
          <w:color w:val="000000"/>
          <w:spacing w:val="0"/>
          <w:w w:val="100"/>
          <w:position w:val="0"/>
        </w:rPr>
        <w:t>4、</w:t>
        <w:tab/>
        <w:t>应付票据</w:t>
      </w:r>
      <w:bookmarkEnd w:id="1365"/>
      <w:bookmarkEnd w:id="1366"/>
      <w:bookmarkEnd w:id="136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14"/>
        <w:gridCol w:w="3346"/>
        <w:gridCol w:w="3254"/>
      </w:tblGrid>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1,294, 310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1,456, 296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287,613,687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318,378,911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288,907,997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319,835,207</w:t>
            </w:r>
          </w:p>
        </w:tc>
      </w:tr>
      <w:tr>
        <w:trPr>
          <w:trHeight w:val="274"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本期末已到期未支付</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'的应付票据总额为</w:t>
            </w:r>
            <w:r>
              <w:rPr>
                <w:color w:val="000000"/>
                <w:spacing w:val="0"/>
                <w:w w:val="100"/>
                <w:position w:val="0"/>
                <w:sz w:val="18"/>
                <w:szCs w:val="18"/>
              </w:rPr>
              <w:t>0</w:t>
            </w:r>
            <w:r>
              <w:rPr>
                <w:color w:val="000000"/>
                <w:spacing w:val="0"/>
                <w:w w:val="100"/>
                <w:position w:val="0"/>
              </w:rPr>
              <w:t>元。</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1369" w:name="bookmark1369"/>
      <w:bookmarkStart w:id="1370" w:name="bookmark1370"/>
      <w:bookmarkStart w:id="1371" w:name="bookmark1371"/>
      <w:bookmarkStart w:id="1372" w:name="bookmark1372"/>
      <w:r>
        <w:rPr>
          <w:color w:val="000000"/>
          <w:spacing w:val="0"/>
          <w:w w:val="100"/>
          <w:position w:val="0"/>
        </w:rPr>
        <w:t>3</w:t>
      </w:r>
      <w:bookmarkEnd w:id="1371"/>
      <w:r>
        <w:rPr>
          <w:color w:val="000000"/>
          <w:spacing w:val="0"/>
          <w:w w:val="100"/>
          <w:position w:val="0"/>
        </w:rPr>
        <w:t>5、应付账款</w:t>
      </w:r>
      <w:bookmarkEnd w:id="1369"/>
      <w:bookmarkEnd w:id="1370"/>
      <w:bookmarkEnd w:id="1372"/>
    </w:p>
    <w:p>
      <w:pPr>
        <w:pStyle w:val="Style26"/>
        <w:keepNext/>
        <w:keepLines/>
        <w:widowControl w:val="0"/>
        <w:numPr>
          <w:ilvl w:val="0"/>
          <w:numId w:val="137"/>
        </w:numPr>
        <w:shd w:val="clear" w:color="auto" w:fill="auto"/>
        <w:bidi w:val="0"/>
        <w:spacing w:before="0" w:after="100" w:line="240" w:lineRule="auto"/>
        <w:ind w:left="0" w:right="0" w:firstLine="0"/>
        <w:jc w:val="left"/>
      </w:pPr>
      <w:bookmarkStart w:id="1369" w:name="bookmark1369"/>
      <w:bookmarkStart w:id="1370" w:name="bookmark1370"/>
      <w:bookmarkStart w:id="1373" w:name="bookmark1373"/>
      <w:bookmarkStart w:id="1374" w:name="bookmark1374"/>
      <w:bookmarkEnd w:id="1373"/>
      <w:r>
        <w:rPr>
          <w:color w:val="000000"/>
          <w:spacing w:val="0"/>
          <w:w w:val="100"/>
          <w:position w:val="0"/>
        </w:rPr>
        <w:t>.</w:t>
      </w:r>
      <w:r>
        <w:rPr>
          <w:color w:val="000000"/>
          <w:spacing w:val="0"/>
          <w:w w:val="100"/>
          <w:position w:val="0"/>
        </w:rPr>
        <w:t>应付账款列示</w:t>
      </w:r>
      <w:bookmarkEnd w:id="1369"/>
      <w:bookmarkEnd w:id="1370"/>
      <w:bookmarkEnd w:id="137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3077"/>
        <w:gridCol w:w="3139"/>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米购款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843,553,819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891,563,516</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843,553,819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891,563,516</w:t>
            </w:r>
          </w:p>
        </w:tc>
      </w:tr>
    </w:tbl>
    <w:p>
      <w:pPr>
        <w:widowControl w:val="0"/>
        <w:spacing w:after="339" w:line="1" w:lineRule="exact"/>
      </w:pPr>
    </w:p>
    <w:p>
      <w:pPr>
        <w:pStyle w:val="Style26"/>
        <w:keepNext/>
        <w:keepLines/>
        <w:widowControl w:val="0"/>
        <w:numPr>
          <w:ilvl w:val="0"/>
          <w:numId w:val="137"/>
        </w:numPr>
        <w:shd w:val="clear" w:color="auto" w:fill="auto"/>
        <w:bidi w:val="0"/>
        <w:spacing w:before="0" w:after="100" w:line="240" w:lineRule="auto"/>
        <w:ind w:left="0" w:right="0" w:firstLine="0"/>
        <w:jc w:val="left"/>
      </w:pPr>
      <w:bookmarkStart w:id="1375" w:name="bookmark1375"/>
      <w:bookmarkStart w:id="1376" w:name="bookmark1376"/>
      <w:bookmarkStart w:id="1377" w:name="bookmark1377"/>
      <w:bookmarkStart w:id="1378" w:name="bookmark1378"/>
      <w:bookmarkEnd w:id="1377"/>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年的重要应付账款</w:t>
      </w:r>
      <w:bookmarkEnd w:id="1375"/>
      <w:bookmarkEnd w:id="1376"/>
      <w:bookmarkEnd w:id="137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88"/>
        <w:gridCol w:w="2827"/>
        <w:gridCol w:w="2947"/>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中国惠普有限公司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8,814, 340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未结算采购款</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天津七一二通信广播有限公司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6,840, 800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未结算采购款</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河北远东通信系统工程有限公司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6,631,635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未结算采购款</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沈阳中兴电力通信有限公司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5,700, 000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未结算采购款</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北京鼎汉技术股份有限公司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3,697, 431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未结算采购款</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31,684,206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379" w:name="bookmark1379"/>
      <w:bookmarkStart w:id="1380" w:name="bookmark1380"/>
      <w:bookmarkStart w:id="1381" w:name="bookmark1381"/>
      <w:bookmarkStart w:id="1382" w:name="bookmark1382"/>
      <w:r>
        <w:rPr>
          <w:color w:val="000000"/>
          <w:spacing w:val="0"/>
          <w:w w:val="100"/>
          <w:position w:val="0"/>
        </w:rPr>
        <w:t>3</w:t>
      </w:r>
      <w:bookmarkEnd w:id="1381"/>
      <w:r>
        <w:rPr>
          <w:color w:val="000000"/>
          <w:spacing w:val="0"/>
          <w:w w:val="100"/>
          <w:position w:val="0"/>
        </w:rPr>
        <w:t>6、预收款项</w:t>
      </w:r>
      <w:bookmarkEnd w:id="1379"/>
      <w:bookmarkEnd w:id="1380"/>
      <w:bookmarkEnd w:id="1382"/>
    </w:p>
    <w:p>
      <w:pPr>
        <w:pStyle w:val="Style26"/>
        <w:keepNext/>
        <w:keepLines/>
        <w:widowControl w:val="0"/>
        <w:numPr>
          <w:ilvl w:val="0"/>
          <w:numId w:val="139"/>
        </w:numPr>
        <w:shd w:val="clear" w:color="auto" w:fill="auto"/>
        <w:bidi w:val="0"/>
        <w:spacing w:before="0" w:after="100" w:line="240" w:lineRule="auto"/>
        <w:ind w:left="0" w:right="0" w:firstLine="0"/>
        <w:jc w:val="left"/>
      </w:pPr>
      <w:bookmarkStart w:id="1379" w:name="bookmark1379"/>
      <w:bookmarkStart w:id="1380" w:name="bookmark1380"/>
      <w:bookmarkStart w:id="1383" w:name="bookmark1383"/>
      <w:bookmarkStart w:id="1384" w:name="bookmark1384"/>
      <w:bookmarkEnd w:id="1383"/>
      <w:r>
        <w:rPr>
          <w:color w:val="000000"/>
          <w:spacing w:val="0"/>
          <w:w w:val="100"/>
          <w:position w:val="0"/>
        </w:rPr>
        <w:t>.</w:t>
      </w:r>
      <w:r>
        <w:rPr>
          <w:color w:val="000000"/>
          <w:spacing w:val="0"/>
          <w:w w:val="100"/>
          <w:position w:val="0"/>
        </w:rPr>
        <w:t>预收账款项列示</w:t>
      </w:r>
      <w:bookmarkEnd w:id="1379"/>
      <w:bookmarkEnd w:id="1380"/>
      <w:bookmarkEnd w:id="138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预收合同款项</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321,409,246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571,036,975</w:t>
            </w:r>
          </w:p>
        </w:tc>
      </w:tr>
    </w:tbl>
    <w:p>
      <w:pPr>
        <w:spacing w:lineRule="exact" w:line="1"/>
        <w:rPr>
          <w:sz w:val="2"/>
          <w:szCs w:val="2"/>
        </w:rPr>
      </w:pPr>
      <w:r>
        <w:br w:type="page"/>
      </w:r>
    </w:p>
    <w:tbl>
      <w:tblPr>
        <w:tblOverlap w:val="never"/>
        <w:jc w:val="center"/>
        <w:tblLayout w:type="fixed"/>
      </w:tblPr>
      <w:tblGrid>
        <w:gridCol w:w="2904"/>
        <w:gridCol w:w="3077"/>
        <w:gridCol w:w="3082"/>
      </w:tblGrid>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321,409,246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571,036,975</w:t>
            </w:r>
          </w:p>
        </w:tc>
      </w:tr>
    </w:tbl>
    <w:p>
      <w:pPr>
        <w:widowControl w:val="0"/>
        <w:spacing w:after="339" w:line="1" w:lineRule="exact"/>
      </w:pPr>
    </w:p>
    <w:p>
      <w:pPr>
        <w:pStyle w:val="Style26"/>
        <w:keepNext/>
        <w:keepLines/>
        <w:widowControl w:val="0"/>
        <w:numPr>
          <w:ilvl w:val="0"/>
          <w:numId w:val="139"/>
        </w:numPr>
        <w:shd w:val="clear" w:color="auto" w:fill="auto"/>
        <w:bidi w:val="0"/>
        <w:spacing w:before="0" w:after="100" w:line="240" w:lineRule="auto"/>
        <w:ind w:left="0" w:right="0" w:firstLine="0"/>
        <w:jc w:val="left"/>
      </w:pPr>
      <w:bookmarkStart w:id="1385" w:name="bookmark1385"/>
      <w:bookmarkStart w:id="1386" w:name="bookmark1386"/>
      <w:bookmarkStart w:id="1387" w:name="bookmark1387"/>
      <w:bookmarkStart w:id="1388" w:name="bookmark1388"/>
      <w:bookmarkEnd w:id="1387"/>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年的重要预收款项</w:t>
      </w:r>
      <w:bookmarkEnd w:id="1385"/>
      <w:bookmarkEnd w:id="1386"/>
      <w:bookmarkEnd w:id="138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07"/>
        <w:gridCol w:w="1723"/>
        <w:gridCol w:w="2832"/>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陕西延长石油(集团)有限责任公司炼化公司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1,950, 000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执行中合同未结算项目款</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中铁电气化局集团有限公司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1,670, 227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执行中合同未结算项目款</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上海华虹计通智能系统股份有限公司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1,562, 420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执行中合同未结算项目款</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武汉市第六医院</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1,555, 800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执行中合同未结算项目款</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海景投资集团有限公司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1,500, 000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执行中合同未结算项目款</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8,238, 447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99" w:line="1" w:lineRule="exact"/>
      </w:pPr>
    </w:p>
    <w:p>
      <w:pPr>
        <w:pStyle w:val="Style26"/>
        <w:keepNext/>
        <w:keepLines/>
        <w:widowControl w:val="0"/>
        <w:numPr>
          <w:ilvl w:val="0"/>
          <w:numId w:val="139"/>
        </w:numPr>
        <w:shd w:val="clear" w:color="auto" w:fill="auto"/>
        <w:bidi w:val="0"/>
        <w:spacing w:before="0" w:after="100" w:line="240" w:lineRule="auto"/>
        <w:ind w:left="0" w:right="0" w:firstLine="0"/>
        <w:jc w:val="left"/>
      </w:pPr>
      <w:bookmarkStart w:id="1389" w:name="bookmark1389"/>
      <w:bookmarkStart w:id="1390" w:name="bookmark1390"/>
      <w:bookmarkStart w:id="1391" w:name="bookmark1391"/>
      <w:bookmarkStart w:id="1392" w:name="bookmark1392"/>
      <w:bookmarkEnd w:id="1391"/>
      <w:r>
        <w:rPr>
          <w:color w:val="000000"/>
          <w:spacing w:val="0"/>
          <w:w w:val="100"/>
          <w:position w:val="0"/>
        </w:rPr>
        <w:t>.</w:t>
      </w:r>
      <w:r>
        <w:rPr>
          <w:color w:val="000000"/>
          <w:spacing w:val="0"/>
          <w:w w:val="100"/>
          <w:position w:val="0"/>
        </w:rPr>
        <w:t>期末建造合同形成的已结算未完工项目情况:</w:t>
      </w:r>
      <w:bookmarkEnd w:id="1389"/>
      <w:bookmarkEnd w:id="1390"/>
      <w:bookmarkEnd w:id="1392"/>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393" w:name="bookmark1393"/>
      <w:bookmarkStart w:id="1394" w:name="bookmark1394"/>
      <w:bookmarkStart w:id="1395" w:name="bookmark1395"/>
      <w:bookmarkStart w:id="1396" w:name="bookmark1396"/>
      <w:r>
        <w:rPr>
          <w:color w:val="000000"/>
          <w:spacing w:val="0"/>
          <w:w w:val="100"/>
          <w:position w:val="0"/>
        </w:rPr>
        <w:t>3</w:t>
      </w:r>
      <w:bookmarkEnd w:id="1395"/>
      <w:r>
        <w:rPr>
          <w:color w:val="000000"/>
          <w:spacing w:val="0"/>
          <w:w w:val="100"/>
          <w:position w:val="0"/>
        </w:rPr>
        <w:t>7、应付职工薪酬</w:t>
      </w:r>
      <w:bookmarkEnd w:id="1393"/>
      <w:bookmarkEnd w:id="1394"/>
      <w:bookmarkEnd w:id="1396"/>
    </w:p>
    <w:p>
      <w:pPr>
        <w:pStyle w:val="Style26"/>
        <w:keepNext/>
        <w:keepLines/>
        <w:widowControl w:val="0"/>
        <w:numPr>
          <w:ilvl w:val="0"/>
          <w:numId w:val="141"/>
        </w:numPr>
        <w:shd w:val="clear" w:color="auto" w:fill="auto"/>
        <w:bidi w:val="0"/>
        <w:spacing w:before="0" w:after="100" w:line="240" w:lineRule="auto"/>
        <w:ind w:left="0" w:right="0" w:firstLine="0"/>
        <w:jc w:val="left"/>
      </w:pPr>
      <w:bookmarkStart w:id="1393" w:name="bookmark1393"/>
      <w:bookmarkStart w:id="1394" w:name="bookmark1394"/>
      <w:bookmarkStart w:id="1397" w:name="bookmark1397"/>
      <w:bookmarkStart w:id="1398" w:name="bookmark1398"/>
      <w:bookmarkEnd w:id="1397"/>
      <w:r>
        <w:rPr>
          <w:color w:val="000000"/>
          <w:spacing w:val="0"/>
          <w:w w:val="100"/>
          <w:position w:val="0"/>
        </w:rPr>
        <w:t>.</w:t>
      </w:r>
      <w:r>
        <w:rPr>
          <w:color w:val="000000"/>
          <w:spacing w:val="0"/>
          <w:w w:val="100"/>
          <w:position w:val="0"/>
        </w:rPr>
        <w:t>应付职工薪酬列示：</w:t>
      </w:r>
      <w:bookmarkEnd w:id="1393"/>
      <w:bookmarkEnd w:id="1394"/>
      <w:bookmarkEnd w:id="139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13"/>
        <w:gridCol w:w="1416"/>
        <w:gridCol w:w="1704"/>
        <w:gridCol w:w="1699"/>
        <w:gridCol w:w="1435"/>
      </w:tblGrid>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400,112,957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2,859, 074, 074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2,867, 533, 613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391,653,418</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二、离职后福利-设定提存计 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2,869, 637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290,206,534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291,458,575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1,617, 596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1,640, 382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7,218, 894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8,859, 276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404,622,976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3,156, 499, 502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3,167, 851, 464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393,271,014</w:t>
            </w:r>
          </w:p>
        </w:tc>
      </w:tr>
    </w:tbl>
    <w:p>
      <w:pPr>
        <w:spacing w:lineRule="exact" w:line="1"/>
        <w:rPr>
          <w:sz w:val="2"/>
          <w:szCs w:val="2"/>
        </w:rPr>
      </w:pPr>
      <w:r>
        <w:br w:type="page"/>
      </w:r>
    </w:p>
    <w:p>
      <w:pPr>
        <w:pStyle w:val="Style26"/>
        <w:keepNext/>
        <w:keepLines/>
        <w:widowControl w:val="0"/>
        <w:numPr>
          <w:ilvl w:val="0"/>
          <w:numId w:val="141"/>
        </w:numPr>
        <w:shd w:val="clear" w:color="auto" w:fill="auto"/>
        <w:bidi w:val="0"/>
        <w:spacing w:before="0" w:after="100" w:line="240" w:lineRule="auto"/>
        <w:ind w:left="0" w:right="0" w:firstLine="0"/>
        <w:jc w:val="left"/>
      </w:pPr>
      <w:bookmarkStart w:id="1399" w:name="bookmark1399"/>
      <w:bookmarkStart w:id="1400" w:name="bookmark1400"/>
      <w:bookmarkStart w:id="1401" w:name="bookmark1401"/>
      <w:bookmarkStart w:id="1402" w:name="bookmark1402"/>
      <w:bookmarkEnd w:id="1401"/>
      <w:r>
        <w:rPr>
          <w:color w:val="000000"/>
          <w:spacing w:val="0"/>
          <w:w w:val="100"/>
          <w:position w:val="0"/>
        </w:rPr>
        <w:t>.</w:t>
      </w:r>
      <w:r>
        <w:rPr>
          <w:color w:val="000000"/>
          <w:spacing w:val="0"/>
          <w:w w:val="100"/>
          <w:position w:val="0"/>
        </w:rPr>
        <w:t>短期薪酬列示:</w:t>
      </w:r>
      <w:bookmarkEnd w:id="1399"/>
      <w:bookmarkEnd w:id="1400"/>
      <w:bookmarkEnd w:id="140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16"/>
        <w:gridCol w:w="1613"/>
        <w:gridCol w:w="1594"/>
        <w:gridCol w:w="1608"/>
        <w:gridCol w:w="1632"/>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一、工资、奖金、津贴和 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345,660,269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2,504, 591, 537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2,501, 763, 231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348,488,575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18,589,548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37,052,989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37,327,643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18,314,894</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995,405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157,123,785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157,085,740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1,033, 450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634,978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144,257,998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144,250,616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642,360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356,711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10,982,566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10,910,204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429,073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3,716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1,883, 221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1,924, 920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-37,983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-80,036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147,287,027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147,849,411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-642,420</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27,783,938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12,355,860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23,021,708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17,118,090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7,163, 833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220,509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43,513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7,340, 829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442,367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442,367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400,112,957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2,859, 074, 074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2,867, 533, 613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391,653,418</w:t>
            </w:r>
          </w:p>
        </w:tc>
      </w:tr>
    </w:tbl>
    <w:p>
      <w:pPr>
        <w:widowControl w:val="0"/>
        <w:spacing w:after="339" w:line="1" w:lineRule="exact"/>
      </w:pPr>
    </w:p>
    <w:p>
      <w:pPr>
        <w:pStyle w:val="Style26"/>
        <w:keepNext/>
        <w:keepLines/>
        <w:widowControl w:val="0"/>
        <w:numPr>
          <w:ilvl w:val="0"/>
          <w:numId w:val="141"/>
        </w:numPr>
        <w:shd w:val="clear" w:color="auto" w:fill="auto"/>
        <w:bidi w:val="0"/>
        <w:spacing w:before="0" w:after="100" w:line="240" w:lineRule="auto"/>
        <w:ind w:left="0" w:right="0" w:firstLine="0"/>
        <w:jc w:val="left"/>
      </w:pPr>
      <w:bookmarkStart w:id="1403" w:name="bookmark1403"/>
      <w:bookmarkStart w:id="1404" w:name="bookmark1404"/>
      <w:bookmarkStart w:id="1405" w:name="bookmark1405"/>
      <w:bookmarkStart w:id="1406" w:name="bookmark1406"/>
      <w:bookmarkEnd w:id="1405"/>
      <w:r>
        <w:rPr>
          <w:color w:val="000000"/>
          <w:spacing w:val="0"/>
          <w:w w:val="100"/>
          <w:position w:val="0"/>
        </w:rPr>
        <w:t>.</w:t>
      </w:r>
      <w:r>
        <w:rPr>
          <w:color w:val="000000"/>
          <w:spacing w:val="0"/>
          <w:w w:val="100"/>
          <w:position w:val="0"/>
        </w:rPr>
        <w:t>设定提存计划列示</w:t>
      </w:r>
      <w:bookmarkEnd w:id="1403"/>
      <w:bookmarkEnd w:id="1404"/>
      <w:bookmarkEnd w:id="140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97"/>
        <w:gridCol w:w="1622"/>
        <w:gridCol w:w="1608"/>
        <w:gridCol w:w="1642"/>
        <w:gridCol w:w="1598"/>
      </w:tblGrid>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974,605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258,843,758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259,192,835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625,528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14,811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12,607,761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12,611,467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11,105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1,880, 221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18,755,015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19,654,273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980,963</w:t>
            </w: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2,869, 637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290,206,534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291,458,575</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1,617, 596</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407" w:name="bookmark1407"/>
      <w:bookmarkStart w:id="1408" w:name="bookmark1408"/>
      <w:bookmarkStart w:id="1409" w:name="bookmark1409"/>
      <w:bookmarkStart w:id="1410" w:name="bookmark1410"/>
      <w:r>
        <w:rPr>
          <w:color w:val="000000"/>
          <w:spacing w:val="0"/>
          <w:w w:val="100"/>
          <w:position w:val="0"/>
        </w:rPr>
        <w:t>3</w:t>
      </w:r>
      <w:bookmarkEnd w:id="1409"/>
      <w:r>
        <w:rPr>
          <w:color w:val="000000"/>
          <w:spacing w:val="0"/>
          <w:w w:val="100"/>
          <w:position w:val="0"/>
        </w:rPr>
        <w:t>8、应交税费</w:t>
      </w:r>
      <w:bookmarkEnd w:id="1407"/>
      <w:bookmarkEnd w:id="1408"/>
      <w:bookmarkEnd w:id="141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2957"/>
        <w:gridCol w:w="2966"/>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81,754,541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90,615,876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1,051,819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16,708,015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34,936,177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13,410,618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11,023,162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4,853, 518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5,248, 477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9,171,679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7,338, 164</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125,898,371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150,213,675</w:t>
            </w:r>
          </w:p>
        </w:tc>
      </w:tr>
    </w:tbl>
    <w:p>
      <w:pPr>
        <w:pStyle w:val="Style26"/>
        <w:keepNext/>
        <w:keepLines/>
        <w:widowControl w:val="0"/>
        <w:shd w:val="clear" w:color="auto" w:fill="auto"/>
        <w:tabs>
          <w:tab w:pos="502" w:val="left"/>
        </w:tabs>
        <w:bidi w:val="0"/>
        <w:spacing w:before="0" w:after="100" w:line="240" w:lineRule="auto"/>
        <w:ind w:left="0" w:right="0" w:firstLine="0"/>
        <w:jc w:val="left"/>
      </w:pPr>
      <w:bookmarkStart w:id="1411" w:name="bookmark1411"/>
      <w:bookmarkStart w:id="1412" w:name="bookmark1412"/>
      <w:bookmarkStart w:id="1413" w:name="bookmark1413"/>
      <w:bookmarkStart w:id="1414" w:name="bookmark1414"/>
      <w:r>
        <w:rPr>
          <w:color w:val="000000"/>
          <w:spacing w:val="0"/>
          <w:w w:val="100"/>
          <w:position w:val="0"/>
        </w:rPr>
        <w:t>3</w:t>
      </w:r>
      <w:bookmarkEnd w:id="1413"/>
      <w:r>
        <w:rPr>
          <w:color w:val="000000"/>
          <w:spacing w:val="0"/>
          <w:w w:val="100"/>
          <w:position w:val="0"/>
        </w:rPr>
        <w:t>9、</w:t>
        <w:tab/>
        <w:t>应付利息</w:t>
      </w:r>
      <w:bookmarkEnd w:id="1411"/>
      <w:bookmarkEnd w:id="1412"/>
      <w:bookmarkEnd w:id="1414"/>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502" w:val="left"/>
        </w:tabs>
        <w:bidi w:val="0"/>
        <w:spacing w:before="0" w:after="100" w:line="240" w:lineRule="auto"/>
        <w:ind w:left="0" w:right="0" w:firstLine="0"/>
        <w:jc w:val="left"/>
      </w:pPr>
      <w:bookmarkStart w:id="1415" w:name="bookmark1415"/>
      <w:bookmarkStart w:id="1416" w:name="bookmark1416"/>
      <w:bookmarkStart w:id="1417" w:name="bookmark1417"/>
      <w:bookmarkStart w:id="1418" w:name="bookmark1418"/>
      <w:r>
        <w:rPr>
          <w:color w:val="000000"/>
          <w:spacing w:val="0"/>
          <w:w w:val="100"/>
          <w:position w:val="0"/>
        </w:rPr>
        <w:t>4</w:t>
      </w:r>
      <w:bookmarkEnd w:id="1417"/>
      <w:r>
        <w:rPr>
          <w:color w:val="000000"/>
          <w:spacing w:val="0"/>
          <w:w w:val="100"/>
          <w:position w:val="0"/>
        </w:rPr>
        <w:t>0、</w:t>
        <w:tab/>
        <w:t>应付股利</w:t>
      </w:r>
      <w:bookmarkEnd w:id="1415"/>
      <w:bookmarkEnd w:id="1416"/>
      <w:bookmarkEnd w:id="141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502" w:val="left"/>
        </w:tabs>
        <w:bidi w:val="0"/>
        <w:spacing w:before="0" w:after="100" w:line="240" w:lineRule="auto"/>
        <w:ind w:left="0" w:right="0" w:firstLine="0"/>
        <w:jc w:val="left"/>
      </w:pPr>
      <w:bookmarkStart w:id="1419" w:name="bookmark1419"/>
      <w:bookmarkStart w:id="1420" w:name="bookmark1420"/>
      <w:bookmarkStart w:id="1421" w:name="bookmark1421"/>
      <w:bookmarkStart w:id="1422" w:name="bookmark1422"/>
      <w:r>
        <w:rPr>
          <w:color w:val="000000"/>
          <w:spacing w:val="0"/>
          <w:w w:val="100"/>
          <w:position w:val="0"/>
        </w:rPr>
        <w:t>4</w:t>
      </w:r>
      <w:bookmarkEnd w:id="1421"/>
      <w:r>
        <w:rPr>
          <w:color w:val="000000"/>
          <w:spacing w:val="0"/>
          <w:w w:val="100"/>
          <w:position w:val="0"/>
        </w:rPr>
        <w:t>1、</w:t>
        <w:tab/>
        <w:t>其他应付款</w:t>
      </w:r>
      <w:bookmarkEnd w:id="1419"/>
      <w:bookmarkEnd w:id="1420"/>
      <w:bookmarkEnd w:id="1422"/>
    </w:p>
    <w:p>
      <w:pPr>
        <w:pStyle w:val="Style26"/>
        <w:keepNext/>
        <w:keepLines/>
        <w:widowControl w:val="0"/>
        <w:shd w:val="clear" w:color="auto" w:fill="auto"/>
        <w:bidi w:val="0"/>
        <w:spacing w:before="0" w:after="100" w:line="240" w:lineRule="auto"/>
        <w:ind w:left="0" w:right="0" w:firstLine="0"/>
        <w:jc w:val="left"/>
      </w:pPr>
      <w:bookmarkStart w:id="1419" w:name="bookmark1419"/>
      <w:bookmarkStart w:id="1420" w:name="bookmark1420"/>
      <w:bookmarkStart w:id="1423" w:name="bookmark1423"/>
      <w:r>
        <w:rPr>
          <w:color w:val="000000"/>
          <w:spacing w:val="0"/>
          <w:w w:val="100"/>
          <w:position w:val="0"/>
        </w:rPr>
        <w:t>（1）.</w:t>
      </w:r>
      <w:r>
        <w:rPr>
          <w:color w:val="000000"/>
          <w:spacing w:val="0"/>
          <w:w w:val="100"/>
          <w:position w:val="0"/>
        </w:rPr>
        <w:t>按款项性质列示其他应付款</w:t>
      </w:r>
      <w:bookmarkEnd w:id="1419"/>
      <w:bookmarkEnd w:id="1420"/>
      <w:bookmarkEnd w:id="142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限制性股票回购义务（注</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139,043,360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134,842,500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暂收应付单位款项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92,777,649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105,919,423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暂收应付个人款项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16,489,769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8,789, 820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工程或项目保证金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12,693,581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19,376,555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物业押金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12,371,210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10,111,869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代扣应付款项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3,709, 469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5,025, 852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其他（注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53,935,998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889,766,929</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331,021,036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1,173, 832, 948</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本期限制性股票回购义务增加具体详见附注十三。</w:t>
      </w:r>
    </w:p>
    <w:p>
      <w:pPr>
        <w:pStyle w:val="Style2"/>
        <w:keepNext w:val="0"/>
        <w:keepLines w:val="0"/>
        <w:widowControl w:val="0"/>
        <w:shd w:val="clear" w:color="auto" w:fill="auto"/>
        <w:bidi w:val="0"/>
        <w:spacing w:before="0" w:after="300" w:line="275" w:lineRule="exact"/>
        <w:ind w:left="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其他项目减少主要由于本公司原控股子公司东软医疗引进投资者第一次交割的工商变更手 续于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日办理完毕，本公司将原计入其他应付款的股权转让款从其他应付款转出，以 及东软医疗在上年末收到的第一次交割的增资款因相关手续尚未办理完毕在其他应付款中核算， 合并报表范围变化使其他应付款减少所致，其他内容详见附注十二、</w:t>
      </w:r>
      <w:r>
        <w:rPr>
          <w:color w:val="000000"/>
          <w:spacing w:val="0"/>
          <w:w w:val="100"/>
          <w:position w:val="0"/>
          <w:sz w:val="18"/>
          <w:szCs w:val="18"/>
        </w:rPr>
        <w:t>5</w:t>
      </w:r>
      <w:r>
        <w:rPr>
          <w:color w:val="000000"/>
          <w:spacing w:val="0"/>
          <w:w w:val="100"/>
          <w:position w:val="0"/>
        </w:rPr>
        <w:t>、</w:t>
      </w:r>
      <w:r>
        <w:rPr>
          <w:color w:val="000000"/>
          <w:spacing w:val="0"/>
          <w:w w:val="100"/>
          <w:position w:val="0"/>
          <w:sz w:val="18"/>
          <w:szCs w:val="18"/>
        </w:rPr>
        <w:t>（6） 2</w:t>
      </w:r>
      <w:r>
        <w:rPr>
          <w:color w:val="000000"/>
          <w:spacing w:val="0"/>
          <w:w w:val="100"/>
          <w:position w:val="0"/>
        </w:rPr>
        <w:t>。</w:t>
      </w:r>
    </w:p>
    <w:p>
      <w:pPr>
        <w:pStyle w:val="Style26"/>
        <w:keepNext/>
        <w:keepLines/>
        <w:widowControl w:val="0"/>
        <w:shd w:val="clear" w:color="auto" w:fill="auto"/>
        <w:bidi w:val="0"/>
        <w:spacing w:before="0" w:after="0" w:line="275" w:lineRule="exact"/>
        <w:ind w:left="0" w:right="0" w:firstLine="0"/>
        <w:jc w:val="left"/>
      </w:pPr>
      <w:bookmarkStart w:id="1424" w:name="bookmark1424"/>
      <w:bookmarkStart w:id="1425" w:name="bookmark1425"/>
      <w:bookmarkStart w:id="1426" w:name="bookmark1426"/>
      <w:bookmarkStart w:id="1427" w:name="bookmark1427"/>
      <w:r>
        <w:rPr>
          <w:color w:val="000000"/>
          <w:spacing w:val="0"/>
          <w:w w:val="100"/>
          <w:position w:val="0"/>
        </w:rPr>
        <w:t>（</w:t>
      </w:r>
      <w:bookmarkEnd w:id="1426"/>
      <w:r>
        <w:rPr>
          <w:color w:val="000000"/>
          <w:spacing w:val="0"/>
          <w:w w:val="100"/>
          <w:position w:val="0"/>
        </w:rPr>
        <w:t>2）.</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年的重要其他应付款</w:t>
      </w:r>
      <w:bookmarkEnd w:id="1424"/>
      <w:bookmarkEnd w:id="1425"/>
      <w:bookmarkEnd w:id="1427"/>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14"/>
        <w:gridCol w:w="2837"/>
        <w:gridCol w:w="2712"/>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pPr>
            <w:r>
              <w:rPr>
                <w:color w:val="000000"/>
                <w:spacing w:val="0"/>
                <w:w w:val="100"/>
                <w:position w:val="0"/>
              </w:rPr>
              <w:t>未偿还或结转的原因</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限制性股票回购义务（注</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130,119,860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按有关协议约定执行</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大连东软控股有限公司（注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36,840,800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按有关协议约定执行</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北京国华启达投资管理有限公司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4,757, 167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按有关协议约定执行</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171,717,827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详见附注十一。</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主要为大连河口东软国际软件园定制项目联合建设的工程进度款，详见附注十六、</w:t>
      </w:r>
      <w:r>
        <w:rPr>
          <w:color w:val="000000"/>
          <w:spacing w:val="0"/>
          <w:w w:val="100"/>
          <w:position w:val="0"/>
          <w:sz w:val="18"/>
          <w:szCs w:val="18"/>
        </w:rPr>
        <w:t>8</w:t>
      </w:r>
      <w:r>
        <w:rPr>
          <w:color w:val="000000"/>
          <w:spacing w:val="0"/>
          <w:w w:val="100"/>
          <w:position w:val="0"/>
        </w:rPr>
        <w:t>、（</w:t>
      </w:r>
      <w:r>
        <w:rPr>
          <w:color w:val="000000"/>
          <w:spacing w:val="0"/>
          <w:w w:val="100"/>
          <w:position w:val="0"/>
          <w:sz w:val="18"/>
          <w:szCs w:val="18"/>
        </w:rPr>
        <w:t>3）</w:t>
      </w:r>
      <w:r>
        <w:rPr>
          <w:color w:val="000000"/>
          <w:spacing w:val="0"/>
          <w:w w:val="100"/>
          <w:position w:val="0"/>
        </w:rPr>
        <w:t xml:space="preserve">； </w:t>
      </w:r>
      <w:r>
        <w:rPr>
          <w:color w:val="000000"/>
          <w:spacing w:val="0"/>
          <w:w w:val="100"/>
          <w:position w:val="0"/>
          <w:sz w:val="18"/>
          <w:szCs w:val="18"/>
        </w:rPr>
        <w:t>2012</w:t>
      </w:r>
      <w:r>
        <w:rPr>
          <w:color w:val="000000"/>
          <w:spacing w:val="0"/>
          <w:w w:val="100"/>
          <w:position w:val="0"/>
        </w:rPr>
        <w:t>年本公司将四所学院的举办者出资全部转让给大连东软控股有限公司暂收的股权转让款，其 他内容详见附注十六、</w:t>
      </w:r>
      <w:r>
        <w:rPr>
          <w:color w:val="000000"/>
          <w:spacing w:val="0"/>
          <w:w w:val="100"/>
          <w:position w:val="0"/>
          <w:sz w:val="18"/>
          <w:szCs w:val="18"/>
        </w:rPr>
        <w:t>8</w:t>
      </w:r>
      <w:r>
        <w:rPr>
          <w:color w:val="000000"/>
          <w:spacing w:val="0"/>
          <w:w w:val="100"/>
          <w:position w:val="0"/>
        </w:rPr>
        <w:t>、</w:t>
      </w:r>
      <w:r>
        <w:rPr>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509" w:val="left"/>
        </w:tabs>
        <w:bidi w:val="0"/>
        <w:spacing w:before="0" w:after="100" w:line="240" w:lineRule="auto"/>
        <w:ind w:left="0" w:right="0" w:firstLine="0"/>
        <w:jc w:val="left"/>
      </w:pPr>
      <w:bookmarkStart w:id="1428" w:name="bookmark1428"/>
      <w:bookmarkStart w:id="1429" w:name="bookmark1429"/>
      <w:bookmarkStart w:id="1430" w:name="bookmark1430"/>
      <w:bookmarkStart w:id="1431" w:name="bookmark1431"/>
      <w:r>
        <w:rPr>
          <w:color w:val="000000"/>
          <w:spacing w:val="0"/>
          <w:w w:val="100"/>
          <w:position w:val="0"/>
        </w:rPr>
        <w:t>4</w:t>
      </w:r>
      <w:bookmarkEnd w:id="1430"/>
      <w:r>
        <w:rPr>
          <w:color w:val="000000"/>
          <w:spacing w:val="0"/>
          <w:w w:val="100"/>
          <w:position w:val="0"/>
        </w:rPr>
        <w:t>2、</w:t>
        <w:tab/>
        <w:t>划分为持有待售的负债</w:t>
      </w:r>
      <w:bookmarkEnd w:id="1428"/>
      <w:bookmarkEnd w:id="1429"/>
      <w:bookmarkEnd w:id="143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509" w:val="left"/>
        </w:tabs>
        <w:bidi w:val="0"/>
        <w:spacing w:before="0" w:after="100" w:line="240" w:lineRule="auto"/>
        <w:ind w:left="0" w:right="0" w:firstLine="0"/>
        <w:jc w:val="left"/>
      </w:pPr>
      <w:bookmarkStart w:id="1432" w:name="bookmark1432"/>
      <w:bookmarkStart w:id="1433" w:name="bookmark1433"/>
      <w:bookmarkStart w:id="1434" w:name="bookmark1434"/>
      <w:bookmarkStart w:id="1435" w:name="bookmark1435"/>
      <w:r>
        <w:rPr>
          <w:color w:val="000000"/>
          <w:spacing w:val="0"/>
          <w:w w:val="100"/>
          <w:position w:val="0"/>
        </w:rPr>
        <w:t>4</w:t>
      </w:r>
      <w:bookmarkEnd w:id="1434"/>
      <w:r>
        <w:rPr>
          <w:color w:val="000000"/>
          <w:spacing w:val="0"/>
          <w:w w:val="100"/>
          <w:position w:val="0"/>
        </w:rPr>
        <w:t>3、</w:t>
        <w:tab/>
        <w:t>1年内到期的非流动负债</w:t>
      </w:r>
      <w:bookmarkEnd w:id="1432"/>
      <w:bookmarkEnd w:id="1433"/>
      <w:bookmarkEnd w:id="143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4"/>
        <w:gridCol w:w="3034"/>
        <w:gridCol w:w="3115"/>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年内到期的长期借款（注）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22,000,000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40,409,000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650,409,000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22,000,000</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本公司以账面价值为</w:t>
      </w:r>
      <w:r>
        <w:rPr>
          <w:color w:val="000000"/>
          <w:spacing w:val="0"/>
          <w:w w:val="100"/>
          <w:position w:val="0"/>
          <w:sz w:val="18"/>
          <w:szCs w:val="18"/>
        </w:rPr>
        <w:t>238,702,999</w:t>
      </w:r>
      <w:r>
        <w:rPr>
          <w:color w:val="000000"/>
          <w:spacing w:val="0"/>
          <w:w w:val="100"/>
          <w:position w:val="0"/>
        </w:rPr>
        <w:t>元的房产及土地作抵押取得抵押借款</w:t>
      </w:r>
      <w:r>
        <w:rPr>
          <w:color w:val="000000"/>
          <w:spacing w:val="0"/>
          <w:w w:val="100"/>
          <w:position w:val="0"/>
          <w:sz w:val="18"/>
          <w:szCs w:val="18"/>
        </w:rPr>
        <w:t xml:space="preserve">200,000,000 </w:t>
      </w:r>
      <w:r>
        <w:rPr>
          <w:color w:val="000000"/>
          <w:spacing w:val="0"/>
          <w:w w:val="100"/>
          <w:position w:val="0"/>
        </w:rPr>
        <w:t>元将于一年内到期，将其重分类至一年内到期的非流动负债。</w:t>
      </w:r>
    </w:p>
    <w:p>
      <w:pPr>
        <w:pStyle w:val="Style2"/>
        <w:keepNext w:val="0"/>
        <w:keepLines w:val="0"/>
        <w:widowControl w:val="0"/>
        <w:shd w:val="clear" w:color="auto" w:fill="auto"/>
        <w:tabs>
          <w:tab w:pos="1016" w:val="left"/>
        </w:tabs>
        <w:bidi w:val="0"/>
        <w:spacing w:before="0" w:after="0" w:line="278" w:lineRule="exact"/>
        <w:ind w:left="0" w:right="0" w:firstLine="520"/>
        <w:jc w:val="both"/>
      </w:pPr>
      <w:bookmarkStart w:id="1436" w:name="bookmark1436"/>
      <w:r>
        <w:rPr>
          <w:color w:val="000000"/>
          <w:spacing w:val="0"/>
          <w:w w:val="100"/>
          <w:position w:val="0"/>
          <w:sz w:val="18"/>
          <w:szCs w:val="18"/>
        </w:rPr>
        <w:t>（</w:t>
      </w:r>
      <w:bookmarkEnd w:id="1436"/>
      <w:r>
        <w:rPr>
          <w:color w:val="000000"/>
          <w:spacing w:val="0"/>
          <w:w w:val="100"/>
          <w:position w:val="0"/>
          <w:sz w:val="18"/>
          <w:szCs w:val="18"/>
        </w:rPr>
        <w:t>2）</w:t>
        <w:tab/>
      </w:r>
      <w:r>
        <w:rPr>
          <w:color w:val="000000"/>
          <w:spacing w:val="0"/>
          <w:w w:val="100"/>
          <w:position w:val="0"/>
        </w:rPr>
        <w:t>本公司之子公司东软集团（天津）有限公司以账面价值为</w:t>
      </w:r>
      <w:r>
        <w:rPr>
          <w:color w:val="000000"/>
          <w:spacing w:val="0"/>
          <w:w w:val="100"/>
          <w:position w:val="0"/>
          <w:sz w:val="18"/>
          <w:szCs w:val="18"/>
        </w:rPr>
        <w:t>118,319,018</w:t>
      </w:r>
      <w:r>
        <w:rPr>
          <w:color w:val="000000"/>
          <w:spacing w:val="0"/>
          <w:w w:val="100"/>
          <w:position w:val="0"/>
        </w:rPr>
        <w:t>元的房产作抵押 取得抵押借款</w:t>
      </w:r>
      <w:r>
        <w:rPr>
          <w:color w:val="000000"/>
          <w:spacing w:val="0"/>
          <w:w w:val="100"/>
          <w:position w:val="0"/>
          <w:sz w:val="18"/>
          <w:szCs w:val="18"/>
        </w:rPr>
        <w:t>84,000,000</w:t>
      </w:r>
      <w:r>
        <w:rPr>
          <w:color w:val="000000"/>
          <w:spacing w:val="0"/>
          <w:w w:val="100"/>
          <w:position w:val="0"/>
        </w:rPr>
        <w:t>元，该项贷款为全额贴息贷款，东软天津在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日前已偿 还</w:t>
      </w:r>
      <w:r>
        <w:rPr>
          <w:color w:val="000000"/>
          <w:spacing w:val="0"/>
          <w:w w:val="100"/>
          <w:position w:val="0"/>
          <w:sz w:val="18"/>
          <w:szCs w:val="18"/>
        </w:rPr>
        <w:t>74, 000, 000</w:t>
      </w:r>
      <w:r>
        <w:rPr>
          <w:color w:val="000000"/>
          <w:spacing w:val="0"/>
          <w:w w:val="100"/>
          <w:position w:val="0"/>
        </w:rPr>
        <w:t>元，将于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日前偿还</w:t>
      </w:r>
      <w:r>
        <w:rPr>
          <w:color w:val="000000"/>
          <w:spacing w:val="0"/>
          <w:w w:val="100"/>
          <w:position w:val="0"/>
          <w:sz w:val="18"/>
          <w:szCs w:val="18"/>
        </w:rPr>
        <w:t>10,000,000</w:t>
      </w:r>
      <w:r>
        <w:rPr>
          <w:color w:val="000000"/>
          <w:spacing w:val="0"/>
          <w:w w:val="100"/>
          <w:position w:val="0"/>
        </w:rPr>
        <w:t>元，将其重分类至一年内到期的非 流动负债。</w:t>
      </w:r>
    </w:p>
    <w:p>
      <w:pPr>
        <w:pStyle w:val="Style2"/>
        <w:keepNext w:val="0"/>
        <w:keepLines w:val="0"/>
        <w:widowControl w:val="0"/>
        <w:shd w:val="clear" w:color="auto" w:fill="auto"/>
        <w:tabs>
          <w:tab w:pos="1002" w:val="left"/>
        </w:tabs>
        <w:bidi w:val="0"/>
        <w:spacing w:before="0" w:after="300" w:line="283" w:lineRule="exact"/>
        <w:ind w:left="0" w:right="0" w:firstLine="520"/>
        <w:jc w:val="both"/>
      </w:pPr>
      <w:bookmarkStart w:id="1437" w:name="bookmark1437"/>
      <w:r>
        <w:rPr>
          <w:color w:val="000000"/>
          <w:spacing w:val="0"/>
          <w:w w:val="100"/>
          <w:position w:val="0"/>
          <w:sz w:val="18"/>
          <w:szCs w:val="18"/>
        </w:rPr>
        <w:t>（</w:t>
      </w:r>
      <w:bookmarkEnd w:id="1437"/>
      <w:r>
        <w:rPr>
          <w:color w:val="000000"/>
          <w:spacing w:val="0"/>
          <w:w w:val="100"/>
          <w:position w:val="0"/>
          <w:sz w:val="18"/>
          <w:szCs w:val="18"/>
        </w:rPr>
        <w:t>3）</w:t>
        <w:tab/>
      </w:r>
      <w:r>
        <w:rPr>
          <w:color w:val="000000"/>
          <w:spacing w:val="0"/>
          <w:w w:val="100"/>
          <w:position w:val="0"/>
        </w:rPr>
        <w:t>本公司的信用借款将于一年内到期的金额为</w:t>
      </w:r>
      <w:r>
        <w:rPr>
          <w:color w:val="000000"/>
          <w:spacing w:val="0"/>
          <w:w w:val="100"/>
          <w:position w:val="0"/>
          <w:sz w:val="18"/>
          <w:szCs w:val="18"/>
        </w:rPr>
        <w:t>400,000, 000</w:t>
      </w:r>
      <w:r>
        <w:rPr>
          <w:color w:val="000000"/>
          <w:spacing w:val="0"/>
          <w:w w:val="100"/>
          <w:position w:val="0"/>
        </w:rPr>
        <w:t>元，将其重分类至一年内到期 的非流动负债。</w:t>
      </w:r>
    </w:p>
    <w:p>
      <w:pPr>
        <w:pStyle w:val="Style26"/>
        <w:keepNext/>
        <w:keepLines/>
        <w:widowControl w:val="0"/>
        <w:shd w:val="clear" w:color="auto" w:fill="auto"/>
        <w:bidi w:val="0"/>
        <w:spacing w:before="0" w:after="100" w:line="278" w:lineRule="exact"/>
        <w:ind w:left="0" w:right="0" w:firstLine="0"/>
        <w:jc w:val="left"/>
      </w:pPr>
      <w:bookmarkStart w:id="1438" w:name="bookmark1438"/>
      <w:bookmarkStart w:id="1439" w:name="bookmark1439"/>
      <w:bookmarkStart w:id="1440" w:name="bookmark1440"/>
      <w:bookmarkStart w:id="1441" w:name="bookmark1441"/>
      <w:r>
        <w:rPr>
          <w:color w:val="000000"/>
          <w:spacing w:val="0"/>
          <w:w w:val="100"/>
          <w:position w:val="0"/>
        </w:rPr>
        <w:t>4</w:t>
      </w:r>
      <w:bookmarkEnd w:id="1440"/>
      <w:r>
        <w:rPr>
          <w:color w:val="000000"/>
          <w:spacing w:val="0"/>
          <w:w w:val="100"/>
          <w:position w:val="0"/>
        </w:rPr>
        <w:t>4、其他流动负债</w:t>
      </w:r>
      <w:bookmarkEnd w:id="1438"/>
      <w:bookmarkEnd w:id="1439"/>
      <w:bookmarkEnd w:id="1441"/>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其他流动负债情况 </w:t>
      </w: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3115"/>
        <w:gridCol w:w="3139"/>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777,119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2,987,410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777,119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2,987,410</w:t>
            </w:r>
          </w:p>
        </w:tc>
      </w:tr>
    </w:tbl>
    <w:p>
      <w:pPr>
        <w:widowControl w:val="0"/>
        <w:spacing w:after="239" w:line="1" w:lineRule="exact"/>
      </w:pPr>
    </w:p>
    <w:p>
      <w:pPr>
        <w:pStyle w:val="Style2"/>
        <w:keepNext w:val="0"/>
        <w:keepLines w:val="0"/>
        <w:widowControl w:val="0"/>
        <w:shd w:val="clear" w:color="auto" w:fill="auto"/>
        <w:bidi w:val="0"/>
        <w:spacing w:before="0" w:after="100" w:line="269" w:lineRule="exact"/>
        <w:ind w:left="0" w:right="0" w:firstLine="0"/>
        <w:jc w:val="left"/>
      </w:pPr>
      <w:r>
        <w:rPr>
          <w:color w:val="000000"/>
          <w:spacing w:val="0"/>
          <w:w w:val="100"/>
          <w:position w:val="0"/>
        </w:rPr>
        <w:t>短期应付债券的增减变动: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4</w:t>
      </w:r>
      <w:bookmarkEnd w:id="1444"/>
      <w:r>
        <w:rPr>
          <w:color w:val="000000"/>
          <w:spacing w:val="0"/>
          <w:w w:val="100"/>
          <w:position w:val="0"/>
        </w:rPr>
        <w:t>5、长期借款</w:t>
      </w:r>
      <w:bookmarkEnd w:id="1442"/>
      <w:bookmarkEnd w:id="1443"/>
      <w:bookmarkEnd w:id="1445"/>
    </w:p>
    <w:p>
      <w:pPr>
        <w:pStyle w:val="Style26"/>
        <w:keepNext/>
        <w:keepLines/>
        <w:widowControl w:val="0"/>
        <w:shd w:val="clear" w:color="auto" w:fill="auto"/>
        <w:bidi w:val="0"/>
        <w:spacing w:before="0" w:after="100" w:line="240" w:lineRule="auto"/>
        <w:ind w:left="0" w:right="0" w:firstLine="0"/>
        <w:jc w:val="left"/>
      </w:pPr>
      <w:bookmarkStart w:id="1442" w:name="bookmark1442"/>
      <w:bookmarkStart w:id="1443" w:name="bookmark1443"/>
      <w:bookmarkStart w:id="1446" w:name="bookmark1446"/>
      <w:r>
        <w:rPr>
          <w:color w:val="000000"/>
          <w:spacing w:val="0"/>
          <w:w w:val="100"/>
          <w:position w:val="0"/>
        </w:rPr>
        <w:t>（1）.</w:t>
      </w:r>
      <w:r>
        <w:rPr>
          <w:color w:val="000000"/>
          <w:spacing w:val="0"/>
          <w:w w:val="100"/>
          <w:position w:val="0"/>
        </w:rPr>
        <w:t>长期借款分类</w:t>
      </w:r>
      <w:bookmarkEnd w:id="1442"/>
      <w:bookmarkEnd w:id="1443"/>
      <w:bookmarkEnd w:id="144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0"/>
        <w:gridCol w:w="3000"/>
        <w:gridCol w:w="2904"/>
      </w:tblGrid>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210,000,000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300,000,000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400,210,375</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610,210,375</w:t>
            </w:r>
          </w:p>
        </w:tc>
      </w:tr>
    </w:tbl>
    <w:p>
      <w:pPr>
        <w:widowControl w:val="0"/>
        <w:spacing w:after="55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其他说明，包括利率区间:</w:t>
      </w:r>
    </w:p>
    <w:p>
      <w:pPr>
        <w:pStyle w:val="Style2"/>
        <w:keepNext w:val="0"/>
        <w:keepLines w:val="0"/>
        <w:widowControl w:val="0"/>
        <w:shd w:val="clear" w:color="auto" w:fill="auto"/>
        <w:bidi w:val="0"/>
        <w:spacing w:before="0" w:after="320" w:line="269" w:lineRule="exact"/>
        <w:ind w:left="460" w:right="0" w:hanging="46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 本期公司长期借款利率以中国人民银行公布的同期基准利率为基础确定。</w:t>
      </w:r>
    </w:p>
    <w:p>
      <w:pPr>
        <w:pStyle w:val="Style26"/>
        <w:keepNext/>
        <w:keepLines/>
        <w:widowControl w:val="0"/>
        <w:shd w:val="clear" w:color="auto" w:fill="auto"/>
        <w:tabs>
          <w:tab w:pos="504" w:val="left"/>
        </w:tabs>
        <w:bidi w:val="0"/>
        <w:spacing w:before="0" w:after="60" w:line="274" w:lineRule="exact"/>
        <w:ind w:left="0" w:right="0" w:firstLine="0"/>
        <w:jc w:val="left"/>
      </w:pPr>
      <w:bookmarkStart w:id="1447" w:name="bookmark1447"/>
      <w:bookmarkStart w:id="1448" w:name="bookmark1448"/>
      <w:bookmarkStart w:id="1449" w:name="bookmark1449"/>
      <w:bookmarkStart w:id="1450" w:name="bookmark1450"/>
      <w:r>
        <w:rPr>
          <w:color w:val="000000"/>
          <w:spacing w:val="0"/>
          <w:w w:val="100"/>
          <w:position w:val="0"/>
        </w:rPr>
        <w:t>4</w:t>
      </w:r>
      <w:bookmarkEnd w:id="1449"/>
      <w:r>
        <w:rPr>
          <w:color w:val="000000"/>
          <w:spacing w:val="0"/>
          <w:w w:val="100"/>
          <w:position w:val="0"/>
        </w:rPr>
        <w:t>6、</w:t>
        <w:tab/>
        <w:t>应付债券</w:t>
      </w:r>
      <w:bookmarkEnd w:id="1447"/>
      <w:bookmarkEnd w:id="1448"/>
      <w:bookmarkEnd w:id="1450"/>
    </w:p>
    <w:p>
      <w:pPr>
        <w:pStyle w:val="Style26"/>
        <w:keepNext/>
        <w:keepLines/>
        <w:widowControl w:val="0"/>
        <w:numPr>
          <w:ilvl w:val="0"/>
          <w:numId w:val="143"/>
        </w:numPr>
        <w:shd w:val="clear" w:color="auto" w:fill="auto"/>
        <w:tabs>
          <w:tab w:pos="435" w:val="left"/>
        </w:tabs>
        <w:bidi w:val="0"/>
        <w:spacing w:before="0" w:after="60" w:line="274" w:lineRule="exact"/>
        <w:ind w:left="0" w:right="0" w:firstLine="0"/>
        <w:jc w:val="left"/>
      </w:pPr>
      <w:bookmarkStart w:id="1447" w:name="bookmark1447"/>
      <w:bookmarkStart w:id="1448" w:name="bookmark1448"/>
      <w:bookmarkStart w:id="1451" w:name="bookmark1451"/>
      <w:bookmarkStart w:id="1452" w:name="bookmark1452"/>
      <w:bookmarkEnd w:id="1451"/>
      <w:r>
        <w:rPr>
          <w:color w:val="000000"/>
          <w:spacing w:val="0"/>
          <w:w w:val="100"/>
          <w:position w:val="0"/>
        </w:rPr>
        <w:t>.</w:t>
      </w:r>
      <w:r>
        <w:rPr>
          <w:color w:val="000000"/>
          <w:spacing w:val="0"/>
          <w:w w:val="100"/>
          <w:position w:val="0"/>
        </w:rPr>
        <w:t>应付债券</w:t>
      </w:r>
      <w:bookmarkEnd w:id="1447"/>
      <w:bookmarkEnd w:id="1448"/>
      <w:bookmarkEnd w:id="1452"/>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43"/>
        </w:numPr>
        <w:shd w:val="clear" w:color="auto" w:fill="auto"/>
        <w:tabs>
          <w:tab w:pos="445" w:val="left"/>
        </w:tabs>
        <w:bidi w:val="0"/>
        <w:spacing w:before="0" w:after="320" w:line="336" w:lineRule="exact"/>
        <w:ind w:left="0" w:right="0" w:firstLine="0"/>
        <w:jc w:val="left"/>
      </w:pPr>
      <w:bookmarkStart w:id="1453" w:name="bookmark1453"/>
      <w:bookmarkEnd w:id="1453"/>
      <w:r>
        <w:rPr>
          <w:b/>
          <w:bCs/>
          <w:color w:val="000000"/>
          <w:spacing w:val="0"/>
          <w:w w:val="100"/>
          <w:position w:val="0"/>
        </w:rPr>
        <w:t>.</w:t>
      </w:r>
      <w:r>
        <w:rPr>
          <w:b/>
          <w:bCs/>
          <w:color w:val="000000"/>
          <w:spacing w:val="0"/>
          <w:w w:val="100"/>
          <w:position w:val="0"/>
        </w:rPr>
        <w:t xml:space="preserve">应付债券的增减变动：(不包括划分为金融负债的优先股、永续债等其他金融工具)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43"/>
        </w:numPr>
        <w:shd w:val="clear" w:color="auto" w:fill="auto"/>
        <w:tabs>
          <w:tab w:pos="435" w:val="left"/>
        </w:tabs>
        <w:bidi w:val="0"/>
        <w:spacing w:before="0" w:after="60" w:line="274" w:lineRule="exact"/>
        <w:ind w:left="0" w:right="0" w:firstLine="0"/>
        <w:jc w:val="left"/>
      </w:pPr>
      <w:bookmarkStart w:id="1454" w:name="bookmark1454"/>
      <w:bookmarkStart w:id="1455" w:name="bookmark1455"/>
      <w:bookmarkStart w:id="1456" w:name="bookmark1456"/>
      <w:bookmarkStart w:id="1457" w:name="bookmark1457"/>
      <w:bookmarkEnd w:id="1456"/>
      <w:r>
        <w:rPr>
          <w:color w:val="000000"/>
          <w:spacing w:val="0"/>
          <w:w w:val="100"/>
          <w:position w:val="0"/>
        </w:rPr>
        <w:t>.</w:t>
      </w:r>
      <w:r>
        <w:rPr>
          <w:color w:val="000000"/>
          <w:spacing w:val="0"/>
          <w:w w:val="100"/>
          <w:position w:val="0"/>
        </w:rPr>
        <w:t>可转换公司债券的转股条件、转股时间说明：</w:t>
      </w:r>
      <w:bookmarkEnd w:id="1454"/>
      <w:bookmarkEnd w:id="1455"/>
      <w:bookmarkEnd w:id="1457"/>
    </w:p>
    <w:p>
      <w:pPr>
        <w:pStyle w:val="Style2"/>
        <w:keepNext w:val="0"/>
        <w:keepLines w:val="0"/>
        <w:widowControl w:val="0"/>
        <w:shd w:val="clear" w:color="auto" w:fill="auto"/>
        <w:bidi w:val="0"/>
        <w:spacing w:before="0" w:after="38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43"/>
        </w:numPr>
        <w:shd w:val="clear" w:color="auto" w:fill="auto"/>
        <w:tabs>
          <w:tab w:pos="435" w:val="left"/>
        </w:tabs>
        <w:bidi w:val="0"/>
        <w:spacing w:before="0" w:after="60" w:line="274" w:lineRule="exact"/>
        <w:ind w:left="0" w:right="0" w:firstLine="0"/>
        <w:jc w:val="left"/>
      </w:pPr>
      <w:bookmarkStart w:id="1458" w:name="bookmark1458"/>
      <w:bookmarkStart w:id="1459" w:name="bookmark1459"/>
      <w:bookmarkStart w:id="1460" w:name="bookmark1460"/>
      <w:bookmarkStart w:id="1461" w:name="bookmark1461"/>
      <w:bookmarkEnd w:id="1460"/>
      <w:r>
        <w:rPr>
          <w:color w:val="000000"/>
          <w:spacing w:val="0"/>
          <w:w w:val="100"/>
          <w:position w:val="0"/>
        </w:rPr>
        <w:t>.</w:t>
      </w:r>
      <w:r>
        <w:rPr>
          <w:color w:val="000000"/>
          <w:spacing w:val="0"/>
          <w:w w:val="100"/>
          <w:position w:val="0"/>
        </w:rPr>
        <w:t>划分为金融负债的其他金融工具说明：</w:t>
      </w:r>
      <w:bookmarkEnd w:id="1458"/>
      <w:bookmarkEnd w:id="1459"/>
      <w:bookmarkEnd w:id="1461"/>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期末发行在外的优先股、永续债等其他金融工具基本情况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38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74" w:lineRule="exact"/>
        <w:ind w:left="0" w:right="0" w:firstLine="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38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504" w:val="left"/>
        </w:tabs>
        <w:bidi w:val="0"/>
        <w:spacing w:before="0" w:after="60" w:line="274" w:lineRule="exact"/>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4</w:t>
      </w:r>
      <w:bookmarkEnd w:id="1464"/>
      <w:r>
        <w:rPr>
          <w:color w:val="000000"/>
          <w:spacing w:val="0"/>
          <w:w w:val="100"/>
          <w:position w:val="0"/>
        </w:rPr>
        <w:t>7、</w:t>
        <w:tab/>
        <w:t>长期应付款</w:t>
      </w:r>
      <w:bookmarkEnd w:id="1462"/>
      <w:bookmarkEnd w:id="1463"/>
      <w:bookmarkEnd w:id="1465"/>
    </w:p>
    <w:p>
      <w:pPr>
        <w:pStyle w:val="Style26"/>
        <w:keepNext/>
        <w:keepLines/>
        <w:widowControl w:val="0"/>
        <w:shd w:val="clear" w:color="auto" w:fill="auto"/>
        <w:bidi w:val="0"/>
        <w:spacing w:before="0" w:after="0" w:line="274" w:lineRule="exact"/>
        <w:ind w:left="0" w:right="0" w:firstLine="0"/>
        <w:jc w:val="left"/>
      </w:pPr>
      <w:bookmarkStart w:id="1462" w:name="bookmark1462"/>
      <w:bookmarkStart w:id="1463" w:name="bookmark1463"/>
      <w:bookmarkStart w:id="1466" w:name="bookmark1466"/>
      <w:r>
        <w:rPr>
          <w:color w:val="000000"/>
          <w:spacing w:val="0"/>
          <w:w w:val="100"/>
          <w:position w:val="0"/>
        </w:rPr>
        <w:t>(1)按款项性质列示长期应付款：</w:t>
      </w:r>
      <w:bookmarkEnd w:id="1462"/>
      <w:bookmarkEnd w:id="1463"/>
      <w:bookmarkEnd w:id="1466"/>
    </w:p>
    <w:p>
      <w:pPr>
        <w:pStyle w:val="Style2"/>
        <w:keepNext w:val="0"/>
        <w:keepLines w:val="0"/>
        <w:widowControl w:val="0"/>
        <w:shd w:val="clear" w:color="auto" w:fill="auto"/>
        <w:bidi w:val="0"/>
        <w:spacing w:before="0" w:after="6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3"/>
        <w:gridCol w:w="2870"/>
        <w:gridCol w:w="2880"/>
      </w:tblGrid>
      <w:tr>
        <w:trPr>
          <w:trHeight w:val="3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住房周转金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14,609,431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14,501,075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购房尾款(注)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40,409,000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4,800, 019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59,818,450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14,501,075</w:t>
            </w:r>
          </w:p>
        </w:tc>
      </w:tr>
    </w:tbl>
    <w:p>
      <w:pPr>
        <w:pStyle w:val="Style21"/>
        <w:keepNext w:val="0"/>
        <w:keepLines w:val="0"/>
        <w:widowControl w:val="0"/>
        <w:shd w:val="clear" w:color="auto" w:fill="auto"/>
        <w:bidi w:val="0"/>
        <w:spacing w:before="0" w:after="80" w:line="240" w:lineRule="auto"/>
        <w:ind w:left="24"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80" w:line="240" w:lineRule="auto"/>
        <w:ind w:left="24"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80" w:line="240" w:lineRule="auto"/>
        <w:ind w:left="24" w:right="0" w:firstLine="0"/>
        <w:jc w:val="left"/>
      </w:pPr>
      <w:r>
        <w:rPr>
          <w:color w:val="000000"/>
          <w:spacing w:val="0"/>
          <w:w w:val="100"/>
          <w:position w:val="0"/>
        </w:rPr>
        <w:t>注：购房尾款的剩余款项将在未来一年内支付，因此重分类至一年内到期的非流动负债。</w:t>
      </w:r>
    </w:p>
    <w:p>
      <w:pPr>
        <w:pStyle w:val="Style26"/>
        <w:keepNext/>
        <w:keepLines/>
        <w:widowControl w:val="0"/>
        <w:shd w:val="clear" w:color="auto" w:fill="auto"/>
        <w:bidi w:val="0"/>
        <w:spacing w:before="0" w:after="100" w:line="240" w:lineRule="auto"/>
        <w:ind w:left="0" w:right="0" w:firstLine="0"/>
        <w:jc w:val="left"/>
      </w:pPr>
      <w:bookmarkStart w:id="1467" w:name="bookmark1467"/>
      <w:bookmarkStart w:id="1468" w:name="bookmark1468"/>
      <w:bookmarkStart w:id="1469" w:name="bookmark1469"/>
      <w:bookmarkStart w:id="1470" w:name="bookmark1470"/>
      <w:r>
        <w:rPr>
          <w:color w:val="000000"/>
          <w:spacing w:val="0"/>
          <w:w w:val="100"/>
          <w:position w:val="0"/>
        </w:rPr>
        <w:t>4</w:t>
      </w:r>
      <w:bookmarkEnd w:id="1469"/>
      <w:r>
        <w:rPr>
          <w:color w:val="000000"/>
          <w:spacing w:val="0"/>
          <w:w w:val="100"/>
          <w:position w:val="0"/>
        </w:rPr>
        <w:t>8、长期应付职工薪酬</w:t>
      </w:r>
      <w:bookmarkEnd w:id="1467"/>
      <w:bookmarkEnd w:id="1468"/>
      <w:bookmarkEnd w:id="147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(1)长期应付职工薪酬表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7"/>
        <w:gridCol w:w="2630"/>
        <w:gridCol w:w="2770"/>
      </w:tblGrid>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一、离职后福利-设定受益计划净负债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三、其他长期福利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6,195, 068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6,029, 268</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6,195, 068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6,029, 268</w:t>
            </w:r>
          </w:p>
        </w:tc>
      </w:tr>
    </w:tbl>
    <w:p>
      <w:pPr>
        <w:pStyle w:val="Style21"/>
        <w:keepNext w:val="0"/>
        <w:keepLines w:val="0"/>
        <w:widowControl w:val="0"/>
        <w:shd w:val="clear" w:color="auto" w:fill="auto"/>
        <w:bidi w:val="0"/>
        <w:spacing w:before="0" w:after="0" w:line="269" w:lineRule="exact"/>
        <w:ind w:left="101" w:right="0" w:firstLine="0"/>
        <w:jc w:val="left"/>
      </w:pPr>
      <w:r>
        <w:rPr>
          <w:color w:val="000000"/>
          <w:spacing w:val="0"/>
          <w:w w:val="100"/>
          <w:position w:val="0"/>
        </w:rPr>
        <w:t>注：其他长期福利为本公司之子公司东软(日本)有限公司依照当地法规计提，该退职金将于职 工退职或退休时支付给员工。</w:t>
      </w:r>
    </w:p>
    <w:p>
      <w:pPr>
        <w:widowControl w:val="0"/>
        <w:spacing w:after="259" w:line="1" w:lineRule="exact"/>
      </w:pPr>
    </w:p>
    <w:p>
      <w:pPr>
        <w:pStyle w:val="Style26"/>
        <w:keepNext/>
        <w:keepLines/>
        <w:widowControl w:val="0"/>
        <w:numPr>
          <w:ilvl w:val="0"/>
          <w:numId w:val="145"/>
        </w:numPr>
        <w:shd w:val="clear" w:color="auto" w:fill="auto"/>
        <w:bidi w:val="0"/>
        <w:spacing w:before="0" w:line="274" w:lineRule="exact"/>
        <w:ind w:left="0" w:right="0" w:firstLine="0"/>
        <w:jc w:val="left"/>
      </w:pPr>
      <w:bookmarkStart w:id="1471" w:name="bookmark1471"/>
      <w:bookmarkStart w:id="1472" w:name="bookmark1472"/>
      <w:bookmarkStart w:id="1473" w:name="bookmark1473"/>
      <w:bookmarkStart w:id="1474" w:name="bookmark1474"/>
      <w:bookmarkEnd w:id="1473"/>
      <w:r>
        <w:rPr>
          <w:color w:val="000000"/>
          <w:spacing w:val="0"/>
          <w:w w:val="100"/>
          <w:position w:val="0"/>
        </w:rPr>
        <w:t>设定受益计划变动情况</w:t>
      </w:r>
      <w:bookmarkEnd w:id="1471"/>
      <w:bookmarkEnd w:id="1472"/>
      <w:bookmarkEnd w:id="1474"/>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设定受益计划义务现值：</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计划资产：</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设定受益计划净负债(净资产)</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设定受益计划的内容及与之相关风险、对公司未来现金流量、时间和不确定性的影响说明: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设定受益计划重大精算假设及敏感性分析结果说明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502" w:val="left"/>
        </w:tabs>
        <w:bidi w:val="0"/>
        <w:spacing w:before="0" w:line="274" w:lineRule="exact"/>
        <w:ind w:left="0" w:right="0" w:firstLine="0"/>
        <w:jc w:val="left"/>
      </w:pPr>
      <w:bookmarkStart w:id="1475" w:name="bookmark1475"/>
      <w:bookmarkStart w:id="1476" w:name="bookmark1476"/>
      <w:bookmarkStart w:id="1477" w:name="bookmark1477"/>
      <w:bookmarkStart w:id="1478" w:name="bookmark1478"/>
      <w:r>
        <w:rPr>
          <w:color w:val="000000"/>
          <w:spacing w:val="0"/>
          <w:w w:val="100"/>
          <w:position w:val="0"/>
        </w:rPr>
        <w:t>4</w:t>
      </w:r>
      <w:bookmarkEnd w:id="1477"/>
      <w:r>
        <w:rPr>
          <w:color w:val="000000"/>
          <w:spacing w:val="0"/>
          <w:w w:val="100"/>
          <w:position w:val="0"/>
        </w:rPr>
        <w:t>9、</w:t>
        <w:tab/>
        <w:t>专项应付款</w:t>
      </w:r>
      <w:bookmarkEnd w:id="1475"/>
      <w:bookmarkEnd w:id="1476"/>
      <w:bookmarkEnd w:id="1478"/>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502" w:val="left"/>
        </w:tabs>
        <w:bidi w:val="0"/>
        <w:spacing w:before="0" w:line="274" w:lineRule="exact"/>
        <w:ind w:left="0" w:right="0" w:firstLine="0"/>
        <w:jc w:val="left"/>
      </w:pPr>
      <w:bookmarkStart w:id="1479" w:name="bookmark1479"/>
      <w:bookmarkStart w:id="1480" w:name="bookmark1480"/>
      <w:bookmarkStart w:id="1481" w:name="bookmark1481"/>
      <w:bookmarkStart w:id="1482" w:name="bookmark1482"/>
      <w:r>
        <w:rPr>
          <w:color w:val="000000"/>
          <w:spacing w:val="0"/>
          <w:w w:val="100"/>
          <w:position w:val="0"/>
        </w:rPr>
        <w:t>5</w:t>
      </w:r>
      <w:bookmarkEnd w:id="1481"/>
      <w:r>
        <w:rPr>
          <w:color w:val="000000"/>
          <w:spacing w:val="0"/>
          <w:w w:val="100"/>
          <w:position w:val="0"/>
        </w:rPr>
        <w:t>0、</w:t>
        <w:tab/>
        <w:t>预计负债</w:t>
      </w:r>
      <w:bookmarkEnd w:id="1479"/>
      <w:bookmarkEnd w:id="1480"/>
      <w:bookmarkEnd w:id="1482"/>
    </w:p>
    <w:p>
      <w:pPr>
        <w:pStyle w:val="Style2"/>
        <w:keepNext w:val="0"/>
        <w:keepLines w:val="0"/>
        <w:widowControl w:val="0"/>
        <w:shd w:val="clear" w:color="auto" w:fill="auto"/>
        <w:bidi w:val="0"/>
        <w:spacing w:before="0" w:after="4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65"/>
        <w:gridCol w:w="1685"/>
        <w:gridCol w:w="1680"/>
        <w:gridCol w:w="3384"/>
      </w:tblGrid>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33,609,191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22,582,064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预计产品售后维护费用</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33,609,191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22,582,064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1"/>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其他说明，包括重要预计负债的相关重要假设、估计说明:</w:t>
      </w:r>
      <w:r>
        <w:br w:type="page"/>
      </w:r>
    </w:p>
    <w:p>
      <w:pPr>
        <w:pStyle w:val="Style26"/>
        <w:keepNext/>
        <w:keepLines/>
        <w:widowControl w:val="0"/>
        <w:shd w:val="clear" w:color="auto" w:fill="auto"/>
        <w:bidi w:val="0"/>
        <w:spacing w:before="0" w:after="100" w:line="240" w:lineRule="auto"/>
        <w:ind w:left="0" w:right="0" w:firstLine="0"/>
        <w:jc w:val="left"/>
      </w:pPr>
      <w:bookmarkStart w:id="1483" w:name="bookmark1483"/>
      <w:bookmarkStart w:id="1484" w:name="bookmark1484"/>
      <w:bookmarkStart w:id="1485" w:name="bookmark1485"/>
      <w:bookmarkStart w:id="1486" w:name="bookmark1486"/>
      <w:r>
        <w:rPr>
          <w:color w:val="000000"/>
          <w:spacing w:val="0"/>
          <w:w w:val="100"/>
          <w:position w:val="0"/>
        </w:rPr>
        <w:t>5</w:t>
      </w:r>
      <w:bookmarkEnd w:id="1485"/>
      <w:r>
        <w:rPr>
          <w:color w:val="000000"/>
          <w:spacing w:val="0"/>
          <w:w w:val="100"/>
          <w:position w:val="0"/>
        </w:rPr>
        <w:t>1、递延收益</w:t>
      </w:r>
      <w:bookmarkEnd w:id="1483"/>
      <w:bookmarkEnd w:id="1484"/>
      <w:bookmarkEnd w:id="148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递延收益情况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14"/>
        <w:gridCol w:w="1214"/>
        <w:gridCol w:w="1214"/>
        <w:gridCol w:w="1214"/>
        <w:gridCol w:w="1219"/>
        <w:gridCol w:w="3538"/>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政府 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381,883,908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194,689,038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292,374,475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284,198,471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left"/>
            </w:pPr>
            <w:r>
              <w:rPr>
                <w:color w:val="000000"/>
                <w:spacing w:val="0"/>
                <w:w w:val="100"/>
                <w:position w:val="0"/>
              </w:rPr>
              <w:t>本公司及子公司收到的用于补偿公司 未来年度相关费用的收益性政府补贴 及与资产相关的政府补助</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381,883,908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194,689,038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292,374,475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284,198,471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23"/>
        <w:gridCol w:w="1214"/>
        <w:gridCol w:w="1248"/>
        <w:gridCol w:w="1368"/>
        <w:gridCol w:w="1320"/>
        <w:gridCol w:w="1214"/>
        <w:gridCol w:w="1421"/>
      </w:tblGrid>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与资产相关/ 与收益相关</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与资产相关 的科研项目 拨款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25,885,758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3,760,000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699,102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18,176,656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83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与收益相关 的科研项目 拨款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238,632,677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60,176,120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47,951,569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-111,867,800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138,989,428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109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与收益相关 的服务外包 业务发展基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72,944,961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72,944,961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产业扶植基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6,356, 445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6,356, 445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与收益相关 的财政贴息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1,659, 199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1,659, 199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其他与资产 相关的政府 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18,733,546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35,130,330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1,747,456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52,115,787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其他与收益 相关的政府 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98,631,927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14,661,983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20,041,528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-18,335,782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74,916,600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381,883,908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194,689,038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151,400,260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-140,974,215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284,198,471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注：其他变动主要为合并范围变化。</w:t>
      </w:r>
    </w:p>
    <w:p>
      <w:pPr>
        <w:pStyle w:val="Style26"/>
        <w:keepNext/>
        <w:keepLines/>
        <w:widowControl w:val="0"/>
        <w:shd w:val="clear" w:color="auto" w:fill="auto"/>
        <w:bidi w:val="0"/>
        <w:spacing w:before="0" w:after="100" w:line="240" w:lineRule="auto"/>
        <w:ind w:left="0" w:right="0" w:firstLine="0"/>
        <w:jc w:val="left"/>
      </w:pPr>
      <w:bookmarkStart w:id="1487" w:name="bookmark1487"/>
      <w:bookmarkStart w:id="1488" w:name="bookmark1488"/>
      <w:bookmarkStart w:id="1489" w:name="bookmark1489"/>
      <w:bookmarkStart w:id="1490" w:name="bookmark1490"/>
      <w:r>
        <w:rPr>
          <w:color w:val="000000"/>
          <w:spacing w:val="0"/>
          <w:w w:val="100"/>
          <w:position w:val="0"/>
        </w:rPr>
        <w:t>5</w:t>
      </w:r>
      <w:bookmarkEnd w:id="1489"/>
      <w:r>
        <w:rPr>
          <w:color w:val="000000"/>
          <w:spacing w:val="0"/>
          <w:w w:val="100"/>
          <w:position w:val="0"/>
        </w:rPr>
        <w:t>2、其他非流动负债</w:t>
      </w:r>
      <w:bookmarkEnd w:id="1487"/>
      <w:bookmarkEnd w:id="1488"/>
      <w:bookmarkEnd w:id="149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491" w:name="bookmark1491"/>
      <w:bookmarkStart w:id="1492" w:name="bookmark1492"/>
      <w:bookmarkStart w:id="1493" w:name="bookmark1493"/>
      <w:bookmarkStart w:id="1494" w:name="bookmark1494"/>
      <w:r>
        <w:rPr>
          <w:color w:val="000000"/>
          <w:spacing w:val="0"/>
          <w:w w:val="100"/>
          <w:position w:val="0"/>
        </w:rPr>
        <w:t>5</w:t>
      </w:r>
      <w:bookmarkEnd w:id="1493"/>
      <w:r>
        <w:rPr>
          <w:color w:val="000000"/>
          <w:spacing w:val="0"/>
          <w:w w:val="100"/>
          <w:position w:val="0"/>
        </w:rPr>
        <w:t>3、股本</w:t>
      </w:r>
      <w:bookmarkEnd w:id="1491"/>
      <w:bookmarkEnd w:id="1492"/>
      <w:bookmarkEnd w:id="149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70"/>
        <w:gridCol w:w="1584"/>
        <w:gridCol w:w="950"/>
        <w:gridCol w:w="878"/>
        <w:gridCol w:w="979"/>
        <w:gridCol w:w="1056"/>
        <w:gridCol w:w="955"/>
        <w:gridCol w:w="1589"/>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260" w:right="0" w:firstLine="0"/>
              <w:jc w:val="left"/>
            </w:pPr>
            <w:r>
              <w:rPr>
                <w:color w:val="000000"/>
                <w:spacing w:val="0"/>
                <w:w w:val="100"/>
                <w:position w:val="0"/>
              </w:rPr>
              <w:t>发行 新股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1,242, 576, 745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-370,500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621,000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1,243, 197, 745</w:t>
            </w:r>
          </w:p>
        </w:tc>
      </w:tr>
    </w:tbl>
    <w:p>
      <w:pPr>
        <w:widowControl w:val="0"/>
        <w:spacing w:after="259" w:line="1" w:lineRule="exact"/>
      </w:pP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注：详见附注十三。</w:t>
      </w:r>
    </w:p>
    <w:p>
      <w:pPr>
        <w:pStyle w:val="Style26"/>
        <w:keepNext/>
        <w:keepLines/>
        <w:widowControl w:val="0"/>
        <w:shd w:val="clear" w:color="auto" w:fill="auto"/>
        <w:tabs>
          <w:tab w:pos="478" w:val="left"/>
        </w:tabs>
        <w:bidi w:val="0"/>
        <w:spacing w:before="0" w:line="274" w:lineRule="exact"/>
        <w:ind w:left="0" w:right="0" w:firstLine="0"/>
        <w:jc w:val="left"/>
      </w:pPr>
      <w:bookmarkStart w:id="1495" w:name="bookmark1495"/>
      <w:bookmarkStart w:id="1496" w:name="bookmark1496"/>
      <w:bookmarkStart w:id="1497" w:name="bookmark1497"/>
      <w:bookmarkStart w:id="1498" w:name="bookmark1498"/>
      <w:r>
        <w:rPr>
          <w:color w:val="000000"/>
          <w:spacing w:val="0"/>
          <w:w w:val="100"/>
          <w:position w:val="0"/>
        </w:rPr>
        <w:t>5</w:t>
      </w:r>
      <w:bookmarkEnd w:id="1497"/>
      <w:r>
        <w:rPr>
          <w:color w:val="000000"/>
          <w:spacing w:val="0"/>
          <w:w w:val="100"/>
          <w:position w:val="0"/>
        </w:rPr>
        <w:t>4、</w:t>
        <w:tab/>
        <w:t>其他权益工具</w:t>
      </w:r>
      <w:bookmarkEnd w:id="1495"/>
      <w:bookmarkEnd w:id="1496"/>
      <w:bookmarkEnd w:id="1498"/>
    </w:p>
    <w:p>
      <w:pPr>
        <w:pStyle w:val="Style26"/>
        <w:keepNext/>
        <w:keepLines/>
        <w:widowControl w:val="0"/>
        <w:numPr>
          <w:ilvl w:val="0"/>
          <w:numId w:val="147"/>
        </w:numPr>
        <w:shd w:val="clear" w:color="auto" w:fill="auto"/>
        <w:tabs>
          <w:tab w:pos="449" w:val="left"/>
        </w:tabs>
        <w:bidi w:val="0"/>
        <w:spacing w:before="0" w:line="274" w:lineRule="exact"/>
        <w:ind w:left="0" w:right="0" w:firstLine="0"/>
        <w:jc w:val="left"/>
      </w:pPr>
      <w:bookmarkStart w:id="1495" w:name="bookmark1495"/>
      <w:bookmarkStart w:id="1496" w:name="bookmark1496"/>
      <w:bookmarkStart w:id="1499" w:name="bookmark1499"/>
      <w:bookmarkStart w:id="1500" w:name="bookmark1500"/>
      <w:bookmarkEnd w:id="1499"/>
      <w:r>
        <w:rPr>
          <w:color w:val="000000"/>
          <w:spacing w:val="0"/>
          <w:w w:val="100"/>
          <w:position w:val="0"/>
        </w:rPr>
        <w:t>期末发行在外的优先股、永续债等其他金融工具基本情况</w:t>
      </w:r>
      <w:bookmarkEnd w:id="1495"/>
      <w:bookmarkEnd w:id="1496"/>
      <w:bookmarkEnd w:id="1500"/>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47"/>
        </w:numPr>
        <w:shd w:val="clear" w:color="auto" w:fill="auto"/>
        <w:tabs>
          <w:tab w:pos="449" w:val="left"/>
        </w:tabs>
        <w:bidi w:val="0"/>
        <w:spacing w:before="0" w:line="274" w:lineRule="exact"/>
        <w:ind w:left="0" w:right="0" w:firstLine="0"/>
        <w:jc w:val="left"/>
      </w:pPr>
      <w:bookmarkStart w:id="1501" w:name="bookmark1501"/>
      <w:bookmarkStart w:id="1502" w:name="bookmark1502"/>
      <w:bookmarkStart w:id="1503" w:name="bookmark1503"/>
      <w:bookmarkStart w:id="1504" w:name="bookmark1504"/>
      <w:bookmarkEnd w:id="1503"/>
      <w:r>
        <w:rPr>
          <w:color w:val="000000"/>
          <w:spacing w:val="0"/>
          <w:w w:val="100"/>
          <w:position w:val="0"/>
        </w:rPr>
        <w:t>期末发行在外的优先股、永续债等金融工具变动情况表</w:t>
      </w:r>
      <w:bookmarkEnd w:id="1501"/>
      <w:bookmarkEnd w:id="1502"/>
      <w:bookmarkEnd w:id="1504"/>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其他权益工具本期增减变动情况、变动原因说明，以及相关会计处理的依据: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4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78" w:val="left"/>
        </w:tabs>
        <w:bidi w:val="0"/>
        <w:spacing w:before="0" w:line="274" w:lineRule="exact"/>
        <w:ind w:left="0" w:right="0" w:firstLine="0"/>
        <w:jc w:val="both"/>
      </w:pPr>
      <w:bookmarkStart w:id="1505" w:name="bookmark1505"/>
      <w:bookmarkStart w:id="1506" w:name="bookmark1506"/>
      <w:bookmarkStart w:id="1507" w:name="bookmark1507"/>
      <w:bookmarkStart w:id="1508" w:name="bookmark1508"/>
      <w:r>
        <w:rPr>
          <w:color w:val="000000"/>
          <w:spacing w:val="0"/>
          <w:w w:val="100"/>
          <w:position w:val="0"/>
        </w:rPr>
        <w:t>5</w:t>
      </w:r>
      <w:bookmarkEnd w:id="1507"/>
      <w:r>
        <w:rPr>
          <w:color w:val="000000"/>
          <w:spacing w:val="0"/>
          <w:w w:val="100"/>
          <w:position w:val="0"/>
        </w:rPr>
        <w:t>5、</w:t>
        <w:tab/>
        <w:t>资本公积</w:t>
      </w:r>
      <w:bookmarkEnd w:id="1505"/>
      <w:bookmarkEnd w:id="1506"/>
      <w:bookmarkEnd w:id="1508"/>
    </w:p>
    <w:p>
      <w:pPr>
        <w:pStyle w:val="Style2"/>
        <w:keepNext w:val="0"/>
        <w:keepLines w:val="0"/>
        <w:widowControl w:val="0"/>
        <w:shd w:val="clear" w:color="auto" w:fill="auto"/>
        <w:bidi w:val="0"/>
        <w:spacing w:before="0" w:after="4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50"/>
        <w:gridCol w:w="1541"/>
        <w:gridCol w:w="1536"/>
        <w:gridCol w:w="1541"/>
        <w:gridCol w:w="1546"/>
      </w:tblGrid>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261,305,944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386,548,791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647,854,735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563,793,658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66,497,533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591,647,480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38,643,711</w:t>
            </w: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825,099,602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453,046,324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591,647,480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686,498,446</w:t>
            </w:r>
          </w:p>
        </w:tc>
      </w:tr>
    </w:tbl>
    <w:p>
      <w:pPr>
        <w:widowControl w:val="0"/>
        <w:spacing w:after="259" w:line="1" w:lineRule="exact"/>
      </w:pPr>
    </w:p>
    <w:p>
      <w:pPr>
        <w:pStyle w:val="Style2"/>
        <w:keepNext w:val="0"/>
        <w:keepLines w:val="0"/>
        <w:widowControl w:val="0"/>
        <w:shd w:val="clear" w:color="auto" w:fill="auto"/>
        <w:bidi w:val="0"/>
        <w:spacing w:before="0" w:after="40" w:line="269" w:lineRule="exact"/>
        <w:ind w:left="0" w:right="0" w:firstLine="0"/>
        <w:jc w:val="both"/>
      </w:pPr>
      <w:r>
        <w:rPr>
          <w:color w:val="000000"/>
          <w:spacing w:val="0"/>
          <w:w w:val="100"/>
          <w:position w:val="0"/>
        </w:rPr>
        <w:t>其他说明，包括本期增减变动情况、变动原因说明：</w:t>
      </w:r>
    </w:p>
    <w:p>
      <w:pPr>
        <w:pStyle w:val="Style2"/>
        <w:keepNext w:val="0"/>
        <w:keepLines w:val="0"/>
        <w:widowControl w:val="0"/>
        <w:shd w:val="clear" w:color="auto" w:fill="auto"/>
        <w:bidi w:val="0"/>
        <w:spacing w:before="0" w:after="260" w:line="269" w:lineRule="exact"/>
        <w:ind w:left="0" w:right="0" w:firstLine="0"/>
        <w:jc w:val="both"/>
      </w:pPr>
      <w:r>
        <w:rPr>
          <w:color w:val="000000"/>
          <w:spacing w:val="0"/>
          <w:w w:val="100"/>
          <w:position w:val="0"/>
          <w:sz w:val="18"/>
          <w:szCs w:val="18"/>
        </w:rPr>
        <w:t>1</w:t>
      </w:r>
      <w:r>
        <w:rPr>
          <w:color w:val="000000"/>
          <w:spacing w:val="0"/>
          <w:w w:val="100"/>
          <w:position w:val="0"/>
        </w:rPr>
        <w:t>、报告期内，本公司转让子公司东软望海的部分股权，处置价款与对应的净资产份额之间的差额 在合并报表中计入资本公积</w:t>
      </w:r>
      <w:r>
        <w:rPr>
          <w:color w:val="000000"/>
          <w:spacing w:val="0"/>
          <w:w w:val="100"/>
          <w:position w:val="0"/>
          <w:sz w:val="18"/>
          <w:szCs w:val="18"/>
        </w:rPr>
        <w:t>233,980,213</w:t>
      </w:r>
      <w:r>
        <w:rPr>
          <w:color w:val="000000"/>
          <w:spacing w:val="0"/>
          <w:w w:val="100"/>
          <w:position w:val="0"/>
        </w:rPr>
        <w:t>元；同时，东软望海引进投资者，本公司将应享有东软 望海净资产份额的变动计入资本公积</w:t>
      </w:r>
      <w:r>
        <w:rPr>
          <w:color w:val="000000"/>
          <w:spacing w:val="0"/>
          <w:w w:val="100"/>
          <w:position w:val="0"/>
          <w:sz w:val="18"/>
          <w:szCs w:val="18"/>
        </w:rPr>
        <w:t>117,499,778</w:t>
      </w:r>
      <w:r>
        <w:rPr>
          <w:color w:val="000000"/>
          <w:spacing w:val="0"/>
          <w:w w:val="100"/>
          <w:position w:val="0"/>
        </w:rPr>
        <w:t>元。</w:t>
      </w:r>
    </w:p>
    <w:p>
      <w:pPr>
        <w:pStyle w:val="Style2"/>
        <w:keepNext w:val="0"/>
        <w:keepLines w:val="0"/>
        <w:widowControl w:val="0"/>
        <w:shd w:val="clear" w:color="auto" w:fill="auto"/>
        <w:bidi w:val="0"/>
        <w:spacing w:before="0" w:after="260" w:line="266" w:lineRule="exact"/>
        <w:ind w:left="0" w:right="0" w:firstLine="420"/>
        <w:jc w:val="left"/>
      </w:pPr>
      <w:r>
        <w:rPr>
          <w:color w:val="000000"/>
          <w:spacing w:val="0"/>
          <w:w w:val="100"/>
          <w:position w:val="0"/>
          <w:sz w:val="18"/>
          <w:szCs w:val="18"/>
        </w:rPr>
        <w:t>2</w:t>
      </w:r>
      <w:r>
        <w:rPr>
          <w:color w:val="000000"/>
          <w:spacing w:val="0"/>
          <w:w w:val="100"/>
          <w:position w:val="0"/>
        </w:rPr>
        <w:t>、报告期内，熙康收到引进投资者的增资款</w:t>
      </w:r>
      <w:r>
        <w:rPr>
          <w:color w:val="000000"/>
          <w:spacing w:val="0"/>
          <w:w w:val="100"/>
          <w:position w:val="0"/>
          <w:sz w:val="18"/>
          <w:szCs w:val="18"/>
        </w:rPr>
        <w:t>500</w:t>
      </w:r>
      <w:r>
        <w:rPr>
          <w:color w:val="000000"/>
          <w:spacing w:val="0"/>
          <w:w w:val="100"/>
          <w:position w:val="0"/>
        </w:rPr>
        <w:t>万美元，本公司将应享有熙康净资产份额的 变动计入资本公积</w:t>
      </w:r>
      <w:r>
        <w:rPr>
          <w:color w:val="000000"/>
          <w:spacing w:val="0"/>
          <w:w w:val="100"/>
          <w:position w:val="0"/>
          <w:sz w:val="18"/>
          <w:szCs w:val="18"/>
        </w:rPr>
        <w:t>13,714,202</w:t>
      </w:r>
      <w:r>
        <w:rPr>
          <w:color w:val="000000"/>
          <w:spacing w:val="0"/>
          <w:w w:val="100"/>
          <w:position w:val="0"/>
        </w:rPr>
        <w:t xml:space="preserve">元。报告期内，东软医疗、熙康第二次交割完成，减少资本公积 </w:t>
      </w:r>
      <w:r>
        <w:rPr>
          <w:color w:val="000000"/>
          <w:spacing w:val="0"/>
          <w:w w:val="100"/>
          <w:position w:val="0"/>
          <w:sz w:val="18"/>
          <w:szCs w:val="18"/>
        </w:rPr>
        <w:t>437,883,884</w:t>
      </w:r>
      <w:r>
        <w:rPr>
          <w:color w:val="000000"/>
          <w:spacing w:val="0"/>
          <w:w w:val="100"/>
          <w:position w:val="0"/>
        </w:rPr>
        <w:t>元，详见附注十六、</w:t>
      </w:r>
      <w:r>
        <w:rPr>
          <w:color w:val="000000"/>
          <w:spacing w:val="0"/>
          <w:w w:val="100"/>
          <w:position w:val="0"/>
          <w:sz w:val="18"/>
          <w:szCs w:val="18"/>
        </w:rPr>
        <w:t>8</w:t>
      </w:r>
      <w:r>
        <w:rPr>
          <w:color w:val="000000"/>
          <w:spacing w:val="0"/>
          <w:w w:val="100"/>
          <w:position w:val="0"/>
        </w:rPr>
        <w:t>、</w:t>
      </w:r>
      <w:r>
        <w:rPr>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260" w:line="272" w:lineRule="exact"/>
        <w:ind w:left="0" w:right="0" w:firstLine="420"/>
        <w:jc w:val="left"/>
      </w:pPr>
      <w:r>
        <w:rPr>
          <w:color w:val="000000"/>
          <w:spacing w:val="0"/>
          <w:w w:val="100"/>
          <w:position w:val="0"/>
          <w:sz w:val="18"/>
          <w:szCs w:val="18"/>
        </w:rPr>
        <w:t>3.2015</w:t>
      </w:r>
      <w:r>
        <w:rPr>
          <w:color w:val="000000"/>
          <w:spacing w:val="0"/>
          <w:w w:val="100"/>
          <w:position w:val="0"/>
        </w:rPr>
        <w:t>年本公司执行股权激励计划，向激励对象授予限制性股票，限制性股票的授予日为</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21</w:t>
      </w:r>
      <w:r>
        <w:rPr>
          <w:color w:val="000000"/>
          <w:spacing w:val="0"/>
          <w:w w:val="100"/>
          <w:position w:val="0"/>
        </w:rPr>
        <w:t>日。根据《企业会计准则第</w:t>
      </w:r>
      <w:r>
        <w:rPr>
          <w:color w:val="000000"/>
          <w:spacing w:val="0"/>
          <w:w w:val="100"/>
          <w:position w:val="0"/>
          <w:sz w:val="18"/>
          <w:szCs w:val="18"/>
        </w:rPr>
        <w:t>11</w:t>
      </w:r>
      <w:r>
        <w:rPr>
          <w:color w:val="000000"/>
          <w:spacing w:val="0"/>
          <w:w w:val="100"/>
          <w:position w:val="0"/>
        </w:rPr>
        <w:t>号一股份支付》的规定，公司应在</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-2018</w:t>
      </w:r>
      <w:r>
        <w:rPr>
          <w:color w:val="000000"/>
          <w:spacing w:val="0"/>
          <w:w w:val="100"/>
          <w:position w:val="0"/>
        </w:rPr>
        <w:t>年，按 照各期限制性股票的解锁比例和授予日限制性股票的公允价值总额计算并分期确认限制性股票激 励成本，计入相关成本或当期费用，同时计入资本公积中的其他资本公积。本报告期以权益结算 的股份支付计入资本公积的金额为</w:t>
      </w:r>
      <w:r>
        <w:rPr>
          <w:color w:val="000000"/>
          <w:spacing w:val="0"/>
          <w:w w:val="100"/>
          <w:position w:val="0"/>
          <w:sz w:val="18"/>
          <w:szCs w:val="18"/>
        </w:rPr>
        <w:t>44,851,331</w:t>
      </w:r>
      <w:r>
        <w:rPr>
          <w:color w:val="000000"/>
          <w:spacing w:val="0"/>
          <w:w w:val="100"/>
          <w:position w:val="0"/>
        </w:rPr>
        <w:t>元。</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月，公司执行预留限制性股票激励 计划，向授予对象授予</w:t>
      </w:r>
      <w:r>
        <w:rPr>
          <w:color w:val="000000"/>
          <w:spacing w:val="0"/>
          <w:w w:val="100"/>
          <w:position w:val="0"/>
          <w:sz w:val="18"/>
          <w:szCs w:val="18"/>
        </w:rPr>
        <w:t>99.15</w:t>
      </w:r>
      <w:r>
        <w:rPr>
          <w:color w:val="000000"/>
          <w:spacing w:val="0"/>
          <w:w w:val="100"/>
          <w:position w:val="0"/>
        </w:rPr>
        <w:t>万股预留限制性股票，授予价格每股</w:t>
      </w:r>
      <w:r>
        <w:rPr>
          <w:color w:val="000000"/>
          <w:spacing w:val="0"/>
          <w:w w:val="100"/>
          <w:position w:val="0"/>
          <w:sz w:val="18"/>
          <w:szCs w:val="18"/>
        </w:rPr>
        <w:t>9.00</w:t>
      </w:r>
      <w:r>
        <w:rPr>
          <w:color w:val="000000"/>
          <w:spacing w:val="0"/>
          <w:w w:val="100"/>
          <w:position w:val="0"/>
        </w:rPr>
        <w:t xml:space="preserve">元，共收到增资款 </w:t>
      </w:r>
      <w:r>
        <w:rPr>
          <w:color w:val="000000"/>
          <w:spacing w:val="0"/>
          <w:w w:val="100"/>
          <w:position w:val="0"/>
          <w:sz w:val="18"/>
          <w:szCs w:val="18"/>
        </w:rPr>
        <w:t>8,923, 500</w:t>
      </w:r>
      <w:r>
        <w:rPr>
          <w:color w:val="000000"/>
          <w:spacing w:val="0"/>
          <w:w w:val="100"/>
          <w:position w:val="0"/>
        </w:rPr>
        <w:t>元，其中增加股本</w:t>
      </w:r>
      <w:r>
        <w:rPr>
          <w:color w:val="000000"/>
          <w:spacing w:val="0"/>
          <w:w w:val="100"/>
          <w:position w:val="0"/>
          <w:sz w:val="18"/>
          <w:szCs w:val="18"/>
        </w:rPr>
        <w:t>991,500</w:t>
      </w:r>
      <w:r>
        <w:rPr>
          <w:color w:val="000000"/>
          <w:spacing w:val="0"/>
          <w:w w:val="100"/>
          <w:position w:val="0"/>
        </w:rPr>
        <w:t>元，增加资本公积-其他资本公积</w:t>
      </w:r>
      <w:r>
        <w:rPr>
          <w:color w:val="000000"/>
          <w:spacing w:val="0"/>
          <w:w w:val="100"/>
          <w:position w:val="0"/>
          <w:sz w:val="18"/>
          <w:szCs w:val="18"/>
        </w:rPr>
        <w:t>7, 932,000</w:t>
      </w:r>
      <w:r>
        <w:rPr>
          <w:color w:val="000000"/>
          <w:spacing w:val="0"/>
          <w:w w:val="100"/>
          <w:position w:val="0"/>
        </w:rPr>
        <w:t>元。</w:t>
      </w:r>
      <w:r>
        <w:rPr>
          <w:color w:val="000000"/>
          <w:spacing w:val="0"/>
          <w:w w:val="100"/>
          <w:position w:val="0"/>
          <w:sz w:val="18"/>
          <w:szCs w:val="18"/>
        </w:rPr>
        <w:t>2016</w:t>
      </w:r>
      <w:r>
        <w:rPr>
          <w:color w:val="000000"/>
          <w:spacing w:val="0"/>
          <w:w w:val="100"/>
          <w:position w:val="0"/>
        </w:rPr>
        <w:t xml:space="preserve">年 </w:t>
      </w:r>
      <w:r>
        <w:rPr>
          <w:color w:val="000000"/>
          <w:spacing w:val="0"/>
          <w:w w:val="100"/>
          <w:position w:val="0"/>
          <w:sz w:val="18"/>
          <w:szCs w:val="18"/>
        </w:rPr>
        <w:t>11</w:t>
      </w:r>
      <w:r>
        <w:rPr>
          <w:color w:val="000000"/>
          <w:spacing w:val="0"/>
          <w:w w:val="100"/>
          <w:position w:val="0"/>
        </w:rPr>
        <w:t>月，本公司回购部分激励对象持有的已获授但未解锁的</w:t>
      </w:r>
      <w:r>
        <w:rPr>
          <w:color w:val="000000"/>
          <w:spacing w:val="0"/>
          <w:w w:val="100"/>
          <w:position w:val="0"/>
          <w:sz w:val="18"/>
          <w:szCs w:val="18"/>
        </w:rPr>
        <w:t xml:space="preserve">37. </w:t>
      </w:r>
      <w:r>
        <w:rPr>
          <w:color w:val="000000"/>
          <w:spacing w:val="0"/>
          <w:w w:val="100"/>
          <w:position w:val="0"/>
          <w:sz w:val="18"/>
          <w:szCs w:val="18"/>
        </w:rPr>
        <w:t>05</w:t>
      </w:r>
      <w:r>
        <w:rPr>
          <w:color w:val="000000"/>
          <w:spacing w:val="0"/>
          <w:w w:val="100"/>
          <w:position w:val="0"/>
        </w:rPr>
        <w:t>万股限制性股票，回购价格为</w:t>
      </w:r>
      <w:r>
        <w:rPr>
          <w:color w:val="000000"/>
          <w:spacing w:val="0"/>
          <w:w w:val="100"/>
          <w:position w:val="0"/>
          <w:sz w:val="18"/>
          <w:szCs w:val="18"/>
        </w:rPr>
        <w:t xml:space="preserve">9. </w:t>
      </w:r>
      <w:r>
        <w:rPr>
          <w:color w:val="000000"/>
          <w:spacing w:val="0"/>
          <w:w w:val="100"/>
          <w:position w:val="0"/>
          <w:sz w:val="18"/>
          <w:szCs w:val="18"/>
        </w:rPr>
        <w:t xml:space="preserve">00 </w:t>
      </w:r>
      <w:r>
        <w:rPr>
          <w:color w:val="000000"/>
          <w:spacing w:val="0"/>
          <w:w w:val="100"/>
          <w:position w:val="0"/>
        </w:rPr>
        <w:t>元</w:t>
      </w:r>
      <w:r>
        <w:rPr>
          <w:color w:val="000000"/>
          <w:spacing w:val="0"/>
          <w:w w:val="100"/>
          <w:position w:val="0"/>
          <w:sz w:val="18"/>
          <w:szCs w:val="18"/>
        </w:rPr>
        <w:t>/</w:t>
      </w:r>
      <w:r>
        <w:rPr>
          <w:color w:val="000000"/>
          <w:spacing w:val="0"/>
          <w:w w:val="100"/>
          <w:position w:val="0"/>
        </w:rPr>
        <w:t>股，共支付回购款</w:t>
      </w:r>
      <w:r>
        <w:rPr>
          <w:color w:val="000000"/>
          <w:spacing w:val="0"/>
          <w:w w:val="100"/>
          <w:position w:val="0"/>
          <w:sz w:val="18"/>
          <w:szCs w:val="18"/>
        </w:rPr>
        <w:t>3, 334,500</w:t>
      </w:r>
      <w:r>
        <w:rPr>
          <w:color w:val="000000"/>
          <w:spacing w:val="0"/>
          <w:w w:val="100"/>
          <w:position w:val="0"/>
        </w:rPr>
        <w:t>元，其中减少股本</w:t>
      </w:r>
      <w:r>
        <w:rPr>
          <w:color w:val="000000"/>
          <w:spacing w:val="0"/>
          <w:w w:val="100"/>
          <w:position w:val="0"/>
          <w:sz w:val="18"/>
          <w:szCs w:val="18"/>
        </w:rPr>
        <w:t>370,500</w:t>
      </w:r>
      <w:r>
        <w:rPr>
          <w:color w:val="000000"/>
          <w:spacing w:val="0"/>
          <w:w w:val="100"/>
          <w:position w:val="0"/>
        </w:rPr>
        <w:t xml:space="preserve">元，减少资本公积-其他资本公积 </w:t>
      </w:r>
      <w:r>
        <w:rPr>
          <w:color w:val="000000"/>
          <w:spacing w:val="0"/>
          <w:w w:val="100"/>
          <w:position w:val="0"/>
          <w:sz w:val="18"/>
          <w:szCs w:val="18"/>
        </w:rPr>
        <w:t>2,964, 000</w:t>
      </w:r>
      <w:r>
        <w:rPr>
          <w:color w:val="000000"/>
          <w:spacing w:val="0"/>
          <w:w w:val="100"/>
          <w:position w:val="0"/>
        </w:rPr>
        <w:t>元。</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 xml:space="preserve">月，公司限制性股票激励计划首次授予限制性股票第一个锁定期的解锁 </w:t>
      </w:r>
      <w:r>
        <w:rPr>
          <w:color w:val="000000"/>
          <w:spacing w:val="0"/>
          <w:w w:val="100"/>
          <w:position w:val="0"/>
        </w:rPr>
        <w:t>条件已达成，将第一次解锁的限制性股票计入资本公积的金额</w:t>
      </w:r>
      <w:r>
        <w:rPr>
          <w:color w:val="000000"/>
          <w:spacing w:val="0"/>
          <w:w w:val="100"/>
          <w:position w:val="0"/>
          <w:sz w:val="18"/>
          <w:szCs w:val="18"/>
        </w:rPr>
        <w:t>35, 068, 800</w:t>
      </w:r>
      <w:r>
        <w:rPr>
          <w:color w:val="000000"/>
          <w:spacing w:val="0"/>
          <w:w w:val="100"/>
          <w:position w:val="0"/>
        </w:rPr>
        <w:t>元由“资本公积-其他 资本公积”转入“资本公积-股本溢价”。详见附注十三。</w:t>
      </w:r>
    </w:p>
    <w:p>
      <w:pPr>
        <w:pStyle w:val="Style2"/>
        <w:keepNext w:val="0"/>
        <w:keepLines w:val="0"/>
        <w:widowControl w:val="0"/>
        <w:shd w:val="clear" w:color="auto" w:fill="auto"/>
        <w:bidi w:val="0"/>
        <w:spacing w:before="0" w:after="320" w:line="269" w:lineRule="exact"/>
        <w:ind w:left="0" w:right="0" w:firstLine="340"/>
        <w:jc w:val="both"/>
      </w:pPr>
      <w:bookmarkStart w:id="1509" w:name="bookmark1509"/>
      <w:r>
        <w:rPr>
          <w:color w:val="000000"/>
          <w:spacing w:val="0"/>
          <w:w w:val="100"/>
          <w:position w:val="0"/>
          <w:sz w:val="18"/>
          <w:szCs w:val="18"/>
        </w:rPr>
        <w:t>4</w:t>
      </w:r>
      <w:bookmarkEnd w:id="1509"/>
      <w:r>
        <w:rPr>
          <w:color w:val="000000"/>
          <w:spacing w:val="0"/>
          <w:w w:val="100"/>
          <w:position w:val="0"/>
        </w:rPr>
        <w:t>、报告期内，本公司之联营公司资本公积变动，本公司按对联营公司的持股比例同比例确认 其他权益变动减少资本公积</w:t>
      </w:r>
      <w:r>
        <w:rPr>
          <w:color w:val="000000"/>
          <w:spacing w:val="0"/>
          <w:w w:val="100"/>
          <w:position w:val="0"/>
          <w:sz w:val="18"/>
          <w:szCs w:val="18"/>
        </w:rPr>
        <w:t>115,730,796</w:t>
      </w:r>
      <w:r>
        <w:rPr>
          <w:color w:val="000000"/>
          <w:spacing w:val="0"/>
          <w:w w:val="100"/>
          <w:position w:val="0"/>
        </w:rPr>
        <w:t>元。</w:t>
      </w:r>
    </w:p>
    <w:p>
      <w:pPr>
        <w:pStyle w:val="Style26"/>
        <w:keepNext/>
        <w:keepLines/>
        <w:widowControl w:val="0"/>
        <w:shd w:val="clear" w:color="auto" w:fill="auto"/>
        <w:bidi w:val="0"/>
        <w:spacing w:before="0" w:line="276" w:lineRule="exact"/>
        <w:ind w:left="0" w:right="0" w:firstLine="0"/>
        <w:jc w:val="left"/>
      </w:pPr>
      <w:bookmarkStart w:id="1510" w:name="bookmark1510"/>
      <w:bookmarkStart w:id="1511" w:name="bookmark1511"/>
      <w:bookmarkStart w:id="1512" w:name="bookmark1512"/>
      <w:bookmarkStart w:id="1513" w:name="bookmark1513"/>
      <w:r>
        <w:rPr>
          <w:color w:val="000000"/>
          <w:spacing w:val="0"/>
          <w:w w:val="100"/>
          <w:position w:val="0"/>
        </w:rPr>
        <w:t>5</w:t>
      </w:r>
      <w:bookmarkEnd w:id="1512"/>
      <w:r>
        <w:rPr>
          <w:color w:val="000000"/>
          <w:spacing w:val="0"/>
          <w:w w:val="100"/>
          <w:position w:val="0"/>
        </w:rPr>
        <w:t>6、库存股</w:t>
      </w:r>
      <w:bookmarkEnd w:id="1510"/>
      <w:bookmarkEnd w:id="1511"/>
      <w:bookmarkEnd w:id="1513"/>
    </w:p>
    <w:p>
      <w:pPr>
        <w:pStyle w:val="Style2"/>
        <w:keepNext w:val="0"/>
        <w:keepLines w:val="0"/>
        <w:widowControl w:val="0"/>
        <w:shd w:val="clear" w:color="auto" w:fill="auto"/>
        <w:bidi w:val="0"/>
        <w:spacing w:before="0" w:after="4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4"/>
        <w:gridCol w:w="1771"/>
        <w:gridCol w:w="1805"/>
        <w:gridCol w:w="1814"/>
        <w:gridCol w:w="1829"/>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134,842,500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8,923, 500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4,608, 387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139,157,613</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134,842,500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8,923, 500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4,608, 387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139,157,613</w:t>
            </w:r>
          </w:p>
        </w:tc>
      </w:tr>
    </w:tbl>
    <w:p>
      <w:pPr>
        <w:pStyle w:val="Style21"/>
        <w:keepNext w:val="0"/>
        <w:keepLines w:val="0"/>
        <w:widowControl w:val="0"/>
        <w:shd w:val="clear" w:color="auto" w:fill="auto"/>
        <w:bidi w:val="0"/>
        <w:spacing w:before="0" w:after="0" w:line="274" w:lineRule="exact"/>
        <w:ind w:left="24" w:right="0" w:firstLine="0"/>
        <w:jc w:val="left"/>
        <w:sectPr>
          <w:headerReference w:type="default" r:id="rId129"/>
          <w:footerReference w:type="default" r:id="rId130"/>
          <w:headerReference w:type="even" r:id="rId131"/>
          <w:footerReference w:type="even" r:id="rId132"/>
          <w:footnotePr>
            <w:pos w:val="pageBottom"/>
            <w:numFmt w:val="decimal"/>
            <w:numRestart w:val="continuous"/>
          </w:footnotePr>
          <w:pgSz w:w="11900" w:h="16840"/>
          <w:pgMar w:top="1488" w:right="1155" w:bottom="1538" w:left="1677" w:header="0" w:footer="3" w:gutter="0"/>
          <w:cols w:space="720"/>
          <w:noEndnote/>
          <w:rtlGutter w:val="0"/>
          <w:docGrid w:linePitch="360"/>
        </w:sectPr>
      </w:pPr>
      <w:r>
        <w:rPr>
          <w:color w:val="000000"/>
          <w:spacing w:val="0"/>
          <w:w w:val="100"/>
          <w:position w:val="0"/>
        </w:rPr>
        <w:t>其他说明，包括本期增减变动情况、变动原因说明: 详见附注十三。</w:t>
      </w:r>
    </w:p>
    <w:p>
      <w:pPr>
        <w:pStyle w:val="Style26"/>
        <w:keepNext/>
        <w:keepLines/>
        <w:widowControl w:val="0"/>
        <w:shd w:val="clear" w:color="auto" w:fill="auto"/>
        <w:bidi w:val="0"/>
        <w:spacing w:before="0" w:after="120" w:line="240" w:lineRule="auto"/>
        <w:ind w:left="0" w:right="0" w:firstLine="0"/>
        <w:jc w:val="left"/>
      </w:pPr>
      <w:bookmarkStart w:id="1514" w:name="bookmark1514"/>
      <w:bookmarkStart w:id="1515" w:name="bookmark1515"/>
      <w:bookmarkStart w:id="1516" w:name="bookmark1516"/>
      <w:bookmarkStart w:id="1517" w:name="bookmark1517"/>
      <w:r>
        <w:rPr>
          <w:color w:val="000000"/>
          <w:spacing w:val="0"/>
          <w:w w:val="100"/>
          <w:position w:val="0"/>
        </w:rPr>
        <w:t>5</w:t>
      </w:r>
      <w:bookmarkEnd w:id="1516"/>
      <w:r>
        <w:rPr>
          <w:color w:val="000000"/>
          <w:spacing w:val="0"/>
          <w:w w:val="100"/>
          <w:position w:val="0"/>
        </w:rPr>
        <w:t>7、其他综合收益</w:t>
      </w:r>
      <w:bookmarkEnd w:id="1514"/>
      <w:bookmarkEnd w:id="1515"/>
      <w:bookmarkEnd w:id="151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37"/>
        <w:gridCol w:w="1565"/>
        <w:gridCol w:w="1555"/>
        <w:gridCol w:w="1560"/>
        <w:gridCol w:w="1277"/>
        <w:gridCol w:w="1358"/>
        <w:gridCol w:w="1666"/>
        <w:gridCol w:w="1421"/>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5"/>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本期所得税前 发生额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减：前期计入 其他综合收益 当期转入损益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税后归属于 母公司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税后归属于少 数股东</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一、以后不能重分类进损益的其他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其中：重新计算设定受益计划净负 债和净资产的变动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320"/>
              <w:jc w:val="left"/>
            </w:pPr>
            <w:r>
              <w:rPr>
                <w:color w:val="000000"/>
                <w:spacing w:val="0"/>
                <w:w w:val="100"/>
                <w:position w:val="0"/>
              </w:rPr>
              <w:t>权益法下在被投资单位不能重分 类进损益的其他综合收益中享有的 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-102,982,276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48,014,428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45,106,840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2,907, 588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-57,875,436</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其中：权益法下在被投资单位以后 将重分类进损益的其他综合收益中 享有的份额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-3,344,169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2,857,024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2,857, 024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-487,145</w:t>
            </w: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可供出售金融资产公允价值变动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持有至到期投资重分类为可供出 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外币财务报表折算差额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-99,638,107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45,157,404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42,249,816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2,907, 588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-57,388,291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-102,982,276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48,014,428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45,106,840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2,907, 588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-57,875,436</w:t>
            </w:r>
          </w:p>
        </w:tc>
      </w:tr>
    </w:tbl>
    <w:p>
      <w:pPr>
        <w:widowControl w:val="0"/>
        <w:spacing w:after="719" w:line="1" w:lineRule="exact"/>
      </w:pPr>
    </w:p>
    <w:p>
      <w:pPr>
        <w:pStyle w:val="Style8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144 </w:t>
      </w:r>
      <w:r>
        <w:rPr>
          <w:b w:val="0"/>
          <w:bCs w:val="0"/>
          <w:color w:val="000000"/>
          <w:spacing w:val="0"/>
          <w:w w:val="100"/>
          <w:position w:val="0"/>
          <w:sz w:val="18"/>
          <w:szCs w:val="18"/>
        </w:rPr>
        <w:t xml:space="preserve">/ </w:t>
      </w:r>
      <w:r>
        <w:rPr>
          <w:color w:val="000000"/>
          <w:spacing w:val="0"/>
          <w:w w:val="100"/>
          <w:position w:val="0"/>
        </w:rPr>
        <w:t>201</w:t>
      </w:r>
    </w:p>
    <w:p>
      <w:pPr>
        <w:pStyle w:val="Style2"/>
        <w:keepNext w:val="0"/>
        <w:keepLines w:val="0"/>
        <w:widowControl w:val="0"/>
        <w:shd w:val="clear" w:color="auto" w:fill="auto"/>
        <w:bidi w:val="0"/>
        <w:spacing w:before="0" w:after="60" w:line="240" w:lineRule="auto"/>
        <w:ind w:left="0" w:right="0" w:firstLine="0"/>
        <w:jc w:val="left"/>
        <w:sectPr>
          <w:headerReference w:type="default" r:id="rId133"/>
          <w:footerReference w:type="default" r:id="rId134"/>
          <w:headerReference w:type="even" r:id="rId135"/>
          <w:footerReference w:type="even" r:id="rId136"/>
          <w:footnotePr>
            <w:pos w:val="pageBottom"/>
            <w:numFmt w:val="decimal"/>
            <w:numRestart w:val="continuous"/>
          </w:footnotePr>
          <w:pgSz w:w="16840" w:h="11900" w:orient="landscape"/>
          <w:pgMar w:top="2132" w:right="1503" w:bottom="994" w:left="1402" w:header="0" w:footer="566" w:gutter="0"/>
          <w:cols w:space="720"/>
          <w:noEndnote/>
          <w:rtlGutter w:val="0"/>
          <w:docGrid w:linePitch="360"/>
        </w:sectPr>
      </w:pPr>
      <w:r>
        <w:rPr>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b/>
          <w:bCs/>
          <w:color w:val="000000"/>
          <w:spacing w:val="0"/>
          <w:w w:val="100"/>
          <w:position w:val="0"/>
        </w:rPr>
        <w:t>年年度报告</w:t>
      </w:r>
    </w:p>
    <w:p>
      <w:pPr>
        <w:pStyle w:val="Style26"/>
        <w:keepNext/>
        <w:keepLines/>
        <w:widowControl w:val="0"/>
        <w:shd w:val="clear" w:color="auto" w:fill="auto"/>
        <w:bidi w:val="0"/>
        <w:spacing w:before="340" w:after="120" w:line="240" w:lineRule="auto"/>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5</w:t>
      </w:r>
      <w:bookmarkEnd w:id="1520"/>
      <w:r>
        <w:rPr>
          <w:color w:val="000000"/>
          <w:spacing w:val="0"/>
          <w:w w:val="100"/>
          <w:position w:val="0"/>
        </w:rPr>
        <w:t>8、专项储备</w:t>
      </w:r>
      <w:bookmarkEnd w:id="1518"/>
      <w:bookmarkEnd w:id="1519"/>
      <w:bookmarkEnd w:id="152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rPr>
        <w:t>5</w:t>
      </w:r>
      <w:bookmarkEnd w:id="1524"/>
      <w:r>
        <w:rPr>
          <w:color w:val="000000"/>
          <w:spacing w:val="0"/>
          <w:w w:val="100"/>
          <w:position w:val="0"/>
        </w:rPr>
        <w:t>9、盈余公积</w:t>
      </w:r>
      <w:bookmarkEnd w:id="1522"/>
      <w:bookmarkEnd w:id="1523"/>
      <w:bookmarkEnd w:id="152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5"/>
        <w:gridCol w:w="1795"/>
        <w:gridCol w:w="1805"/>
        <w:gridCol w:w="1814"/>
        <w:gridCol w:w="1814"/>
      </w:tblGrid>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609,135,346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126,350,526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735,485,872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324,705,187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63,175,263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387,880,450</w:t>
            </w: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933,840,533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189,525,789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1,123, 366, 322</w:t>
            </w:r>
          </w:p>
        </w:tc>
      </w:tr>
    </w:tbl>
    <w:p>
      <w:pPr>
        <w:widowControl w:val="0"/>
        <w:spacing w:after="299" w:line="1" w:lineRule="exact"/>
      </w:pPr>
    </w:p>
    <w:p>
      <w:pPr>
        <w:pStyle w:val="Style26"/>
        <w:keepNext/>
        <w:keepLines/>
        <w:widowControl w:val="0"/>
        <w:shd w:val="clear" w:color="auto" w:fill="auto"/>
        <w:bidi w:val="0"/>
        <w:spacing w:before="0" w:after="120" w:line="269" w:lineRule="exact"/>
        <w:ind w:left="0" w:right="0" w:firstLine="0"/>
        <w:jc w:val="left"/>
      </w:pPr>
      <w:bookmarkStart w:id="1526" w:name="bookmark1526"/>
      <w:bookmarkStart w:id="1527" w:name="bookmark1527"/>
      <w:bookmarkStart w:id="1528" w:name="bookmark1528"/>
      <w:bookmarkStart w:id="1529" w:name="bookmark1529"/>
      <w:r>
        <w:rPr>
          <w:color w:val="000000"/>
          <w:spacing w:val="0"/>
          <w:w w:val="100"/>
          <w:position w:val="0"/>
        </w:rPr>
        <w:t>6</w:t>
      </w:r>
      <w:bookmarkEnd w:id="1528"/>
      <w:r>
        <w:rPr>
          <w:color w:val="000000"/>
          <w:spacing w:val="0"/>
          <w:w w:val="100"/>
          <w:position w:val="0"/>
        </w:rPr>
        <w:t>0、未分配利润</w:t>
      </w:r>
      <w:bookmarkEnd w:id="1526"/>
      <w:bookmarkEnd w:id="1527"/>
      <w:bookmarkEnd w:id="1529"/>
    </w:p>
    <w:p>
      <w:pPr>
        <w:pStyle w:val="Style21"/>
        <w:keepNext w:val="0"/>
        <w:keepLines w:val="0"/>
        <w:widowControl w:val="0"/>
        <w:shd w:val="clear" w:color="auto" w:fill="auto"/>
        <w:bidi w:val="0"/>
        <w:spacing w:before="0" w:after="0" w:line="269" w:lineRule="exact"/>
        <w:ind w:left="0" w:right="0" w:firstLine="0"/>
        <w:jc w:val="right"/>
      </w:pPr>
      <w:r>
        <w:rPr>
          <w:color w:val="000000"/>
          <w:spacing w:val="0"/>
          <w:w w:val="100"/>
          <w:position w:val="0"/>
          <w:sz w:val="18"/>
          <w:szCs w:val="18"/>
        </w:rPr>
        <w:t>J</w:t>
      </w:r>
      <w:r>
        <w:rPr>
          <w:color w:val="000000"/>
          <w:spacing w:val="0"/>
          <w:w w:val="100"/>
          <w:position w:val="0"/>
        </w:rPr>
        <w:t>适用口不适用 单位：元币种：人民币</w:t>
      </w:r>
    </w:p>
    <w:tbl>
      <w:tblPr>
        <w:tblOverlap w:val="never"/>
        <w:jc w:val="center"/>
        <w:tblLayout w:type="fixed"/>
      </w:tblPr>
      <w:tblGrid>
        <w:gridCol w:w="5006"/>
        <w:gridCol w:w="1982"/>
        <w:gridCol w:w="1925"/>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上期</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3,312, 350, 282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3,058, 449,911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3,312, 350, 282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3,058, 449,911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1,850, 977,215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386,357,188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126,350,526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36,745,586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提取任意盈余公积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63,175,263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18,372,793</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117,895,340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77,338,438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4,855, 906, 368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3,312, 350, 282</w:t>
            </w:r>
          </w:p>
        </w:tc>
      </w:tr>
    </w:tbl>
    <w:p>
      <w:pPr>
        <w:widowControl w:val="0"/>
        <w:spacing w:after="219" w:line="1" w:lineRule="exact"/>
      </w:pPr>
    </w:p>
    <w:p>
      <w:pPr>
        <w:pStyle w:val="Style2"/>
        <w:keepNext w:val="0"/>
        <w:keepLines w:val="0"/>
        <w:widowControl w:val="0"/>
        <w:shd w:val="clear" w:color="auto" w:fill="auto"/>
        <w:bidi w:val="0"/>
        <w:spacing w:before="0" w:after="300" w:line="274" w:lineRule="exact"/>
        <w:ind w:left="0" w:right="0" w:firstLine="0"/>
        <w:jc w:val="both"/>
      </w:pPr>
      <w:r>
        <w:rPr>
          <w:color w:val="000000"/>
          <w:spacing w:val="0"/>
          <w:w w:val="100"/>
          <w:position w:val="0"/>
        </w:rPr>
        <w:t>注：公司于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日召开的</w:t>
      </w:r>
      <w:r>
        <w:rPr>
          <w:color w:val="000000"/>
          <w:spacing w:val="0"/>
          <w:w w:val="100"/>
          <w:position w:val="0"/>
          <w:sz w:val="18"/>
          <w:szCs w:val="18"/>
        </w:rPr>
        <w:t>2015</w:t>
      </w:r>
      <w:r>
        <w:rPr>
          <w:color w:val="000000"/>
          <w:spacing w:val="0"/>
          <w:w w:val="100"/>
          <w:position w:val="0"/>
        </w:rPr>
        <w:t>年年度股东大会审议通过了《关于</w:t>
      </w:r>
      <w:r>
        <w:rPr>
          <w:color w:val="000000"/>
          <w:spacing w:val="0"/>
          <w:w w:val="100"/>
          <w:position w:val="0"/>
          <w:sz w:val="18"/>
          <w:szCs w:val="18"/>
        </w:rPr>
        <w:t>2015</w:t>
      </w:r>
      <w:r>
        <w:rPr>
          <w:color w:val="000000"/>
          <w:spacing w:val="0"/>
          <w:w w:val="100"/>
          <w:position w:val="0"/>
        </w:rPr>
        <w:t>年度利润分配 的议案》。公司以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1,242,576, 745</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 xml:space="preserve">股派发 </w:t>
      </w:r>
      <w:r>
        <w:rPr>
          <w:color w:val="000000"/>
          <w:spacing w:val="0"/>
          <w:w w:val="100"/>
          <w:position w:val="0"/>
          <w:sz w:val="18"/>
          <w:szCs w:val="18"/>
        </w:rPr>
        <w:t>0.95</w:t>
      </w:r>
      <w:r>
        <w:rPr>
          <w:color w:val="000000"/>
          <w:spacing w:val="0"/>
          <w:w w:val="100"/>
          <w:position w:val="0"/>
        </w:rPr>
        <w:t>元人民币现金红利（含税）</w:t>
      </w:r>
      <w:r>
        <w:rPr>
          <w:color w:val="000000"/>
          <w:spacing w:val="0"/>
          <w:w w:val="100"/>
          <w:position w:val="0"/>
          <w:sz w:val="18"/>
          <w:szCs w:val="18"/>
        </w:rPr>
        <w:t>，</w:t>
      </w:r>
      <w:r>
        <w:rPr>
          <w:color w:val="000000"/>
          <w:spacing w:val="0"/>
          <w:w w:val="100"/>
          <w:position w:val="0"/>
        </w:rPr>
        <w:t>共派发现金红利</w:t>
      </w:r>
      <w:r>
        <w:rPr>
          <w:color w:val="000000"/>
          <w:spacing w:val="0"/>
          <w:w w:val="100"/>
          <w:position w:val="0"/>
          <w:sz w:val="18"/>
          <w:szCs w:val="18"/>
        </w:rPr>
        <w:t>118,044,791</w:t>
      </w:r>
      <w:r>
        <w:rPr>
          <w:color w:val="000000"/>
          <w:spacing w:val="0"/>
          <w:w w:val="100"/>
          <w:position w:val="0"/>
        </w:rPr>
        <w:t>元（含税）</w:t>
      </w:r>
      <w:r>
        <w:rPr>
          <w:color w:val="000000"/>
          <w:spacing w:val="0"/>
          <w:w w:val="100"/>
          <w:position w:val="0"/>
          <w:sz w:val="18"/>
          <w:szCs w:val="18"/>
        </w:rPr>
        <w:t>，</w:t>
      </w:r>
      <w:r>
        <w:rPr>
          <w:color w:val="000000"/>
          <w:spacing w:val="0"/>
          <w:w w:val="100"/>
          <w:position w:val="0"/>
        </w:rPr>
        <w:t>剩余未分配利润结 转以后年度。相关决议公告已于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日刊登在《中国证券报》、《上海证券报》上。 对于预计未来不可解锁限制性股票持有者，公司应分配给限制性股票持有者的现金股利应当冲减 负债“其他应付款</w:t>
      </w:r>
      <w:r>
        <w:rPr>
          <w:color w:val="000000"/>
          <w:spacing w:val="0"/>
          <w:w w:val="100"/>
          <w:position w:val="0"/>
        </w:rPr>
        <w:t>一</w:t>
      </w:r>
      <w:r>
        <w:rPr>
          <w:color w:val="000000"/>
          <w:spacing w:val="0"/>
          <w:w w:val="100"/>
          <w:position w:val="0"/>
        </w:rPr>
        <w:t xml:space="preserve">限制性股票回购义务” </w:t>
      </w:r>
      <w:r>
        <w:rPr>
          <w:color w:val="000000"/>
          <w:spacing w:val="0"/>
          <w:w w:val="100"/>
          <w:position w:val="0"/>
          <w:sz w:val="18"/>
          <w:szCs w:val="18"/>
        </w:rPr>
        <w:t>149,451</w:t>
      </w:r>
      <w:r>
        <w:rPr>
          <w:color w:val="000000"/>
          <w:spacing w:val="0"/>
          <w:w w:val="100"/>
          <w:position w:val="0"/>
        </w:rPr>
        <w:t>元，其他具体内容详见附注十三。</w:t>
      </w:r>
    </w:p>
    <w:p>
      <w:pPr>
        <w:pStyle w:val="Style26"/>
        <w:keepNext/>
        <w:keepLines/>
        <w:widowControl w:val="0"/>
        <w:shd w:val="clear" w:color="auto" w:fill="auto"/>
        <w:bidi w:val="0"/>
        <w:spacing w:before="0" w:after="60" w:line="274" w:lineRule="exact"/>
        <w:ind w:left="0" w:right="0" w:firstLine="0"/>
        <w:jc w:val="both"/>
      </w:pPr>
      <w:bookmarkStart w:id="1530" w:name="bookmark1530"/>
      <w:bookmarkStart w:id="1531" w:name="bookmark1531"/>
      <w:bookmarkStart w:id="1532" w:name="bookmark1532"/>
      <w:bookmarkStart w:id="1533" w:name="bookmark1533"/>
      <w:r>
        <w:rPr>
          <w:color w:val="000000"/>
          <w:spacing w:val="0"/>
          <w:w w:val="100"/>
          <w:position w:val="0"/>
        </w:rPr>
        <w:t>6</w:t>
      </w:r>
      <w:bookmarkEnd w:id="1532"/>
      <w:r>
        <w:rPr>
          <w:color w:val="000000"/>
          <w:spacing w:val="0"/>
          <w:w w:val="100"/>
          <w:position w:val="0"/>
        </w:rPr>
        <w:t>1、营业收入和营业成本</w:t>
      </w:r>
      <w:bookmarkEnd w:id="1530"/>
      <w:bookmarkEnd w:id="1531"/>
      <w:bookmarkEnd w:id="1533"/>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45"/>
        <w:gridCol w:w="1862"/>
        <w:gridCol w:w="1877"/>
        <w:gridCol w:w="1877"/>
        <w:gridCol w:w="1882"/>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成本</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7,656, 945, 923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5,321, 189, 742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7,643, 606, 389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5,237, 367, 048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77,902,161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49,305,793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108,085,294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82,317,420</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7,734, 848, 084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5,370, 495, 535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7,751,691,683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5,319, 684, 468</w:t>
            </w:r>
          </w:p>
        </w:tc>
      </w:tr>
    </w:tbl>
    <w:p>
      <w:pPr>
        <w:spacing w:lineRule="exact" w:line="1"/>
        <w:rPr>
          <w:sz w:val="2"/>
          <w:szCs w:val="2"/>
        </w:rPr>
      </w:pPr>
      <w:r>
        <w:br w:type="page"/>
      </w:r>
    </w:p>
    <w:p>
      <w:pPr>
        <w:pStyle w:val="Style26"/>
        <w:keepNext/>
        <w:keepLines/>
        <w:widowControl w:val="0"/>
        <w:shd w:val="clear" w:color="auto" w:fill="auto"/>
        <w:bidi w:val="0"/>
        <w:spacing w:before="0" w:after="100" w:line="240" w:lineRule="auto"/>
        <w:ind w:left="0" w:right="0" w:firstLine="0"/>
        <w:jc w:val="left"/>
      </w:pPr>
      <w:bookmarkStart w:id="1534" w:name="bookmark1534"/>
      <w:bookmarkStart w:id="1535" w:name="bookmark1535"/>
      <w:bookmarkStart w:id="1536" w:name="bookmark1536"/>
      <w:bookmarkStart w:id="1537" w:name="bookmark1537"/>
      <w:r>
        <w:rPr>
          <w:color w:val="000000"/>
          <w:spacing w:val="0"/>
          <w:w w:val="100"/>
          <w:position w:val="0"/>
        </w:rPr>
        <w:t>6</w:t>
      </w:r>
      <w:bookmarkEnd w:id="1536"/>
      <w:r>
        <w:rPr>
          <w:color w:val="000000"/>
          <w:spacing w:val="0"/>
          <w:w w:val="100"/>
          <w:position w:val="0"/>
        </w:rPr>
        <w:t>2、税金及附加</w:t>
      </w:r>
      <w:bookmarkEnd w:id="1534"/>
      <w:bookmarkEnd w:id="1535"/>
      <w:bookmarkEnd w:id="153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0"/>
        <w:gridCol w:w="3014"/>
        <w:gridCol w:w="3029"/>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2,898, 744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5,901,863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19,398,947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21,353,899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14,032,418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15,487,081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19,907,302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7,030,868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3,059, 847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85,014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1,012, 781</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66,413,140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43,755,624</w:t>
            </w:r>
          </w:p>
        </w:tc>
      </w:tr>
    </w:tbl>
    <w:p>
      <w:pPr>
        <w:widowControl w:val="0"/>
        <w:spacing w:after="319" w:line="1" w:lineRule="exact"/>
      </w:pPr>
    </w:p>
    <w:p>
      <w:pPr>
        <w:pStyle w:val="Style26"/>
        <w:keepNext/>
        <w:keepLines/>
        <w:widowControl w:val="0"/>
        <w:shd w:val="clear" w:color="auto" w:fill="auto"/>
        <w:bidi w:val="0"/>
        <w:spacing w:before="0" w:after="100" w:line="240" w:lineRule="auto"/>
        <w:ind w:left="0" w:right="0" w:firstLine="0"/>
        <w:jc w:val="left"/>
      </w:pPr>
      <w:bookmarkStart w:id="1538" w:name="bookmark1538"/>
      <w:bookmarkStart w:id="1539" w:name="bookmark1539"/>
      <w:bookmarkStart w:id="1540" w:name="bookmark1540"/>
      <w:bookmarkStart w:id="1541" w:name="bookmark1541"/>
      <w:r>
        <w:rPr>
          <w:color w:val="000000"/>
          <w:spacing w:val="0"/>
          <w:w w:val="100"/>
          <w:position w:val="0"/>
        </w:rPr>
        <w:t>6</w:t>
      </w:r>
      <w:bookmarkEnd w:id="1540"/>
      <w:r>
        <w:rPr>
          <w:color w:val="000000"/>
          <w:spacing w:val="0"/>
          <w:w w:val="100"/>
          <w:position w:val="0"/>
        </w:rPr>
        <w:t>3、销售费用</w:t>
      </w:r>
      <w:bookmarkEnd w:id="1538"/>
      <w:bookmarkEnd w:id="1539"/>
      <w:bookmarkEnd w:id="154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432,251,624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427,021,627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67,627,121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78,534,500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交际费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54,264,437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61,406,582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50,774,962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73,632,451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办公物料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33,755,604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35,011,357</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10,758,110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13,533,189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7,099, 643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9,517, 786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6,720, 618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10,356,612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9,590, 831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3,852, 229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18,043,204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21,481,799</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690,886,154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734,348,132</w:t>
            </w:r>
          </w:p>
        </w:tc>
      </w:tr>
    </w:tbl>
    <w:p>
      <w:pPr>
        <w:pStyle w:val="Style21"/>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64、管理费用</w:t>
      </w:r>
    </w:p>
    <w:p>
      <w:pPr>
        <w:pStyle w:val="Style21"/>
        <w:keepNext w:val="0"/>
        <w:keepLines w:val="0"/>
        <w:widowControl w:val="0"/>
        <w:shd w:val="clear" w:color="auto" w:fill="auto"/>
        <w:bidi w:val="0"/>
        <w:spacing w:before="0" w:after="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978,411,692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888,874,314</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135,288,091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158,923,721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82,141,858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86,080,186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办公物料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72,194,541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70,268,675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71,082,608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57,546,172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培训、审计咨询</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39,396,136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36,388,053</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交际费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33,218,792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33,939,828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地方各税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18,230,749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38,451,897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9,053, 234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6,524, 959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5,953, 249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5,922, 178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17,632,364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6,669, 935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18,636,108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50,725,495</w:t>
            </w:r>
          </w:p>
        </w:tc>
      </w:tr>
      <w:tr>
        <w:trPr>
          <w:trHeight w:val="28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1,481, 239, 422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1,440, 315, 413</w:t>
            </w:r>
          </w:p>
        </w:tc>
      </w:tr>
    </w:tbl>
    <w:p>
      <w:pPr>
        <w:spacing w:lineRule="exact" w:line="1"/>
        <w:rPr>
          <w:sz w:val="2"/>
          <w:szCs w:val="2"/>
        </w:rPr>
      </w:pPr>
      <w:r>
        <w:br w:type="page"/>
      </w:r>
    </w:p>
    <w:p>
      <w:pPr>
        <w:pStyle w:val="Style26"/>
        <w:keepNext/>
        <w:keepLines/>
        <w:widowControl w:val="0"/>
        <w:shd w:val="clear" w:color="auto" w:fill="auto"/>
        <w:bidi w:val="0"/>
        <w:spacing w:before="0" w:after="120" w:line="240" w:lineRule="auto"/>
        <w:ind w:left="0" w:right="0" w:firstLine="0"/>
        <w:jc w:val="left"/>
      </w:pPr>
      <w:bookmarkStart w:id="1542" w:name="bookmark1542"/>
      <w:bookmarkStart w:id="1543" w:name="bookmark1543"/>
      <w:bookmarkStart w:id="1544" w:name="bookmark1544"/>
      <w:r>
        <w:rPr>
          <w:color w:val="000000"/>
          <w:spacing w:val="0"/>
          <w:w w:val="100"/>
          <w:position w:val="0"/>
        </w:rPr>
        <w:t>65、财务费用</w:t>
      </w:r>
      <w:bookmarkEnd w:id="1542"/>
      <w:bookmarkEnd w:id="1543"/>
      <w:bookmarkEnd w:id="154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54,576,950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77,702,445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-28,173,494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-20,643,755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-14,161,101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-38,789,632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现金折扣</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706,120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753,306</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3,819, 309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4,805, 442</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16,767,784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23,827,806</w:t>
            </w:r>
          </w:p>
        </w:tc>
      </w:tr>
    </w:tbl>
    <w:p>
      <w:pPr>
        <w:widowControl w:val="0"/>
        <w:spacing w:after="339" w:line="1" w:lineRule="exact"/>
      </w:pPr>
    </w:p>
    <w:p>
      <w:pPr>
        <w:pStyle w:val="Style26"/>
        <w:keepNext/>
        <w:keepLines/>
        <w:widowControl w:val="0"/>
        <w:shd w:val="clear" w:color="auto" w:fill="auto"/>
        <w:bidi w:val="0"/>
        <w:spacing w:before="0" w:after="120" w:line="240" w:lineRule="auto"/>
        <w:ind w:left="0" w:right="0" w:firstLine="0"/>
        <w:jc w:val="left"/>
      </w:pPr>
      <w:bookmarkStart w:id="1545" w:name="bookmark1545"/>
      <w:bookmarkStart w:id="1546" w:name="bookmark1546"/>
      <w:bookmarkStart w:id="1547" w:name="bookmark1547"/>
      <w:r>
        <w:rPr>
          <w:color w:val="000000"/>
          <w:spacing w:val="0"/>
          <w:w w:val="100"/>
          <w:position w:val="0"/>
        </w:rPr>
        <w:t>66、资产减值损失</w:t>
      </w:r>
      <w:bookmarkEnd w:id="1545"/>
      <w:bookmarkEnd w:id="1546"/>
      <w:bookmarkEnd w:id="154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24,580,230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45,259,669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18,684,552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18,821,109</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2,124, 431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15,068,061</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45,389,213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79,148,839</w:t>
            </w:r>
          </w:p>
        </w:tc>
      </w:tr>
    </w:tbl>
    <w:p>
      <w:pPr>
        <w:widowControl w:val="0"/>
        <w:spacing w:after="339" w:line="1" w:lineRule="exact"/>
      </w:pPr>
    </w:p>
    <w:p>
      <w:pPr>
        <w:pStyle w:val="Style21"/>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67、公允价值变动收益</w:t>
      </w:r>
    </w:p>
    <w:p>
      <w:pPr>
        <w:pStyle w:val="Style21"/>
        <w:keepNext w:val="0"/>
        <w:keepLines w:val="0"/>
        <w:widowControl w:val="0"/>
        <w:shd w:val="clear" w:color="auto" w:fill="auto"/>
        <w:bidi w:val="0"/>
        <w:spacing w:before="0" w:after="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074"/>
        <w:gridCol w:w="1834"/>
        <w:gridCol w:w="2155"/>
      </w:tblGrid>
      <w:tr>
        <w:trPr>
          <w:trHeight w:val="264" w:hRule="exact"/>
        </w:trPr>
        <w:tc>
          <w:tcPr>
            <w:gridSpan w:val="2"/>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立：元币种：人民币</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以公允价值计量的且其变动计入当期损益的金融资产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-117,887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-5,701,943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其中：衍生金融工具产生的公允价值变动收益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-117,887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-5,701,943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以公允价值计量的且其变动计入当期损益的金融负债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-8,321,900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-847,507</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-8,439,787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-6,549,450</w:t>
            </w:r>
          </w:p>
        </w:tc>
      </w:tr>
    </w:tbl>
    <w:p>
      <w:pPr>
        <w:spacing w:lineRule="exact" w:line="1"/>
        <w:rPr>
          <w:sz w:val="2"/>
          <w:szCs w:val="2"/>
        </w:rPr>
      </w:pPr>
      <w:r>
        <w:br w:type="page"/>
      </w:r>
    </w:p>
    <w:p>
      <w:pPr>
        <w:pStyle w:val="Style26"/>
        <w:keepNext/>
        <w:keepLines/>
        <w:widowControl w:val="0"/>
        <w:shd w:val="clear" w:color="auto" w:fill="auto"/>
        <w:bidi w:val="0"/>
        <w:spacing w:before="0" w:after="120" w:line="240" w:lineRule="auto"/>
        <w:ind w:left="0" w:right="0" w:firstLine="0"/>
        <w:jc w:val="left"/>
      </w:pPr>
      <w:bookmarkStart w:id="1548" w:name="bookmark1548"/>
      <w:bookmarkStart w:id="1549" w:name="bookmark1549"/>
      <w:bookmarkStart w:id="1550" w:name="bookmark1550"/>
      <w:r>
        <w:rPr>
          <w:color w:val="000000"/>
          <w:spacing w:val="0"/>
          <w:w w:val="100"/>
          <w:position w:val="0"/>
        </w:rPr>
        <w:t>68、投资收益</w:t>
      </w:r>
      <w:bookmarkEnd w:id="1548"/>
      <w:bookmarkEnd w:id="1549"/>
      <w:bookmarkEnd w:id="155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07"/>
        <w:gridCol w:w="2179"/>
        <w:gridCol w:w="2376"/>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-30,549,914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3,133, 511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773,758,235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5,438, 102</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以公允价值计量且其变动计入当期损益的金融 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处置以公允价值计量且其变动计入当期损益的 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-8,109,550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11,121,156</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可供出售金融资产等取得的投资收益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203,383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-77,722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丧失控制权后，剩余股权按公允价值重新计量 产生的利得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858,367,864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持有银行理财产品期间取得的投资收益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9,185, 643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1,413, 887</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11,744,348</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1,602, 589, 239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33,054,387</w:t>
            </w:r>
          </w:p>
        </w:tc>
      </w:tr>
    </w:tbl>
    <w:p>
      <w:pPr>
        <w:widowControl w:val="0"/>
        <w:spacing w:after="359" w:line="1" w:lineRule="exact"/>
      </w:pPr>
    </w:p>
    <w:p>
      <w:pPr>
        <w:pStyle w:val="Style2"/>
        <w:keepNext w:val="0"/>
        <w:keepLines w:val="0"/>
        <w:widowControl w:val="0"/>
        <w:shd w:val="clear" w:color="auto" w:fill="auto"/>
        <w:bidi w:val="0"/>
        <w:spacing w:before="0" w:after="40" w:line="271"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71" w:lineRule="exact"/>
        <w:ind w:left="0" w:right="0" w:firstLine="520"/>
        <w:jc w:val="left"/>
      </w:pPr>
      <w:r>
        <w:rPr>
          <w:color w:val="000000"/>
          <w:spacing w:val="0"/>
          <w:w w:val="100"/>
          <w:position w:val="0"/>
        </w:rPr>
        <w:t>处置长期股权投资产生的投资收益，主要为本公司转让东软医疗股权产生的投资收益以及因 东软医疗、熙康其他方股东增资导致持股比例下降对其丧失控制权确认的投资收益。</w:t>
      </w:r>
    </w:p>
    <w:p>
      <w:pPr>
        <w:pStyle w:val="Style2"/>
        <w:keepNext w:val="0"/>
        <w:keepLines w:val="0"/>
        <w:widowControl w:val="0"/>
        <w:shd w:val="clear" w:color="auto" w:fill="auto"/>
        <w:bidi w:val="0"/>
        <w:spacing w:before="0" w:after="360" w:line="271" w:lineRule="exact"/>
        <w:ind w:left="0" w:right="0" w:firstLine="520"/>
        <w:jc w:val="left"/>
      </w:pPr>
      <w:r>
        <w:rPr>
          <w:color w:val="000000"/>
          <w:spacing w:val="0"/>
          <w:w w:val="100"/>
          <w:position w:val="0"/>
        </w:rPr>
        <w:t>丧失控制权后，剩余股权按公允价值重新计量产生的利得，主要为东软医疗、熙康引进投资 者，使本公司持股比例下降，对其丧失控制权，剩余股权按照公允价值重新计量产生的投资收益。</w:t>
      </w:r>
    </w:p>
    <w:p>
      <w:pPr>
        <w:pStyle w:val="Style21"/>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69、营业外收入</w:t>
      </w:r>
    </w:p>
    <w:p>
      <w:pPr>
        <w:pStyle w:val="Style21"/>
        <w:keepNext w:val="0"/>
        <w:keepLines w:val="0"/>
        <w:widowControl w:val="0"/>
        <w:shd w:val="clear" w:color="auto" w:fill="auto"/>
        <w:bidi w:val="0"/>
        <w:spacing w:before="0" w:after="40" w:line="240" w:lineRule="auto"/>
        <w:ind w:left="91" w:right="0" w:firstLine="0"/>
        <w:jc w:val="left"/>
      </w:pPr>
      <w:r>
        <w:rPr>
          <w:color w:val="000000"/>
          <w:spacing w:val="0"/>
          <w:w w:val="100"/>
          <w:position w:val="0"/>
        </w:rPr>
        <w:t>营业外收入情况</w:t>
      </w:r>
    </w:p>
    <w:p>
      <w:pPr>
        <w:pStyle w:val="Style21"/>
        <w:keepNext w:val="0"/>
        <w:keepLines w:val="0"/>
        <w:widowControl w:val="0"/>
        <w:shd w:val="clear" w:color="auto" w:fill="auto"/>
        <w:bidi w:val="0"/>
        <w:spacing w:before="0" w:after="8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08"/>
        <w:gridCol w:w="1982"/>
        <w:gridCol w:w="1944"/>
        <w:gridCol w:w="2328"/>
      </w:tblGrid>
      <w:tr>
        <w:trPr>
          <w:trHeight w:val="269" w:hRule="exact"/>
        </w:trPr>
        <w:tc>
          <w:tcPr>
            <w:gridSpan w:val="3"/>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M</w:t>
            </w:r>
            <w:r>
              <w:rPr>
                <w:color w:val="000000"/>
                <w:spacing w:val="0"/>
                <w:w w:val="100"/>
                <w:position w:val="0"/>
              </w:rPr>
              <w:t>位：元币种：人民币</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计入当期非经常性损益 的金额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3,799, 819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1,388, 918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3,799, 819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3,799, 819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1,388, 918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3,799, 819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151,400,260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167,476,153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151,400,260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81,088,032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89,359,929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7,535, 977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1,973, 330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7,535, 977</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243,824,088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260,198,330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162,736,056</w:t>
            </w:r>
          </w:p>
        </w:tc>
      </w:tr>
    </w:tbl>
    <w:p>
      <w:pPr>
        <w:spacing w:lineRule="exact" w:line="1"/>
        <w:rPr>
          <w:sz w:val="2"/>
          <w:szCs w:val="2"/>
        </w:rPr>
      </w:pPr>
      <w:r>
        <w:br w:type="page"/>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31"/>
        <w:gridCol w:w="1982"/>
        <w:gridCol w:w="1906"/>
        <w:gridCol w:w="2290"/>
      </w:tblGrid>
      <w:tr>
        <w:trPr>
          <w:trHeight w:val="57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与资产相关/与收益相关</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计入当期损益的科研拨款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47,951,569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126,610,769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计入当期损益的科研拨款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699,102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699,102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服务外包业务发展基金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72,944,961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3,945, 649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产业扶植基金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6,356, 445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5,637, 389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财政贴息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1,659, 199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16,970,515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20,041,528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12,607,944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1,747, 456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1,004, 785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151,400,260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167,476,153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419" w:line="1" w:lineRule="exact"/>
      </w:pP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551" w:name="bookmark1551"/>
      <w:bookmarkStart w:id="1552" w:name="bookmark1552"/>
      <w:bookmarkStart w:id="1553" w:name="bookmark1553"/>
      <w:bookmarkStart w:id="1554" w:name="bookmark1554"/>
      <w:r>
        <w:rPr>
          <w:color w:val="000000"/>
          <w:spacing w:val="0"/>
          <w:w w:val="100"/>
          <w:position w:val="0"/>
        </w:rPr>
        <w:t>7</w:t>
      </w:r>
      <w:bookmarkEnd w:id="1553"/>
      <w:r>
        <w:rPr>
          <w:color w:val="000000"/>
          <w:spacing w:val="0"/>
          <w:w w:val="100"/>
          <w:position w:val="0"/>
        </w:rPr>
        <w:t>0、营业外支出</w:t>
      </w:r>
      <w:bookmarkEnd w:id="1551"/>
      <w:bookmarkEnd w:id="1552"/>
      <w:bookmarkEnd w:id="155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24"/>
        <w:gridCol w:w="1560"/>
        <w:gridCol w:w="1560"/>
        <w:gridCol w:w="1718"/>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 性损益的金额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11,035,145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1,748, 061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11,035,145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10,517,395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1,748, 061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10,517,395</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517,750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517,750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481,590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481,590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2,154, 584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819,743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2,154, 584</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13,671,319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2,577, 804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13,671,319</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1555" w:name="bookmark1555"/>
      <w:bookmarkStart w:id="1556" w:name="bookmark1556"/>
      <w:bookmarkStart w:id="1557" w:name="bookmark1557"/>
      <w:bookmarkStart w:id="1558" w:name="bookmark1558"/>
      <w:r>
        <w:rPr>
          <w:color w:val="000000"/>
          <w:spacing w:val="0"/>
          <w:w w:val="100"/>
          <w:position w:val="0"/>
        </w:rPr>
        <w:t>7</w:t>
      </w:r>
      <w:bookmarkEnd w:id="1557"/>
      <w:r>
        <w:rPr>
          <w:color w:val="000000"/>
          <w:spacing w:val="0"/>
          <w:w w:val="100"/>
          <w:position w:val="0"/>
        </w:rPr>
        <w:t>1、所得税费用</w:t>
      </w:r>
      <w:bookmarkEnd w:id="1555"/>
      <w:bookmarkEnd w:id="1556"/>
      <w:bookmarkEnd w:id="1558"/>
    </w:p>
    <w:p>
      <w:pPr>
        <w:pStyle w:val="Style26"/>
        <w:keepNext/>
        <w:keepLines/>
        <w:widowControl w:val="0"/>
        <w:shd w:val="clear" w:color="auto" w:fill="auto"/>
        <w:bidi w:val="0"/>
        <w:spacing w:before="0" w:after="100" w:line="240" w:lineRule="auto"/>
        <w:ind w:left="0" w:right="0" w:firstLine="0"/>
        <w:jc w:val="left"/>
      </w:pPr>
      <w:bookmarkStart w:id="1555" w:name="bookmark1555"/>
      <w:bookmarkStart w:id="1556" w:name="bookmark1556"/>
      <w:bookmarkStart w:id="1559" w:name="bookmark1559"/>
      <w:r>
        <w:rPr>
          <w:color w:val="000000"/>
          <w:spacing w:val="0"/>
          <w:w w:val="100"/>
          <w:position w:val="0"/>
        </w:rPr>
        <w:t>(1)所得税费用表</w:t>
      </w:r>
      <w:bookmarkEnd w:id="1555"/>
      <w:bookmarkEnd w:id="1556"/>
      <w:bookmarkEnd w:id="155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8"/>
        <w:gridCol w:w="2875"/>
        <w:gridCol w:w="2870"/>
      </w:tblGrid>
      <w:tr>
        <w:trPr>
          <w:trHeight w:val="30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171,134,191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80,203,924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12,178,129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8,085, 206</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183,312,320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88,289,130</w:t>
            </w:r>
          </w:p>
        </w:tc>
      </w:tr>
    </w:tbl>
    <w:p>
      <w:pPr>
        <w:spacing w:lineRule="exact" w:line="1"/>
        <w:rPr>
          <w:sz w:val="2"/>
          <w:szCs w:val="2"/>
        </w:rPr>
      </w:pPr>
      <w:r>
        <w:br w:type="page"/>
      </w:r>
    </w:p>
    <w:p>
      <w:pPr>
        <w:pStyle w:val="Style26"/>
        <w:keepNext/>
        <w:keepLines/>
        <w:widowControl w:val="0"/>
        <w:shd w:val="clear" w:color="auto" w:fill="auto"/>
        <w:bidi w:val="0"/>
        <w:spacing w:before="0" w:after="100" w:line="240" w:lineRule="auto"/>
        <w:ind w:left="0" w:right="0" w:firstLine="0"/>
        <w:jc w:val="left"/>
      </w:pPr>
      <w:bookmarkStart w:id="1560" w:name="bookmark1560"/>
      <w:bookmarkStart w:id="1561" w:name="bookmark1561"/>
      <w:bookmarkStart w:id="1562" w:name="bookmark1562"/>
      <w:r>
        <w:rPr>
          <w:color w:val="000000"/>
          <w:spacing w:val="0"/>
          <w:w w:val="100"/>
          <w:position w:val="0"/>
        </w:rPr>
        <w:t>(2)</w:t>
      </w:r>
      <w:r>
        <w:rPr>
          <w:color w:val="000000"/>
          <w:spacing w:val="0"/>
          <w:w w:val="100"/>
          <w:position w:val="0"/>
        </w:rPr>
        <w:t>会计利润与所得税费用调整过程:</w:t>
      </w:r>
      <w:bookmarkEnd w:id="1560"/>
      <w:bookmarkEnd w:id="1561"/>
      <w:bookmarkEnd w:id="156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272"/>
        <w:gridCol w:w="1637"/>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1,887, 959, 057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188,795,906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2,902, 665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-5,128,656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-5,162,742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33,649,456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-758,617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-5,048,891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研发费加计扣除对所得税的影响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-25,936,801</w:t>
            </w: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183,312,320</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563" w:name="bookmark1563"/>
      <w:bookmarkStart w:id="1564" w:name="bookmark1564"/>
      <w:bookmarkStart w:id="1565" w:name="bookmark1565"/>
      <w:bookmarkStart w:id="1566" w:name="bookmark1566"/>
      <w:r>
        <w:rPr>
          <w:color w:val="000000"/>
          <w:spacing w:val="0"/>
          <w:w w:val="100"/>
          <w:position w:val="0"/>
        </w:rPr>
        <w:t>7</w:t>
      </w:r>
      <w:bookmarkEnd w:id="1565"/>
      <w:r>
        <w:rPr>
          <w:color w:val="000000"/>
          <w:spacing w:val="0"/>
          <w:w w:val="100"/>
          <w:position w:val="0"/>
        </w:rPr>
        <w:t>2、现金流量表项目</w:t>
      </w:r>
      <w:bookmarkEnd w:id="1563"/>
      <w:bookmarkEnd w:id="1564"/>
      <w:bookmarkEnd w:id="1566"/>
    </w:p>
    <w:p>
      <w:pPr>
        <w:pStyle w:val="Style26"/>
        <w:keepNext/>
        <w:keepLines/>
        <w:widowControl w:val="0"/>
        <w:shd w:val="clear" w:color="auto" w:fill="auto"/>
        <w:bidi w:val="0"/>
        <w:spacing w:before="0" w:after="100" w:line="240" w:lineRule="auto"/>
        <w:ind w:left="0" w:right="0" w:firstLine="0"/>
        <w:jc w:val="left"/>
      </w:pPr>
      <w:bookmarkStart w:id="1563" w:name="bookmark1563"/>
      <w:bookmarkStart w:id="1564" w:name="bookmark1564"/>
      <w:bookmarkStart w:id="1567" w:name="bookmark1567"/>
      <w:r>
        <w:rPr>
          <w:color w:val="000000"/>
          <w:spacing w:val="0"/>
          <w:w w:val="100"/>
          <w:position w:val="0"/>
        </w:rPr>
        <w:t>(1).</w:t>
      </w:r>
      <w:r>
        <w:rPr>
          <w:color w:val="000000"/>
          <w:spacing w:val="0"/>
          <w:w w:val="100"/>
          <w:position w:val="0"/>
        </w:rPr>
        <w:t>收到的其他与经营活动有关的现金:</w:t>
      </w:r>
      <w:bookmarkEnd w:id="1563"/>
      <w:bookmarkEnd w:id="1564"/>
      <w:bookmarkEnd w:id="156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79"/>
        <w:gridCol w:w="2774"/>
      </w:tblGrid>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17,310,676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20,643,755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科研项目拨款等政府补助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194,689,038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236,660,746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130,054,745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185,009,722</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342,054,459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442,314,223</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1568" w:name="bookmark1568"/>
      <w:bookmarkStart w:id="1569" w:name="bookmark1569"/>
      <w:bookmarkStart w:id="1570" w:name="bookmark1570"/>
      <w:r>
        <w:rPr>
          <w:color w:val="000000"/>
          <w:spacing w:val="0"/>
          <w:w w:val="100"/>
          <w:position w:val="0"/>
        </w:rPr>
        <w:t>(2).</w:t>
      </w:r>
      <w:r>
        <w:rPr>
          <w:color w:val="000000"/>
          <w:spacing w:val="0"/>
          <w:w w:val="100"/>
          <w:position w:val="0"/>
        </w:rPr>
        <w:t>支付的其他与经营活动有关的现金:</w:t>
      </w:r>
      <w:bookmarkEnd w:id="1568"/>
      <w:bookmarkEnd w:id="1569"/>
      <w:bookmarkEnd w:id="157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60"/>
        <w:gridCol w:w="2794"/>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交通及差旅费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150,747,174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152,063,759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办公物料费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52,766,009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106,694,615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交际费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94,017,366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98,883,292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83,438,156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120,453,569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培训、咨询、研讨会议费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70,087,393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69,278,210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56,273,236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58,121,443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运输及财产保险费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14,866,374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12,193,328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381,164,791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364,190,168</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903,360,499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both"/>
              <w:rPr>
                <w:sz w:val="18"/>
                <w:szCs w:val="18"/>
              </w:rPr>
            </w:pPr>
            <w:r>
              <w:rPr>
                <w:color w:val="000000"/>
                <w:spacing w:val="0"/>
                <w:w w:val="100"/>
                <w:position w:val="0"/>
                <w:sz w:val="18"/>
                <w:szCs w:val="18"/>
              </w:rPr>
              <w:t>981,878,384</w:t>
            </w:r>
          </w:p>
        </w:tc>
      </w:tr>
    </w:tbl>
    <w:p>
      <w:pPr>
        <w:spacing w:lineRule="exact" w:line="1"/>
        <w:rPr>
          <w:sz w:val="2"/>
          <w:szCs w:val="2"/>
        </w:rPr>
      </w:pPr>
      <w:r>
        <w:br w:type="page"/>
      </w:r>
    </w:p>
    <w:p>
      <w:pPr>
        <w:pStyle w:val="Style26"/>
        <w:keepNext/>
        <w:keepLines/>
        <w:widowControl w:val="0"/>
        <w:numPr>
          <w:ilvl w:val="0"/>
          <w:numId w:val="147"/>
        </w:numPr>
        <w:shd w:val="clear" w:color="auto" w:fill="auto"/>
        <w:tabs>
          <w:tab w:pos="667" w:val="left"/>
        </w:tabs>
        <w:bidi w:val="0"/>
        <w:spacing w:before="0" w:after="100" w:line="240" w:lineRule="auto"/>
        <w:ind w:left="0" w:right="0" w:firstLine="0"/>
        <w:jc w:val="left"/>
      </w:pPr>
      <w:bookmarkStart w:id="1571" w:name="bookmark1571"/>
      <w:bookmarkStart w:id="1572" w:name="bookmark1572"/>
      <w:bookmarkStart w:id="1573" w:name="bookmark1573"/>
      <w:bookmarkStart w:id="1574" w:name="bookmark1574"/>
      <w:bookmarkEnd w:id="1573"/>
      <w:r>
        <w:rPr>
          <w:color w:val="000000"/>
          <w:spacing w:val="0"/>
          <w:w w:val="100"/>
          <w:position w:val="0"/>
        </w:rPr>
        <w:t>.</w:t>
        <w:tab/>
      </w:r>
      <w:r>
        <w:rPr>
          <w:color w:val="000000"/>
          <w:spacing w:val="0"/>
          <w:w w:val="100"/>
          <w:position w:val="0"/>
        </w:rPr>
        <w:t>收到的其他与投资活动有关的现金</w:t>
      </w:r>
      <w:bookmarkEnd w:id="1571"/>
      <w:bookmarkEnd w:id="1572"/>
      <w:bookmarkEnd w:id="157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收回委托贷款本金及利息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587,938,049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587,938,049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w:t>
            </w:r>
          </w:p>
        </w:tc>
      </w:tr>
    </w:tbl>
    <w:p>
      <w:pPr>
        <w:widowControl w:val="0"/>
        <w:spacing w:after="339" w:line="1" w:lineRule="exact"/>
      </w:pPr>
    </w:p>
    <w:p>
      <w:pPr>
        <w:pStyle w:val="Style26"/>
        <w:keepNext/>
        <w:keepLines/>
        <w:widowControl w:val="0"/>
        <w:numPr>
          <w:ilvl w:val="0"/>
          <w:numId w:val="147"/>
        </w:numPr>
        <w:shd w:val="clear" w:color="auto" w:fill="auto"/>
        <w:tabs>
          <w:tab w:pos="667" w:val="left"/>
        </w:tabs>
        <w:bidi w:val="0"/>
        <w:spacing w:before="0" w:after="100" w:line="240" w:lineRule="auto"/>
        <w:ind w:left="0" w:right="0" w:firstLine="0"/>
        <w:jc w:val="left"/>
      </w:pPr>
      <w:bookmarkStart w:id="1575" w:name="bookmark1575"/>
      <w:bookmarkStart w:id="1576" w:name="bookmark1576"/>
      <w:bookmarkStart w:id="1577" w:name="bookmark1577"/>
      <w:bookmarkStart w:id="1578" w:name="bookmark1578"/>
      <w:bookmarkEnd w:id="1577"/>
      <w:r>
        <w:rPr>
          <w:color w:val="000000"/>
          <w:spacing w:val="0"/>
          <w:w w:val="100"/>
          <w:position w:val="0"/>
        </w:rPr>
        <w:t>.</w:t>
        <w:tab/>
      </w:r>
      <w:r>
        <w:rPr>
          <w:color w:val="000000"/>
          <w:spacing w:val="0"/>
          <w:w w:val="100"/>
          <w:position w:val="0"/>
        </w:rPr>
        <w:t>支付的其他与投资活动有关的现金</w:t>
      </w:r>
      <w:bookmarkEnd w:id="1575"/>
      <w:bookmarkEnd w:id="1576"/>
      <w:bookmarkEnd w:id="157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606"/>
        <w:gridCol w:w="1723"/>
        <w:gridCol w:w="1584"/>
      </w:tblGrid>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合并范围变化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795,693,335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76,555,516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1,131,000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东软欧洲为</w:t>
            </w:r>
            <w:r>
              <w:rPr>
                <w:color w:val="000000"/>
                <w:spacing w:val="0"/>
                <w:w w:val="100"/>
                <w:position w:val="0"/>
                <w:sz w:val="18"/>
                <w:szCs w:val="18"/>
              </w:rPr>
              <w:t>Aerotel Medical</w:t>
            </w:r>
            <w:r>
              <w:rPr>
                <w:color w:val="000000"/>
                <w:spacing w:val="0"/>
                <w:w w:val="100"/>
                <w:position w:val="0"/>
              </w:rPr>
              <w:t>提供财务资助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1,922, 658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4,575, 922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588,533</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801,400,257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79,066,707</w:t>
            </w:r>
          </w:p>
        </w:tc>
      </w:tr>
    </w:tbl>
    <w:p>
      <w:pPr>
        <w:widowControl w:val="0"/>
        <w:spacing w:after="239" w:line="1" w:lineRule="exact"/>
      </w:pPr>
    </w:p>
    <w:p>
      <w:pPr>
        <w:pStyle w:val="Style2"/>
        <w:keepNext w:val="0"/>
        <w:keepLines w:val="0"/>
        <w:widowControl w:val="0"/>
        <w:numPr>
          <w:ilvl w:val="0"/>
          <w:numId w:val="147"/>
        </w:numPr>
        <w:shd w:val="clear" w:color="auto" w:fill="auto"/>
        <w:tabs>
          <w:tab w:pos="445" w:val="left"/>
        </w:tabs>
        <w:bidi w:val="0"/>
        <w:spacing w:before="0" w:after="240" w:line="341" w:lineRule="exact"/>
        <w:ind w:left="0" w:right="0" w:firstLine="0"/>
        <w:jc w:val="left"/>
      </w:pPr>
      <w:bookmarkStart w:id="1579" w:name="bookmark1579"/>
      <w:bookmarkEnd w:id="1579"/>
      <w:r>
        <w:rPr>
          <w:b/>
          <w:bCs/>
          <w:color w:val="000000"/>
          <w:spacing w:val="0"/>
          <w:w w:val="100"/>
          <w:position w:val="0"/>
        </w:rPr>
        <w:t>.</w:t>
      </w:r>
      <w:r>
        <w:rPr>
          <w:b/>
          <w:bCs/>
          <w:color w:val="000000"/>
          <w:spacing w:val="0"/>
          <w:w w:val="100"/>
          <w:position w:val="0"/>
        </w:rPr>
        <w:t xml:space="preserve">收到的其他与筹资活动有关的现金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47"/>
        </w:numPr>
        <w:shd w:val="clear" w:color="auto" w:fill="auto"/>
        <w:tabs>
          <w:tab w:pos="435" w:val="left"/>
        </w:tabs>
        <w:bidi w:val="0"/>
        <w:spacing w:before="0" w:after="0" w:line="341" w:lineRule="exact"/>
        <w:ind w:left="0" w:right="0" w:firstLine="0"/>
        <w:jc w:val="left"/>
      </w:pPr>
      <w:bookmarkStart w:id="1580" w:name="bookmark1580"/>
      <w:bookmarkStart w:id="1581" w:name="bookmark1581"/>
      <w:bookmarkStart w:id="1582" w:name="bookmark1582"/>
      <w:bookmarkStart w:id="1583" w:name="bookmark1583"/>
      <w:bookmarkEnd w:id="1582"/>
      <w:r>
        <w:rPr>
          <w:color w:val="000000"/>
          <w:spacing w:val="0"/>
          <w:w w:val="100"/>
          <w:position w:val="0"/>
        </w:rPr>
        <w:t>.</w:t>
      </w:r>
      <w:r>
        <w:rPr>
          <w:color w:val="000000"/>
          <w:spacing w:val="0"/>
          <w:w w:val="100"/>
          <w:position w:val="0"/>
        </w:rPr>
        <w:t>支付的其他与筹资活动有关的现金</w:t>
      </w:r>
      <w:bookmarkEnd w:id="1580"/>
      <w:bookmarkEnd w:id="1581"/>
      <w:bookmarkEnd w:id="1583"/>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3,299,303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64,983</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3,299,303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64,983</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1584" w:name="bookmark1584"/>
      <w:bookmarkStart w:id="1585" w:name="bookmark1585"/>
      <w:bookmarkStart w:id="1586" w:name="bookmark1586"/>
      <w:bookmarkStart w:id="1587" w:name="bookmark1587"/>
      <w:r>
        <w:rPr>
          <w:color w:val="000000"/>
          <w:spacing w:val="0"/>
          <w:w w:val="100"/>
          <w:position w:val="0"/>
        </w:rPr>
        <w:t>7</w:t>
      </w:r>
      <w:bookmarkEnd w:id="1586"/>
      <w:r>
        <w:rPr>
          <w:color w:val="000000"/>
          <w:spacing w:val="0"/>
          <w:w w:val="100"/>
          <w:position w:val="0"/>
        </w:rPr>
        <w:t>3、现金流量表补充资料</w:t>
      </w:r>
      <w:bookmarkEnd w:id="1584"/>
      <w:bookmarkEnd w:id="1585"/>
      <w:bookmarkEnd w:id="1587"/>
    </w:p>
    <w:p>
      <w:pPr>
        <w:pStyle w:val="Style26"/>
        <w:keepNext/>
        <w:keepLines/>
        <w:widowControl w:val="0"/>
        <w:shd w:val="clear" w:color="auto" w:fill="auto"/>
        <w:bidi w:val="0"/>
        <w:spacing w:before="0" w:after="100" w:line="240" w:lineRule="auto"/>
        <w:ind w:left="0" w:right="0" w:firstLine="0"/>
        <w:jc w:val="left"/>
      </w:pPr>
      <w:bookmarkStart w:id="1584" w:name="bookmark1584"/>
      <w:bookmarkStart w:id="1585" w:name="bookmark1585"/>
      <w:bookmarkStart w:id="1588" w:name="bookmark1588"/>
      <w:r>
        <w:rPr>
          <w:color w:val="000000"/>
          <w:spacing w:val="0"/>
          <w:w w:val="100"/>
          <w:position w:val="0"/>
        </w:rPr>
        <w:t>(1)现金流量表补充资料</w:t>
      </w:r>
      <w:bookmarkEnd w:id="1584"/>
      <w:bookmarkEnd w:id="1585"/>
      <w:bookmarkEnd w:id="158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491"/>
        <w:gridCol w:w="1982"/>
        <w:gridCol w:w="1589"/>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1,704, 646, 737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306,447,734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45,389,213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79,148,839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159,438,162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171,902,822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49,989,561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51,204,935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36,336,981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37,687,048</w:t>
            </w: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left"/>
            </w:pPr>
            <w:r>
              <w:rPr>
                <w:color w:val="000000"/>
                <w:spacing w:val="0"/>
                <w:w w:val="100"/>
                <w:position w:val="0"/>
              </w:rPr>
              <w:t>处置固定资产、无形资产和其他长期资产的损失(收益以 “一”号填列)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7,235, 326</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359,143</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8,439, 787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6,549, 450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40,415,849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38,912,813</w:t>
            </w: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-1,602,589,239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-33,054,387</w:t>
            </w:r>
          </w:p>
        </w:tc>
      </w:tr>
    </w:tbl>
    <w:p>
      <w:pPr>
        <w:spacing w:lineRule="exact" w:line="1"/>
        <w:rPr>
          <w:sz w:val="2"/>
          <w:szCs w:val="2"/>
        </w:rPr>
      </w:pPr>
      <w:r>
        <w:br w:type="page"/>
      </w:r>
    </w:p>
    <w:tbl>
      <w:tblPr>
        <w:tblOverlap w:val="never"/>
        <w:jc w:val="center"/>
        <w:tblLayout w:type="fixed"/>
      </w:tblPr>
      <w:tblGrid>
        <w:gridCol w:w="5491"/>
        <w:gridCol w:w="1982"/>
        <w:gridCol w:w="1589"/>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13,483,101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-5,714,890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52,036,417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10,630,540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265,631,774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-44,578,032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135,380,537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-292,877,020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-814,643,070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-56,631,248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46,061,282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17,472,924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147,252,418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287,460,671</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 .不涉及现金收支的重大投资和筹资活动：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2,821, 652, 083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2,616, 776, 956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2,616, 776, 956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1,839, 289, 545</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204,875,127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777,487,411</w:t>
            </w:r>
          </w:p>
        </w:tc>
      </w:tr>
    </w:tbl>
    <w:p>
      <w:pPr>
        <w:widowControl w:val="0"/>
        <w:spacing w:after="319" w:line="1" w:lineRule="exact"/>
      </w:pPr>
    </w:p>
    <w:p>
      <w:pPr>
        <w:pStyle w:val="Style26"/>
        <w:keepNext/>
        <w:keepLines/>
        <w:widowControl w:val="0"/>
        <w:shd w:val="clear" w:color="auto" w:fill="auto"/>
        <w:bidi w:val="0"/>
        <w:spacing w:before="0" w:after="100" w:line="240" w:lineRule="auto"/>
        <w:ind w:left="0" w:right="0" w:firstLine="0"/>
        <w:jc w:val="left"/>
      </w:pPr>
      <w:bookmarkStart w:id="1589" w:name="bookmark1589"/>
      <w:bookmarkStart w:id="1590" w:name="bookmark1590"/>
      <w:bookmarkStart w:id="1591" w:name="bookmark1591"/>
      <w:r>
        <w:rPr>
          <w:color w:val="000000"/>
          <w:spacing w:val="0"/>
          <w:w w:val="100"/>
          <w:position w:val="0"/>
        </w:rPr>
        <w:t>（2）</w:t>
      </w:r>
      <w:r>
        <w:rPr>
          <w:color w:val="000000"/>
          <w:spacing w:val="0"/>
          <w:w w:val="100"/>
          <w:position w:val="0"/>
        </w:rPr>
        <w:t>本期支付的取得子公司的现金净额</w:t>
      </w:r>
      <w:bookmarkEnd w:id="1589"/>
      <w:bookmarkEnd w:id="1590"/>
      <w:bookmarkEnd w:id="159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23"/>
        <w:gridCol w:w="3139"/>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100,633,149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其中：威特曼生物科技（南京）有限公司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100,633,149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3,967, 583</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96,665,566</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月，本公司原控股子公司东软医疗将其所持有东软安德</w:t>
      </w:r>
      <w:r>
        <w:rPr>
          <w:color w:val="000000"/>
          <w:spacing w:val="0"/>
          <w:w w:val="100"/>
          <w:position w:val="0"/>
          <w:sz w:val="18"/>
          <w:szCs w:val="18"/>
        </w:rPr>
        <w:t>51%</w:t>
      </w:r>
      <w:r>
        <w:rPr>
          <w:color w:val="000000"/>
          <w:spacing w:val="0"/>
          <w:w w:val="100"/>
          <w:position w:val="0"/>
        </w:rPr>
        <w:t>股权作价</w:t>
      </w:r>
      <w:r>
        <w:rPr>
          <w:color w:val="000000"/>
          <w:spacing w:val="0"/>
          <w:w w:val="100"/>
          <w:position w:val="0"/>
          <w:sz w:val="18"/>
          <w:szCs w:val="18"/>
        </w:rPr>
        <w:t>3,060</w:t>
      </w:r>
      <w:r>
        <w:rPr>
          <w:color w:val="000000"/>
          <w:spacing w:val="0"/>
          <w:w w:val="100"/>
          <w:position w:val="0"/>
        </w:rPr>
        <w:t>万元人 民币对威特曼进行增资，同时东软医疗以转让对价</w:t>
      </w:r>
      <w:r>
        <w:rPr>
          <w:color w:val="000000"/>
          <w:spacing w:val="0"/>
          <w:w w:val="100"/>
          <w:position w:val="0"/>
          <w:sz w:val="18"/>
          <w:szCs w:val="18"/>
        </w:rPr>
        <w:t>11,181</w:t>
      </w:r>
      <w:r>
        <w:rPr>
          <w:color w:val="000000"/>
          <w:spacing w:val="0"/>
          <w:w w:val="100"/>
          <w:position w:val="0"/>
        </w:rPr>
        <w:t xml:space="preserve">万元人民币购买部分威特曼股权，截至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日东软医疗实际支付</w:t>
      </w:r>
      <w:r>
        <w:rPr>
          <w:color w:val="000000"/>
          <w:spacing w:val="0"/>
          <w:w w:val="100"/>
          <w:position w:val="0"/>
          <w:sz w:val="18"/>
          <w:szCs w:val="18"/>
        </w:rPr>
        <w:t>10, 063</w:t>
      </w:r>
      <w:r>
        <w:rPr>
          <w:color w:val="000000"/>
          <w:spacing w:val="0"/>
          <w:w w:val="100"/>
          <w:position w:val="0"/>
        </w:rPr>
        <w:t>万元人民币，剩余</w:t>
      </w:r>
      <w:r>
        <w:rPr>
          <w:color w:val="000000"/>
          <w:spacing w:val="0"/>
          <w:w w:val="100"/>
          <w:position w:val="0"/>
          <w:sz w:val="18"/>
          <w:szCs w:val="18"/>
        </w:rPr>
        <w:t>1,118</w:t>
      </w:r>
      <w:r>
        <w:rPr>
          <w:color w:val="000000"/>
          <w:spacing w:val="0"/>
          <w:w w:val="100"/>
          <w:position w:val="0"/>
        </w:rPr>
        <w:t>万元人民币在威特曼及东软 安德的工商登记变更完成之日起整满</w:t>
      </w:r>
      <w:r>
        <w:rPr>
          <w:color w:val="000000"/>
          <w:spacing w:val="0"/>
          <w:w w:val="100"/>
          <w:position w:val="0"/>
          <w:sz w:val="18"/>
          <w:szCs w:val="18"/>
        </w:rPr>
        <w:t>3</w:t>
      </w:r>
      <w:r>
        <w:rPr>
          <w:color w:val="000000"/>
          <w:spacing w:val="0"/>
          <w:w w:val="100"/>
          <w:position w:val="0"/>
        </w:rPr>
        <w:t>个月，东软医疗根据相关条款的约定向指定账户支付。</w:t>
      </w:r>
    </w:p>
    <w:p>
      <w:pPr>
        <w:pStyle w:val="Style26"/>
        <w:keepNext/>
        <w:keepLines/>
        <w:widowControl w:val="0"/>
        <w:shd w:val="clear" w:color="auto" w:fill="auto"/>
        <w:bidi w:val="0"/>
        <w:spacing w:before="0" w:line="274" w:lineRule="exact"/>
        <w:ind w:left="0" w:right="0" w:firstLine="0"/>
        <w:jc w:val="left"/>
      </w:pPr>
      <w:bookmarkStart w:id="1592" w:name="bookmark1592"/>
      <w:bookmarkStart w:id="1593" w:name="bookmark1593"/>
      <w:bookmarkStart w:id="1594" w:name="bookmark1594"/>
      <w:bookmarkStart w:id="1595" w:name="bookmark1595"/>
      <w:r>
        <w:rPr>
          <w:color w:val="000000"/>
          <w:spacing w:val="0"/>
          <w:w w:val="100"/>
          <w:position w:val="0"/>
        </w:rPr>
        <w:t>（</w:t>
      </w:r>
      <w:bookmarkEnd w:id="1594"/>
      <w:r>
        <w:rPr>
          <w:color w:val="000000"/>
          <w:spacing w:val="0"/>
          <w:w w:val="100"/>
          <w:position w:val="0"/>
        </w:rPr>
        <w:t>3）本期收到的处置子公司的现金净额</w:t>
      </w:r>
      <w:bookmarkEnd w:id="1592"/>
      <w:bookmarkEnd w:id="1593"/>
      <w:bookmarkEnd w:id="1595"/>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645"/>
        <w:gridCol w:w="3418"/>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1,057, 144, 649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其中：沈阳东软医疗系统有限公司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1,057, 144, 649</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746,418,786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其中：沈阳东软医疗系统有限公司</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746,418,786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310,725,863</w:t>
            </w:r>
          </w:p>
        </w:tc>
      </w:tr>
    </w:tbl>
    <w:p>
      <w:pPr>
        <w:spacing w:lineRule="exact" w:line="1"/>
        <w:rPr>
          <w:sz w:val="2"/>
          <w:szCs w:val="2"/>
        </w:rPr>
      </w:pPr>
      <w:r>
        <w:br w:type="page"/>
      </w:r>
    </w:p>
    <w:p>
      <w:pPr>
        <w:pStyle w:val="Style26"/>
        <w:keepNext/>
        <w:keepLines/>
        <w:widowControl w:val="0"/>
        <w:numPr>
          <w:ilvl w:val="0"/>
          <w:numId w:val="149"/>
        </w:numPr>
        <w:shd w:val="clear" w:color="auto" w:fill="auto"/>
        <w:bidi w:val="0"/>
        <w:spacing w:before="0" w:after="100" w:line="240" w:lineRule="auto"/>
        <w:ind w:left="0" w:right="0" w:firstLine="0"/>
        <w:jc w:val="left"/>
      </w:pPr>
      <w:bookmarkStart w:id="1596" w:name="bookmark1596"/>
      <w:bookmarkStart w:id="1597" w:name="bookmark1597"/>
      <w:bookmarkStart w:id="1598" w:name="bookmark1598"/>
      <w:bookmarkStart w:id="1599" w:name="bookmark1599"/>
      <w:bookmarkEnd w:id="1598"/>
      <w:r>
        <w:rPr>
          <w:color w:val="000000"/>
          <w:spacing w:val="0"/>
          <w:w w:val="100"/>
          <w:position w:val="0"/>
        </w:rPr>
        <w:t>现金和现金等价物的构成</w:t>
      </w:r>
      <w:bookmarkEnd w:id="1596"/>
      <w:bookmarkEnd w:id="1597"/>
      <w:bookmarkEnd w:id="159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846"/>
        <w:gridCol w:w="1627"/>
        <w:gridCol w:w="1589"/>
      </w:tblGrid>
      <w:tr>
        <w:trPr>
          <w:trHeight w:val="30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2,821,652, 083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2,616, 776, 956</w:t>
            </w:r>
          </w:p>
        </w:tc>
      </w:tr>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116,648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75,257</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2,821,451, 147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2,616, 308, 314</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84,288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393,385</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2,821,652, 083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2,616, 776, 956</w:t>
            </w:r>
          </w:p>
        </w:tc>
      </w:tr>
      <w:tr>
        <w:trPr>
          <w:trHeight w:val="30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其中：母公司或集团内子公司使用受限制的现金和现金等价物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80" w:line="240" w:lineRule="auto"/>
        <w:ind w:left="96"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8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80" w:line="240" w:lineRule="auto"/>
        <w:ind w:left="96" w:right="0" w:firstLine="0"/>
        <w:jc w:val="left"/>
      </w:pPr>
      <w:r>
        <w:rPr>
          <w:color w:val="000000"/>
          <w:spacing w:val="0"/>
          <w:w w:val="100"/>
          <w:position w:val="0"/>
        </w:rPr>
        <w:t>注：现金和现金等价物不含母公司或集团内子公司使用受限制的其他货币资金。</w:t>
      </w:r>
    </w:p>
    <w:p>
      <w:pPr>
        <w:widowControl w:val="0"/>
        <w:spacing w:after="339" w:line="1" w:lineRule="exact"/>
      </w:pPr>
    </w:p>
    <w:p>
      <w:pPr>
        <w:pStyle w:val="Style26"/>
        <w:keepNext/>
        <w:keepLines/>
        <w:widowControl w:val="0"/>
        <w:shd w:val="clear" w:color="auto" w:fill="auto"/>
        <w:tabs>
          <w:tab w:pos="499" w:val="left"/>
        </w:tabs>
        <w:bidi w:val="0"/>
        <w:spacing w:before="0" w:line="274" w:lineRule="exact"/>
        <w:ind w:left="0" w:right="0" w:firstLine="0"/>
        <w:jc w:val="left"/>
      </w:pPr>
      <w:bookmarkStart w:id="1600" w:name="bookmark1600"/>
      <w:bookmarkStart w:id="1601" w:name="bookmark1601"/>
      <w:bookmarkStart w:id="1602" w:name="bookmark1602"/>
      <w:bookmarkStart w:id="1603" w:name="bookmark1603"/>
      <w:r>
        <w:rPr>
          <w:color w:val="000000"/>
          <w:spacing w:val="0"/>
          <w:w w:val="100"/>
          <w:position w:val="0"/>
        </w:rPr>
        <w:t>7</w:t>
      </w:r>
      <w:bookmarkEnd w:id="1602"/>
      <w:r>
        <w:rPr>
          <w:color w:val="000000"/>
          <w:spacing w:val="0"/>
          <w:w w:val="100"/>
          <w:position w:val="0"/>
        </w:rPr>
        <w:t>4、</w:t>
        <w:tab/>
        <w:t>所有者权益变动表项目注释</w:t>
      </w:r>
      <w:bookmarkEnd w:id="1600"/>
      <w:bookmarkEnd w:id="1601"/>
      <w:bookmarkEnd w:id="1603"/>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99" w:val="left"/>
        </w:tabs>
        <w:bidi w:val="0"/>
        <w:spacing w:before="0" w:line="274" w:lineRule="exact"/>
        <w:ind w:left="0" w:right="0" w:firstLine="0"/>
        <w:jc w:val="left"/>
      </w:pPr>
      <w:bookmarkStart w:id="1604" w:name="bookmark1604"/>
      <w:bookmarkStart w:id="1605" w:name="bookmark1605"/>
      <w:bookmarkStart w:id="1606" w:name="bookmark1606"/>
      <w:bookmarkStart w:id="1607" w:name="bookmark1607"/>
      <w:r>
        <w:rPr>
          <w:color w:val="000000"/>
          <w:spacing w:val="0"/>
          <w:w w:val="100"/>
          <w:position w:val="0"/>
        </w:rPr>
        <w:t>7</w:t>
      </w:r>
      <w:bookmarkEnd w:id="1606"/>
      <w:r>
        <w:rPr>
          <w:color w:val="000000"/>
          <w:spacing w:val="0"/>
          <w:w w:val="100"/>
          <w:position w:val="0"/>
        </w:rPr>
        <w:t>5、</w:t>
        <w:tab/>
        <w:t>所有权或使用权受到限制的资产</w:t>
      </w:r>
      <w:bookmarkEnd w:id="1604"/>
      <w:bookmarkEnd w:id="1605"/>
      <w:bookmarkEnd w:id="1607"/>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5"/>
        <w:gridCol w:w="2698"/>
        <w:gridCol w:w="3341"/>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14,723,068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履约保证金、银行承兑汇票保证金</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278,059,583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38,182,773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40,779,661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371,745,085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left"/>
      </w:pPr>
      <w:bookmarkStart w:id="1608" w:name="bookmark1608"/>
      <w:bookmarkStart w:id="1609" w:name="bookmark1609"/>
      <w:bookmarkStart w:id="1610" w:name="bookmark1610"/>
      <w:bookmarkStart w:id="1611" w:name="bookmark1611"/>
      <w:r>
        <w:rPr>
          <w:color w:val="000000"/>
          <w:spacing w:val="0"/>
          <w:w w:val="100"/>
          <w:position w:val="0"/>
        </w:rPr>
        <w:t>7</w:t>
      </w:r>
      <w:bookmarkEnd w:id="1610"/>
      <w:r>
        <w:rPr>
          <w:color w:val="000000"/>
          <w:spacing w:val="0"/>
          <w:w w:val="100"/>
          <w:position w:val="0"/>
        </w:rPr>
        <w:t>6、外币货币性项目</w:t>
      </w:r>
      <w:bookmarkEnd w:id="1608"/>
      <w:bookmarkEnd w:id="1609"/>
      <w:bookmarkEnd w:id="1611"/>
    </w:p>
    <w:p>
      <w:pPr>
        <w:pStyle w:val="Style26"/>
        <w:keepNext/>
        <w:keepLines/>
        <w:widowControl w:val="0"/>
        <w:shd w:val="clear" w:color="auto" w:fill="auto"/>
        <w:bidi w:val="0"/>
        <w:spacing w:before="0" w:after="100" w:line="240" w:lineRule="auto"/>
        <w:ind w:left="0" w:right="0" w:firstLine="0"/>
        <w:jc w:val="left"/>
      </w:pPr>
      <w:bookmarkStart w:id="1608" w:name="bookmark1608"/>
      <w:bookmarkStart w:id="1609" w:name="bookmark1609"/>
      <w:bookmarkStart w:id="1612" w:name="bookmark1612"/>
      <w:r>
        <w:rPr>
          <w:color w:val="000000"/>
          <w:spacing w:val="0"/>
          <w:w w:val="100"/>
          <w:position w:val="0"/>
        </w:rPr>
        <w:t>(1).</w:t>
      </w:r>
      <w:r>
        <w:rPr>
          <w:color w:val="000000"/>
          <w:spacing w:val="0"/>
          <w:w w:val="100"/>
          <w:position w:val="0"/>
        </w:rPr>
        <w:t>外币货币性项目</w:t>
      </w:r>
      <w:r>
        <w:rPr>
          <w:b w:val="0"/>
          <w:bCs w:val="0"/>
          <w:color w:val="000000"/>
          <w:spacing w:val="0"/>
          <w:w w:val="100"/>
          <w:position w:val="0"/>
        </w:rPr>
        <w:t>:</w:t>
      </w:r>
      <w:bookmarkEnd w:id="1608"/>
      <w:bookmarkEnd w:id="1609"/>
      <w:bookmarkEnd w:id="161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899"/>
        <w:gridCol w:w="2050"/>
        <w:gridCol w:w="2059"/>
        <w:gridCol w:w="2054"/>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92,418,387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6.9370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641,106,351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1,508, 614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7.3068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11,023,141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396,642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0.8547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339,010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1,629, 713, 753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0.059591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97,116,272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新加坡元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1,448, 471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4.7995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6,951,937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瑞士法郎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6.7989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115,642</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罗马尼亚列伊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377,621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1.6082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607,290</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比索</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419,661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0.1404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58,920</w:t>
            </w:r>
          </w:p>
        </w:tc>
      </w:tr>
    </w:tbl>
    <w:p>
      <w:pPr>
        <w:spacing w:lineRule="exact" w:line="1"/>
        <w:rPr>
          <w:sz w:val="2"/>
          <w:szCs w:val="2"/>
        </w:rPr>
      </w:pPr>
      <w:r>
        <w:br w:type="page"/>
      </w:r>
    </w:p>
    <w:tbl>
      <w:tblPr>
        <w:tblOverlap w:val="never"/>
        <w:jc w:val="center"/>
        <w:tblLayout w:type="fixed"/>
      </w:tblPr>
      <w:tblGrid>
        <w:gridCol w:w="2899"/>
        <w:gridCol w:w="2050"/>
        <w:gridCol w:w="2059"/>
        <w:gridCol w:w="2054"/>
      </w:tblGrid>
      <w:tr>
        <w:trPr>
          <w:trHeight w:val="288"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6,118, 034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6.9370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42,440,802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6,960, 146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7.3068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50,856,395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2,081, 105, 480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0.059591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124,015,157</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新加坡元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1,024, 753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4.7995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4,918, 302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193,407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7.3068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1,413, 186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2,491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0.8547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2,129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72,853,042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0.059591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4,341, 386</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美元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128,098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6.9370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888,616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61,343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7.3068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448,221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罗马尼亚列伊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56,338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1.6082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90,603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47,056,789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0.059591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2,804, 161</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4,500, 000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7.3068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32,880,600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美元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4,342, 493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6.9370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30,123,874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543,513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7.3068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3,971, 341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7,312, 602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0.059591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435,765</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新加坡元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175,786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4.7995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843,685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罗马尼亚列伊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75,175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1.6082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120,896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美元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393,099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6.9370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2,726, 928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405,428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7.3068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2,962, 381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3,140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0.8547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2,684</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364,641,240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0.059591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21,729,336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瑞士法郎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5,600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6.7989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38,074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美元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542,255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6.9370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3,761,623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11,165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7.3068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81,580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38,812,069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0.059591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2,312, 850</w:t>
            </w:r>
          </w:p>
        </w:tc>
      </w:tr>
    </w:tbl>
    <w:p>
      <w:pPr>
        <w:pStyle w:val="Style26"/>
        <w:keepNext/>
        <w:keepLines/>
        <w:widowControl w:val="0"/>
        <w:shd w:val="clear" w:color="auto" w:fill="auto"/>
        <w:tabs>
          <w:tab w:pos="643" w:val="left"/>
        </w:tabs>
        <w:bidi w:val="0"/>
        <w:spacing w:before="0" w:line="240" w:lineRule="auto"/>
        <w:ind w:left="0" w:right="0" w:firstLine="0"/>
        <w:jc w:val="both"/>
      </w:pPr>
      <w:bookmarkStart w:id="1613" w:name="bookmark1613"/>
      <w:bookmarkStart w:id="1614" w:name="bookmark1614"/>
      <w:bookmarkStart w:id="1615" w:name="bookmark1615"/>
      <w:r>
        <w:rPr>
          <w:color w:val="000000"/>
          <w:spacing w:val="0"/>
          <w:w w:val="100"/>
          <w:position w:val="0"/>
        </w:rPr>
        <w:t>（2）.</w:t>
        <w:tab/>
      </w:r>
      <w:r>
        <w:rPr>
          <w:color w:val="000000"/>
          <w:spacing w:val="0"/>
          <w:w w:val="100"/>
          <w:position w:val="0"/>
        </w:rPr>
        <w:t>境外经营实体说明，包括对于重要的境外经营实体，应披露其境外主要经营地、记账本位</w:t>
      </w:r>
      <w:bookmarkEnd w:id="1613"/>
      <w:bookmarkEnd w:id="1614"/>
      <w:bookmarkEnd w:id="1615"/>
    </w:p>
    <w:p>
      <w:pPr>
        <w:pStyle w:val="Style26"/>
        <w:keepNext/>
        <w:keepLines/>
        <w:widowControl w:val="0"/>
        <w:shd w:val="clear" w:color="auto" w:fill="auto"/>
        <w:bidi w:val="0"/>
        <w:spacing w:before="0" w:after="100" w:line="240" w:lineRule="auto"/>
        <w:ind w:left="0" w:right="0" w:firstLine="520"/>
        <w:jc w:val="left"/>
      </w:pPr>
      <w:bookmarkStart w:id="1613" w:name="bookmark1613"/>
      <w:bookmarkStart w:id="1614" w:name="bookmark1614"/>
      <w:bookmarkStart w:id="1616" w:name="bookmark1616"/>
      <w:r>
        <w:rPr>
          <w:color w:val="000000"/>
          <w:spacing w:val="0"/>
          <w:w w:val="100"/>
          <w:position w:val="0"/>
        </w:rPr>
        <w:t>币及选择依据，记账本位币发生变化的还应披露原因。</w:t>
      </w:r>
      <w:bookmarkEnd w:id="1613"/>
      <w:bookmarkEnd w:id="1614"/>
      <w:bookmarkEnd w:id="1616"/>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126"/>
        <w:gridCol w:w="2122"/>
        <w:gridCol w:w="2875"/>
        <w:gridCol w:w="1939"/>
      </w:tblGrid>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主要经营地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记账本位币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记账本位币选择依据</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东软（日本）有限公司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日本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日元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当地货币</w:t>
            </w:r>
          </w:p>
        </w:tc>
      </w:tr>
      <w:tr>
        <w:trPr>
          <w:trHeight w:val="27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东软科技有限公司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美国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美元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当地货币</w:t>
            </w:r>
          </w:p>
        </w:tc>
      </w:tr>
      <w:tr>
        <w:trPr>
          <w:trHeight w:val="30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东软（欧洲）有限公司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瑞士、德国、罗马尼亚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瑞士法郎、欧元、罗马尼亚列伊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当地货币</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东软（香港）有限公司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香港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港元</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当地货币</w:t>
            </w:r>
          </w:p>
        </w:tc>
      </w:tr>
    </w:tbl>
    <w:p>
      <w:pPr>
        <w:widowControl w:val="0"/>
        <w:spacing w:after="859" w:line="1" w:lineRule="exact"/>
      </w:pPr>
    </w:p>
    <w:p>
      <w:pPr>
        <w:pStyle w:val="Style26"/>
        <w:keepNext/>
        <w:keepLines/>
        <w:widowControl w:val="0"/>
        <w:shd w:val="clear" w:color="auto" w:fill="auto"/>
        <w:bidi w:val="0"/>
        <w:spacing w:before="0" w:after="100" w:line="240" w:lineRule="auto"/>
        <w:ind w:left="0" w:right="0" w:firstLine="0"/>
        <w:jc w:val="left"/>
      </w:pPr>
      <w:bookmarkStart w:id="1617" w:name="bookmark1617"/>
      <w:bookmarkStart w:id="1618" w:name="bookmark1618"/>
      <w:bookmarkStart w:id="1619" w:name="bookmark1619"/>
      <w:bookmarkStart w:id="1620" w:name="bookmark1620"/>
      <w:r>
        <w:rPr>
          <w:color w:val="000000"/>
          <w:spacing w:val="0"/>
          <w:w w:val="100"/>
          <w:position w:val="0"/>
        </w:rPr>
        <w:t>7</w:t>
      </w:r>
      <w:bookmarkEnd w:id="1619"/>
      <w:r>
        <w:rPr>
          <w:color w:val="000000"/>
          <w:spacing w:val="0"/>
          <w:w w:val="100"/>
          <w:position w:val="0"/>
        </w:rPr>
        <w:t>7、套期</w:t>
      </w:r>
      <w:bookmarkEnd w:id="1617"/>
      <w:bookmarkEnd w:id="1618"/>
      <w:bookmarkEnd w:id="1620"/>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621" w:name="bookmark1621"/>
      <w:bookmarkStart w:id="1622" w:name="bookmark1622"/>
      <w:bookmarkStart w:id="1623" w:name="bookmark1623"/>
      <w:bookmarkStart w:id="1624" w:name="bookmark1624"/>
      <w:r>
        <w:rPr>
          <w:color w:val="000000"/>
          <w:spacing w:val="0"/>
          <w:w w:val="100"/>
          <w:position w:val="0"/>
        </w:rPr>
        <w:t>7</w:t>
      </w:r>
      <w:bookmarkEnd w:id="1623"/>
      <w:r>
        <w:rPr>
          <w:color w:val="000000"/>
          <w:spacing w:val="0"/>
          <w:w w:val="100"/>
          <w:position w:val="0"/>
        </w:rPr>
        <w:t>8、其他</w:t>
      </w:r>
      <w:bookmarkEnd w:id="1621"/>
      <w:bookmarkEnd w:id="1622"/>
      <w:bookmarkEnd w:id="1624"/>
    </w:p>
    <w:p>
      <w:pPr>
        <w:pStyle w:val="Style2"/>
        <w:keepNext w:val="0"/>
        <w:keepLines w:val="0"/>
        <w:widowControl w:val="0"/>
        <w:shd w:val="clear" w:color="auto" w:fill="auto"/>
        <w:bidi w:val="0"/>
        <w:spacing w:before="0" w:after="200" w:line="240" w:lineRule="auto"/>
        <w:ind w:left="0" w:right="0" w:firstLine="0"/>
        <w:jc w:val="left"/>
        <w:sectPr>
          <w:headerReference w:type="default" r:id="rId137"/>
          <w:footerReference w:type="default" r:id="rId138"/>
          <w:headerReference w:type="even" r:id="rId139"/>
          <w:footerReference w:type="even" r:id="rId140"/>
          <w:footnotePr>
            <w:pos w:val="pageBottom"/>
            <w:numFmt w:val="decimal"/>
            <w:numRestart w:val="continuous"/>
          </w:footnotePr>
          <w:pgSz w:w="11900" w:h="16840"/>
          <w:pgMar w:top="1522" w:right="1155" w:bottom="1632" w:left="168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625" w:name="bookmark1625"/>
      <w:bookmarkStart w:id="1626" w:name="bookmark1626"/>
      <w:bookmarkStart w:id="1627" w:name="bookmark1627"/>
      <w:bookmarkStart w:id="1628" w:name="bookmark1628"/>
      <w:r>
        <w:rPr>
          <w:color w:val="000000"/>
          <w:spacing w:val="0"/>
          <w:w w:val="100"/>
          <w:position w:val="0"/>
        </w:rPr>
        <w:t>八</w:t>
      </w:r>
      <w:bookmarkEnd w:id="1627"/>
      <w:r>
        <w:rPr>
          <w:color w:val="000000"/>
          <w:spacing w:val="0"/>
          <w:w w:val="100"/>
          <w:position w:val="0"/>
        </w:rPr>
        <w:t>、合并范围的变更</w:t>
      </w:r>
      <w:bookmarkEnd w:id="1625"/>
      <w:bookmarkEnd w:id="1626"/>
      <w:bookmarkEnd w:id="1628"/>
    </w:p>
    <w:p>
      <w:pPr>
        <w:pStyle w:val="Style26"/>
        <w:keepNext/>
        <w:keepLines/>
        <w:widowControl w:val="0"/>
        <w:shd w:val="clear" w:color="auto" w:fill="auto"/>
        <w:bidi w:val="0"/>
        <w:spacing w:before="0" w:after="100" w:line="240" w:lineRule="auto"/>
        <w:ind w:left="0" w:right="0" w:firstLine="0"/>
        <w:jc w:val="left"/>
      </w:pPr>
      <w:bookmarkStart w:id="1625" w:name="bookmark1625"/>
      <w:bookmarkStart w:id="1626" w:name="bookmark1626"/>
      <w:bookmarkStart w:id="1629" w:name="bookmark1629"/>
      <w:bookmarkStart w:id="1630" w:name="bookmark1630"/>
      <w:r>
        <w:rPr>
          <w:color w:val="000000"/>
          <w:spacing w:val="0"/>
          <w:w w:val="100"/>
          <w:position w:val="0"/>
        </w:rPr>
        <w:t>1</w:t>
      </w:r>
      <w:bookmarkEnd w:id="1629"/>
      <w:r>
        <w:rPr>
          <w:color w:val="000000"/>
          <w:spacing w:val="0"/>
          <w:w w:val="100"/>
          <w:position w:val="0"/>
        </w:rPr>
        <w:t>、非同一控制下企业合并</w:t>
      </w:r>
      <w:bookmarkEnd w:id="1625"/>
      <w:bookmarkEnd w:id="1626"/>
      <w:bookmarkEnd w:id="1630"/>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本期发生的非同一控制下企业合并</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2"/>
        <w:gridCol w:w="1560"/>
        <w:gridCol w:w="1416"/>
        <w:gridCol w:w="1565"/>
        <w:gridCol w:w="1416"/>
        <w:gridCol w:w="1138"/>
        <w:gridCol w:w="1416"/>
        <w:gridCol w:w="1699"/>
        <w:gridCol w:w="1790"/>
      </w:tblGrid>
      <w:tr>
        <w:trPr>
          <w:trHeight w:val="9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被购买方名称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股权取得时点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股权取得比例 （%）</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购买日至期末被 购买方的收入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购买日至期末被 购买方的净利润</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威特曼生物科技（南 京）有限公司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2016/6/1</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120,669,821</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55.00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非同一控制 下企业合并</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办理完毕工 商变更登记</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14,543,705</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-1,880,963</w:t>
            </w:r>
          </w:p>
        </w:tc>
      </w:tr>
    </w:tbl>
    <w:p>
      <w:pPr>
        <w:pStyle w:val="Style21"/>
        <w:keepNext w:val="0"/>
        <w:keepLines w:val="0"/>
        <w:widowControl w:val="0"/>
        <w:shd w:val="clear" w:color="auto" w:fill="auto"/>
        <w:bidi w:val="0"/>
        <w:spacing w:before="0" w:after="80" w:line="240" w:lineRule="auto"/>
        <w:ind w:left="96"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96" w:right="0" w:firstLine="0"/>
        <w:jc w:val="left"/>
        <w:sectPr>
          <w:headerReference w:type="default" r:id="rId141"/>
          <w:footerReference w:type="default" r:id="rId142"/>
          <w:headerReference w:type="even" r:id="rId143"/>
          <w:footerReference w:type="even" r:id="rId144"/>
          <w:footnotePr>
            <w:pos w:val="pageBottom"/>
            <w:numFmt w:val="decimal"/>
            <w:numRestart w:val="continuous"/>
          </w:footnotePr>
          <w:pgSz w:w="16840" w:h="11900" w:orient="landscape"/>
          <w:pgMar w:top="1858" w:right="1412" w:bottom="1858" w:left="1326" w:header="0" w:footer="3" w:gutter="0"/>
          <w:cols w:space="720"/>
          <w:noEndnote/>
          <w:rtlGutter w:val="0"/>
          <w:docGrid w:linePitch="360"/>
        </w:sectPr>
      </w:pPr>
      <w:r>
        <w:rPr>
          <w:color w:val="000000"/>
          <w:spacing w:val="0"/>
          <w:w w:val="100"/>
          <w:position w:val="0"/>
        </w:rPr>
        <w:t>注：自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日起，威特曼生物科技（南京）有限公司作为东软医疗的子公司不再纳入本公司的合并报表范围</w:t>
      </w:r>
    </w:p>
    <w:p>
      <w:pPr>
        <w:pStyle w:val="Style26"/>
        <w:keepNext/>
        <w:keepLines/>
        <w:widowControl w:val="0"/>
        <w:shd w:val="clear" w:color="auto" w:fill="auto"/>
        <w:bidi w:val="0"/>
        <w:spacing w:before="340" w:after="100" w:line="240" w:lineRule="auto"/>
        <w:ind w:left="0" w:right="0" w:firstLine="0"/>
        <w:jc w:val="left"/>
      </w:pPr>
      <w:bookmarkStart w:id="1631" w:name="bookmark1631"/>
      <w:bookmarkStart w:id="1632" w:name="bookmark1632"/>
      <w:bookmarkStart w:id="1633" w:name="bookmark1633"/>
      <w:r>
        <w:rPr>
          <w:color w:val="000000"/>
          <w:spacing w:val="0"/>
          <w:w w:val="100"/>
          <w:position w:val="0"/>
        </w:rPr>
        <w:t>(2).</w:t>
      </w:r>
      <w:r>
        <w:rPr>
          <w:color w:val="000000"/>
          <w:spacing w:val="0"/>
          <w:w w:val="100"/>
          <w:position w:val="0"/>
        </w:rPr>
        <w:t>合并成本及商誉</w:t>
      </w:r>
      <w:bookmarkEnd w:id="1631"/>
      <w:bookmarkEnd w:id="1632"/>
      <w:bookmarkEnd w:id="163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08"/>
        <w:gridCol w:w="4454"/>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威特曼生物科技(南京)有限公司</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111,814,610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一非现金资产的公允价值</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8,855,211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120,669,821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45,659,016</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商誉/合并成本小于取得的可辨认净资产公允价 值份额的金额</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75,010,805</w:t>
            </w: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大额商誉形成的主要原因：</w:t>
      </w:r>
    </w:p>
    <w:p>
      <w:pPr>
        <w:pStyle w:val="Style2"/>
        <w:keepNext w:val="0"/>
        <w:keepLines w:val="0"/>
        <w:widowControl w:val="0"/>
        <w:shd w:val="clear" w:color="auto" w:fill="auto"/>
        <w:bidi w:val="0"/>
        <w:spacing w:before="0" w:after="740" w:line="274" w:lineRule="exact"/>
        <w:ind w:left="0" w:right="0" w:firstLine="52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月，本公司之原控股子公司东软医疗将其所持有的原子公司东软安德</w:t>
      </w:r>
      <w:r>
        <w:rPr>
          <w:color w:val="000000"/>
          <w:spacing w:val="0"/>
          <w:w w:val="100"/>
          <w:position w:val="0"/>
          <w:sz w:val="18"/>
          <w:szCs w:val="18"/>
        </w:rPr>
        <w:t>51%</w:t>
      </w:r>
      <w:r>
        <w:rPr>
          <w:color w:val="000000"/>
          <w:spacing w:val="0"/>
          <w:w w:val="100"/>
          <w:position w:val="0"/>
        </w:rPr>
        <w:t xml:space="preserve">股权作价 </w:t>
      </w:r>
      <w:r>
        <w:rPr>
          <w:color w:val="000000"/>
          <w:spacing w:val="0"/>
          <w:w w:val="100"/>
          <w:position w:val="0"/>
          <w:sz w:val="18"/>
          <w:szCs w:val="18"/>
        </w:rPr>
        <w:t>3,060</w:t>
      </w:r>
      <w:r>
        <w:rPr>
          <w:color w:val="000000"/>
          <w:spacing w:val="0"/>
          <w:w w:val="100"/>
          <w:position w:val="0"/>
        </w:rPr>
        <w:t>万元人民币对威特曼进行增资，同时东软医疗以转让对价</w:t>
      </w:r>
      <w:r>
        <w:rPr>
          <w:color w:val="000000"/>
          <w:spacing w:val="0"/>
          <w:w w:val="100"/>
          <w:position w:val="0"/>
          <w:sz w:val="18"/>
          <w:szCs w:val="18"/>
        </w:rPr>
        <w:t>11,181</w:t>
      </w:r>
      <w:r>
        <w:rPr>
          <w:color w:val="000000"/>
          <w:spacing w:val="0"/>
          <w:w w:val="100"/>
          <w:position w:val="0"/>
        </w:rPr>
        <w:t>万元人民币购买部分威特 曼股权，东软医疗最终持有威特曼</w:t>
      </w:r>
      <w:r>
        <w:rPr>
          <w:color w:val="000000"/>
          <w:spacing w:val="0"/>
          <w:w w:val="100"/>
          <w:position w:val="0"/>
          <w:sz w:val="18"/>
          <w:szCs w:val="18"/>
        </w:rPr>
        <w:t>55%</w:t>
      </w:r>
      <w:r>
        <w:rPr>
          <w:color w:val="000000"/>
          <w:spacing w:val="0"/>
          <w:w w:val="100"/>
          <w:position w:val="0"/>
        </w:rPr>
        <w:t>的股权，构成非同一控制下的企业合并，自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月起 将其纳入合并财务报表范围。由于东软安德变更为威特曼的全资子公司，仍是东软医疗合并范围 内子公司，合并成本中东软安德</w:t>
      </w:r>
      <w:r>
        <w:rPr>
          <w:color w:val="000000"/>
          <w:spacing w:val="0"/>
          <w:w w:val="100"/>
          <w:position w:val="0"/>
          <w:sz w:val="18"/>
          <w:szCs w:val="18"/>
        </w:rPr>
        <w:t>51%</w:t>
      </w:r>
      <w:r>
        <w:rPr>
          <w:color w:val="000000"/>
          <w:spacing w:val="0"/>
          <w:w w:val="100"/>
          <w:position w:val="0"/>
        </w:rPr>
        <w:t>股权作价的账面价值</w:t>
      </w:r>
      <w:r>
        <w:rPr>
          <w:color w:val="000000"/>
          <w:spacing w:val="0"/>
          <w:w w:val="100"/>
          <w:position w:val="0"/>
          <w:sz w:val="18"/>
          <w:szCs w:val="18"/>
        </w:rPr>
        <w:t>886</w:t>
      </w:r>
      <w:r>
        <w:rPr>
          <w:color w:val="000000"/>
          <w:spacing w:val="0"/>
          <w:w w:val="100"/>
          <w:position w:val="0"/>
        </w:rPr>
        <w:t>万元，加上现金资产</w:t>
      </w:r>
      <w:r>
        <w:rPr>
          <w:color w:val="000000"/>
          <w:spacing w:val="0"/>
          <w:w w:val="100"/>
          <w:position w:val="0"/>
          <w:sz w:val="18"/>
          <w:szCs w:val="18"/>
        </w:rPr>
        <w:t>11,181</w:t>
      </w:r>
      <w:r>
        <w:rPr>
          <w:color w:val="000000"/>
          <w:spacing w:val="0"/>
          <w:w w:val="100"/>
          <w:position w:val="0"/>
        </w:rPr>
        <w:t>万元， 合并成本共计</w:t>
      </w:r>
      <w:r>
        <w:rPr>
          <w:color w:val="000000"/>
          <w:spacing w:val="0"/>
          <w:w w:val="100"/>
          <w:position w:val="0"/>
          <w:sz w:val="18"/>
          <w:szCs w:val="18"/>
        </w:rPr>
        <w:t>12,067</w:t>
      </w:r>
      <w:r>
        <w:rPr>
          <w:color w:val="000000"/>
          <w:spacing w:val="0"/>
          <w:w w:val="100"/>
          <w:position w:val="0"/>
        </w:rPr>
        <w:t>万元。合并成本高于应享有的可辨认净资产的公允价值的差额在编制合并财 务报表时列报为商誉。自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日起东软医疗及其子公司不再纳入公司的合并财务报表 范围，原对其子公司威特曼的商誉因本公司的合并范围变化一并转出。</w:t>
      </w:r>
    </w:p>
    <w:p>
      <w:pPr>
        <w:pStyle w:val="Style26"/>
        <w:keepNext/>
        <w:keepLines/>
        <w:widowControl w:val="0"/>
        <w:numPr>
          <w:ilvl w:val="0"/>
          <w:numId w:val="151"/>
        </w:numPr>
        <w:shd w:val="clear" w:color="auto" w:fill="auto"/>
        <w:bidi w:val="0"/>
        <w:spacing w:before="0" w:after="100" w:line="240" w:lineRule="auto"/>
        <w:ind w:left="0" w:right="0" w:firstLine="0"/>
        <w:jc w:val="left"/>
      </w:pPr>
      <w:bookmarkStart w:id="1634" w:name="bookmark1634"/>
      <w:bookmarkStart w:id="1635" w:name="bookmark1635"/>
      <w:bookmarkStart w:id="1636" w:name="bookmark1636"/>
      <w:bookmarkStart w:id="1637" w:name="bookmark1637"/>
      <w:bookmarkEnd w:id="1636"/>
      <w:r>
        <w:rPr>
          <w:color w:val="000000"/>
          <w:spacing w:val="0"/>
          <w:w w:val="100"/>
          <w:position w:val="0"/>
        </w:rPr>
        <w:t>.</w:t>
      </w:r>
      <w:r>
        <w:rPr>
          <w:color w:val="000000"/>
          <w:spacing w:val="0"/>
          <w:w w:val="100"/>
          <w:position w:val="0"/>
        </w:rPr>
        <w:t>被购买方于购买日可辨认资产、负债</w:t>
      </w:r>
      <w:bookmarkEnd w:id="1634"/>
      <w:bookmarkEnd w:id="1635"/>
      <w:bookmarkEnd w:id="163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4"/>
        <w:gridCol w:w="2976"/>
        <w:gridCol w:w="2712"/>
      </w:tblGrid>
      <w:tr>
        <w:trPr>
          <w:trHeight w:val="29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威特曼生物科技(南京)有限公司</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5,443, 883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5,443, 883</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35,991,133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35,991,133</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18,830,240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18,830,240</w:t>
            </w:r>
          </w:p>
        </w:tc>
      </w:tr>
      <w:tr>
        <w:trPr>
          <w:trHeight w:val="3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4,582, 974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4,582, 974</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40,740,913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11,919,538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9,216, 753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9,216, 753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15,134,920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15,134,920</w:t>
            </w:r>
          </w:p>
        </w:tc>
      </w:tr>
      <w:tr>
        <w:trPr>
          <w:trHeight w:val="33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15,569,790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15,569,790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1,084, 793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1,084, 793</w:t>
            </w: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83,016,393</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54,195,018</w:t>
            </w:r>
          </w:p>
        </w:tc>
      </w:tr>
    </w:tbl>
    <w:tbl>
      <w:tblPr>
        <w:tblOverlap w:val="never"/>
        <w:jc w:val="center"/>
        <w:tblLayout w:type="fixed"/>
      </w:tblPr>
      <w:tblGrid>
        <w:gridCol w:w="3374"/>
        <w:gridCol w:w="2976"/>
        <w:gridCol w:w="2712"/>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37,357,377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24,387,758</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45,659,016</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29,807,260</w:t>
            </w:r>
          </w:p>
        </w:tc>
      </w:tr>
    </w:tbl>
    <w:p>
      <w:pPr>
        <w:pStyle w:val="Style21"/>
        <w:keepNext w:val="0"/>
        <w:keepLines w:val="0"/>
        <w:widowControl w:val="0"/>
        <w:shd w:val="clear" w:color="auto" w:fill="auto"/>
        <w:bidi w:val="0"/>
        <w:spacing w:before="0" w:after="0" w:line="336" w:lineRule="exact"/>
        <w:ind w:left="96" w:right="0" w:firstLine="0"/>
        <w:jc w:val="left"/>
      </w:pPr>
      <w:r>
        <w:rPr>
          <w:color w:val="000000"/>
          <w:spacing w:val="0"/>
          <w:w w:val="100"/>
          <w:position w:val="0"/>
        </w:rPr>
        <w:t>可辨认资产、负债公允价值的确定方法: 根据评估价值确定。</w:t>
      </w:r>
    </w:p>
    <w:p>
      <w:pPr>
        <w:widowControl w:val="0"/>
        <w:spacing w:after="299" w:line="1" w:lineRule="exact"/>
      </w:pPr>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rPr>
        <w:t>企业合并中承担的被购买方的或有负债：</w:t>
      </w:r>
    </w:p>
    <w:p>
      <w:pPr>
        <w:pStyle w:val="Style2"/>
        <w:keepNext w:val="0"/>
        <w:keepLines w:val="0"/>
        <w:widowControl w:val="0"/>
        <w:shd w:val="clear" w:color="auto" w:fill="auto"/>
        <w:bidi w:val="0"/>
        <w:spacing w:before="0" w:after="300" w:line="283" w:lineRule="exact"/>
        <w:ind w:left="0" w:right="0" w:firstLine="0"/>
        <w:jc w:val="left"/>
      </w:pPr>
      <w:r>
        <w:rPr>
          <w:color w:val="000000"/>
          <w:spacing w:val="0"/>
          <w:w w:val="100"/>
          <w:position w:val="0"/>
        </w:rPr>
        <w:t>无</w:t>
      </w:r>
    </w:p>
    <w:p>
      <w:pPr>
        <w:pStyle w:val="Style26"/>
        <w:keepNext/>
        <w:keepLines/>
        <w:widowControl w:val="0"/>
        <w:numPr>
          <w:ilvl w:val="0"/>
          <w:numId w:val="151"/>
        </w:numPr>
        <w:shd w:val="clear" w:color="auto" w:fill="auto"/>
        <w:tabs>
          <w:tab w:pos="435" w:val="left"/>
        </w:tabs>
        <w:bidi w:val="0"/>
        <w:spacing w:before="0" w:line="283" w:lineRule="exact"/>
        <w:ind w:left="0" w:right="0" w:firstLine="0"/>
        <w:jc w:val="left"/>
      </w:pPr>
      <w:bookmarkStart w:id="1638" w:name="bookmark1638"/>
      <w:bookmarkStart w:id="1639" w:name="bookmark1639"/>
      <w:bookmarkStart w:id="1640" w:name="bookmark1640"/>
      <w:bookmarkStart w:id="1641" w:name="bookmark1641"/>
      <w:bookmarkEnd w:id="1640"/>
      <w:r>
        <w:rPr>
          <w:color w:val="000000"/>
          <w:spacing w:val="0"/>
          <w:w w:val="100"/>
          <w:position w:val="0"/>
        </w:rPr>
        <w:t>.</w:t>
      </w:r>
      <w:r>
        <w:rPr>
          <w:color w:val="000000"/>
          <w:spacing w:val="0"/>
          <w:w w:val="100"/>
          <w:position w:val="0"/>
        </w:rPr>
        <w:t>购买日之前持有的股权按照公允价值重新计量产生的利得或损失</w:t>
      </w:r>
      <w:bookmarkEnd w:id="1638"/>
      <w:bookmarkEnd w:id="1639"/>
      <w:bookmarkEnd w:id="1641"/>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是否存在通过多次交易分步实现企业合并且在报告期内取得控制权的交易 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51"/>
        </w:numPr>
        <w:shd w:val="clear" w:color="auto" w:fill="auto"/>
        <w:tabs>
          <w:tab w:pos="464" w:val="left"/>
        </w:tabs>
        <w:bidi w:val="0"/>
        <w:spacing w:before="0" w:line="293" w:lineRule="exact"/>
        <w:ind w:left="0" w:right="0" w:firstLine="0"/>
        <w:jc w:val="left"/>
      </w:pPr>
      <w:bookmarkStart w:id="1642" w:name="bookmark1642"/>
      <w:bookmarkStart w:id="1643" w:name="bookmark1643"/>
      <w:bookmarkStart w:id="1644" w:name="bookmark1644"/>
      <w:bookmarkStart w:id="1645" w:name="bookmark1645"/>
      <w:bookmarkEnd w:id="1644"/>
      <w:r>
        <w:rPr>
          <w:color w:val="000000"/>
          <w:spacing w:val="0"/>
          <w:w w:val="100"/>
          <w:position w:val="0"/>
        </w:rPr>
        <w:t>.</w:t>
      </w:r>
      <w:r>
        <w:rPr>
          <w:color w:val="000000"/>
          <w:spacing w:val="0"/>
          <w:w w:val="100"/>
          <w:position w:val="0"/>
        </w:rPr>
        <w:t>购买日或合并当期期末无法合理确定合并对价或被购买方可辨认资产、负债公允价值的相 关说明</w:t>
      </w:r>
      <w:bookmarkEnd w:id="1642"/>
      <w:bookmarkEnd w:id="1643"/>
      <w:bookmarkEnd w:id="1645"/>
    </w:p>
    <w:p>
      <w:pPr>
        <w:pStyle w:val="Style2"/>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51"/>
        </w:numPr>
        <w:shd w:val="clear" w:color="auto" w:fill="auto"/>
        <w:tabs>
          <w:tab w:pos="435" w:val="left"/>
        </w:tabs>
        <w:bidi w:val="0"/>
        <w:spacing w:before="0" w:line="283" w:lineRule="exact"/>
        <w:ind w:left="0" w:right="0" w:firstLine="0"/>
        <w:jc w:val="left"/>
      </w:pPr>
      <w:bookmarkStart w:id="1646" w:name="bookmark1646"/>
      <w:bookmarkStart w:id="1647" w:name="bookmark1647"/>
      <w:bookmarkStart w:id="1648" w:name="bookmark1648"/>
      <w:bookmarkStart w:id="1649" w:name="bookmark1649"/>
      <w:bookmarkEnd w:id="1648"/>
      <w:r>
        <w:rPr>
          <w:color w:val="000000"/>
          <w:spacing w:val="0"/>
          <w:w w:val="100"/>
          <w:position w:val="0"/>
        </w:rPr>
        <w:t>.</w:t>
      </w:r>
      <w:r>
        <w:rPr>
          <w:color w:val="000000"/>
          <w:spacing w:val="0"/>
          <w:w w:val="100"/>
          <w:position w:val="0"/>
        </w:rPr>
        <w:t>其他说明：</w:t>
      </w:r>
      <w:bookmarkEnd w:id="1646"/>
      <w:bookmarkEnd w:id="1647"/>
      <w:bookmarkEnd w:id="1649"/>
    </w:p>
    <w:p>
      <w:pPr>
        <w:pStyle w:val="Style2"/>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8" w:val="left"/>
        </w:tabs>
        <w:bidi w:val="0"/>
        <w:spacing w:before="0" w:line="283" w:lineRule="exact"/>
        <w:ind w:left="0" w:right="0" w:firstLine="0"/>
        <w:jc w:val="left"/>
      </w:pPr>
      <w:bookmarkStart w:id="1650" w:name="bookmark1650"/>
      <w:bookmarkStart w:id="1651" w:name="bookmark1651"/>
      <w:bookmarkStart w:id="1652" w:name="bookmark1652"/>
      <w:bookmarkStart w:id="1653" w:name="bookmark1653"/>
      <w:r>
        <w:rPr>
          <w:color w:val="000000"/>
          <w:spacing w:val="0"/>
          <w:w w:val="100"/>
          <w:position w:val="0"/>
        </w:rPr>
        <w:t>2</w:t>
      </w:r>
      <w:bookmarkEnd w:id="1652"/>
      <w:r>
        <w:rPr>
          <w:color w:val="000000"/>
          <w:spacing w:val="0"/>
          <w:w w:val="100"/>
          <w:position w:val="0"/>
        </w:rPr>
        <w:t>、</w:t>
        <w:tab/>
        <w:t>同一控制下企业合并</w:t>
      </w:r>
      <w:bookmarkEnd w:id="1650"/>
      <w:bookmarkEnd w:id="1651"/>
      <w:bookmarkEnd w:id="1653"/>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口适用口不适用</w:t>
      </w:r>
    </w:p>
    <w:p>
      <w:pPr>
        <w:pStyle w:val="Style2"/>
        <w:keepNext w:val="0"/>
        <w:keepLines w:val="0"/>
        <w:widowControl w:val="0"/>
        <w:numPr>
          <w:ilvl w:val="0"/>
          <w:numId w:val="153"/>
        </w:numPr>
        <w:shd w:val="clear" w:color="auto" w:fill="auto"/>
        <w:tabs>
          <w:tab w:pos="435" w:val="left"/>
        </w:tabs>
        <w:bidi w:val="0"/>
        <w:spacing w:before="0" w:after="40" w:line="283" w:lineRule="exact"/>
        <w:ind w:left="0" w:right="0" w:firstLine="0"/>
        <w:jc w:val="left"/>
      </w:pPr>
      <w:bookmarkStart w:id="1654" w:name="bookmark1654"/>
      <w:bookmarkEnd w:id="1654"/>
      <w:r>
        <w:rPr>
          <w:b/>
          <w:bCs/>
          <w:color w:val="000000"/>
          <w:spacing w:val="0"/>
          <w:w w:val="100"/>
          <w:position w:val="0"/>
        </w:rPr>
        <w:t>.</w:t>
      </w:r>
      <w:r>
        <w:rPr>
          <w:b/>
          <w:bCs/>
          <w:color w:val="000000"/>
          <w:spacing w:val="0"/>
          <w:w w:val="100"/>
          <w:position w:val="0"/>
        </w:rPr>
        <w:t>本期发生的同一控制下企业合并</w:t>
      </w:r>
    </w:p>
    <w:p>
      <w:pPr>
        <w:pStyle w:val="Style2"/>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53"/>
        </w:numPr>
        <w:shd w:val="clear" w:color="auto" w:fill="auto"/>
        <w:tabs>
          <w:tab w:pos="435" w:val="left"/>
        </w:tabs>
        <w:bidi w:val="0"/>
        <w:spacing w:before="0" w:line="283" w:lineRule="exact"/>
        <w:ind w:left="0" w:right="0" w:firstLine="0"/>
        <w:jc w:val="left"/>
      </w:pPr>
      <w:bookmarkStart w:id="1655" w:name="bookmark1655"/>
      <w:bookmarkStart w:id="1656" w:name="bookmark1656"/>
      <w:bookmarkStart w:id="1657" w:name="bookmark1657"/>
      <w:bookmarkStart w:id="1658" w:name="bookmark1658"/>
      <w:bookmarkEnd w:id="1657"/>
      <w:r>
        <w:rPr>
          <w:color w:val="000000"/>
          <w:spacing w:val="0"/>
          <w:w w:val="100"/>
          <w:position w:val="0"/>
        </w:rPr>
        <w:t>.</w:t>
      </w:r>
      <w:r>
        <w:rPr>
          <w:color w:val="000000"/>
          <w:spacing w:val="0"/>
          <w:w w:val="100"/>
          <w:position w:val="0"/>
        </w:rPr>
        <w:t>合并成本</w:t>
      </w:r>
      <w:bookmarkEnd w:id="1655"/>
      <w:bookmarkEnd w:id="1656"/>
      <w:bookmarkEnd w:id="1658"/>
    </w:p>
    <w:p>
      <w:pPr>
        <w:pStyle w:val="Style2"/>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53"/>
        </w:numPr>
        <w:shd w:val="clear" w:color="auto" w:fill="auto"/>
        <w:tabs>
          <w:tab w:pos="435" w:val="left"/>
        </w:tabs>
        <w:bidi w:val="0"/>
        <w:spacing w:before="0" w:line="283" w:lineRule="exact"/>
        <w:ind w:left="0" w:right="0" w:firstLine="0"/>
        <w:jc w:val="left"/>
      </w:pPr>
      <w:bookmarkStart w:id="1659" w:name="bookmark1659"/>
      <w:bookmarkStart w:id="1660" w:name="bookmark1660"/>
      <w:bookmarkStart w:id="1661" w:name="bookmark1661"/>
      <w:bookmarkStart w:id="1662" w:name="bookmark1662"/>
      <w:bookmarkEnd w:id="1661"/>
      <w:r>
        <w:rPr>
          <w:color w:val="000000"/>
          <w:spacing w:val="0"/>
          <w:w w:val="100"/>
          <w:position w:val="0"/>
        </w:rPr>
        <w:t>.</w:t>
      </w:r>
      <w:r>
        <w:rPr>
          <w:color w:val="000000"/>
          <w:spacing w:val="0"/>
          <w:w w:val="100"/>
          <w:position w:val="0"/>
        </w:rPr>
        <w:t>合并日被合并方资产、负债的账面价值</w:t>
      </w:r>
      <w:bookmarkEnd w:id="1659"/>
      <w:bookmarkEnd w:id="1660"/>
      <w:bookmarkEnd w:id="1662"/>
    </w:p>
    <w:p>
      <w:pPr>
        <w:pStyle w:val="Style2"/>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8" w:val="left"/>
        </w:tabs>
        <w:bidi w:val="0"/>
        <w:spacing w:before="0" w:line="283" w:lineRule="exact"/>
        <w:ind w:left="0" w:right="0" w:firstLine="0"/>
        <w:jc w:val="left"/>
      </w:pPr>
      <w:bookmarkStart w:id="1663" w:name="bookmark1663"/>
      <w:bookmarkStart w:id="1664" w:name="bookmark1664"/>
      <w:bookmarkStart w:id="1665" w:name="bookmark1665"/>
      <w:bookmarkStart w:id="1666" w:name="bookmark1666"/>
      <w:r>
        <w:rPr>
          <w:color w:val="000000"/>
          <w:spacing w:val="0"/>
          <w:w w:val="100"/>
          <w:position w:val="0"/>
        </w:rPr>
        <w:t>3</w:t>
      </w:r>
      <w:bookmarkEnd w:id="1665"/>
      <w:r>
        <w:rPr>
          <w:color w:val="000000"/>
          <w:spacing w:val="0"/>
          <w:w w:val="100"/>
          <w:position w:val="0"/>
        </w:rPr>
        <w:t>、</w:t>
        <w:tab/>
        <w:t>反向购买</w:t>
      </w:r>
      <w:bookmarkEnd w:id="1663"/>
      <w:bookmarkEnd w:id="1664"/>
      <w:bookmarkEnd w:id="1666"/>
    </w:p>
    <w:p>
      <w:pPr>
        <w:pStyle w:val="Style2"/>
        <w:keepNext w:val="0"/>
        <w:keepLines w:val="0"/>
        <w:widowControl w:val="0"/>
        <w:shd w:val="clear" w:color="auto" w:fill="auto"/>
        <w:bidi w:val="0"/>
        <w:spacing w:before="0" w:after="40" w:line="283" w:lineRule="exact"/>
        <w:ind w:left="0" w:right="0" w:firstLine="0"/>
        <w:jc w:val="left"/>
        <w:sectPr>
          <w:headerReference w:type="default" r:id="rId145"/>
          <w:footerReference w:type="default" r:id="rId146"/>
          <w:headerReference w:type="even" r:id="rId147"/>
          <w:footerReference w:type="even" r:id="rId148"/>
          <w:footnotePr>
            <w:pos w:val="pageBottom"/>
            <w:numFmt w:val="decimal"/>
            <w:numRestart w:val="continuous"/>
          </w:footnotePr>
          <w:pgSz w:w="11900" w:h="16840"/>
          <w:pgMar w:top="1522" w:right="1151" w:bottom="1676" w:left="1677"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line="274" w:lineRule="exact"/>
        <w:ind w:left="0" w:right="0" w:firstLine="140"/>
        <w:jc w:val="left"/>
      </w:pPr>
      <w:bookmarkStart w:id="1667" w:name="bookmark1667"/>
      <w:bookmarkStart w:id="1668" w:name="bookmark1668"/>
      <w:bookmarkStart w:id="1669" w:name="bookmark1669"/>
      <w:bookmarkStart w:id="1670" w:name="bookmark1670"/>
      <w:r>
        <w:rPr>
          <w:color w:val="000000"/>
          <w:spacing w:val="0"/>
          <w:w w:val="100"/>
          <w:position w:val="0"/>
        </w:rPr>
        <w:t>4</w:t>
      </w:r>
      <w:bookmarkEnd w:id="1669"/>
      <w:r>
        <w:rPr>
          <w:color w:val="000000"/>
          <w:spacing w:val="0"/>
          <w:w w:val="100"/>
          <w:position w:val="0"/>
        </w:rPr>
        <w:t>、处置子公司</w:t>
      </w:r>
      <w:bookmarkEnd w:id="1667"/>
      <w:bookmarkEnd w:id="1668"/>
      <w:bookmarkEnd w:id="1670"/>
    </w:p>
    <w:p>
      <w:pPr>
        <w:pStyle w:val="Style2"/>
        <w:keepNext w:val="0"/>
        <w:keepLines w:val="0"/>
        <w:widowControl w:val="0"/>
        <w:shd w:val="clear" w:color="auto" w:fill="auto"/>
        <w:bidi w:val="0"/>
        <w:spacing w:before="0" w:after="0" w:line="274" w:lineRule="exact"/>
        <w:ind w:left="140" w:right="0" w:firstLine="0"/>
        <w:jc w:val="left"/>
      </w:pPr>
      <w:r>
        <w:rPr>
          <w:color w:val="000000"/>
          <w:spacing w:val="0"/>
          <w:w w:val="100"/>
          <w:position w:val="0"/>
        </w:rPr>
        <w:t>是否存在单次处置对子公司投资即丧失控制权的情形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140"/>
        <w:jc w:val="left"/>
      </w:pPr>
      <w:r>
        <w:rPr>
          <w:color w:val="000000"/>
          <w:spacing w:val="0"/>
          <w:w w:val="100"/>
          <w:position w:val="0"/>
        </w:rPr>
        <w:t>其他说明：</w:t>
      </w:r>
    </w:p>
    <w:p>
      <w:pPr>
        <w:pStyle w:val="Style2"/>
        <w:keepNext w:val="0"/>
        <w:keepLines w:val="0"/>
        <w:widowControl w:val="0"/>
        <w:shd w:val="clear" w:color="auto" w:fill="auto"/>
        <w:bidi w:val="0"/>
        <w:spacing w:before="0" w:after="0" w:line="274" w:lineRule="exact"/>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260" w:line="274" w:lineRule="exact"/>
        <w:ind w:left="140" w:right="0" w:firstLine="0"/>
        <w:jc w:val="left"/>
      </w:pPr>
      <w:r>
        <w:rPr>
          <w:color w:val="000000"/>
          <w:spacing w:val="0"/>
          <w:w w:val="100"/>
          <w:position w:val="0"/>
        </w:rPr>
        <w:t xml:space="preserve">是否存在通过多次交易分步处置对子公司投资且在本期丧失控制权的情形 </w:t>
      </w: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一揽子交易</w:t>
      </w: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566"/>
        <w:gridCol w:w="398"/>
        <w:gridCol w:w="984"/>
        <w:gridCol w:w="562"/>
        <w:gridCol w:w="648"/>
        <w:gridCol w:w="1291"/>
        <w:gridCol w:w="403"/>
        <w:gridCol w:w="2146"/>
        <w:gridCol w:w="634"/>
        <w:gridCol w:w="1003"/>
        <w:gridCol w:w="1138"/>
        <w:gridCol w:w="1094"/>
        <w:gridCol w:w="542"/>
        <w:gridCol w:w="1138"/>
        <w:gridCol w:w="1493"/>
      </w:tblGrid>
      <w:tr>
        <w:trPr>
          <w:trHeight w:val="17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子公司 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股权 处置 时点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股权处置价款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股权处 置比例</w:t>
            </w:r>
          </w:p>
          <w:p>
            <w:pPr>
              <w:pStyle w:val="Style24"/>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06" w:lineRule="exact"/>
              <w:ind w:left="160" w:right="0" w:hanging="160"/>
              <w:jc w:val="left"/>
              <w:rPr>
                <w:sz w:val="15"/>
                <w:szCs w:val="15"/>
              </w:rPr>
            </w:pPr>
            <w:r>
              <w:rPr>
                <w:color w:val="000000"/>
                <w:spacing w:val="0"/>
                <w:w w:val="100"/>
                <w:position w:val="0"/>
                <w:sz w:val="15"/>
                <w:szCs w:val="15"/>
              </w:rPr>
              <w:t>股权处置 方式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6" w:lineRule="exact"/>
              <w:ind w:left="0" w:right="0" w:firstLine="0"/>
              <w:jc w:val="center"/>
              <w:rPr>
                <w:sz w:val="15"/>
                <w:szCs w:val="15"/>
              </w:rPr>
            </w:pPr>
            <w:r>
              <w:rPr>
                <w:color w:val="000000"/>
                <w:spacing w:val="0"/>
                <w:w w:val="100"/>
                <w:position w:val="0"/>
                <w:sz w:val="15"/>
                <w:szCs w:val="15"/>
              </w:rPr>
              <w:t>处置价款与处置投 资对应的合并财务 报表层面享有该子 公司净资产份额的 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丧失 控制 权的 时点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丧失控制权时点的确定依据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8" w:lineRule="exact"/>
              <w:ind w:left="0" w:right="0" w:firstLine="0"/>
              <w:jc w:val="both"/>
              <w:rPr>
                <w:sz w:val="15"/>
                <w:szCs w:val="15"/>
              </w:rPr>
            </w:pPr>
            <w:r>
              <w:rPr>
                <w:color w:val="000000"/>
                <w:spacing w:val="0"/>
                <w:w w:val="100"/>
                <w:position w:val="0"/>
                <w:sz w:val="15"/>
                <w:szCs w:val="15"/>
              </w:rPr>
              <w:t>丧失控制 权之日剩 余股权的 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9" w:lineRule="exact"/>
              <w:ind w:left="0" w:right="0" w:firstLine="0"/>
              <w:jc w:val="center"/>
              <w:rPr>
                <w:sz w:val="15"/>
                <w:szCs w:val="15"/>
              </w:rPr>
            </w:pPr>
            <w:r>
              <w:rPr>
                <w:color w:val="000000"/>
                <w:spacing w:val="0"/>
                <w:w w:val="100"/>
                <w:position w:val="0"/>
                <w:sz w:val="15"/>
                <w:szCs w:val="15"/>
              </w:rPr>
              <w:t>丧失控制权之 日剩余股权的 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丧失控制权之日 剩余股权的公允 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按照公允价值重 新计量剩余股权 产生的利得或损 失</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丧失控 制权之 日剩余 股权公 允价值 的确定 方法及 主要假 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与原子公司股权 投资相关的其他 综合收益转入投 资损益的金额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丧失控制权之前的各 步交易处置价款与处 置投资对应的合并财 务报表层面享有该子 公司净资产份额的差 额</w:t>
            </w:r>
          </w:p>
        </w:tc>
      </w:tr>
      <w:tr>
        <w:trPr>
          <w:trHeight w:val="15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3" w:lineRule="exact"/>
              <w:ind w:left="0" w:right="0" w:firstLine="0"/>
              <w:jc w:val="both"/>
              <w:rPr>
                <w:sz w:val="15"/>
                <w:szCs w:val="15"/>
              </w:rPr>
            </w:pPr>
            <w:r>
              <w:rPr>
                <w:color w:val="000000"/>
                <w:spacing w:val="0"/>
                <w:w w:val="100"/>
                <w:position w:val="0"/>
                <w:sz w:val="15"/>
                <w:szCs w:val="15"/>
              </w:rPr>
              <w:t>沈阳东 软医疗 系统有 限公司 及其子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1"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2016</w:t>
            </w:r>
          </w:p>
          <w:p>
            <w:pPr>
              <w:pStyle w:val="Style24"/>
              <w:keepNext w:val="0"/>
              <w:keepLines w:val="0"/>
              <w:widowControl w:val="0"/>
              <w:shd w:val="clear" w:color="auto" w:fill="auto"/>
              <w:bidi w:val="0"/>
              <w:spacing w:before="0" w:after="40" w:line="182" w:lineRule="exact"/>
              <w:ind w:left="0" w:right="0" w:firstLine="0"/>
              <w:jc w:val="both"/>
              <w:rPr>
                <w:sz w:val="14"/>
                <w:szCs w:val="14"/>
              </w:rPr>
            </w:pP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4"/>
                <w:szCs w:val="14"/>
              </w:rPr>
              <w:t xml:space="preserve">7 </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4"/>
                <w:szCs w:val="14"/>
              </w:rPr>
              <w:t>31</w:t>
            </w:r>
          </w:p>
          <w:p>
            <w:pPr>
              <w:pStyle w:val="Style24"/>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1,132, 791,538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66. </w:t>
            </w:r>
            <w:r>
              <w:rPr>
                <w:rFonts w:ascii="Times New Roman" w:eastAsia="Times New Roman" w:hAnsi="Times New Roman" w:cs="Times New Roman"/>
                <w:color w:val="000000"/>
                <w:spacing w:val="0"/>
                <w:w w:val="100"/>
                <w:position w:val="0"/>
                <w:sz w:val="14"/>
                <w:szCs w:val="14"/>
              </w:rPr>
              <w:t>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股权转 让、其他 股东增资 导致持股 比例下降 丧失控制 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218,509,937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97" w:lineRule="exact"/>
              <w:ind w:left="0" w:right="0" w:firstLine="0"/>
              <w:jc w:val="center"/>
              <w:rPr>
                <w:sz w:val="15"/>
                <w:szCs w:val="15"/>
              </w:rPr>
            </w:pPr>
            <w:r>
              <w:rPr>
                <w:rFonts w:ascii="Times New Roman" w:eastAsia="Times New Roman" w:hAnsi="Times New Roman" w:cs="Times New Roman"/>
                <w:color w:val="000000"/>
                <w:spacing w:val="0"/>
                <w:w w:val="100"/>
                <w:position w:val="0"/>
                <w:sz w:val="14"/>
                <w:szCs w:val="14"/>
              </w:rPr>
              <w:t xml:space="preserve">2016 </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4"/>
                <w:szCs w:val="14"/>
              </w:rPr>
              <w:t xml:space="preserve">7 </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4"/>
                <w:szCs w:val="14"/>
              </w:rPr>
              <w:t xml:space="preserve">31 </w:t>
            </w:r>
            <w:r>
              <w:rPr>
                <w:color w:val="000000"/>
                <w:spacing w:val="0"/>
                <w:w w:val="100"/>
                <w:position w:val="0"/>
                <w:sz w:val="15"/>
                <w:szCs w:val="15"/>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196" w:lineRule="exact"/>
              <w:ind w:left="0" w:right="0" w:firstLine="0"/>
              <w:jc w:val="center"/>
              <w:rPr>
                <w:sz w:val="15"/>
                <w:szCs w:val="15"/>
              </w:rPr>
            </w:pPr>
            <w:r>
              <w:rPr>
                <w:rFonts w:ascii="Times New Roman" w:eastAsia="Times New Roman" w:hAnsi="Times New Roman" w:cs="Times New Roman"/>
                <w:color w:val="000000"/>
                <w:spacing w:val="0"/>
                <w:w w:val="100"/>
                <w:position w:val="0"/>
                <w:sz w:val="14"/>
                <w:szCs w:val="14"/>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4"/>
                <w:szCs w:val="14"/>
              </w:rPr>
              <w:t>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4"/>
                <w:szCs w:val="14"/>
              </w:rPr>
              <w:t>29</w:t>
            </w:r>
            <w:r>
              <w:rPr>
                <w:color w:val="000000"/>
                <w:spacing w:val="0"/>
                <w:w w:val="100"/>
                <w:position w:val="0"/>
                <w:sz w:val="15"/>
                <w:szCs w:val="15"/>
              </w:rPr>
              <w:t>日，东软医疗召 开第八届第一次董事会会议，新 一届董事会作为东软医疗最高权 力机构开始行使职权，至此，公 司不再拥有对东软医疗的控制 权。公司自</w:t>
            </w:r>
            <w:r>
              <w:rPr>
                <w:rFonts w:ascii="Times New Roman" w:eastAsia="Times New Roman" w:hAnsi="Times New Roman" w:cs="Times New Roman"/>
                <w:color w:val="000000"/>
                <w:spacing w:val="0"/>
                <w:w w:val="100"/>
                <w:position w:val="0"/>
                <w:sz w:val="14"/>
                <w:szCs w:val="14"/>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4"/>
                <w:szCs w:val="14"/>
              </w:rPr>
              <w:t>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4"/>
                <w:szCs w:val="14"/>
              </w:rPr>
              <w:t>31</w:t>
            </w:r>
            <w:r>
              <w:rPr>
                <w:color w:val="000000"/>
                <w:spacing w:val="0"/>
                <w:w w:val="100"/>
                <w:position w:val="0"/>
                <w:sz w:val="15"/>
                <w:szCs w:val="15"/>
              </w:rPr>
              <w:t>日起 不再将东软医疗及其子公司纳入 公司的合并财务报表范围。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33.35%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739,798,787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1,229,151,363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489,352,576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评估价 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8,201,278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218,509,937</w:t>
            </w:r>
          </w:p>
        </w:tc>
      </w:tr>
      <w:tr>
        <w:trPr>
          <w:trHeight w:val="138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东软熙 康控股 有限公 司及其 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1"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rPr>
              <w:t>2016</w:t>
            </w:r>
          </w:p>
          <w:p>
            <w:pPr>
              <w:pStyle w:val="Style24"/>
              <w:keepNext w:val="0"/>
              <w:keepLines w:val="0"/>
              <w:widowControl w:val="0"/>
              <w:shd w:val="clear" w:color="auto" w:fill="auto"/>
              <w:bidi w:val="0"/>
              <w:spacing w:before="0" w:after="40" w:line="182" w:lineRule="exact"/>
              <w:ind w:left="0" w:right="0" w:firstLine="0"/>
              <w:jc w:val="both"/>
              <w:rPr>
                <w:sz w:val="14"/>
                <w:szCs w:val="14"/>
              </w:rPr>
            </w:pP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4"/>
                <w:szCs w:val="14"/>
              </w:rPr>
              <w:t xml:space="preserve">7 </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4"/>
                <w:szCs w:val="14"/>
              </w:rPr>
              <w:t>31</w:t>
            </w:r>
          </w:p>
          <w:p>
            <w:pPr>
              <w:pStyle w:val="Style24"/>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34. </w:t>
            </w:r>
            <w:r>
              <w:rPr>
                <w:rFonts w:ascii="Times New Roman" w:eastAsia="Times New Roman" w:hAnsi="Times New Roman" w:cs="Times New Roman"/>
                <w:color w:val="000000"/>
                <w:spacing w:val="0"/>
                <w:w w:val="100"/>
                <w:position w:val="0"/>
                <w:sz w:val="14"/>
                <w:szCs w:val="14"/>
              </w:rPr>
              <w:t>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其他股东 增资导致 持股比例 下降丧失 控制权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541,752,722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197" w:lineRule="exact"/>
              <w:ind w:left="0" w:right="0" w:firstLine="0"/>
              <w:jc w:val="center"/>
              <w:rPr>
                <w:sz w:val="15"/>
                <w:szCs w:val="15"/>
              </w:rPr>
            </w:pPr>
            <w:r>
              <w:rPr>
                <w:rFonts w:ascii="Times New Roman" w:eastAsia="Times New Roman" w:hAnsi="Times New Roman" w:cs="Times New Roman"/>
                <w:color w:val="000000"/>
                <w:spacing w:val="0"/>
                <w:w w:val="100"/>
                <w:position w:val="0"/>
                <w:sz w:val="14"/>
                <w:szCs w:val="14"/>
              </w:rPr>
              <w:t xml:space="preserve">2016 </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4"/>
                <w:szCs w:val="14"/>
              </w:rPr>
              <w:t xml:space="preserve">7 </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4"/>
                <w:szCs w:val="14"/>
              </w:rPr>
              <w:t xml:space="preserve">31 </w:t>
            </w:r>
            <w:r>
              <w:rPr>
                <w:color w:val="000000"/>
                <w:spacing w:val="0"/>
                <w:w w:val="100"/>
                <w:position w:val="0"/>
                <w:sz w:val="15"/>
                <w:szCs w:val="15"/>
              </w:rPr>
              <w:t>日</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197" w:lineRule="exact"/>
              <w:ind w:left="0" w:right="0" w:firstLine="0"/>
              <w:jc w:val="both"/>
              <w:rPr>
                <w:sz w:val="15"/>
                <w:szCs w:val="15"/>
              </w:rPr>
            </w:pPr>
            <w:r>
              <w:rPr>
                <w:rFonts w:ascii="Times New Roman" w:eastAsia="Times New Roman" w:hAnsi="Times New Roman" w:cs="Times New Roman"/>
                <w:color w:val="000000"/>
                <w:spacing w:val="0"/>
                <w:w w:val="100"/>
                <w:position w:val="0"/>
                <w:sz w:val="14"/>
                <w:szCs w:val="14"/>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4"/>
                <w:szCs w:val="14"/>
              </w:rPr>
              <w:t>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4"/>
                <w:szCs w:val="14"/>
              </w:rPr>
              <w:t>29</w:t>
            </w:r>
            <w:r>
              <w:rPr>
                <w:color w:val="000000"/>
                <w:spacing w:val="0"/>
                <w:w w:val="100"/>
                <w:position w:val="0"/>
                <w:sz w:val="15"/>
                <w:szCs w:val="15"/>
              </w:rPr>
              <w:t>日，熙康召开</w:t>
            </w:r>
            <w:r>
              <w:rPr>
                <w:rFonts w:ascii="Times New Roman" w:eastAsia="Times New Roman" w:hAnsi="Times New Roman" w:cs="Times New Roman"/>
                <w:color w:val="000000"/>
                <w:spacing w:val="0"/>
                <w:w w:val="100"/>
                <w:position w:val="0"/>
                <w:sz w:val="14"/>
                <w:szCs w:val="14"/>
              </w:rPr>
              <w:t xml:space="preserve">2016 </w:t>
            </w:r>
            <w:r>
              <w:rPr>
                <w:color w:val="000000"/>
                <w:spacing w:val="0"/>
                <w:w w:val="100"/>
                <w:position w:val="0"/>
                <w:sz w:val="15"/>
                <w:szCs w:val="15"/>
              </w:rPr>
              <w:t>年第(一)次董事会会议，新一 届董事会开始行使职权，至此， 公司不再拥有对熙康的控制权。 公司自</w:t>
            </w:r>
            <w:r>
              <w:rPr>
                <w:rFonts w:ascii="Times New Roman" w:eastAsia="Times New Roman" w:hAnsi="Times New Roman" w:cs="Times New Roman"/>
                <w:color w:val="000000"/>
                <w:spacing w:val="0"/>
                <w:w w:val="100"/>
                <w:position w:val="0"/>
                <w:sz w:val="14"/>
                <w:szCs w:val="14"/>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4"/>
                <w:szCs w:val="14"/>
              </w:rPr>
              <w:t>7</w:t>
            </w: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4"/>
                <w:szCs w:val="14"/>
              </w:rPr>
              <w:t>31</w:t>
            </w:r>
            <w:r>
              <w:rPr>
                <w:color w:val="000000"/>
                <w:spacing w:val="0"/>
                <w:w w:val="100"/>
                <w:position w:val="0"/>
                <w:sz w:val="15"/>
                <w:szCs w:val="15"/>
              </w:rPr>
              <w:t>日起不再 将熙康及其子公司纳入公司的合 并财务报表范围。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35.59%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81,950,814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450,966,102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369,015,288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评估价 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-360, </w:t>
            </w:r>
            <w:r>
              <w:rPr>
                <w:rFonts w:ascii="Times New Roman" w:eastAsia="Times New Roman" w:hAnsi="Times New Roman" w:cs="Times New Roman"/>
                <w:color w:val="000000"/>
                <w:spacing w:val="0"/>
                <w:w w:val="100"/>
                <w:position w:val="0"/>
                <w:sz w:val="14"/>
                <w:szCs w:val="14"/>
              </w:rPr>
              <w:t>344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541,752,722</w:t>
            </w:r>
          </w:p>
        </w:tc>
      </w:tr>
    </w:tbl>
    <w:p>
      <w:pPr>
        <w:widowControl w:val="0"/>
        <w:spacing w:after="39" w:line="1" w:lineRule="exact"/>
      </w:pP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分步处置股权至丧失控制权过程中的各项交易构成一揽子交易的原因：</w:t>
      </w:r>
    </w:p>
    <w:p>
      <w:pPr>
        <w:pStyle w:val="Style2"/>
        <w:keepNext w:val="0"/>
        <w:keepLines w:val="0"/>
        <w:widowControl w:val="0"/>
        <w:shd w:val="clear" w:color="auto" w:fill="auto"/>
        <w:bidi w:val="0"/>
        <w:spacing w:before="0" w:after="4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140"/>
        <w:jc w:val="left"/>
        <w:sectPr>
          <w:headerReference w:type="default" r:id="rId149"/>
          <w:footerReference w:type="default" r:id="rId150"/>
          <w:headerReference w:type="even" r:id="rId151"/>
          <w:footerReference w:type="even" r:id="rId152"/>
          <w:footnotePr>
            <w:pos w:val="pageBottom"/>
            <w:numFmt w:val="decimal"/>
            <w:numRestart w:val="continuous"/>
          </w:footnotePr>
          <w:pgSz w:w="16840" w:h="11900" w:orient="landscape"/>
          <w:pgMar w:top="1335" w:right="1427" w:bottom="1440" w:left="1374" w:header="0" w:footer="3" w:gutter="0"/>
          <w:cols w:space="720"/>
          <w:noEndnote/>
          <w:rtlGutter w:val="0"/>
          <w:docGrid w:linePitch="360"/>
        </w:sectPr>
      </w:pPr>
      <w:r>
        <w:rPr>
          <w:color w:val="000000"/>
          <w:spacing w:val="0"/>
          <w:w w:val="100"/>
          <w:position w:val="0"/>
        </w:rPr>
        <w:t>东软医疗的两次交割、熙康两次交割在先决条件中互为前提，两个交易的交割同时发生并完成。</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240" w:line="272"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非一揽子交易</w:t>
      </w:r>
    </w:p>
    <w:p>
      <w:pPr>
        <w:pStyle w:val="Style2"/>
        <w:keepNext w:val="0"/>
        <w:keepLines w:val="0"/>
        <w:widowControl w:val="0"/>
        <w:shd w:val="clear" w:color="auto" w:fill="auto"/>
        <w:bidi w:val="0"/>
        <w:spacing w:before="0" w:after="300" w:line="272"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6"/>
        <w:keepNext/>
        <w:keepLines/>
        <w:widowControl w:val="0"/>
        <w:shd w:val="clear" w:color="auto" w:fill="auto"/>
        <w:bidi w:val="0"/>
        <w:spacing w:before="0" w:after="80" w:line="272" w:lineRule="exact"/>
        <w:ind w:left="0" w:right="0" w:firstLine="0"/>
        <w:jc w:val="both"/>
      </w:pPr>
      <w:bookmarkStart w:id="1671" w:name="bookmark1671"/>
      <w:bookmarkStart w:id="1672" w:name="bookmark1672"/>
      <w:bookmarkStart w:id="1673" w:name="bookmark1673"/>
      <w:bookmarkStart w:id="1674" w:name="bookmark1674"/>
      <w:r>
        <w:rPr>
          <w:color w:val="000000"/>
          <w:spacing w:val="0"/>
          <w:w w:val="100"/>
          <w:position w:val="0"/>
        </w:rPr>
        <w:t>5</w:t>
      </w:r>
      <w:bookmarkEnd w:id="1673"/>
      <w:r>
        <w:rPr>
          <w:color w:val="000000"/>
          <w:spacing w:val="0"/>
          <w:w w:val="100"/>
          <w:position w:val="0"/>
        </w:rPr>
        <w:t>、其他原因的合并范围变动</w:t>
      </w:r>
      <w:bookmarkEnd w:id="1671"/>
      <w:bookmarkEnd w:id="1672"/>
      <w:bookmarkEnd w:id="1674"/>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 xml:space="preserve">说明其他原因导致的合并范围变动（如，新设子公司、清算子公司等）及其相关情况： </w:t>
      </w: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1</w:t>
      </w:r>
      <w:r>
        <w:rPr>
          <w:color w:val="000000"/>
          <w:spacing w:val="0"/>
          <w:w w:val="100"/>
          <w:position w:val="0"/>
        </w:rPr>
        <w:t>、本期新纳入合并范围的子公司</w:t>
      </w:r>
    </w:p>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与上年相比本年新增合并单位</w:t>
      </w:r>
      <w:r>
        <w:rPr>
          <w:color w:val="000000"/>
          <w:spacing w:val="0"/>
          <w:w w:val="100"/>
          <w:position w:val="0"/>
          <w:sz w:val="18"/>
          <w:szCs w:val="18"/>
        </w:rPr>
        <w:t>6</w:t>
      </w:r>
      <w:r>
        <w:rPr>
          <w:color w:val="000000"/>
          <w:spacing w:val="0"/>
          <w:w w:val="100"/>
          <w:position w:val="0"/>
        </w:rPr>
        <w:t>家：东软西藏软件有限公司、大连甘井子虹韵路亿达熙康诊所有 限公司、北京东软医疗科技有限公司、睿驰达新能源汽车科技有限公司、东软医疗产业园发展有 限公司、东软集团（南宁）有限公司。</w:t>
      </w:r>
    </w:p>
    <w:tbl>
      <w:tblPr>
        <w:tblOverlap w:val="never"/>
        <w:jc w:val="center"/>
        <w:tblLayout w:type="fixed"/>
      </w:tblPr>
      <w:tblGrid>
        <w:gridCol w:w="5923"/>
        <w:gridCol w:w="1565"/>
        <w:gridCol w:w="1574"/>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tabs>
                <w:tab w:pos="629" w:val="left"/>
              </w:tabs>
              <w:bidi w:val="0"/>
              <w:spacing w:before="0" w:after="0" w:line="240" w:lineRule="auto"/>
              <w:ind w:left="0" w:right="0" w:firstLine="0"/>
              <w:jc w:val="left"/>
            </w:pPr>
            <w:r>
              <w:rPr>
                <w:color w:val="000000"/>
                <w:spacing w:val="0"/>
                <w:w w:val="100"/>
                <w:position w:val="0"/>
              </w:rPr>
              <w:t>名</w:t>
              <w:tab/>
              <w:t>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期末净资产</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本期净利润</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东软西藏软件有限公司（注</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66,189,971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3,611, 464</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大连甘井子虹韵路亿达熙康诊所有限公司（注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4,976, 006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-995,239</w:t>
            </w:r>
          </w:p>
        </w:tc>
      </w:tr>
      <w:tr>
        <w:trPr>
          <w:trHeight w:val="29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北京东软医疗科技有限公司（注</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99,550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睿驰达新能源汽车科技有限公司（注</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9,733, 490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-266,510</w:t>
            </w:r>
          </w:p>
        </w:tc>
      </w:tr>
      <w:tr>
        <w:trPr>
          <w:trHeight w:val="2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东软医疗产业园发展有限公司（注</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50,042,215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42,215</w:t>
            </w:r>
          </w:p>
        </w:tc>
      </w:tr>
      <w:tr>
        <w:trPr>
          <w:trHeight w:val="3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东软集团（南宁）有限公司（注</w:t>
            </w: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688,090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-311,910</w:t>
            </w:r>
          </w:p>
        </w:tc>
      </w:tr>
    </w:tbl>
    <w:p>
      <w:pPr>
        <w:pStyle w:val="Style21"/>
        <w:keepNext w:val="0"/>
        <w:keepLines w:val="0"/>
        <w:widowControl w:val="0"/>
        <w:shd w:val="clear" w:color="auto" w:fill="auto"/>
        <w:tabs>
          <w:tab w:pos="672" w:val="left"/>
        </w:tabs>
        <w:bidi w:val="0"/>
        <w:spacing w:before="0" w:after="80" w:line="240" w:lineRule="auto"/>
        <w:ind w:left="96" w:right="0" w:firstLine="0"/>
        <w:jc w:val="left"/>
      </w:pPr>
      <w:r>
        <w:rPr>
          <w:color w:val="000000"/>
          <w:spacing w:val="0"/>
          <w:w w:val="100"/>
          <w:position w:val="0"/>
        </w:rPr>
        <w:t>注</w:t>
      </w:r>
      <w:r>
        <w:rPr>
          <w:color w:val="000000"/>
          <w:spacing w:val="0"/>
          <w:w w:val="100"/>
          <w:position w:val="0"/>
          <w:sz w:val="18"/>
          <w:szCs w:val="18"/>
        </w:rPr>
        <w:t>1：</w:t>
        <w:tab/>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月，本公司出资设立东软西藏软件有限公司，注册资本为</w:t>
      </w:r>
      <w:r>
        <w:rPr>
          <w:color w:val="000000"/>
          <w:spacing w:val="0"/>
          <w:w w:val="100"/>
          <w:position w:val="0"/>
          <w:sz w:val="18"/>
          <w:szCs w:val="18"/>
        </w:rPr>
        <w:t>6,250</w:t>
      </w:r>
      <w:r>
        <w:rPr>
          <w:color w:val="000000"/>
          <w:spacing w:val="0"/>
          <w:w w:val="100"/>
          <w:position w:val="0"/>
        </w:rPr>
        <w:t>万元，持股比例</w:t>
      </w:r>
    </w:p>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60%,</w:t>
      </w:r>
      <w:r>
        <w:rPr>
          <w:color w:val="000000"/>
          <w:spacing w:val="0"/>
          <w:w w:val="100"/>
          <w:position w:val="0"/>
        </w:rPr>
        <w:t>报告期内实际出资</w:t>
      </w:r>
      <w:r>
        <w:rPr>
          <w:color w:val="000000"/>
          <w:spacing w:val="0"/>
          <w:w w:val="100"/>
          <w:position w:val="0"/>
          <w:sz w:val="18"/>
          <w:szCs w:val="18"/>
        </w:rPr>
        <w:t>3,750</w:t>
      </w:r>
      <w:r>
        <w:rPr>
          <w:color w:val="000000"/>
          <w:spacing w:val="0"/>
          <w:w w:val="100"/>
          <w:position w:val="0"/>
        </w:rPr>
        <w:t>万元，自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月起将其纳入合并财务报表范围。</w:t>
      </w:r>
    </w:p>
    <w:p>
      <w:pPr>
        <w:pStyle w:val="Style2"/>
        <w:keepNext w:val="0"/>
        <w:keepLines w:val="0"/>
        <w:widowControl w:val="0"/>
        <w:shd w:val="clear" w:color="auto" w:fill="auto"/>
        <w:tabs>
          <w:tab w:pos="627" w:val="left"/>
        </w:tabs>
        <w:bidi w:val="0"/>
        <w:spacing w:before="0" w:after="0" w:line="326" w:lineRule="exact"/>
        <w:ind w:left="0" w:right="0" w:firstLine="0"/>
        <w:jc w:val="both"/>
      </w:pPr>
      <w:r>
        <w:rPr>
          <w:color w:val="000000"/>
          <w:spacing w:val="0"/>
          <w:w w:val="100"/>
          <w:position w:val="0"/>
        </w:rPr>
        <w:t>注</w:t>
      </w:r>
      <w:r>
        <w:rPr>
          <w:color w:val="000000"/>
          <w:spacing w:val="0"/>
          <w:w w:val="100"/>
          <w:position w:val="0"/>
          <w:sz w:val="18"/>
          <w:szCs w:val="18"/>
        </w:rPr>
        <w:t>2：</w:t>
        <w:tab/>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月，本公司之间接控股子公司大连亿达熙康健康管理有限公司出资设立大连甘井</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子虹韵路亿达熙康诊所有限公司，注册资本为</w:t>
      </w:r>
      <w:r>
        <w:rPr>
          <w:color w:val="000000"/>
          <w:spacing w:val="0"/>
          <w:w w:val="100"/>
          <w:position w:val="0"/>
          <w:sz w:val="18"/>
          <w:szCs w:val="18"/>
        </w:rPr>
        <w:t>10</w:t>
      </w:r>
      <w:r>
        <w:rPr>
          <w:color w:val="000000"/>
          <w:spacing w:val="0"/>
          <w:w w:val="100"/>
          <w:position w:val="0"/>
        </w:rPr>
        <w:t>万元，持股比例</w:t>
      </w:r>
      <w:r>
        <w:rPr>
          <w:color w:val="000000"/>
          <w:spacing w:val="0"/>
          <w:w w:val="100"/>
          <w:position w:val="0"/>
          <w:sz w:val="18"/>
          <w:szCs w:val="18"/>
        </w:rPr>
        <w:t>100%，</w:t>
      </w:r>
      <w:r>
        <w:rPr>
          <w:color w:val="000000"/>
          <w:spacing w:val="0"/>
          <w:w w:val="100"/>
          <w:position w:val="0"/>
        </w:rPr>
        <w:t>尚未完成出资，自</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w:t>
      </w:r>
      <w:r>
        <w:rPr>
          <w:color w:val="000000"/>
          <w:spacing w:val="0"/>
          <w:w w:val="100"/>
          <w:position w:val="0"/>
        </w:rPr>
        <w:t>月起将其纳入合并财务报表范围，自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日起熙康及其子公司不再纳入公司的合 并财务报表范围。</w:t>
      </w:r>
    </w:p>
    <w:p>
      <w:pPr>
        <w:pStyle w:val="Style2"/>
        <w:keepNext w:val="0"/>
        <w:keepLines w:val="0"/>
        <w:widowControl w:val="0"/>
        <w:shd w:val="clear" w:color="auto" w:fill="auto"/>
        <w:tabs>
          <w:tab w:pos="627" w:val="left"/>
        </w:tabs>
        <w:bidi w:val="0"/>
        <w:spacing w:before="0" w:after="0" w:line="323" w:lineRule="exact"/>
        <w:ind w:left="0" w:right="0" w:firstLine="0"/>
        <w:jc w:val="both"/>
      </w:pPr>
      <w:r>
        <w:rPr>
          <w:color w:val="000000"/>
          <w:spacing w:val="0"/>
          <w:w w:val="100"/>
          <w:position w:val="0"/>
        </w:rPr>
        <w:t>注</w:t>
      </w:r>
      <w:r>
        <w:rPr>
          <w:color w:val="000000"/>
          <w:spacing w:val="0"/>
          <w:w w:val="100"/>
          <w:position w:val="0"/>
          <w:sz w:val="18"/>
          <w:szCs w:val="18"/>
        </w:rPr>
        <w:t>3：</w:t>
        <w:tab/>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月，本公司之子公司沈阳东软医疗系统有限公司出资设立北京东软医疗科技有限</w:t>
      </w:r>
    </w:p>
    <w:p>
      <w:pPr>
        <w:pStyle w:val="Style2"/>
        <w:keepNext w:val="0"/>
        <w:keepLines w:val="0"/>
        <w:widowControl w:val="0"/>
        <w:shd w:val="clear" w:color="auto" w:fill="auto"/>
        <w:bidi w:val="0"/>
        <w:spacing w:before="0" w:after="0" w:line="323" w:lineRule="exact"/>
        <w:ind w:left="0" w:right="0" w:firstLine="0"/>
        <w:jc w:val="both"/>
      </w:pPr>
      <w:r>
        <w:rPr>
          <w:color w:val="000000"/>
          <w:spacing w:val="0"/>
          <w:w w:val="100"/>
          <w:position w:val="0"/>
        </w:rPr>
        <w:t>公司，注册资本</w:t>
      </w:r>
      <w:r>
        <w:rPr>
          <w:color w:val="000000"/>
          <w:spacing w:val="0"/>
          <w:w w:val="100"/>
          <w:position w:val="0"/>
          <w:sz w:val="18"/>
          <w:szCs w:val="18"/>
        </w:rPr>
        <w:t>1,500</w:t>
      </w:r>
      <w:r>
        <w:rPr>
          <w:color w:val="000000"/>
          <w:spacing w:val="0"/>
          <w:w w:val="100"/>
          <w:position w:val="0"/>
        </w:rPr>
        <w:t>万元，持股比例</w:t>
      </w:r>
      <w:r>
        <w:rPr>
          <w:color w:val="000000"/>
          <w:spacing w:val="0"/>
          <w:w w:val="100"/>
          <w:position w:val="0"/>
          <w:sz w:val="18"/>
          <w:szCs w:val="18"/>
        </w:rPr>
        <w:t>100%</w:t>
      </w:r>
      <w:r>
        <w:rPr>
          <w:color w:val="000000"/>
          <w:spacing w:val="0"/>
          <w:w w:val="100"/>
          <w:position w:val="0"/>
        </w:rPr>
        <w:t>，尚未完成出资，自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月起将其纳入合并财 务报表范围，自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日起东软医疗及其子公司不再纳入公司的合并财务报表范围。</w:t>
      </w:r>
    </w:p>
    <w:p>
      <w:pPr>
        <w:pStyle w:val="Style2"/>
        <w:keepNext w:val="0"/>
        <w:keepLines w:val="0"/>
        <w:widowControl w:val="0"/>
        <w:shd w:val="clear" w:color="auto" w:fill="auto"/>
        <w:tabs>
          <w:tab w:pos="627" w:val="left"/>
        </w:tabs>
        <w:bidi w:val="0"/>
        <w:spacing w:before="0" w:after="0" w:line="323" w:lineRule="exact"/>
        <w:ind w:left="0" w:right="0" w:firstLine="0"/>
        <w:jc w:val="both"/>
      </w:pPr>
      <w:r>
        <w:rPr>
          <w:color w:val="000000"/>
          <w:spacing w:val="0"/>
          <w:w w:val="100"/>
          <w:position w:val="0"/>
        </w:rPr>
        <w:t>注</w:t>
      </w:r>
      <w:r>
        <w:rPr>
          <w:color w:val="000000"/>
          <w:spacing w:val="0"/>
          <w:w w:val="100"/>
          <w:position w:val="0"/>
          <w:sz w:val="18"/>
          <w:szCs w:val="18"/>
        </w:rPr>
        <w:t>4：</w:t>
        <w:tab/>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月，本公司之控股子公司东软睿驰汽车技术（上海）有限公司及其子公司出资设</w:t>
      </w:r>
    </w:p>
    <w:p>
      <w:pPr>
        <w:pStyle w:val="Style2"/>
        <w:keepNext w:val="0"/>
        <w:keepLines w:val="0"/>
        <w:widowControl w:val="0"/>
        <w:shd w:val="clear" w:color="auto" w:fill="auto"/>
        <w:bidi w:val="0"/>
        <w:spacing w:before="0" w:after="0" w:line="323" w:lineRule="exact"/>
        <w:ind w:left="0" w:right="0" w:firstLine="0"/>
        <w:jc w:val="both"/>
      </w:pPr>
      <w:r>
        <w:rPr>
          <w:color w:val="000000"/>
          <w:spacing w:val="0"/>
          <w:w w:val="100"/>
          <w:position w:val="0"/>
        </w:rPr>
        <w:t>立睿驰达新能源汽车科技有限公司，注册资本</w:t>
      </w:r>
      <w:r>
        <w:rPr>
          <w:color w:val="000000"/>
          <w:spacing w:val="0"/>
          <w:w w:val="100"/>
          <w:position w:val="0"/>
          <w:sz w:val="18"/>
          <w:szCs w:val="18"/>
        </w:rPr>
        <w:t>5, 000</w:t>
      </w:r>
      <w:r>
        <w:rPr>
          <w:color w:val="000000"/>
          <w:spacing w:val="0"/>
          <w:w w:val="100"/>
          <w:position w:val="0"/>
        </w:rPr>
        <w:t>万元，持股比例</w:t>
      </w:r>
      <w:r>
        <w:rPr>
          <w:color w:val="000000"/>
          <w:spacing w:val="0"/>
          <w:w w:val="100"/>
          <w:position w:val="0"/>
          <w:sz w:val="18"/>
          <w:szCs w:val="18"/>
        </w:rPr>
        <w:t>100%</w:t>
      </w:r>
      <w:r>
        <w:rPr>
          <w:color w:val="000000"/>
          <w:spacing w:val="0"/>
          <w:w w:val="100"/>
          <w:position w:val="0"/>
        </w:rPr>
        <w:t>，报告期内实际出资</w:t>
      </w:r>
      <w:r>
        <w:rPr>
          <w:color w:val="000000"/>
          <w:spacing w:val="0"/>
          <w:w w:val="100"/>
          <w:position w:val="0"/>
          <w:sz w:val="18"/>
          <w:szCs w:val="18"/>
        </w:rPr>
        <w:t xml:space="preserve">1,000 </w:t>
      </w:r>
      <w:r>
        <w:rPr>
          <w:color w:val="000000"/>
          <w:spacing w:val="0"/>
          <w:w w:val="100"/>
          <w:position w:val="0"/>
        </w:rPr>
        <w:t>万元，自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月起将其纳入合并财务报表范围。</w:t>
      </w:r>
    </w:p>
    <w:p>
      <w:pPr>
        <w:pStyle w:val="Style2"/>
        <w:keepNext w:val="0"/>
        <w:keepLines w:val="0"/>
        <w:widowControl w:val="0"/>
        <w:shd w:val="clear" w:color="auto" w:fill="auto"/>
        <w:bidi w:val="0"/>
        <w:spacing w:before="0" w:after="0" w:line="323" w:lineRule="exact"/>
        <w:ind w:left="0" w:right="0" w:firstLine="0"/>
        <w:jc w:val="both"/>
      </w:pPr>
      <w:r>
        <w:rPr>
          <w:color w:val="000000"/>
          <w:spacing w:val="0"/>
          <w:w w:val="100"/>
          <w:position w:val="0"/>
        </w:rPr>
        <w:t>注</w:t>
      </w:r>
      <w:r>
        <w:rPr>
          <w:color w:val="000000"/>
          <w:spacing w:val="0"/>
          <w:w w:val="100"/>
          <w:position w:val="0"/>
          <w:sz w:val="18"/>
          <w:szCs w:val="18"/>
        </w:rPr>
        <w:t>5： 2016</w:t>
      </w:r>
      <w:r>
        <w:rPr>
          <w:color w:val="000000"/>
          <w:spacing w:val="0"/>
          <w:w w:val="100"/>
          <w:position w:val="0"/>
        </w:rPr>
        <w:t>年</w:t>
      </w:r>
      <w:r>
        <w:rPr>
          <w:color w:val="000000"/>
          <w:spacing w:val="0"/>
          <w:w w:val="100"/>
          <w:position w:val="0"/>
          <w:sz w:val="18"/>
          <w:szCs w:val="18"/>
        </w:rPr>
        <w:t>10</w:t>
      </w:r>
      <w:r>
        <w:rPr>
          <w:color w:val="000000"/>
          <w:spacing w:val="0"/>
          <w:w w:val="100"/>
          <w:position w:val="0"/>
        </w:rPr>
        <w:t>月，本公司出资设立东软医疗产业园发展有限公司（以下简称</w:t>
      </w:r>
      <w:r>
        <w:rPr>
          <w:color w:val="000000"/>
          <w:spacing w:val="0"/>
          <w:w w:val="100"/>
          <w:position w:val="0"/>
          <w:sz w:val="18"/>
          <w:szCs w:val="18"/>
        </w:rPr>
        <w:t>"</w:t>
      </w:r>
      <w:r>
        <w:rPr>
          <w:color w:val="000000"/>
          <w:spacing w:val="0"/>
          <w:w w:val="100"/>
          <w:position w:val="0"/>
        </w:rPr>
        <w:t>医疗产业园"</w:t>
      </w:r>
      <w:r>
        <w:rPr>
          <w:color w:val="000000"/>
          <w:spacing w:val="0"/>
          <w:w w:val="100"/>
          <w:position w:val="0"/>
          <w:sz w:val="18"/>
          <w:szCs w:val="18"/>
        </w:rPr>
        <w:t xml:space="preserve">）， </w:t>
      </w:r>
      <w:r>
        <w:rPr>
          <w:color w:val="000000"/>
          <w:spacing w:val="0"/>
          <w:w w:val="100"/>
          <w:position w:val="0"/>
        </w:rPr>
        <w:t>注册资本为</w:t>
      </w:r>
      <w:r>
        <w:rPr>
          <w:color w:val="000000"/>
          <w:spacing w:val="0"/>
          <w:w w:val="100"/>
          <w:position w:val="0"/>
          <w:sz w:val="18"/>
          <w:szCs w:val="18"/>
        </w:rPr>
        <w:t>10, 100</w:t>
      </w:r>
      <w:r>
        <w:rPr>
          <w:color w:val="000000"/>
          <w:spacing w:val="0"/>
          <w:w w:val="100"/>
          <w:position w:val="0"/>
        </w:rPr>
        <w:t>万元，持股比例</w:t>
      </w:r>
      <w:r>
        <w:rPr>
          <w:color w:val="000000"/>
          <w:spacing w:val="0"/>
          <w:w w:val="100"/>
          <w:position w:val="0"/>
          <w:sz w:val="18"/>
          <w:szCs w:val="18"/>
        </w:rPr>
        <w:t>49.5%,</w:t>
      </w:r>
      <w:r>
        <w:rPr>
          <w:color w:val="000000"/>
          <w:spacing w:val="0"/>
          <w:w w:val="100"/>
          <w:position w:val="0"/>
        </w:rPr>
        <w:t>报告期内实际出资</w:t>
      </w:r>
      <w:r>
        <w:rPr>
          <w:color w:val="000000"/>
          <w:spacing w:val="0"/>
          <w:w w:val="100"/>
          <w:position w:val="0"/>
          <w:sz w:val="18"/>
          <w:szCs w:val="18"/>
        </w:rPr>
        <w:t>5,000</w:t>
      </w:r>
      <w:r>
        <w:rPr>
          <w:color w:val="000000"/>
          <w:spacing w:val="0"/>
          <w:w w:val="100"/>
          <w:position w:val="0"/>
        </w:rPr>
        <w:t>万元，自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月起将 其纳入合并财务报表范围。</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注</w:t>
      </w:r>
      <w:r>
        <w:rPr>
          <w:color w:val="000000"/>
          <w:spacing w:val="0"/>
          <w:w w:val="100"/>
          <w:position w:val="0"/>
          <w:sz w:val="18"/>
          <w:szCs w:val="18"/>
        </w:rPr>
        <w:t>6： 2016</w:t>
      </w:r>
      <w:r>
        <w:rPr>
          <w:color w:val="000000"/>
          <w:spacing w:val="0"/>
          <w:w w:val="100"/>
          <w:position w:val="0"/>
        </w:rPr>
        <w:t>年</w:t>
      </w:r>
      <w:r>
        <w:rPr>
          <w:color w:val="000000"/>
          <w:spacing w:val="0"/>
          <w:w w:val="100"/>
          <w:position w:val="0"/>
          <w:sz w:val="18"/>
          <w:szCs w:val="18"/>
        </w:rPr>
        <w:t>11</w:t>
      </w:r>
      <w:r>
        <w:rPr>
          <w:color w:val="000000"/>
          <w:spacing w:val="0"/>
          <w:w w:val="100"/>
          <w:position w:val="0"/>
        </w:rPr>
        <w:t>月，本公司出资设立东软集团（南宁）有限公司，注册资本为</w:t>
      </w:r>
      <w:r>
        <w:rPr>
          <w:color w:val="000000"/>
          <w:spacing w:val="0"/>
          <w:w w:val="100"/>
          <w:position w:val="0"/>
          <w:sz w:val="18"/>
          <w:szCs w:val="18"/>
        </w:rPr>
        <w:t>1,000</w:t>
      </w:r>
      <w:r>
        <w:rPr>
          <w:color w:val="000000"/>
          <w:spacing w:val="0"/>
          <w:w w:val="100"/>
          <w:position w:val="0"/>
        </w:rPr>
        <w:t>万元，持股 比例</w:t>
      </w:r>
      <w:r>
        <w:rPr>
          <w:color w:val="000000"/>
          <w:spacing w:val="0"/>
          <w:w w:val="100"/>
          <w:position w:val="0"/>
          <w:sz w:val="18"/>
          <w:szCs w:val="18"/>
        </w:rPr>
        <w:t>100%</w:t>
      </w:r>
      <w:r>
        <w:rPr>
          <w:color w:val="000000"/>
          <w:spacing w:val="0"/>
          <w:w w:val="100"/>
          <w:position w:val="0"/>
        </w:rPr>
        <w:t>，报告期内实际出资</w:t>
      </w:r>
      <w:r>
        <w:rPr>
          <w:color w:val="000000"/>
          <w:spacing w:val="0"/>
          <w:w w:val="100"/>
          <w:position w:val="0"/>
          <w:sz w:val="18"/>
          <w:szCs w:val="18"/>
        </w:rPr>
        <w:t>100</w:t>
      </w:r>
      <w:r>
        <w:rPr>
          <w:color w:val="000000"/>
          <w:spacing w:val="0"/>
          <w:w w:val="100"/>
          <w:position w:val="0"/>
        </w:rPr>
        <w:t>万元，自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月起将其纳入合并财务报表范围。</w:t>
      </w:r>
    </w:p>
    <w:p>
      <w:pPr>
        <w:pStyle w:val="Style2"/>
        <w:keepNext w:val="0"/>
        <w:keepLines w:val="0"/>
        <w:widowControl w:val="0"/>
        <w:shd w:val="clear" w:color="auto" w:fill="auto"/>
        <w:bidi w:val="0"/>
        <w:spacing w:before="0" w:after="80" w:line="326" w:lineRule="exact"/>
        <w:ind w:left="0" w:right="0" w:firstLine="520"/>
        <w:jc w:val="both"/>
      </w:pPr>
      <w:r>
        <w:rPr>
          <w:color w:val="000000"/>
          <w:spacing w:val="0"/>
          <w:w w:val="100"/>
          <w:position w:val="0"/>
          <w:sz w:val="18"/>
          <w:szCs w:val="18"/>
        </w:rPr>
        <w:t>2</w:t>
      </w:r>
      <w:r>
        <w:rPr>
          <w:color w:val="000000"/>
          <w:spacing w:val="0"/>
          <w:w w:val="100"/>
          <w:position w:val="0"/>
        </w:rPr>
        <w:t>、本期不再纳入合并范围的子公司</w:t>
      </w:r>
    </w:p>
    <w:p>
      <w:pPr>
        <w:pStyle w:val="Style21"/>
        <w:keepNext w:val="0"/>
        <w:keepLines w:val="0"/>
        <w:widowControl w:val="0"/>
        <w:shd w:val="clear" w:color="auto" w:fill="auto"/>
        <w:bidi w:val="0"/>
        <w:spacing w:before="0" w:after="0" w:line="312" w:lineRule="exact"/>
        <w:ind w:left="96" w:right="0" w:firstLine="0"/>
        <w:jc w:val="left"/>
      </w:pPr>
      <w:r>
        <w:rPr>
          <w:color w:val="000000"/>
          <w:spacing w:val="0"/>
          <w:w w:val="100"/>
          <w:position w:val="0"/>
        </w:rPr>
        <w:t>与上年相比本年减少合并单位</w:t>
      </w:r>
      <w:r>
        <w:rPr>
          <w:color w:val="000000"/>
          <w:spacing w:val="0"/>
          <w:w w:val="100"/>
          <w:position w:val="0"/>
          <w:sz w:val="18"/>
          <w:szCs w:val="18"/>
        </w:rPr>
        <w:t>1</w:t>
      </w:r>
      <w:r>
        <w:rPr>
          <w:color w:val="000000"/>
          <w:spacing w:val="0"/>
          <w:w w:val="100"/>
          <w:position w:val="0"/>
        </w:rPr>
        <w:t>家：报告期内，本公司之子公司东软集团（成都）有限公司 注销，自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月起不再纳入合并财务报表范围。</w:t>
      </w:r>
    </w:p>
    <w:tbl>
      <w:tblPr>
        <w:tblOverlap w:val="never"/>
        <w:jc w:val="center"/>
        <w:tblLayout w:type="fixed"/>
      </w:tblPr>
      <w:tblGrid>
        <w:gridCol w:w="3264"/>
        <w:gridCol w:w="2366"/>
        <w:gridCol w:w="3374"/>
      </w:tblGrid>
      <w:tr>
        <w:trPr>
          <w:trHeight w:val="302" w:hRule="exact"/>
        </w:trPr>
        <w:tc>
          <w:tcPr>
            <w:tcBorders>
              <w:top w:val="single" w:sz="4"/>
              <w:left w:val="single" w:sz="4"/>
            </w:tcBorders>
            <w:shd w:val="clear" w:color="auto" w:fill="FFFFFF"/>
            <w:vAlign w:val="bottom"/>
          </w:tcPr>
          <w:p>
            <w:pPr>
              <w:pStyle w:val="Style24"/>
              <w:keepNext w:val="0"/>
              <w:keepLines w:val="0"/>
              <w:widowControl w:val="0"/>
              <w:shd w:val="clear" w:color="auto" w:fill="auto"/>
              <w:tabs>
                <w:tab w:pos="629" w:val="left"/>
              </w:tabs>
              <w:bidi w:val="0"/>
              <w:spacing w:before="0" w:after="0" w:line="240" w:lineRule="auto"/>
              <w:ind w:left="0" w:right="0" w:firstLine="0"/>
              <w:jc w:val="left"/>
            </w:pPr>
            <w:r>
              <w:rPr>
                <w:color w:val="000000"/>
                <w:spacing w:val="0"/>
                <w:w w:val="100"/>
                <w:position w:val="0"/>
              </w:rPr>
              <w:t>名</w:t>
              <w:tab/>
              <w:t>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3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东软集团（成都）有限公司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-220,516</w:t>
            </w:r>
          </w:p>
        </w:tc>
      </w:tr>
    </w:tbl>
    <w:p>
      <w:pPr>
        <w:widowControl w:val="0"/>
        <w:spacing w:after="599" w:line="1" w:lineRule="exact"/>
      </w:pPr>
    </w:p>
    <w:p>
      <w:pPr>
        <w:pStyle w:val="Style26"/>
        <w:keepNext/>
        <w:keepLines/>
        <w:widowControl w:val="0"/>
        <w:shd w:val="clear" w:color="auto" w:fill="auto"/>
        <w:bidi w:val="0"/>
        <w:spacing w:before="0" w:after="80" w:line="240" w:lineRule="auto"/>
        <w:ind w:left="0" w:right="0" w:firstLine="0"/>
        <w:jc w:val="both"/>
      </w:pPr>
      <w:bookmarkStart w:id="1675" w:name="bookmark1675"/>
      <w:bookmarkStart w:id="1676" w:name="bookmark1676"/>
      <w:bookmarkStart w:id="1677" w:name="bookmark1677"/>
      <w:bookmarkStart w:id="1678" w:name="bookmark1678"/>
      <w:r>
        <w:rPr>
          <w:color w:val="000000"/>
          <w:spacing w:val="0"/>
          <w:w w:val="100"/>
          <w:position w:val="0"/>
        </w:rPr>
        <w:t>6</w:t>
      </w:r>
      <w:bookmarkEnd w:id="1677"/>
      <w:r>
        <w:rPr>
          <w:color w:val="000000"/>
          <w:spacing w:val="0"/>
          <w:w w:val="100"/>
          <w:position w:val="0"/>
        </w:rPr>
        <w:t>、其他</w:t>
      </w:r>
      <w:bookmarkEnd w:id="1675"/>
      <w:bookmarkEnd w:id="1676"/>
      <w:bookmarkEnd w:id="1678"/>
    </w:p>
    <w:p>
      <w:pPr>
        <w:pStyle w:val="Style2"/>
        <w:keepNext w:val="0"/>
        <w:keepLines w:val="0"/>
        <w:widowControl w:val="0"/>
        <w:shd w:val="clear" w:color="auto" w:fill="auto"/>
        <w:bidi w:val="0"/>
        <w:spacing w:before="0" w:after="80" w:line="240" w:lineRule="auto"/>
        <w:ind w:left="0" w:right="0" w:firstLine="0"/>
        <w:jc w:val="both"/>
        <w:sectPr>
          <w:headerReference w:type="default" r:id="rId153"/>
          <w:footerReference w:type="default" r:id="rId154"/>
          <w:headerReference w:type="even" r:id="rId155"/>
          <w:footerReference w:type="even" r:id="rId156"/>
          <w:footnotePr>
            <w:pos w:val="pageBottom"/>
            <w:numFmt w:val="decimal"/>
            <w:numRestart w:val="continuous"/>
          </w:footnotePr>
          <w:pgSz w:w="11900" w:h="16840"/>
          <w:pgMar w:top="1426" w:right="1680" w:bottom="1440" w:left="115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99" w:line="1" w:lineRule="exact"/>
      </w:pPr>
    </w:p>
    <w:p>
      <w:pPr>
        <w:pStyle w:val="Style21"/>
        <w:keepNext w:val="0"/>
        <w:keepLines w:val="0"/>
        <w:widowControl w:val="0"/>
        <w:shd w:val="clear" w:color="auto" w:fill="auto"/>
        <w:bidi w:val="0"/>
        <w:spacing w:before="0" w:after="100" w:line="240" w:lineRule="auto"/>
        <w:ind w:left="19" w:right="0" w:firstLine="0"/>
        <w:jc w:val="left"/>
      </w:pPr>
      <w:r>
        <w:rPr>
          <w:b/>
          <w:bCs/>
          <w:color w:val="000000"/>
          <w:spacing w:val="0"/>
          <w:w w:val="100"/>
          <w:position w:val="0"/>
        </w:rPr>
        <w:t>九、在其他主体中的权益</w:t>
      </w:r>
    </w:p>
    <w:p>
      <w:pPr>
        <w:pStyle w:val="Style21"/>
        <w:keepNext w:val="0"/>
        <w:keepLines w:val="0"/>
        <w:widowControl w:val="0"/>
        <w:shd w:val="clear" w:color="auto" w:fill="auto"/>
        <w:bidi w:val="0"/>
        <w:spacing w:before="0" w:after="100" w:line="240" w:lineRule="auto"/>
        <w:ind w:left="19" w:right="0" w:firstLine="0"/>
        <w:jc w:val="left"/>
      </w:pPr>
      <w:r>
        <w:rPr>
          <w:b/>
          <w:bCs/>
          <w:color w:val="000000"/>
          <w:spacing w:val="0"/>
          <w:w w:val="100"/>
          <w:position w:val="0"/>
        </w:rPr>
        <w:t>1、在子公司中的权益</w:t>
      </w:r>
    </w:p>
    <w:p>
      <w:pPr>
        <w:pStyle w:val="Style21"/>
        <w:keepNext w:val="0"/>
        <w:keepLines w:val="0"/>
        <w:widowControl w:val="0"/>
        <w:shd w:val="clear" w:color="auto" w:fill="auto"/>
        <w:bidi w:val="0"/>
        <w:spacing w:before="0" w:after="100" w:line="240" w:lineRule="auto"/>
        <w:ind w:left="19" w:right="0" w:firstLine="0"/>
        <w:jc w:val="left"/>
      </w:pPr>
      <w:r>
        <w:rPr>
          <w:b/>
          <w:bCs/>
          <w:color w:val="000000"/>
          <w:spacing w:val="0"/>
          <w:w w:val="100"/>
          <w:position w:val="0"/>
        </w:rPr>
        <w:t>（1）.</w:t>
      </w:r>
      <w:r>
        <w:rPr>
          <w:b/>
          <w:bCs/>
          <w:color w:val="000000"/>
          <w:spacing w:val="0"/>
          <w:w w:val="100"/>
          <w:position w:val="0"/>
        </w:rPr>
        <w:t>企业集团的构成</w:t>
      </w:r>
    </w:p>
    <w:p>
      <w:pPr>
        <w:pStyle w:val="Style21"/>
        <w:keepNext w:val="0"/>
        <w:keepLines w:val="0"/>
        <w:widowControl w:val="0"/>
        <w:shd w:val="clear" w:color="auto" w:fill="auto"/>
        <w:bidi w:val="0"/>
        <w:spacing w:before="0" w:after="100" w:line="240" w:lineRule="auto"/>
        <w:ind w:left="19"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tbl>
      <w:tblPr>
        <w:tblOverlap w:val="never"/>
        <w:jc w:val="center"/>
        <w:tblLayout w:type="fixed"/>
      </w:tblPr>
      <w:tblGrid>
        <w:gridCol w:w="3624"/>
        <w:gridCol w:w="979"/>
        <w:gridCol w:w="984"/>
        <w:gridCol w:w="4061"/>
        <w:gridCol w:w="984"/>
        <w:gridCol w:w="979"/>
        <w:gridCol w:w="2338"/>
      </w:tblGrid>
      <w:tr>
        <w:trPr>
          <w:trHeight w:val="29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取得 方式</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深圳市东软软件有限公司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东软集团（北京）有限公司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经营计算机软硬件，及相关货物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山东东软系统集成有限公司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青岛</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青岛</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湖南东软软件有限公司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长沙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长沙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成都东软系统集成有限公司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西安东软系统集成有限公司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武汉东软信息技术有限公司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武汉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武汉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沈阳逐日数码广告传播有限公司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沈阳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沈阳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广告制作、发布、房产租赁、物业服务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东软（香港）有限公司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香港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香港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计算机软件开发、销售、咨询</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河北东软软件有限公司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秦皇岛</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秦皇岛</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计算机软件开发、网络集成</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上海东软时代数码技术有限公司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上海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上海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东软（日本）有限公司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日本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日本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北京兰瑞科创信息技术有限公司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北京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北京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计算机软件开发、设计、制作与销售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沈阳东软系统集成技术有限公司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沈阳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沈阳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经营计算机软硬件、技术咨询、服务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东软集团（广州）有限公司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广州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广州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经营计算机软硬件、技术咨询、服务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东软集团（上海）有限公司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上海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上海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经营计算机软硬件、技术咨询、服务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东软集团（大连）有限公司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大连</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大连</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同一控制下企业合并</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东软云科技有限公司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沈阳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沈阳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同一控制下企业合并</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沈阳东软物业管理有限公司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沈阳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沈阳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物业管理及服务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同一控制下企业合并</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美国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美国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经营计算机软硬件，技术咨询、服务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同一控制下企业合并</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杭州东软软件有限公司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杭州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杭州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经营计算机软硬件、技术咨询、服务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东软集团（天津）有限公司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天津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天津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东软集团（唐山）有限公司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唐山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唐山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计算机软硬件，技术咨询、服务等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bl>
    <w:p>
      <w:pPr>
        <w:spacing w:lineRule="exact" w:line="1"/>
        <w:rPr>
          <w:sz w:val="2"/>
          <w:szCs w:val="2"/>
        </w:rPr>
      </w:pPr>
      <w:r>
        <w:br w:type="page"/>
      </w:r>
    </w:p>
    <w:tbl>
      <w:tblPr>
        <w:tblOverlap w:val="never"/>
        <w:jc w:val="center"/>
        <w:tblLayout w:type="fixed"/>
      </w:tblPr>
      <w:tblGrid>
        <w:gridCol w:w="3624"/>
        <w:gridCol w:w="979"/>
        <w:gridCol w:w="984"/>
        <w:gridCol w:w="4061"/>
        <w:gridCol w:w="984"/>
        <w:gridCol w:w="979"/>
        <w:gridCol w:w="2338"/>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东软集团（海南）有限公司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海南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海南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计算机软硬件，技术咨询、服务等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东软集团（无锡）有限公司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无锡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无锡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计算机软硬件，技术咨询、服务等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东软集团（芜湖）有限公司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芜湖</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芜湖</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计算机软、硬件，开发、服务。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东软集团南京有限公司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南京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计算机软、硬件，开发、销售、技术咨询等</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沈阳东软交通信息技术有限公司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沈阳</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沈阳</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计算机服务、咨询等</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北京利博赛社保信息技术有限公司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北京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北京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技术开发咨询服务及产品销售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东软集团（郑州）有限公司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郑州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郑州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计算机软、硬件，开发、销售等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东软集团（南昌）有限公司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南昌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南昌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计算机硬件开发、研制、技术咨询、服务等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东软集团重庆有限公司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重庆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重庆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计算机软、硬件开发、销售等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东软集团（宁波）有限公司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宁波</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宁波</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计算机软、硬件开发、销售等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东软集团（徐州）有限公司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徐州</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徐州</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计算机软、硬件开发、销售等</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东软（欧洲）有限公司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瑞士</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瑞士</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经营计算机软硬件、技术咨询、服务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东软集团（克拉玛依）有限公司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克拉玛依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克拉玛依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计算机软、硬件开发、销售等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东软集团（长春）有限公司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长春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长春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计算机软、硬件开发、销售等</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83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北京东软望海科技有限公司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北京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开发、生产计算机软件；销售自产产品；技 术支持服务；计算机软硬件产品的批发、佣 金代理进出口业务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东软管理咨询（上海）有限公司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rPr>
              <w:t>企业管理咨询、商务信息咨询、投资咨询、 人才信息咨询等</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110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东软集团（宜昌）有限公司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宜昌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宜昌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2" w:lineRule="exact"/>
              <w:ind w:left="0" w:right="0" w:firstLine="0"/>
              <w:jc w:val="left"/>
            </w:pPr>
            <w:r>
              <w:rPr>
                <w:color w:val="000000"/>
                <w:spacing w:val="0"/>
                <w:w w:val="100"/>
                <w:position w:val="0"/>
              </w:rPr>
              <w:t>计算机、软件、硬件、机电一体机产品开发、 销售、安装；计算机软件技术开发、技术转 让、技术咨询服务；场地租赁；计算机软、 硬件租赁等</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83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东软睿驰汽车技术（上海）有限公司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left"/>
            </w:pPr>
            <w:r>
              <w:rPr>
                <w:color w:val="000000"/>
                <w:spacing w:val="0"/>
                <w:w w:val="100"/>
                <w:position w:val="0"/>
              </w:rPr>
              <w:t>电动汽车动力系统、高级驾驶辅助系统、汽 车自动驾驶系统等产品的研发、批发、并提 供售后服务与技术支持等</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东软西藏软件有限公司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拉萨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拉萨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综合布线、安全技术、计算机信息系统等</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84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东软医疗产业园发展有限公司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沈阳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沈阳</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房地产开发、销售；自有房屋租赁；产业园 区规划、设计、开发、管理；医疗器械类企 业孵化服务；物业管理；停车场管理；房产</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bl>
    <w:p>
      <w:pPr>
        <w:spacing w:lineRule="exact" w:line="1"/>
        <w:rPr>
          <w:sz w:val="2"/>
          <w:szCs w:val="2"/>
        </w:rPr>
      </w:pPr>
      <w:r>
        <w:br w:type="page"/>
      </w:r>
    </w:p>
    <w:tbl>
      <w:tblPr>
        <w:tblOverlap w:val="never"/>
        <w:jc w:val="center"/>
        <w:tblLayout w:type="fixed"/>
      </w:tblPr>
      <w:tblGrid>
        <w:gridCol w:w="3624"/>
        <w:gridCol w:w="979"/>
        <w:gridCol w:w="984"/>
        <w:gridCol w:w="4061"/>
        <w:gridCol w:w="984"/>
        <w:gridCol w:w="979"/>
        <w:gridCol w:w="2338"/>
      </w:tblGrid>
      <w:tr>
        <w:trPr>
          <w:trHeight w:val="57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9" w:lineRule="exact"/>
              <w:ind w:left="0" w:right="0" w:firstLine="0"/>
              <w:jc w:val="both"/>
            </w:pPr>
            <w:r>
              <w:rPr>
                <w:color w:val="000000"/>
                <w:spacing w:val="0"/>
                <w:w w:val="100"/>
                <w:position w:val="0"/>
              </w:rPr>
              <w:t>经纪；房地产信息咨询；医疗产业投资与投 资管理咨询；计算机信息技术咨询服务等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东软集团（南宁）有限公司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南宁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经营计算机软硬件、技术咨询、服务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合肥东软信息技术有限公司（注</w:t>
            </w:r>
            <w:r>
              <w:rPr>
                <w:color w:val="000000"/>
                <w:spacing w:val="0"/>
                <w:w w:val="100"/>
                <w:position w:val="0"/>
                <w:sz w:val="18"/>
                <w:szCs w:val="18"/>
              </w:rPr>
              <w:t>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计算机软硬件、系统集成、技术咨询服务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20"/>
                <w:szCs w:val="20"/>
              </w:rPr>
              <w:t>大连东软商业流程咨询服务有限公司 （注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大连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经营计算机软、硬件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东软云科技（沈阳）有限公司（注</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沈阳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both"/>
            </w:pPr>
            <w:r>
              <w:rPr>
                <w:color w:val="000000"/>
                <w:spacing w:val="0"/>
                <w:w w:val="100"/>
                <w:position w:val="0"/>
              </w:rPr>
              <w:t>信息技术服务与咨询；计算机软硬件开发与 制造；计算机数据处理服务；自营和代理各 类商品和技术的进出口业务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东软（澄迈）置业有限公司（注</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澄迈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澄迈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83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东软睿驰汽车技术（沈阳）有限公司（注</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沈阳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both"/>
            </w:pPr>
            <w:r>
              <w:rPr>
                <w:color w:val="000000"/>
                <w:spacing w:val="0"/>
                <w:w w:val="100"/>
                <w:position w:val="0"/>
              </w:rPr>
              <w:t>电动汽车动力系统、高级驾驶辅助系统、汽 车自动驾驶系统等产品的研发、批发、并提 供售后服务与技术支持等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睿驰达新能源汽车科技有限公司（注</w:t>
            </w:r>
            <w:r>
              <w:rPr>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大连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电动车充电设施领域内的技术服务、电动车 充电设施的安装与运营等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设立或投资等方式</w:t>
            </w: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 xml:space="preserve">Neusoft Technology Solutions GmbH </w:t>
            </w:r>
            <w:r>
              <w:rPr>
                <w:color w:val="000000"/>
                <w:spacing w:val="0"/>
                <w:w w:val="100"/>
                <w:position w:val="0"/>
                <w:sz w:val="20"/>
                <w:szCs w:val="20"/>
              </w:rPr>
              <w:t>（注</w:t>
            </w:r>
            <w:r>
              <w:rPr>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德国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计算机软硬件，技术咨询、服务等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Neusoft Mobile Solutions 0y</w:t>
            </w:r>
            <w:r>
              <w:rPr>
                <w:color w:val="000000"/>
                <w:spacing w:val="0"/>
                <w:w w:val="100"/>
                <w:position w:val="0"/>
                <w:sz w:val="20"/>
                <w:szCs w:val="20"/>
              </w:rPr>
              <w:t xml:space="preserve">（注 </w:t>
            </w:r>
            <w:r>
              <w:rPr>
                <w:color w:val="000000"/>
                <w:spacing w:val="0"/>
                <w:w w:val="100"/>
                <w:position w:val="0"/>
                <w:sz w:val="18"/>
                <w:szCs w:val="18"/>
              </w:rPr>
              <w:t>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芬兰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芬兰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计算机软硬件，技术咨询、服务等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Neusoft EDC SRL </w:t>
            </w:r>
            <w:r>
              <w:rPr>
                <w:color w:val="000000"/>
                <w:spacing w:val="0"/>
                <w:w w:val="100"/>
                <w:position w:val="0"/>
                <w:sz w:val="20"/>
                <w:szCs w:val="20"/>
              </w:rPr>
              <w:t xml:space="preserve">（注 </w:t>
            </w:r>
            <w:r>
              <w:rPr>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罗马尼亚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罗马尼亚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计算机软硬件，技术咨询、服务等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28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1046" w:val="left"/>
              </w:tabs>
              <w:bidi w:val="0"/>
              <w:spacing w:before="0" w:after="0" w:line="240" w:lineRule="auto"/>
              <w:ind w:left="0" w:right="0" w:firstLine="0"/>
              <w:jc w:val="left"/>
              <w:rPr>
                <w:sz w:val="18"/>
                <w:szCs w:val="18"/>
              </w:rPr>
            </w:pPr>
            <w:r>
              <w:rPr>
                <w:color w:val="000000"/>
                <w:spacing w:val="0"/>
                <w:w w:val="100"/>
                <w:position w:val="0"/>
                <w:sz w:val="18"/>
                <w:szCs w:val="18"/>
              </w:rPr>
              <w:t>Neusoft</w:t>
              <w:tab/>
              <w:t xml:space="preserve">GmbH </w:t>
            </w:r>
            <w:r>
              <w:rPr>
                <w:color w:val="000000"/>
                <w:spacing w:val="0"/>
                <w:w w:val="100"/>
                <w:position w:val="0"/>
                <w:sz w:val="20"/>
                <w:szCs w:val="20"/>
              </w:rPr>
              <w:t xml:space="preserve">（注 </w:t>
            </w: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德国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德国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计算机软硬件，技术咨询、服务等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bl>
    <w:p>
      <w:pPr>
        <w:widowControl w:val="0"/>
        <w:spacing w:after="239" w:line="1" w:lineRule="exact"/>
      </w:pPr>
    </w:p>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在子公司的持股比例不同于表决权比例的说明：</w:t>
      </w:r>
    </w:p>
    <w:p>
      <w:pPr>
        <w:pStyle w:val="Style2"/>
        <w:keepNext w:val="0"/>
        <w:keepLines w:val="0"/>
        <w:widowControl w:val="0"/>
        <w:shd w:val="clear" w:color="auto" w:fill="auto"/>
        <w:tabs>
          <w:tab w:pos="354" w:val="left"/>
        </w:tabs>
        <w:bidi w:val="0"/>
        <w:spacing w:before="0" w:after="0" w:line="276" w:lineRule="exact"/>
        <w:ind w:left="0" w:right="0" w:firstLine="0"/>
        <w:jc w:val="both"/>
      </w:pPr>
      <w:bookmarkStart w:id="1679" w:name="bookmark1679"/>
      <w:r>
        <w:rPr>
          <w:color w:val="000000"/>
          <w:spacing w:val="0"/>
          <w:w w:val="100"/>
          <w:position w:val="0"/>
          <w:sz w:val="18"/>
          <w:szCs w:val="18"/>
        </w:rPr>
        <w:t>1</w:t>
      </w:r>
      <w:bookmarkEnd w:id="1679"/>
      <w:r>
        <w:rPr>
          <w:color w:val="000000"/>
          <w:spacing w:val="0"/>
          <w:w w:val="100"/>
          <w:position w:val="0"/>
        </w:rPr>
        <w:t>、</w:t>
        <w:tab/>
        <w:t>本公司对东软睿驰汽车技术（上海）有限公司的持股比例虽在半数以下，但是本公司派出董事在董事会中占有半数以上席位，对其拥有实质控制权。</w:t>
      </w:r>
    </w:p>
    <w:p>
      <w:pPr>
        <w:pStyle w:val="Style2"/>
        <w:keepNext w:val="0"/>
        <w:keepLines w:val="0"/>
        <w:widowControl w:val="0"/>
        <w:shd w:val="clear" w:color="auto" w:fill="auto"/>
        <w:tabs>
          <w:tab w:pos="368" w:val="left"/>
        </w:tabs>
        <w:bidi w:val="0"/>
        <w:spacing w:before="0" w:after="240" w:line="276" w:lineRule="exact"/>
        <w:ind w:left="0" w:right="0" w:firstLine="0"/>
        <w:jc w:val="both"/>
      </w:pPr>
      <w:bookmarkStart w:id="1680" w:name="bookmark1680"/>
      <w:r>
        <w:rPr>
          <w:color w:val="000000"/>
          <w:spacing w:val="0"/>
          <w:w w:val="100"/>
          <w:position w:val="0"/>
          <w:sz w:val="18"/>
          <w:szCs w:val="18"/>
        </w:rPr>
        <w:t>2</w:t>
      </w:r>
      <w:bookmarkEnd w:id="1680"/>
      <w:r>
        <w:rPr>
          <w:color w:val="000000"/>
          <w:spacing w:val="0"/>
          <w:w w:val="100"/>
          <w:position w:val="0"/>
        </w:rPr>
        <w:t>、</w:t>
        <w:tab/>
        <w:t>根据医疗产业园成立后的公司定位和未来的业务发展规划，并经全部股东东软集团和东软医疗协商一致，在医疗产业园实际成立后，根据医疗产业园 公司章程的相关规定，医疗产业园的股东会由股东按照实缴出资比例行使表决权。截至本报告期末，本公司已实际出资</w:t>
      </w:r>
      <w:r>
        <w:rPr>
          <w:color w:val="000000"/>
          <w:spacing w:val="0"/>
          <w:w w:val="100"/>
          <w:position w:val="0"/>
          <w:sz w:val="18"/>
          <w:szCs w:val="18"/>
        </w:rPr>
        <w:t>5, 000</w:t>
      </w:r>
      <w:r>
        <w:rPr>
          <w:color w:val="000000"/>
          <w:spacing w:val="0"/>
          <w:w w:val="100"/>
          <w:position w:val="0"/>
        </w:rPr>
        <w:t>万元人民币，东软医疗尚 未实际出资，因此东软集团对医疗产业园拥有实质控制权，将其纳入本公司的合并报表范围。</w:t>
      </w:r>
    </w:p>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240" w:line="278" w:lineRule="exact"/>
        <w:ind w:left="0" w:right="0" w:firstLine="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合肥东软信息技术有限公司为本公司之子公司上海东软时代数码技术有限公司出资设立，持股比例为</w:t>
      </w:r>
      <w:r>
        <w:rPr>
          <w:color w:val="000000"/>
          <w:spacing w:val="0"/>
          <w:w w:val="100"/>
          <w:position w:val="0"/>
          <w:sz w:val="18"/>
          <w:szCs w:val="18"/>
        </w:rPr>
        <w:t>100%，2015</w:t>
      </w:r>
      <w:r>
        <w:rPr>
          <w:color w:val="000000"/>
          <w:spacing w:val="0"/>
          <w:w w:val="100"/>
          <w:position w:val="0"/>
        </w:rPr>
        <w:t>年本公司之子公司东软集团（上 海）有限公司购买上海东软时代数码技术有限公司持有的合肥东软信息技术有限公司的全部股权，持股比例不变；</w:t>
      </w:r>
    </w:p>
    <w:p>
      <w:pPr>
        <w:pStyle w:val="Style2"/>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2：</w:t>
      </w:r>
      <w:r>
        <w:rPr>
          <w:color w:val="000000"/>
          <w:spacing w:val="0"/>
          <w:w w:val="100"/>
          <w:position w:val="0"/>
          <w:sz w:val="20"/>
          <w:szCs w:val="20"/>
        </w:rPr>
        <w:t>大连东软商业流程咨询服务有限公司为本公司之子公司东软云科技有限公司出资设立，持股比例为</w:t>
      </w:r>
      <w:r>
        <w:rPr>
          <w:color w:val="000000"/>
          <w:spacing w:val="0"/>
          <w:w w:val="100"/>
          <w:position w:val="0"/>
          <w:sz w:val="18"/>
          <w:szCs w:val="18"/>
        </w:rPr>
        <w:t>100%；</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东软云科技（沈阳）有限公司为本公司之子公司东软云科技有限公司出资设立，持股比例为</w:t>
      </w:r>
      <w:r>
        <w:rPr>
          <w:color w:val="000000"/>
          <w:spacing w:val="0"/>
          <w:w w:val="100"/>
          <w:position w:val="0"/>
          <w:sz w:val="18"/>
          <w:szCs w:val="18"/>
        </w:rPr>
        <w:t>100%，2016</w:t>
      </w:r>
      <w:r>
        <w:rPr>
          <w:color w:val="000000"/>
          <w:spacing w:val="0"/>
          <w:w w:val="100"/>
          <w:position w:val="0"/>
        </w:rPr>
        <w:t>年</w:t>
      </w:r>
      <w:r>
        <w:rPr>
          <w:color w:val="000000"/>
          <w:spacing w:val="0"/>
          <w:w w:val="100"/>
          <w:position w:val="0"/>
          <w:sz w:val="18"/>
          <w:szCs w:val="18"/>
        </w:rPr>
        <w:t>2</w:t>
      </w:r>
      <w:r>
        <w:rPr>
          <w:color w:val="000000"/>
          <w:spacing w:val="0"/>
          <w:w w:val="100"/>
          <w:position w:val="0"/>
        </w:rPr>
        <w:t>月由沈阳东软云技术服务有限公司更 名为东软云科技（沈阳）有限公司；</w:t>
      </w:r>
    </w:p>
    <w:p>
      <w:pPr>
        <w:pStyle w:val="Style2"/>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4：</w:t>
      </w:r>
      <w:r>
        <w:rPr>
          <w:color w:val="000000"/>
          <w:spacing w:val="0"/>
          <w:w w:val="100"/>
          <w:position w:val="0"/>
          <w:sz w:val="20"/>
          <w:szCs w:val="20"/>
        </w:rPr>
        <w:t>东软（澄迈）置业有限公司为本公司之子公司东软集团（海南）有限公司出资设立，投资比例为</w:t>
      </w:r>
      <w:r>
        <w:rPr>
          <w:color w:val="000000"/>
          <w:spacing w:val="0"/>
          <w:w w:val="100"/>
          <w:position w:val="0"/>
          <w:sz w:val="18"/>
          <w:szCs w:val="18"/>
        </w:rPr>
        <w:t>100%；</w:t>
      </w:r>
    </w:p>
    <w:p>
      <w:pPr>
        <w:pStyle w:val="Style2"/>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5：</w:t>
      </w:r>
      <w:r>
        <w:rPr>
          <w:color w:val="000000"/>
          <w:spacing w:val="0"/>
          <w:w w:val="100"/>
          <w:position w:val="0"/>
          <w:sz w:val="20"/>
          <w:szCs w:val="20"/>
        </w:rPr>
        <w:t>东软睿驰汽车技术（沈阳）有限公司为本公司之控股子公司东软睿驰汽车技术（上海）有限公司出资设立，持股比例为</w:t>
      </w:r>
      <w:r>
        <w:rPr>
          <w:color w:val="000000"/>
          <w:spacing w:val="0"/>
          <w:w w:val="100"/>
          <w:position w:val="0"/>
          <w:sz w:val="18"/>
          <w:szCs w:val="18"/>
        </w:rPr>
        <w:t>100%；</w:t>
      </w:r>
    </w:p>
    <w:p>
      <w:pPr>
        <w:pStyle w:val="Style2"/>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6：</w:t>
      </w:r>
      <w:r>
        <w:rPr>
          <w:color w:val="000000"/>
          <w:spacing w:val="0"/>
          <w:w w:val="100"/>
          <w:position w:val="0"/>
          <w:sz w:val="20"/>
          <w:szCs w:val="20"/>
        </w:rPr>
        <w:t>睿驰达新能源汽车科技有限公司为本公司之控股子公司东软睿驰汽车技术（上海）有限公司出资设立，持股比例为</w:t>
      </w:r>
      <w:r>
        <w:rPr>
          <w:color w:val="000000"/>
          <w:spacing w:val="0"/>
          <w:w w:val="100"/>
          <w:position w:val="0"/>
          <w:sz w:val="18"/>
          <w:szCs w:val="18"/>
        </w:rPr>
        <w:t>100%；</w:t>
      </w:r>
    </w:p>
    <w:p>
      <w:pPr>
        <w:pStyle w:val="Style44"/>
        <w:keepNext w:val="0"/>
        <w:keepLines w:val="0"/>
        <w:widowControl w:val="0"/>
        <w:shd w:val="clear" w:color="auto" w:fill="auto"/>
        <w:bidi w:val="0"/>
        <w:spacing w:before="0" w:after="0" w:line="283" w:lineRule="exact"/>
        <w:ind w:left="0" w:right="0" w:firstLine="0"/>
        <w:jc w:val="left"/>
      </w:pPr>
      <w:r>
        <w:rPr>
          <w:color w:val="000000"/>
          <w:spacing w:val="0"/>
          <w:w w:val="100"/>
          <w:position w:val="0"/>
          <w:sz w:val="20"/>
          <w:szCs w:val="20"/>
        </w:rPr>
        <w:t>注</w:t>
      </w:r>
      <w:r>
        <w:rPr>
          <w:color w:val="000000"/>
          <w:spacing w:val="0"/>
          <w:w w:val="100"/>
          <w:position w:val="0"/>
        </w:rPr>
        <w:t xml:space="preserve">7： </w:t>
      </w:r>
      <w:r>
        <w:rPr>
          <w:color w:val="000000"/>
          <w:spacing w:val="0"/>
          <w:w w:val="100"/>
          <w:position w:val="0"/>
        </w:rPr>
        <w:t>Neusoft Technology Solutions GmbH</w:t>
      </w:r>
      <w:r>
        <w:rPr>
          <w:color w:val="000000"/>
          <w:spacing w:val="0"/>
          <w:w w:val="100"/>
          <w:position w:val="0"/>
          <w:sz w:val="20"/>
          <w:szCs w:val="20"/>
        </w:rPr>
        <w:t>为本公司之子公司东软（欧洲）有限公司出资收购，持股比例为</w:t>
      </w:r>
      <w:r>
        <w:rPr>
          <w:color w:val="000000"/>
          <w:spacing w:val="0"/>
          <w:w w:val="100"/>
          <w:position w:val="0"/>
        </w:rPr>
        <w:t>100%；</w:t>
      </w:r>
    </w:p>
    <w:p>
      <w:pPr>
        <w:pStyle w:val="Style44"/>
        <w:keepNext w:val="0"/>
        <w:keepLines w:val="0"/>
        <w:widowControl w:val="0"/>
        <w:shd w:val="clear" w:color="auto" w:fill="auto"/>
        <w:bidi w:val="0"/>
        <w:spacing w:before="0" w:after="0" w:line="283" w:lineRule="exact"/>
        <w:ind w:left="0" w:right="0" w:firstLine="0"/>
        <w:jc w:val="left"/>
      </w:pPr>
      <w:r>
        <w:rPr>
          <w:color w:val="000000"/>
          <w:spacing w:val="0"/>
          <w:w w:val="100"/>
          <w:position w:val="0"/>
          <w:sz w:val="20"/>
          <w:szCs w:val="20"/>
        </w:rPr>
        <w:t>注</w:t>
      </w:r>
      <w:r>
        <w:rPr>
          <w:color w:val="000000"/>
          <w:spacing w:val="0"/>
          <w:w w:val="100"/>
          <w:position w:val="0"/>
        </w:rPr>
        <w:t xml:space="preserve">8： </w:t>
      </w:r>
      <w:r>
        <w:rPr>
          <w:color w:val="000000"/>
          <w:spacing w:val="0"/>
          <w:w w:val="100"/>
          <w:position w:val="0"/>
        </w:rPr>
        <w:t>Neusoft Mobile Solutions Oy</w:t>
      </w:r>
      <w:r>
        <w:rPr>
          <w:color w:val="000000"/>
          <w:spacing w:val="0"/>
          <w:w w:val="100"/>
          <w:position w:val="0"/>
          <w:sz w:val="20"/>
          <w:szCs w:val="20"/>
        </w:rPr>
        <w:t>为本公司之子公司东软（欧洲）有限公司出资购买，持股比例为</w:t>
      </w:r>
      <w:r>
        <w:rPr>
          <w:color w:val="000000"/>
          <w:spacing w:val="0"/>
          <w:w w:val="100"/>
          <w:position w:val="0"/>
        </w:rPr>
        <w:t>100%；</w:t>
      </w:r>
    </w:p>
    <w:p>
      <w:pPr>
        <w:pStyle w:val="Style2"/>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 xml:space="preserve">9： </w:t>
      </w:r>
      <w:r>
        <w:rPr>
          <w:color w:val="000000"/>
          <w:spacing w:val="0"/>
          <w:w w:val="100"/>
          <w:position w:val="0"/>
          <w:sz w:val="18"/>
          <w:szCs w:val="18"/>
        </w:rPr>
        <w:t>Neusoft EDC SRL</w:t>
      </w:r>
      <w:r>
        <w:rPr>
          <w:color w:val="000000"/>
          <w:spacing w:val="0"/>
          <w:w w:val="100"/>
          <w:position w:val="0"/>
          <w:sz w:val="20"/>
          <w:szCs w:val="20"/>
        </w:rPr>
        <w:t>为本公司之子公司东软（欧洲）有限公司出资购买，持股比例为</w:t>
      </w:r>
      <w:r>
        <w:rPr>
          <w:color w:val="000000"/>
          <w:spacing w:val="0"/>
          <w:w w:val="100"/>
          <w:position w:val="0"/>
          <w:sz w:val="18"/>
          <w:szCs w:val="18"/>
        </w:rPr>
        <w:t>100%；</w:t>
      </w:r>
    </w:p>
    <w:p>
      <w:pPr>
        <w:pStyle w:val="Style2"/>
        <w:keepNext w:val="0"/>
        <w:keepLines w:val="0"/>
        <w:widowControl w:val="0"/>
        <w:shd w:val="clear" w:color="auto" w:fill="auto"/>
        <w:tabs>
          <w:tab w:pos="9022" w:val="left"/>
        </w:tabs>
        <w:bidi w:val="0"/>
        <w:spacing w:before="0" w:after="0" w:line="283" w:lineRule="exact"/>
        <w:ind w:left="0" w:right="0" w:firstLine="0"/>
        <w:jc w:val="left"/>
      </w:pPr>
      <w:r>
        <w:rPr>
          <w:color w:val="000000"/>
          <w:spacing w:val="0"/>
          <w:w w:val="100"/>
          <w:position w:val="0"/>
        </w:rPr>
        <w:t>注</w:t>
      </w:r>
      <w:r>
        <w:rPr>
          <w:color w:val="000000"/>
          <w:spacing w:val="0"/>
          <w:w w:val="100"/>
          <w:position w:val="0"/>
          <w:sz w:val="18"/>
          <w:szCs w:val="18"/>
        </w:rPr>
        <w:t xml:space="preserve">10： </w:t>
      </w:r>
      <w:r>
        <w:rPr>
          <w:color w:val="000000"/>
          <w:spacing w:val="0"/>
          <w:w w:val="100"/>
          <w:position w:val="0"/>
          <w:sz w:val="18"/>
          <w:szCs w:val="18"/>
        </w:rPr>
        <w:t>Neusoft GmbH</w:t>
      </w:r>
      <w:r>
        <w:rPr>
          <w:color w:val="000000"/>
          <w:spacing w:val="0"/>
          <w:w w:val="100"/>
          <w:position w:val="0"/>
        </w:rPr>
        <w:t>为本公司之间接控股子公司</w:t>
      </w:r>
      <w:r>
        <w:rPr>
          <w:color w:val="000000"/>
          <w:spacing w:val="0"/>
          <w:w w:val="100"/>
          <w:position w:val="0"/>
          <w:sz w:val="18"/>
          <w:szCs w:val="18"/>
        </w:rPr>
        <w:t>Neusoft EDC SRL</w:t>
      </w:r>
      <w:r>
        <w:rPr>
          <w:color w:val="000000"/>
          <w:spacing w:val="0"/>
          <w:w w:val="100"/>
          <w:position w:val="0"/>
        </w:rPr>
        <w:t>出资购买，持股比例为</w:t>
      </w:r>
      <w:r>
        <w:rPr>
          <w:color w:val="000000"/>
          <w:spacing w:val="0"/>
          <w:w w:val="100"/>
          <w:position w:val="0"/>
          <w:sz w:val="18"/>
          <w:szCs w:val="18"/>
        </w:rPr>
        <w:t>100%；</w:t>
        <w:tab/>
        <w:t>2016</w:t>
      </w:r>
      <w:r>
        <w:rPr>
          <w:color w:val="000000"/>
          <w:spacing w:val="0"/>
          <w:w w:val="100"/>
          <w:position w:val="0"/>
        </w:rPr>
        <w:t>年本公司之子公司东软（欧洲）有限公司购买其</w:t>
      </w:r>
    </w:p>
    <w:p>
      <w:pPr>
        <w:pStyle w:val="Style44"/>
        <w:keepNext w:val="0"/>
        <w:keepLines w:val="0"/>
        <w:widowControl w:val="0"/>
        <w:shd w:val="clear" w:color="auto" w:fill="auto"/>
        <w:bidi w:val="0"/>
        <w:spacing w:before="0" w:after="640" w:line="283" w:lineRule="exact"/>
        <w:ind w:left="0" w:right="0" w:firstLine="0"/>
        <w:jc w:val="left"/>
        <w:rPr>
          <w:sz w:val="20"/>
          <w:szCs w:val="20"/>
        </w:rPr>
      </w:pPr>
      <w:r>
        <w:rPr>
          <w:color w:val="000000"/>
          <w:spacing w:val="0"/>
          <w:w w:val="100"/>
          <w:position w:val="0"/>
          <w:sz w:val="20"/>
          <w:szCs w:val="20"/>
        </w:rPr>
        <w:t>子公司</w:t>
      </w:r>
      <w:r>
        <w:rPr>
          <w:color w:val="000000"/>
          <w:spacing w:val="0"/>
          <w:w w:val="100"/>
          <w:position w:val="0"/>
          <w:sz w:val="18"/>
          <w:szCs w:val="18"/>
        </w:rPr>
        <w:t>Neusoft EDC SRL</w:t>
      </w:r>
      <w:r>
        <w:rPr>
          <w:color w:val="000000"/>
          <w:spacing w:val="0"/>
          <w:w w:val="100"/>
          <w:position w:val="0"/>
          <w:sz w:val="20"/>
          <w:szCs w:val="20"/>
        </w:rPr>
        <w:t>持有的</w:t>
      </w:r>
      <w:r>
        <w:rPr>
          <w:color w:val="000000"/>
          <w:spacing w:val="0"/>
          <w:w w:val="100"/>
          <w:position w:val="0"/>
          <w:sz w:val="18"/>
          <w:szCs w:val="18"/>
        </w:rPr>
        <w:t>Neusoft GmbH</w:t>
      </w:r>
      <w:r>
        <w:rPr>
          <w:color w:val="000000"/>
          <w:spacing w:val="0"/>
          <w:w w:val="100"/>
          <w:position w:val="0"/>
          <w:sz w:val="20"/>
          <w:szCs w:val="20"/>
        </w:rPr>
        <w:t>的全部股权，持股比例不变。</w:t>
      </w:r>
    </w:p>
    <w:p>
      <w:pPr>
        <w:pStyle w:val="Style26"/>
        <w:keepNext/>
        <w:keepLines/>
        <w:widowControl w:val="0"/>
        <w:shd w:val="clear" w:color="auto" w:fill="auto"/>
        <w:bidi w:val="0"/>
        <w:spacing w:before="0" w:after="100" w:line="240" w:lineRule="auto"/>
        <w:ind w:left="0" w:right="0" w:firstLine="0"/>
        <w:jc w:val="left"/>
      </w:pPr>
      <w:bookmarkStart w:id="1681" w:name="bookmark1681"/>
      <w:bookmarkStart w:id="1682" w:name="bookmark1682"/>
      <w:bookmarkStart w:id="1683" w:name="bookmark1683"/>
      <w:r>
        <w:rPr>
          <w:color w:val="000000"/>
          <w:spacing w:val="0"/>
          <w:w w:val="100"/>
          <w:position w:val="0"/>
        </w:rPr>
        <w:t>（2）.</w:t>
      </w:r>
      <w:r>
        <w:rPr>
          <w:color w:val="000000"/>
          <w:spacing w:val="0"/>
          <w:w w:val="100"/>
          <w:position w:val="0"/>
        </w:rPr>
        <w:t>重要的非全资子公司</w:t>
      </w:r>
      <w:bookmarkEnd w:id="1681"/>
      <w:bookmarkEnd w:id="1682"/>
      <w:bookmarkEnd w:id="168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2266"/>
        <w:gridCol w:w="3120"/>
        <w:gridCol w:w="2693"/>
        <w:gridCol w:w="2362"/>
      </w:tblGrid>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少数股东持股比例（%）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本期归属于少数股东的损益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本期向少数股东宣告分派 的股利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0" w:right="0" w:firstLine="0"/>
              <w:jc w:val="center"/>
            </w:pPr>
            <w:r>
              <w:rPr>
                <w:color w:val="000000"/>
                <w:spacing w:val="0"/>
                <w:w w:val="100"/>
                <w:position w:val="0"/>
              </w:rPr>
              <w:t>东软睿驰汽车技术（上海）有限公司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-63,986,218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185,842,632</w:t>
            </w:r>
          </w:p>
        </w:tc>
      </w:tr>
    </w:tbl>
    <w:p>
      <w:pPr>
        <w:pStyle w:val="Style21"/>
        <w:keepNext w:val="0"/>
        <w:keepLines w:val="0"/>
        <w:widowControl w:val="0"/>
        <w:shd w:val="clear" w:color="auto" w:fill="auto"/>
        <w:bidi w:val="0"/>
        <w:spacing w:before="0" w:after="40" w:line="240" w:lineRule="auto"/>
        <w:ind w:left="101" w:right="0" w:firstLine="0"/>
        <w:jc w:val="left"/>
      </w:pPr>
      <w:r>
        <w:rPr>
          <w:color w:val="000000"/>
          <w:spacing w:val="0"/>
          <w:w w:val="100"/>
          <w:position w:val="0"/>
        </w:rPr>
        <w:t>子公司少数股东的持股比例不同于表决权比例的说明:</w:t>
      </w:r>
    </w:p>
    <w:p>
      <w:pPr>
        <w:pStyle w:val="Style21"/>
        <w:keepNext w:val="0"/>
        <w:keepLines w:val="0"/>
        <w:widowControl w:val="0"/>
        <w:shd w:val="clear" w:color="auto" w:fill="auto"/>
        <w:bidi w:val="0"/>
        <w:spacing w:before="0" w:after="40" w:line="240" w:lineRule="auto"/>
        <w:ind w:left="101"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40" w:line="240" w:lineRule="auto"/>
        <w:ind w:left="101" w:right="0" w:firstLine="0"/>
        <w:jc w:val="left"/>
      </w:pPr>
      <w:r>
        <w:rPr>
          <w:color w:val="000000"/>
          <w:spacing w:val="0"/>
          <w:w w:val="100"/>
          <w:position w:val="0"/>
        </w:rPr>
        <w:t>详见附注九、</w:t>
      </w: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1）</w:t>
      </w:r>
      <w:r>
        <w:rPr>
          <w:color w:val="000000"/>
          <w:spacing w:val="0"/>
          <w:w w:val="100"/>
          <w:position w:val="0"/>
        </w:rPr>
        <w:t>。</w:t>
      </w:r>
    </w:p>
    <w:p>
      <w:pPr>
        <w:widowControl w:val="0"/>
        <w:spacing w:after="259" w:line="1" w:lineRule="exact"/>
      </w:pP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341" w:lineRule="exact"/>
        <w:ind w:left="0" w:right="0" w:firstLine="0"/>
        <w:jc w:val="left"/>
      </w:pPr>
      <w:bookmarkStart w:id="1684" w:name="bookmark1684"/>
      <w:r>
        <w:rPr>
          <w:b/>
          <w:bCs/>
          <w:color w:val="000000"/>
          <w:spacing w:val="0"/>
          <w:w w:val="100"/>
          <w:position w:val="0"/>
        </w:rPr>
        <w:t>（</w:t>
      </w:r>
      <w:bookmarkEnd w:id="1684"/>
      <w:r>
        <w:rPr>
          <w:b/>
          <w:bCs/>
          <w:color w:val="000000"/>
          <w:spacing w:val="0"/>
          <w:w w:val="100"/>
          <w:position w:val="0"/>
        </w:rPr>
        <w:t>3）.</w:t>
      </w:r>
      <w:r>
        <w:rPr>
          <w:b/>
          <w:bCs/>
          <w:color w:val="000000"/>
          <w:spacing w:val="0"/>
          <w:w w:val="100"/>
          <w:position w:val="0"/>
        </w:rPr>
        <w:t xml:space="preserve">重要非全资子公司的主要财务信息 </w:t>
      </w: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65"/>
        <w:gridCol w:w="1056"/>
        <w:gridCol w:w="1056"/>
        <w:gridCol w:w="1056"/>
        <w:gridCol w:w="979"/>
        <w:gridCol w:w="907"/>
        <w:gridCol w:w="989"/>
        <w:gridCol w:w="1056"/>
        <w:gridCol w:w="902"/>
        <w:gridCol w:w="1061"/>
        <w:gridCol w:w="979"/>
        <w:gridCol w:w="907"/>
        <w:gridCol w:w="989"/>
      </w:tblGrid>
      <w:tr>
        <w:trPr>
          <w:trHeight w:val="259"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子公司名称</w:t>
            </w:r>
          </w:p>
        </w:tc>
        <w:tc>
          <w:tcPr>
            <w:gridSpan w:val="6"/>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6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流动资产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非流动资产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资产合计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非流动负债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负债合计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非流动资产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非流动负债</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负债合计</w:t>
            </w:r>
          </w:p>
        </w:tc>
      </w:tr>
    </w:tbl>
    <w:p>
      <w:pPr>
        <w:spacing w:lineRule="exact" w:line="1"/>
        <w:rPr>
          <w:sz w:val="2"/>
          <w:szCs w:val="2"/>
        </w:rPr>
      </w:pPr>
      <w:r>
        <w:br w:type="page"/>
      </w:r>
    </w:p>
    <w:tbl>
      <w:tblPr>
        <w:tblOverlap w:val="never"/>
        <w:jc w:val="center"/>
        <w:tblLayout w:type="fixed"/>
      </w:tblPr>
      <w:tblGrid>
        <w:gridCol w:w="2165"/>
        <w:gridCol w:w="1056"/>
        <w:gridCol w:w="1056"/>
        <w:gridCol w:w="1056"/>
        <w:gridCol w:w="979"/>
        <w:gridCol w:w="907"/>
        <w:gridCol w:w="989"/>
        <w:gridCol w:w="1056"/>
        <w:gridCol w:w="902"/>
        <w:gridCol w:w="1061"/>
        <w:gridCol w:w="979"/>
        <w:gridCol w:w="907"/>
        <w:gridCol w:w="989"/>
      </w:tblGrid>
      <w:tr>
        <w:trPr>
          <w:trHeight w:val="4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东软睿驰汽车技术（上海）有 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275, 554, 066</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141, 487, 391</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417, 041, 457</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13,150,556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13,150, 556</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206,197, 110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206, 197, 110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277,210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277, 210</w:t>
            </w:r>
          </w:p>
        </w:tc>
      </w:tr>
    </w:tbl>
    <w:p>
      <w:pPr>
        <w:widowControl w:val="0"/>
        <w:spacing w:after="539" w:line="1" w:lineRule="exact"/>
      </w:pPr>
    </w:p>
    <w:tbl>
      <w:tblPr>
        <w:tblOverlap w:val="never"/>
        <w:jc w:val="center"/>
        <w:tblLayout w:type="fixed"/>
      </w:tblPr>
      <w:tblGrid>
        <w:gridCol w:w="3206"/>
        <w:gridCol w:w="1152"/>
        <w:gridCol w:w="1339"/>
        <w:gridCol w:w="1339"/>
        <w:gridCol w:w="1709"/>
        <w:gridCol w:w="1152"/>
        <w:gridCol w:w="1152"/>
        <w:gridCol w:w="1339"/>
        <w:gridCol w:w="1714"/>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子公司名称</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gridSpan w:val="4"/>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净利润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综合收益总额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经营活动现金流量</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净利润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综合收益总额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经营活动现金流量</w:t>
            </w:r>
          </w:p>
        </w:tc>
      </w:tr>
      <w:tr>
        <w:trPr>
          <w:trHeight w:val="28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东软睿驰汽车技术（上海）有限公司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13,960,558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-108, </w:t>
            </w:r>
            <w:r>
              <w:rPr>
                <w:color w:val="000000"/>
                <w:spacing w:val="0"/>
                <w:w w:val="100"/>
                <w:position w:val="0"/>
                <w:sz w:val="16"/>
                <w:szCs w:val="16"/>
              </w:rPr>
              <w:t>451,218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-108, </w:t>
            </w:r>
            <w:r>
              <w:rPr>
                <w:color w:val="000000"/>
                <w:spacing w:val="0"/>
                <w:w w:val="100"/>
                <w:position w:val="0"/>
                <w:sz w:val="16"/>
                <w:szCs w:val="16"/>
              </w:rPr>
              <w:t>451,218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-94,192, </w:t>
            </w:r>
            <w:r>
              <w:rPr>
                <w:color w:val="000000"/>
                <w:spacing w:val="0"/>
                <w:w w:val="100"/>
                <w:position w:val="0"/>
                <w:sz w:val="16"/>
                <w:szCs w:val="16"/>
              </w:rPr>
              <w:t>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 </w:t>
            </w: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 </w:t>
            </w:r>
            <w:r>
              <w:rPr>
                <w:color w:val="000000"/>
                <w:spacing w:val="0"/>
                <w:w w:val="100"/>
                <w:position w:val="0"/>
                <w:sz w:val="16"/>
                <w:szCs w:val="16"/>
              </w:rPr>
              <w:t>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197,110</w:t>
            </w:r>
          </w:p>
        </w:tc>
      </w:tr>
    </w:tbl>
    <w:p>
      <w:pPr>
        <w:sectPr>
          <w:headerReference w:type="default" r:id="rId157"/>
          <w:footerReference w:type="default" r:id="rId158"/>
          <w:headerReference w:type="even" r:id="rId159"/>
          <w:footerReference w:type="even" r:id="rId160"/>
          <w:footnotePr>
            <w:pos w:val="pageBottom"/>
            <w:numFmt w:val="decimal"/>
            <w:numRestart w:val="continuous"/>
          </w:footnotePr>
          <w:pgSz w:w="16840" w:h="11900" w:orient="landscape"/>
          <w:pgMar w:top="1753" w:right="1403" w:bottom="1579" w:left="1334" w:header="0" w:footer="3" w:gutter="0"/>
          <w:cols w:space="720"/>
          <w:noEndnote/>
          <w:rtlGutter w:val="0"/>
          <w:docGrid w:linePitch="360"/>
        </w:sectPr>
      </w:pPr>
    </w:p>
    <w:p>
      <w:pPr>
        <w:pStyle w:val="Style26"/>
        <w:keepNext/>
        <w:keepLines/>
        <w:widowControl w:val="0"/>
        <w:numPr>
          <w:ilvl w:val="0"/>
          <w:numId w:val="153"/>
        </w:numPr>
        <w:shd w:val="clear" w:color="auto" w:fill="auto"/>
        <w:tabs>
          <w:tab w:pos="435" w:val="left"/>
        </w:tabs>
        <w:bidi w:val="0"/>
        <w:spacing w:before="280" w:after="60" w:line="273" w:lineRule="exact"/>
        <w:ind w:left="0" w:right="0" w:firstLine="0"/>
        <w:jc w:val="both"/>
      </w:pPr>
      <w:bookmarkStart w:id="1685" w:name="bookmark1685"/>
      <w:bookmarkStart w:id="1686" w:name="bookmark1686"/>
      <w:bookmarkStart w:id="1687" w:name="bookmark1687"/>
      <w:bookmarkStart w:id="1688" w:name="bookmark1688"/>
      <w:bookmarkEnd w:id="1687"/>
      <w:r>
        <w:rPr>
          <w:color w:val="000000"/>
          <w:spacing w:val="0"/>
          <w:w w:val="100"/>
          <w:position w:val="0"/>
        </w:rPr>
        <w:t>.</w:t>
      </w:r>
      <w:r>
        <w:rPr>
          <w:color w:val="000000"/>
          <w:spacing w:val="0"/>
          <w:w w:val="100"/>
          <w:position w:val="0"/>
        </w:rPr>
        <w:t>使用企业集团资产和清偿企业集团债务的重大限制：</w:t>
      </w:r>
      <w:bookmarkEnd w:id="1685"/>
      <w:bookmarkEnd w:id="1686"/>
      <w:bookmarkEnd w:id="1688"/>
    </w:p>
    <w:p>
      <w:pPr>
        <w:pStyle w:val="Style2"/>
        <w:keepNext w:val="0"/>
        <w:keepLines w:val="0"/>
        <w:widowControl w:val="0"/>
        <w:shd w:val="clear" w:color="auto" w:fill="auto"/>
        <w:bidi w:val="0"/>
        <w:spacing w:before="0" w:after="32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53"/>
        </w:numPr>
        <w:shd w:val="clear" w:color="auto" w:fill="auto"/>
        <w:tabs>
          <w:tab w:pos="435" w:val="left"/>
        </w:tabs>
        <w:bidi w:val="0"/>
        <w:spacing w:before="0" w:after="60" w:line="273" w:lineRule="exact"/>
        <w:ind w:left="0" w:right="0" w:firstLine="0"/>
        <w:jc w:val="both"/>
      </w:pPr>
      <w:bookmarkStart w:id="1689" w:name="bookmark1689"/>
      <w:bookmarkStart w:id="1690" w:name="bookmark1690"/>
      <w:bookmarkStart w:id="1691" w:name="bookmark1691"/>
      <w:bookmarkStart w:id="1692" w:name="bookmark1692"/>
      <w:bookmarkEnd w:id="1691"/>
      <w:r>
        <w:rPr>
          <w:color w:val="000000"/>
          <w:spacing w:val="0"/>
          <w:w w:val="100"/>
          <w:position w:val="0"/>
        </w:rPr>
        <w:t>.</w:t>
      </w:r>
      <w:r>
        <w:rPr>
          <w:color w:val="000000"/>
          <w:spacing w:val="0"/>
          <w:w w:val="100"/>
          <w:position w:val="0"/>
        </w:rPr>
        <w:t>向纳入合并财务报表范围的结构化主体提供的财务支持或其他支持：</w:t>
      </w:r>
      <w:bookmarkEnd w:id="1689"/>
      <w:bookmarkEnd w:id="1690"/>
      <w:bookmarkEnd w:id="1692"/>
    </w:p>
    <w:p>
      <w:pPr>
        <w:pStyle w:val="Style2"/>
        <w:keepNext w:val="0"/>
        <w:keepLines w:val="0"/>
        <w:widowControl w:val="0"/>
        <w:shd w:val="clear" w:color="auto" w:fill="auto"/>
        <w:bidi w:val="0"/>
        <w:spacing w:before="0" w:after="26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2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60" w:line="273" w:lineRule="exact"/>
        <w:ind w:left="0" w:right="0" w:firstLine="0"/>
        <w:jc w:val="both"/>
      </w:pPr>
      <w:bookmarkStart w:id="1693" w:name="bookmark1693"/>
      <w:bookmarkStart w:id="1694" w:name="bookmark1694"/>
      <w:bookmarkStart w:id="1695" w:name="bookmark1695"/>
      <w:r>
        <w:rPr>
          <w:color w:val="000000"/>
          <w:spacing w:val="0"/>
          <w:w w:val="100"/>
          <w:position w:val="0"/>
        </w:rPr>
        <w:t>2、在子公司的所有者权益份额发生变化且仍控制子公司的交易</w:t>
      </w:r>
      <w:bookmarkEnd w:id="1693"/>
      <w:bookmarkEnd w:id="1694"/>
      <w:bookmarkEnd w:id="1695"/>
    </w:p>
    <w:p>
      <w:pPr>
        <w:pStyle w:val="Style2"/>
        <w:keepNext w:val="0"/>
        <w:keepLines w:val="0"/>
        <w:widowControl w:val="0"/>
        <w:shd w:val="clear" w:color="auto" w:fill="auto"/>
        <w:bidi w:val="0"/>
        <w:spacing w:before="0" w:after="6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155"/>
        </w:numPr>
        <w:shd w:val="clear" w:color="auto" w:fill="auto"/>
        <w:tabs>
          <w:tab w:pos="435" w:val="left"/>
        </w:tabs>
        <w:bidi w:val="0"/>
        <w:spacing w:before="0" w:after="60" w:line="273" w:lineRule="exact"/>
        <w:ind w:left="0" w:right="0" w:firstLine="0"/>
        <w:jc w:val="both"/>
      </w:pPr>
      <w:bookmarkStart w:id="1696" w:name="bookmark1696"/>
      <w:bookmarkEnd w:id="1696"/>
      <w:r>
        <w:rPr>
          <w:b/>
          <w:bCs/>
          <w:color w:val="000000"/>
          <w:spacing w:val="0"/>
          <w:w w:val="100"/>
          <w:position w:val="0"/>
        </w:rPr>
        <w:t>.</w:t>
      </w:r>
      <w:r>
        <w:rPr>
          <w:b/>
          <w:bCs/>
          <w:color w:val="000000"/>
          <w:spacing w:val="0"/>
          <w:w w:val="100"/>
          <w:position w:val="0"/>
        </w:rPr>
        <w:t>在子公司所有者权益份额的变化情况的说明：</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3" w:lineRule="exact"/>
        <w:ind w:left="0" w:right="0" w:firstLine="52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月，本公司、东软望海与常州健腾投资合伙企业(有限合伙</w:t>
      </w:r>
      <w:r>
        <w:rPr>
          <w:color w:val="000000"/>
          <w:spacing w:val="0"/>
          <w:w w:val="100"/>
          <w:position w:val="0"/>
          <w:sz w:val="18"/>
          <w:szCs w:val="18"/>
        </w:rPr>
        <w:t>)(</w:t>
      </w:r>
      <w:r>
        <w:rPr>
          <w:color w:val="000000"/>
          <w:spacing w:val="0"/>
          <w:w w:val="100"/>
          <w:position w:val="0"/>
        </w:rPr>
        <w:t>以下简称“平安 健腾”)、东软控股、自然人段成惠共同签订《投资协议》，本公司向平安健腾、东软控股转让 其所持有的东软望海</w:t>
      </w:r>
      <w:r>
        <w:rPr>
          <w:color w:val="000000"/>
          <w:spacing w:val="0"/>
          <w:w w:val="100"/>
          <w:position w:val="0"/>
          <w:sz w:val="18"/>
          <w:szCs w:val="18"/>
        </w:rPr>
        <w:t xml:space="preserve">26. </w:t>
      </w:r>
      <w:r>
        <w:rPr>
          <w:color w:val="000000"/>
          <w:spacing w:val="0"/>
          <w:w w:val="100"/>
          <w:position w:val="0"/>
          <w:sz w:val="18"/>
          <w:szCs w:val="18"/>
        </w:rPr>
        <w:t>34% (</w:t>
      </w:r>
      <w:r>
        <w:rPr>
          <w:color w:val="000000"/>
          <w:spacing w:val="0"/>
          <w:w w:val="100"/>
          <w:position w:val="0"/>
        </w:rPr>
        <w:t>本次投资完成前)的股权，股权转让价款合计</w:t>
      </w:r>
      <w:r>
        <w:rPr>
          <w:color w:val="000000"/>
          <w:spacing w:val="0"/>
          <w:w w:val="100"/>
          <w:position w:val="0"/>
          <w:sz w:val="18"/>
          <w:szCs w:val="18"/>
        </w:rPr>
        <w:t>2.655</w:t>
      </w:r>
      <w:r>
        <w:rPr>
          <w:color w:val="000000"/>
          <w:spacing w:val="0"/>
          <w:w w:val="100"/>
          <w:position w:val="0"/>
        </w:rPr>
        <w:t>亿元。平安健 腾、东软控股向东软望海注入资本</w:t>
      </w:r>
      <w:r>
        <w:rPr>
          <w:color w:val="000000"/>
          <w:spacing w:val="0"/>
          <w:w w:val="100"/>
          <w:position w:val="0"/>
          <w:sz w:val="18"/>
          <w:szCs w:val="18"/>
        </w:rPr>
        <w:t>2.25</w:t>
      </w:r>
      <w:r>
        <w:rPr>
          <w:color w:val="000000"/>
          <w:spacing w:val="0"/>
          <w:w w:val="100"/>
          <w:position w:val="0"/>
        </w:rPr>
        <w:t>亿元进行增资。在上述投资完成后，东软望海应完成限制 性股权计划、股权期权计划等激励安排。具体内容详见本公司于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26</w:t>
      </w:r>
      <w:r>
        <w:rPr>
          <w:color w:val="000000"/>
          <w:spacing w:val="0"/>
          <w:w w:val="100"/>
          <w:position w:val="0"/>
        </w:rPr>
        <w:t>日刊登在《中国 证券报》、《上海证券报》上的相关公告。</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12</w:t>
      </w:r>
      <w:r>
        <w:rPr>
          <w:color w:val="000000"/>
          <w:spacing w:val="0"/>
          <w:w w:val="100"/>
          <w:position w:val="0"/>
        </w:rPr>
        <w:t>日，东软望海引进投资者的增资及股 权转让的工商变更登记手续办理完成。</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18</w:t>
      </w:r>
      <w:r>
        <w:rPr>
          <w:color w:val="000000"/>
          <w:spacing w:val="0"/>
          <w:w w:val="100"/>
          <w:position w:val="0"/>
        </w:rPr>
        <w:t>日，上述增资款已全部到位。截止至报告 期末，本公司对东软望海的持股比例为</w:t>
      </w:r>
      <w:r>
        <w:rPr>
          <w:color w:val="000000"/>
          <w:spacing w:val="0"/>
          <w:w w:val="100"/>
          <w:position w:val="0"/>
          <w:sz w:val="18"/>
          <w:szCs w:val="18"/>
        </w:rPr>
        <w:t>60.22%</w:t>
      </w:r>
      <w:r>
        <w:rPr>
          <w:color w:val="000000"/>
          <w:spacing w:val="0"/>
          <w:w w:val="100"/>
          <w:position w:val="0"/>
        </w:rPr>
        <w:t>。</w:t>
      </w:r>
    </w:p>
    <w:p>
      <w:pPr>
        <w:pStyle w:val="Style26"/>
        <w:keepNext/>
        <w:keepLines/>
        <w:widowControl w:val="0"/>
        <w:numPr>
          <w:ilvl w:val="0"/>
          <w:numId w:val="155"/>
        </w:numPr>
        <w:shd w:val="clear" w:color="auto" w:fill="auto"/>
        <w:tabs>
          <w:tab w:pos="435" w:val="left"/>
        </w:tabs>
        <w:bidi w:val="0"/>
        <w:spacing w:before="0" w:after="60" w:line="273" w:lineRule="exact"/>
        <w:ind w:left="0" w:right="0" w:firstLine="0"/>
        <w:jc w:val="both"/>
      </w:pPr>
      <w:bookmarkStart w:id="1697" w:name="bookmark1697"/>
      <w:bookmarkStart w:id="1698" w:name="bookmark1698"/>
      <w:bookmarkStart w:id="1699" w:name="bookmark1699"/>
      <w:bookmarkStart w:id="1700" w:name="bookmark1700"/>
      <w:bookmarkEnd w:id="1699"/>
      <w:r>
        <w:rPr>
          <w:color w:val="000000"/>
          <w:spacing w:val="0"/>
          <w:w w:val="100"/>
          <w:position w:val="0"/>
        </w:rPr>
        <w:t>.</w:t>
      </w:r>
      <w:r>
        <w:rPr>
          <w:color w:val="000000"/>
          <w:spacing w:val="0"/>
          <w:w w:val="100"/>
          <w:position w:val="0"/>
        </w:rPr>
        <w:t>交易对于少数股东权益及归属于母公司所有者权益的影响</w:t>
      </w:r>
      <w:r>
        <w:rPr>
          <w:b w:val="0"/>
          <w:bCs w:val="0"/>
          <w:color w:val="000000"/>
          <w:spacing w:val="0"/>
          <w:w w:val="100"/>
          <w:position w:val="0"/>
        </w:rPr>
        <w:t>：</w:t>
      </w:r>
      <w:bookmarkEnd w:id="1697"/>
      <w:bookmarkEnd w:id="1698"/>
      <w:bookmarkEnd w:id="1700"/>
    </w:p>
    <w:p>
      <w:pPr>
        <w:pStyle w:val="Style2"/>
        <w:keepNext w:val="0"/>
        <w:keepLines w:val="0"/>
        <w:widowControl w:val="0"/>
        <w:shd w:val="clear" w:color="auto" w:fill="auto"/>
        <w:bidi w:val="0"/>
        <w:spacing w:before="0" w:after="6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07"/>
        <w:gridCol w:w="4555"/>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东软望海</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280" w:right="0" w:firstLine="0"/>
              <w:jc w:val="left"/>
              <w:rPr>
                <w:sz w:val="18"/>
                <w:szCs w:val="18"/>
              </w:rPr>
            </w:pPr>
            <w:r>
              <w:rPr>
                <w:color w:val="000000"/>
                <w:spacing w:val="0"/>
                <w:w w:val="100"/>
                <w:position w:val="0"/>
                <w:sz w:val="18"/>
                <w:szCs w:val="18"/>
              </w:rPr>
              <w:t>265,500,000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购买成本/处置对价合计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280" w:right="0" w:firstLine="0"/>
              <w:jc w:val="left"/>
              <w:rPr>
                <w:sz w:val="18"/>
                <w:szCs w:val="18"/>
              </w:rPr>
            </w:pPr>
            <w:r>
              <w:rPr>
                <w:color w:val="000000"/>
                <w:spacing w:val="0"/>
                <w:w w:val="100"/>
                <w:position w:val="0"/>
                <w:sz w:val="18"/>
                <w:szCs w:val="18"/>
              </w:rPr>
              <w:t>265,500,000</w:t>
            </w: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减：按取得/处置的股权比例计算的子公司净资 产份额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31,519,787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280" w:right="0" w:firstLine="0"/>
              <w:jc w:val="left"/>
              <w:rPr>
                <w:sz w:val="18"/>
                <w:szCs w:val="18"/>
              </w:rPr>
            </w:pPr>
            <w:r>
              <w:rPr>
                <w:color w:val="000000"/>
                <w:spacing w:val="0"/>
                <w:w w:val="100"/>
                <w:position w:val="0"/>
                <w:sz w:val="18"/>
                <w:szCs w:val="18"/>
              </w:rPr>
              <w:t>233,980,213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280" w:right="0" w:firstLine="0"/>
              <w:jc w:val="left"/>
              <w:rPr>
                <w:sz w:val="18"/>
                <w:szCs w:val="18"/>
              </w:rPr>
            </w:pPr>
            <w:r>
              <w:rPr>
                <w:color w:val="000000"/>
                <w:spacing w:val="0"/>
                <w:w w:val="100"/>
                <w:position w:val="0"/>
                <w:sz w:val="18"/>
                <w:szCs w:val="18"/>
              </w:rPr>
              <w:t>233,980,213</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80" w:line="274" w:lineRule="exact"/>
        <w:ind w:left="0" w:right="0" w:firstLine="0"/>
        <w:jc w:val="both"/>
      </w:pPr>
      <w:r>
        <w:rPr>
          <w:color w:val="000000"/>
          <w:spacing w:val="0"/>
          <w:w w:val="100"/>
          <w:position w:val="0"/>
        </w:rPr>
        <w:t>注：上述本公司对东软望海股权转让产生资本公积</w:t>
      </w:r>
      <w:r>
        <w:rPr>
          <w:color w:val="000000"/>
          <w:spacing w:val="0"/>
          <w:w w:val="100"/>
          <w:position w:val="0"/>
          <w:sz w:val="18"/>
          <w:szCs w:val="18"/>
        </w:rPr>
        <w:t>233,980,213</w:t>
      </w:r>
      <w:r>
        <w:rPr>
          <w:color w:val="000000"/>
          <w:spacing w:val="0"/>
          <w:w w:val="100"/>
          <w:position w:val="0"/>
        </w:rPr>
        <w:t>元，同时平安健腾、东软控股对 东软望海增资，本公司将应享有东软望海净资产份额的变动计入资本公积</w:t>
      </w:r>
      <w:r>
        <w:rPr>
          <w:color w:val="000000"/>
          <w:spacing w:val="0"/>
          <w:w w:val="100"/>
          <w:position w:val="0"/>
          <w:sz w:val="18"/>
          <w:szCs w:val="18"/>
        </w:rPr>
        <w:t>117,499, 778</w:t>
      </w:r>
      <w:r>
        <w:rPr>
          <w:color w:val="000000"/>
          <w:spacing w:val="0"/>
          <w:w w:val="100"/>
          <w:position w:val="0"/>
        </w:rPr>
        <w:t>元。</w:t>
      </w:r>
    </w:p>
    <w:p>
      <w:pPr>
        <w:pStyle w:val="Style26"/>
        <w:keepNext/>
        <w:keepLines/>
        <w:widowControl w:val="0"/>
        <w:shd w:val="clear" w:color="auto" w:fill="auto"/>
        <w:bidi w:val="0"/>
        <w:spacing w:before="0" w:after="60" w:line="274" w:lineRule="exact"/>
        <w:ind w:left="0" w:right="0" w:firstLine="0"/>
        <w:jc w:val="both"/>
      </w:pPr>
      <w:bookmarkStart w:id="1701" w:name="bookmark1701"/>
      <w:bookmarkStart w:id="1702" w:name="bookmark1702"/>
      <w:bookmarkStart w:id="1703" w:name="bookmark1703"/>
      <w:bookmarkStart w:id="1704" w:name="bookmark1704"/>
      <w:r>
        <w:rPr>
          <w:color w:val="000000"/>
          <w:spacing w:val="0"/>
          <w:w w:val="100"/>
          <w:position w:val="0"/>
        </w:rPr>
        <w:t>3</w:t>
      </w:r>
      <w:bookmarkEnd w:id="1703"/>
      <w:r>
        <w:rPr>
          <w:color w:val="000000"/>
          <w:spacing w:val="0"/>
          <w:w w:val="100"/>
          <w:position w:val="0"/>
        </w:rPr>
        <w:t>、在合营企业或联营企业中的权益</w:t>
      </w:r>
      <w:bookmarkEnd w:id="1701"/>
      <w:bookmarkEnd w:id="1702"/>
      <w:bookmarkEnd w:id="1704"/>
    </w:p>
    <w:p>
      <w:pPr>
        <w:pStyle w:val="Style2"/>
        <w:keepNext w:val="0"/>
        <w:keepLines w:val="0"/>
        <w:widowControl w:val="0"/>
        <w:shd w:val="clear" w:color="auto" w:fill="auto"/>
        <w:bidi w:val="0"/>
        <w:spacing w:before="0" w:after="6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r>
        <w:br w:type="page"/>
      </w:r>
    </w:p>
    <w:p>
      <w:pPr>
        <w:pStyle w:val="Style26"/>
        <w:keepNext/>
        <w:keepLines/>
        <w:widowControl w:val="0"/>
        <w:shd w:val="clear" w:color="auto" w:fill="auto"/>
        <w:bidi w:val="0"/>
        <w:spacing w:before="0" w:after="100" w:line="240" w:lineRule="auto"/>
        <w:ind w:left="0" w:right="0" w:firstLine="0"/>
        <w:jc w:val="left"/>
      </w:pPr>
      <w:bookmarkStart w:id="1705" w:name="bookmark1705"/>
      <w:bookmarkStart w:id="1706" w:name="bookmark1706"/>
      <w:bookmarkStart w:id="1707" w:name="bookmark1707"/>
      <w:r>
        <w:rPr>
          <w:color w:val="000000"/>
          <w:spacing w:val="0"/>
          <w:w w:val="100"/>
          <w:position w:val="0"/>
        </w:rPr>
        <w:t>（i）.</w:t>
      </w:r>
      <w:r>
        <w:rPr>
          <w:color w:val="000000"/>
          <w:spacing w:val="0"/>
          <w:w w:val="100"/>
          <w:position w:val="0"/>
        </w:rPr>
        <w:t>重要的合营企业或联营企业</w:t>
      </w:r>
      <w:bookmarkEnd w:id="1705"/>
      <w:bookmarkEnd w:id="1706"/>
      <w:bookmarkEnd w:id="1707"/>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25"/>
        <w:gridCol w:w="994"/>
        <w:gridCol w:w="994"/>
        <w:gridCol w:w="1699"/>
        <w:gridCol w:w="850"/>
        <w:gridCol w:w="744"/>
        <w:gridCol w:w="1258"/>
      </w:tblGrid>
      <w:tr>
        <w:trPr>
          <w:trHeight w:val="47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合营企业或联营企业名称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rPr>
              <w:t>主要经营 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注册地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业务性质</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持股比例（%）</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34" w:lineRule="exact"/>
              <w:ind w:left="0" w:right="0" w:firstLine="0"/>
              <w:jc w:val="center"/>
              <w:rPr>
                <w:sz w:val="16"/>
                <w:szCs w:val="16"/>
              </w:rPr>
            </w:pPr>
            <w:r>
              <w:rPr>
                <w:color w:val="000000"/>
                <w:spacing w:val="0"/>
                <w:w w:val="100"/>
                <w:position w:val="0"/>
                <w:sz w:val="16"/>
                <w:szCs w:val="16"/>
              </w:rPr>
              <w:t>对合营企业 或联营企业 投资的会计 处理方法</w:t>
            </w:r>
          </w:p>
        </w:tc>
      </w:tr>
      <w:tr>
        <w:trPr>
          <w:trHeight w:val="48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直接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间接</w:t>
            </w: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诺基亚东软通信技术有限公 司（“诺基亚东软”）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大连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大连</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无线应用产品及解 决方案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沈阳东软系统集成工程有限 公司（“沈阳工程”）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沈阳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沈阳</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计算机软件开发、 销售及技术咨询等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 </w:t>
            </w:r>
            <w:r>
              <w:rPr>
                <w:color w:val="000000"/>
                <w:spacing w:val="0"/>
                <w:w w:val="100"/>
                <w:position w:val="0"/>
                <w:sz w:val="16"/>
                <w:szCs w:val="16"/>
              </w:rPr>
              <w:t>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48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辽宁东软创业投资有限公司 （“东软创投”）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大连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大连</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对中小企业投资及</w:t>
            </w:r>
          </w:p>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管理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48. </w:t>
            </w:r>
            <w:r>
              <w:rPr>
                <w:color w:val="000000"/>
                <w:spacing w:val="0"/>
                <w:w w:val="100"/>
                <w:position w:val="0"/>
                <w:sz w:val="16"/>
                <w:szCs w:val="16"/>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沈阳东软医疗系统有限公司 （“东软医疗”）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沈阳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沈阳</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经营医疗器械的生 产、销售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 </w:t>
            </w:r>
            <w:r>
              <w:rPr>
                <w:color w:val="000000"/>
                <w:spacing w:val="0"/>
                <w:w w:val="100"/>
                <w:position w:val="0"/>
                <w:sz w:val="16"/>
                <w:szCs w:val="16"/>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r>
        <w:trPr>
          <w:trHeight w:val="49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东软熙康控股有限公司（“熙 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开曼群岛</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开曼群岛</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IT</w:t>
            </w:r>
            <w:r>
              <w:rPr>
                <w:color w:val="000000"/>
                <w:spacing w:val="0"/>
                <w:w w:val="100"/>
                <w:position w:val="0"/>
                <w:sz w:val="16"/>
                <w:szCs w:val="16"/>
              </w:rPr>
              <w:t>及相关咨询服务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35. </w:t>
            </w:r>
            <w:r>
              <w:rPr>
                <w:color w:val="000000"/>
                <w:spacing w:val="0"/>
                <w:w w:val="100"/>
                <w:position w:val="0"/>
                <w:sz w:val="16"/>
                <w:szCs w:val="16"/>
              </w:rPr>
              <w:t>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权益法</w:t>
            </w:r>
          </w:p>
        </w:tc>
      </w:tr>
    </w:tbl>
    <w:p>
      <w:pPr>
        <w:widowControl w:val="0"/>
        <w:spacing w:after="279" w:line="1" w:lineRule="exact"/>
      </w:pP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说明：本期没有重要的合营企业。</w:t>
      </w:r>
    </w:p>
    <w:p>
      <w:pPr>
        <w:pStyle w:val="Style26"/>
        <w:keepNext/>
        <w:keepLines/>
        <w:widowControl w:val="0"/>
        <w:shd w:val="clear" w:color="auto" w:fill="auto"/>
        <w:bidi w:val="0"/>
        <w:spacing w:before="0" w:after="100" w:line="240" w:lineRule="auto"/>
        <w:ind w:left="0" w:right="0" w:firstLine="0"/>
        <w:jc w:val="left"/>
      </w:pPr>
      <w:bookmarkStart w:id="1708" w:name="bookmark1708"/>
      <w:bookmarkStart w:id="1709" w:name="bookmark1709"/>
      <w:bookmarkStart w:id="1710" w:name="bookmark1710"/>
      <w:r>
        <w:rPr>
          <w:color w:val="000000"/>
          <w:spacing w:val="0"/>
          <w:w w:val="100"/>
          <w:position w:val="0"/>
        </w:rPr>
        <w:t>（2）.</w:t>
      </w:r>
      <w:r>
        <w:rPr>
          <w:color w:val="000000"/>
          <w:spacing w:val="0"/>
          <w:w w:val="100"/>
          <w:position w:val="0"/>
        </w:rPr>
        <w:t>重要合营企业的主要财务信息</w:t>
      </w:r>
      <w:bookmarkEnd w:id="1708"/>
      <w:bookmarkEnd w:id="1709"/>
      <w:bookmarkEnd w:id="1710"/>
    </w:p>
    <w:p>
      <w:pPr>
        <w:pStyle w:val="Style2"/>
        <w:keepNext w:val="0"/>
        <w:keepLines w:val="0"/>
        <w:widowControl w:val="0"/>
        <w:shd w:val="clear" w:color="auto" w:fill="auto"/>
        <w:bidi w:val="0"/>
        <w:spacing w:before="0" w:after="100" w:line="240" w:lineRule="auto"/>
        <w:ind w:left="0" w:right="0" w:firstLine="0"/>
        <w:jc w:val="left"/>
        <w:sectPr>
          <w:headerReference w:type="default" r:id="rId161"/>
          <w:footerReference w:type="default" r:id="rId162"/>
          <w:headerReference w:type="even" r:id="rId163"/>
          <w:footerReference w:type="even" r:id="rId164"/>
          <w:footnotePr>
            <w:pos w:val="pageBottom"/>
            <w:numFmt w:val="decimal"/>
            <w:numRestart w:val="continuous"/>
          </w:footnotePr>
          <w:pgSz w:w="11900" w:h="16840"/>
          <w:pgMar w:top="1532" w:right="1158" w:bottom="1902" w:left="168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80" w:after="100" w:line="240" w:lineRule="auto"/>
        <w:ind w:left="0" w:right="0" w:firstLine="0"/>
        <w:jc w:val="left"/>
      </w:pPr>
      <w:bookmarkStart w:id="1711" w:name="bookmark1711"/>
      <w:bookmarkStart w:id="1712" w:name="bookmark1712"/>
      <w:bookmarkStart w:id="1713" w:name="bookmark1713"/>
      <w:bookmarkStart w:id="1714" w:name="bookmark1714"/>
      <w:r>
        <w:rPr>
          <w:color w:val="000000"/>
          <w:spacing w:val="0"/>
          <w:w w:val="100"/>
          <w:position w:val="0"/>
        </w:rPr>
        <w:t>（</w:t>
      </w:r>
      <w:bookmarkEnd w:id="1713"/>
      <w:r>
        <w:rPr>
          <w:color w:val="000000"/>
          <w:spacing w:val="0"/>
          <w:w w:val="100"/>
          <w:position w:val="0"/>
        </w:rPr>
        <w:t>3）.</w:t>
      </w:r>
      <w:r>
        <w:rPr>
          <w:color w:val="000000"/>
          <w:spacing w:val="0"/>
          <w:w w:val="100"/>
          <w:position w:val="0"/>
        </w:rPr>
        <w:t>重要联营企业的主要财务信息</w:t>
      </w:r>
      <w:bookmarkEnd w:id="1711"/>
      <w:bookmarkEnd w:id="1712"/>
      <w:bookmarkEnd w:id="171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96"/>
        <w:gridCol w:w="1526"/>
        <w:gridCol w:w="1387"/>
        <w:gridCol w:w="1387"/>
        <w:gridCol w:w="1579"/>
        <w:gridCol w:w="1478"/>
        <w:gridCol w:w="1411"/>
        <w:gridCol w:w="1416"/>
        <w:gridCol w:w="1426"/>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5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诺基亚东软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沈阳工程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东软创投</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东软医疗（注）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熙康（注）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诺基亚东</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沈阳工程</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东软创投</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502,370,405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367,222,591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251,550,821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1,897, 387, 365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297,797,856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449,690,140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311,788,473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237,054,652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712,721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10,781,373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74,630,169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1,560, 755, 337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331,381,210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828,311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12,859,283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62,831,637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503,083,126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378,003,964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326,180,990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3,458, 142, 702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629,179,066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450,518,451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324,647,756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299,886,289</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336,674,692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268,981,386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67,760,885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1,270, 803, 899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243,425,126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297,632,447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220,302,503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68,246,377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2,158, 522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23,643,382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233,267,699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244,948,367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2,164, 763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5,882, 287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336,674,692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271,139,908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91,404,267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1,504, 071, 598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488,373,493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297,632,447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222,467,266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74,128,664</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42,913,697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37,108,204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8,345, 517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34,934,603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166,408,434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106,864,056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191,863,026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1,916, 962, 900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132,460,056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152,886,004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102,180,490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190,823,022</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按持股比例计算的净资 产份额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76,547,878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28,497,082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93,993,696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639,240,879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47,146,800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70,327,561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27,231,101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93,484,198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-412,831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-3,376,530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473,325,526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389,570,030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-682,044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-3,376,530</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-412,831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-682,044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-3,376,530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473,325,526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389,570,030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-3,376,530</w:t>
            </w:r>
          </w:p>
        </w:tc>
      </w:tr>
      <w:tr>
        <w:trPr>
          <w:trHeight w:val="56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对联营企业权益投资的 账面价值</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76,547,879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28,084,251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90,617,166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1,112,566,405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436,716,830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70,327,561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26,549,057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90,107,668</w:t>
            </w:r>
          </w:p>
        </w:tc>
      </w:tr>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存在公开报价的联营企 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430,024,838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351,164,773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340,671,368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792,691,542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128,001,483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326,779,276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338,448,407</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146,206,962</w:t>
            </w:r>
          </w:p>
        </w:tc>
      </w:tr>
    </w:tbl>
    <w:p>
      <w:pPr>
        <w:spacing w:lineRule="exact" w:line="1"/>
        <w:rPr>
          <w:sz w:val="2"/>
          <w:szCs w:val="2"/>
        </w:rPr>
      </w:pPr>
      <w:r>
        <w:br w:type="page"/>
      </w:r>
    </w:p>
    <w:tbl>
      <w:tblPr>
        <w:tblOverlap w:val="never"/>
        <w:jc w:val="center"/>
        <w:tblLayout w:type="fixed"/>
      </w:tblPr>
      <w:tblGrid>
        <w:gridCol w:w="2496"/>
        <w:gridCol w:w="1526"/>
        <w:gridCol w:w="1387"/>
        <w:gridCol w:w="1387"/>
        <w:gridCol w:w="1579"/>
        <w:gridCol w:w="1478"/>
        <w:gridCol w:w="1411"/>
        <w:gridCol w:w="1416"/>
        <w:gridCol w:w="1426"/>
      </w:tblGrid>
      <w:tr>
        <w:trPr>
          <w:trHeight w:val="29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13,522,430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21,443,138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5,591, 392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4,660,003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-116,190,698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10,978,429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20,528,912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5,158,014</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-6,306,443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-1,813,844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18,407,990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-6,826,227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13,522,430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21,443,138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-715,051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2,846,159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-97,782,708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10,978,429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20,528,912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-1,668,213</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本年度收到的来自联营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4,656, 203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6,216, 900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74" w:lineRule="exact"/>
        <w:ind w:left="0" w:right="0" w:firstLine="0"/>
        <w:jc w:val="left"/>
        <w:sectPr>
          <w:headerReference w:type="default" r:id="rId165"/>
          <w:footerReference w:type="default" r:id="rId166"/>
          <w:headerReference w:type="even" r:id="rId167"/>
          <w:footerReference w:type="even" r:id="rId168"/>
          <w:footnotePr>
            <w:pos w:val="pageBottom"/>
            <w:numFmt w:val="decimal"/>
            <w:numRestart w:val="continuous"/>
          </w:footnotePr>
          <w:pgSz w:w="16840" w:h="11900" w:orient="landscape"/>
          <w:pgMar w:top="1791" w:right="1408" w:bottom="1747" w:left="1326" w:header="0" w:footer="3" w:gutter="0"/>
          <w:cols w:space="720"/>
          <w:noEndnote/>
          <w:rtlGutter w:val="0"/>
          <w:docGrid w:linePitch="360"/>
        </w:sectPr>
      </w:pPr>
      <w:r>
        <w:rPr>
          <w:color w:val="000000"/>
          <w:spacing w:val="0"/>
          <w:w w:val="100"/>
          <w:position w:val="0"/>
        </w:rPr>
        <w:t>注：自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日起，本公司不再将东软医疗和熙康纳入合并财务报表范围，作为联营公司核算，本公司对东软医疗持股比例变更为</w:t>
      </w:r>
      <w:r>
        <w:rPr>
          <w:color w:val="000000"/>
          <w:spacing w:val="0"/>
          <w:w w:val="100"/>
          <w:position w:val="0"/>
          <w:sz w:val="18"/>
          <w:szCs w:val="18"/>
        </w:rPr>
        <w:t>33.35%</w:t>
      </w:r>
      <w:r>
        <w:rPr>
          <w:color w:val="000000"/>
          <w:spacing w:val="0"/>
          <w:w w:val="100"/>
          <w:position w:val="0"/>
        </w:rPr>
        <w:t>，对 熙康持股比例变更为</w:t>
      </w:r>
      <w:r>
        <w:rPr>
          <w:color w:val="000000"/>
          <w:spacing w:val="0"/>
          <w:w w:val="100"/>
          <w:position w:val="0"/>
          <w:sz w:val="18"/>
          <w:szCs w:val="18"/>
        </w:rPr>
        <w:t>35.59%</w:t>
      </w:r>
      <w:r>
        <w:rPr>
          <w:color w:val="000000"/>
          <w:spacing w:val="0"/>
          <w:w w:val="100"/>
          <w:position w:val="0"/>
        </w:rPr>
        <w:t>。因此，东软医疗和熙康上年同期不作为联营公司核算。</w:t>
      </w:r>
    </w:p>
    <w:p>
      <w:pPr>
        <w:pStyle w:val="Style26"/>
        <w:keepNext/>
        <w:keepLines/>
        <w:widowControl w:val="0"/>
        <w:numPr>
          <w:ilvl w:val="0"/>
          <w:numId w:val="157"/>
        </w:numPr>
        <w:shd w:val="clear" w:color="auto" w:fill="auto"/>
        <w:bidi w:val="0"/>
        <w:spacing w:before="80" w:after="100" w:line="240" w:lineRule="auto"/>
        <w:ind w:left="0" w:right="0" w:firstLine="0"/>
        <w:jc w:val="left"/>
      </w:pPr>
      <w:bookmarkStart w:id="1715" w:name="bookmark1715"/>
      <w:bookmarkStart w:id="1716" w:name="bookmark1716"/>
      <w:bookmarkStart w:id="1717" w:name="bookmark1717"/>
      <w:bookmarkStart w:id="1718" w:name="bookmark1718"/>
      <w:bookmarkEnd w:id="1717"/>
      <w:r>
        <w:rPr>
          <w:color w:val="000000"/>
          <w:spacing w:val="0"/>
          <w:w w:val="100"/>
          <w:position w:val="0"/>
        </w:rPr>
        <w:t>,</w:t>
      </w:r>
      <w:r>
        <w:rPr>
          <w:color w:val="000000"/>
          <w:spacing w:val="0"/>
          <w:w w:val="100"/>
          <w:position w:val="0"/>
        </w:rPr>
        <w:t>不重要的合营企业和联营企业的汇总财务信息</w:t>
      </w:r>
      <w:bookmarkEnd w:id="1715"/>
      <w:bookmarkEnd w:id="1716"/>
      <w:bookmarkEnd w:id="171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11"/>
        <w:gridCol w:w="2621"/>
        <w:gridCol w:w="263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2,769, 198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-1,105,523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-2,038,990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-1,105,523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-2,038,990</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48,849,518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42,793,826</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-2,697,342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-6,790,948</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-2,697,342</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-6,790,948</w:t>
            </w:r>
          </w:p>
        </w:tc>
      </w:tr>
    </w:tbl>
    <w:p>
      <w:pPr>
        <w:widowControl w:val="0"/>
        <w:spacing w:after="359" w:line="1" w:lineRule="exact"/>
      </w:pPr>
    </w:p>
    <w:p>
      <w:pPr>
        <w:pStyle w:val="Style26"/>
        <w:keepNext/>
        <w:keepLines/>
        <w:widowControl w:val="0"/>
        <w:numPr>
          <w:ilvl w:val="0"/>
          <w:numId w:val="157"/>
        </w:numPr>
        <w:shd w:val="clear" w:color="auto" w:fill="auto"/>
        <w:tabs>
          <w:tab w:pos="435" w:val="left"/>
        </w:tabs>
        <w:bidi w:val="0"/>
        <w:spacing w:before="0" w:after="100" w:line="240" w:lineRule="auto"/>
        <w:ind w:left="0" w:right="0" w:firstLine="0"/>
        <w:jc w:val="left"/>
      </w:pPr>
      <w:bookmarkStart w:id="1719" w:name="bookmark1719"/>
      <w:bookmarkStart w:id="1720" w:name="bookmark1720"/>
      <w:bookmarkStart w:id="1721" w:name="bookmark1721"/>
      <w:bookmarkStart w:id="1722" w:name="bookmark1722"/>
      <w:bookmarkEnd w:id="1721"/>
      <w:r>
        <w:rPr>
          <w:color w:val="000000"/>
          <w:spacing w:val="0"/>
          <w:w w:val="100"/>
          <w:position w:val="0"/>
        </w:rPr>
        <w:t>.</w:t>
      </w:r>
      <w:r>
        <w:rPr>
          <w:color w:val="000000"/>
          <w:spacing w:val="0"/>
          <w:w w:val="100"/>
          <w:position w:val="0"/>
        </w:rPr>
        <w:t>合营企业或联营企业向本公司转移资金的能力存在重大限制的说明:</w:t>
      </w:r>
      <w:bookmarkEnd w:id="1719"/>
      <w:bookmarkEnd w:id="1720"/>
      <w:bookmarkEnd w:id="172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57"/>
        </w:numPr>
        <w:shd w:val="clear" w:color="auto" w:fill="auto"/>
        <w:tabs>
          <w:tab w:pos="435" w:val="left"/>
        </w:tabs>
        <w:bidi w:val="0"/>
        <w:spacing w:before="0" w:after="100" w:line="240" w:lineRule="auto"/>
        <w:ind w:left="0" w:right="0" w:firstLine="0"/>
        <w:jc w:val="left"/>
      </w:pPr>
      <w:bookmarkStart w:id="1723" w:name="bookmark1723"/>
      <w:bookmarkStart w:id="1724" w:name="bookmark1724"/>
      <w:bookmarkStart w:id="1725" w:name="bookmark1725"/>
      <w:bookmarkStart w:id="1726" w:name="bookmark1726"/>
      <w:bookmarkEnd w:id="1725"/>
      <w:r>
        <w:rPr>
          <w:color w:val="000000"/>
          <w:spacing w:val="0"/>
          <w:w w:val="100"/>
          <w:position w:val="0"/>
        </w:rPr>
        <w:t>.</w:t>
      </w:r>
      <w:r>
        <w:rPr>
          <w:color w:val="000000"/>
          <w:spacing w:val="0"/>
          <w:w w:val="100"/>
          <w:position w:val="0"/>
        </w:rPr>
        <w:t>合营企业或联营企业发生的超额亏损</w:t>
      </w:r>
      <w:bookmarkEnd w:id="1723"/>
      <w:bookmarkEnd w:id="1724"/>
      <w:bookmarkEnd w:id="172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57"/>
        </w:numPr>
        <w:shd w:val="clear" w:color="auto" w:fill="auto"/>
        <w:tabs>
          <w:tab w:pos="435" w:val="left"/>
        </w:tabs>
        <w:bidi w:val="0"/>
        <w:spacing w:before="0" w:after="100" w:line="240" w:lineRule="auto"/>
        <w:ind w:left="0" w:right="0" w:firstLine="0"/>
        <w:jc w:val="left"/>
      </w:pPr>
      <w:bookmarkStart w:id="1727" w:name="bookmark1727"/>
      <w:bookmarkStart w:id="1728" w:name="bookmark1728"/>
      <w:bookmarkStart w:id="1729" w:name="bookmark1729"/>
      <w:bookmarkStart w:id="1730" w:name="bookmark1730"/>
      <w:bookmarkEnd w:id="1729"/>
      <w:r>
        <w:rPr>
          <w:color w:val="000000"/>
          <w:spacing w:val="0"/>
          <w:w w:val="100"/>
          <w:position w:val="0"/>
        </w:rPr>
        <w:t>.</w:t>
      </w:r>
      <w:r>
        <w:rPr>
          <w:color w:val="000000"/>
          <w:spacing w:val="0"/>
          <w:w w:val="100"/>
          <w:position w:val="0"/>
        </w:rPr>
        <w:t>与合营企业投资相关的未确认承诺</w:t>
      </w:r>
      <w:bookmarkEnd w:id="1727"/>
      <w:bookmarkEnd w:id="1728"/>
      <w:bookmarkEnd w:id="173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57"/>
        </w:numPr>
        <w:shd w:val="clear" w:color="auto" w:fill="auto"/>
        <w:tabs>
          <w:tab w:pos="435" w:val="left"/>
        </w:tabs>
        <w:bidi w:val="0"/>
        <w:spacing w:before="0" w:after="100" w:line="240" w:lineRule="auto"/>
        <w:ind w:left="0" w:right="0" w:firstLine="0"/>
        <w:jc w:val="left"/>
      </w:pPr>
      <w:bookmarkStart w:id="1731" w:name="bookmark1731"/>
      <w:bookmarkStart w:id="1732" w:name="bookmark1732"/>
      <w:bookmarkStart w:id="1733" w:name="bookmark1733"/>
      <w:bookmarkStart w:id="1734" w:name="bookmark1734"/>
      <w:bookmarkEnd w:id="1733"/>
      <w:r>
        <w:rPr>
          <w:color w:val="000000"/>
          <w:spacing w:val="0"/>
          <w:w w:val="100"/>
          <w:position w:val="0"/>
        </w:rPr>
        <w:t>.</w:t>
      </w:r>
      <w:r>
        <w:rPr>
          <w:color w:val="000000"/>
          <w:spacing w:val="0"/>
          <w:w w:val="100"/>
          <w:position w:val="0"/>
        </w:rPr>
        <w:t>与合营企业或联营企业投资相关的或有负债</w:t>
      </w:r>
      <w:bookmarkEnd w:id="1731"/>
      <w:bookmarkEnd w:id="1732"/>
      <w:bookmarkEnd w:id="173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100" w:line="240" w:lineRule="auto"/>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4</w:t>
      </w:r>
      <w:bookmarkEnd w:id="1737"/>
      <w:r>
        <w:rPr>
          <w:color w:val="000000"/>
          <w:spacing w:val="0"/>
          <w:w w:val="100"/>
          <w:position w:val="0"/>
        </w:rPr>
        <w:t>、</w:t>
        <w:tab/>
        <w:t>重要的共同经营</w:t>
      </w:r>
      <w:bookmarkEnd w:id="1735"/>
      <w:bookmarkEnd w:id="1736"/>
      <w:bookmarkEnd w:id="173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100" w:line="240" w:lineRule="auto"/>
        <w:ind w:left="0" w:right="0" w:firstLine="0"/>
        <w:jc w:val="left"/>
      </w:pPr>
      <w:bookmarkStart w:id="1739" w:name="bookmark1739"/>
      <w:bookmarkStart w:id="1740" w:name="bookmark1740"/>
      <w:bookmarkStart w:id="1741" w:name="bookmark1741"/>
      <w:bookmarkStart w:id="1742" w:name="bookmark1742"/>
      <w:r>
        <w:rPr>
          <w:color w:val="000000"/>
          <w:spacing w:val="0"/>
          <w:w w:val="100"/>
          <w:position w:val="0"/>
        </w:rPr>
        <w:t>5</w:t>
      </w:r>
      <w:bookmarkEnd w:id="1741"/>
      <w:r>
        <w:rPr>
          <w:color w:val="000000"/>
          <w:spacing w:val="0"/>
          <w:w w:val="100"/>
          <w:position w:val="0"/>
        </w:rPr>
        <w:t>、</w:t>
        <w:tab/>
        <w:t>在未纳入合并财务报表范围的结构化主体中的权益</w:t>
      </w:r>
      <w:bookmarkEnd w:id="1739"/>
      <w:bookmarkEnd w:id="1740"/>
      <w:bookmarkEnd w:id="174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未纳入合并财务报表范围的结构化主体的相关说明：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100" w:line="240" w:lineRule="auto"/>
        <w:ind w:left="0" w:right="0" w:firstLine="0"/>
        <w:jc w:val="left"/>
      </w:pPr>
      <w:bookmarkStart w:id="1743" w:name="bookmark1743"/>
      <w:bookmarkStart w:id="1744" w:name="bookmark1744"/>
      <w:bookmarkStart w:id="1745" w:name="bookmark1745"/>
      <w:bookmarkStart w:id="1746" w:name="bookmark1746"/>
      <w:r>
        <w:rPr>
          <w:color w:val="000000"/>
          <w:spacing w:val="0"/>
          <w:w w:val="100"/>
          <w:position w:val="0"/>
        </w:rPr>
        <w:t>6</w:t>
      </w:r>
      <w:bookmarkEnd w:id="1745"/>
      <w:r>
        <w:rPr>
          <w:color w:val="000000"/>
          <w:spacing w:val="0"/>
          <w:w w:val="100"/>
          <w:position w:val="0"/>
        </w:rPr>
        <w:t>、</w:t>
        <w:tab/>
        <w:t>其他</w:t>
      </w:r>
      <w:bookmarkEnd w:id="1743"/>
      <w:bookmarkEnd w:id="1744"/>
      <w:bookmarkEnd w:id="174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75" w:lineRule="exact"/>
        <w:ind w:left="0" w:right="0" w:firstLine="0"/>
        <w:jc w:val="both"/>
      </w:pPr>
      <w:bookmarkStart w:id="1747" w:name="bookmark1747"/>
      <w:bookmarkStart w:id="1748" w:name="bookmark1748"/>
      <w:bookmarkStart w:id="1749" w:name="bookmark1749"/>
      <w:r>
        <w:rPr>
          <w:color w:val="000000"/>
          <w:spacing w:val="0"/>
          <w:w w:val="100"/>
          <w:position w:val="0"/>
        </w:rPr>
        <w:t>十、与金融工具相关的风险</w:t>
      </w:r>
      <w:bookmarkEnd w:id="1747"/>
      <w:bookmarkEnd w:id="1748"/>
      <w:bookmarkEnd w:id="1749"/>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
        <w:keepNext w:val="0"/>
        <w:keepLines w:val="0"/>
        <w:widowControl w:val="0"/>
        <w:shd w:val="clear" w:color="auto" w:fill="auto"/>
        <w:bidi w:val="0"/>
        <w:spacing w:before="0" w:after="240" w:line="274" w:lineRule="exact"/>
        <w:ind w:left="0" w:right="0" w:firstLine="520"/>
        <w:jc w:val="both"/>
      </w:pPr>
      <w:r>
        <w:rPr>
          <w:color w:val="000000"/>
          <w:spacing w:val="0"/>
          <w:w w:val="100"/>
          <w:position w:val="0"/>
        </w:rPr>
        <w:t>本公司在经营过程中面临各种金融风险：信用风险、市场风险和流动性风险。公司董事会全 面负责风险管理目标和政策的确定，并对风险管理目标和政策承担最终责任，董事会已授权本公 司管理层设计和实施能确保风险管理目标和政策得以有效执行的程序。董事会通过财务部门递交 的月度报告来审查风险管理目标和政策的合理性及已执行程序的有效性。本公司的内部审计师也 会审计风险管理的政策、程序及其执行情况。本公司风险管理的总体目标是在不过度影响公司竞 争力和应变力的情况下，制定全面系统降低风险的风险管理政策。</w:t>
      </w:r>
    </w:p>
    <w:p>
      <w:pPr>
        <w:pStyle w:val="Style26"/>
        <w:keepNext/>
        <w:keepLines/>
        <w:widowControl w:val="0"/>
        <w:shd w:val="clear" w:color="auto" w:fill="auto"/>
        <w:tabs>
          <w:tab w:pos="519" w:val="left"/>
        </w:tabs>
        <w:bidi w:val="0"/>
        <w:spacing w:before="0" w:after="100" w:line="275" w:lineRule="exact"/>
        <w:ind w:left="0" w:right="0" w:firstLine="0"/>
        <w:jc w:val="both"/>
      </w:pPr>
      <w:bookmarkStart w:id="1750" w:name="bookmark1750"/>
      <w:bookmarkStart w:id="1751" w:name="bookmark1751"/>
      <w:bookmarkStart w:id="1752" w:name="bookmark1752"/>
      <w:bookmarkStart w:id="1753" w:name="bookmark1753"/>
      <w:r>
        <w:rPr>
          <w:color w:val="000000"/>
          <w:spacing w:val="0"/>
          <w:w w:val="100"/>
          <w:position w:val="0"/>
        </w:rPr>
        <w:t>（</w:t>
      </w:r>
      <w:bookmarkEnd w:id="1752"/>
      <w:r>
        <w:rPr>
          <w:color w:val="000000"/>
          <w:spacing w:val="0"/>
          <w:w w:val="100"/>
          <w:position w:val="0"/>
        </w:rPr>
        <w:t>一）</w:t>
        <w:tab/>
        <w:t>信用风险</w:t>
      </w:r>
      <w:bookmarkEnd w:id="1750"/>
      <w:bookmarkEnd w:id="1751"/>
      <w:bookmarkEnd w:id="1753"/>
    </w:p>
    <w:p>
      <w:pPr>
        <w:pStyle w:val="Style2"/>
        <w:keepNext w:val="0"/>
        <w:keepLines w:val="0"/>
        <w:widowControl w:val="0"/>
        <w:shd w:val="clear" w:color="auto" w:fill="auto"/>
        <w:bidi w:val="0"/>
        <w:spacing w:before="0" w:after="0" w:line="276" w:lineRule="exact"/>
        <w:ind w:left="0" w:right="0" w:firstLine="520"/>
        <w:jc w:val="both"/>
      </w:pPr>
      <w:r>
        <w:rPr>
          <w:color w:val="000000"/>
          <w:spacing w:val="0"/>
          <w:w w:val="100"/>
          <w:position w:val="0"/>
        </w:rPr>
        <w:t>信用风险是指金融工具的一方不履行义务，造成另一方发生财务损失的风险。本公司主要面 临赊销导致的客户信用风险。在签订新合同之前，本公司会对新客户的信用风险进行评估，包括 外部信用评级和在某些情况下的银行资信证明（当此信息可获取时）。</w:t>
      </w:r>
    </w:p>
    <w:p>
      <w:pPr>
        <w:pStyle w:val="Style2"/>
        <w:keepNext w:val="0"/>
        <w:keepLines w:val="0"/>
        <w:widowControl w:val="0"/>
        <w:shd w:val="clear" w:color="auto" w:fill="auto"/>
        <w:bidi w:val="0"/>
        <w:spacing w:before="0" w:after="240" w:line="276" w:lineRule="exact"/>
        <w:ind w:left="0" w:right="0" w:firstLine="520"/>
        <w:jc w:val="both"/>
      </w:pPr>
      <w:r>
        <w:rPr>
          <w:color w:val="000000"/>
          <w:spacing w:val="0"/>
          <w:w w:val="100"/>
          <w:position w:val="0"/>
        </w:rPr>
        <w:t>公司通过对已有客户信用评级的季度监控以及应收账款账龄分析的审核来确保公司的整体信 用风险在可控的范围内。在监控客户的信用风险时，按照客户的信用特征对其分组。被评为“高 风险”级别的客户会放在受限制客户名单里，并且只有在额外批准的前提下，公司才可在未来期 间内对其赊销，否则要求其预付相应款项。</w:t>
      </w:r>
    </w:p>
    <w:p>
      <w:pPr>
        <w:pStyle w:val="Style26"/>
        <w:keepNext/>
        <w:keepLines/>
        <w:widowControl w:val="0"/>
        <w:shd w:val="clear" w:color="auto" w:fill="auto"/>
        <w:tabs>
          <w:tab w:pos="519" w:val="left"/>
        </w:tabs>
        <w:bidi w:val="0"/>
        <w:spacing w:before="0" w:after="0" w:line="275" w:lineRule="exact"/>
        <w:ind w:left="0" w:right="0" w:firstLine="0"/>
        <w:jc w:val="both"/>
      </w:pPr>
      <w:bookmarkStart w:id="1754" w:name="bookmark1754"/>
      <w:bookmarkStart w:id="1755" w:name="bookmark1755"/>
      <w:bookmarkStart w:id="1756" w:name="bookmark1756"/>
      <w:bookmarkStart w:id="1757" w:name="bookmark1757"/>
      <w:r>
        <w:rPr>
          <w:color w:val="000000"/>
          <w:spacing w:val="0"/>
          <w:w w:val="100"/>
          <w:position w:val="0"/>
        </w:rPr>
        <w:t>（</w:t>
      </w:r>
      <w:bookmarkEnd w:id="1756"/>
      <w:r>
        <w:rPr>
          <w:color w:val="000000"/>
          <w:spacing w:val="0"/>
          <w:w w:val="100"/>
          <w:position w:val="0"/>
        </w:rPr>
        <w:t>二）</w:t>
        <w:tab/>
        <w:t>市场风险</w:t>
      </w:r>
      <w:bookmarkEnd w:id="1754"/>
      <w:bookmarkEnd w:id="1755"/>
      <w:bookmarkEnd w:id="1757"/>
    </w:p>
    <w:p>
      <w:pPr>
        <w:pStyle w:val="Style2"/>
        <w:keepNext w:val="0"/>
        <w:keepLines w:val="0"/>
        <w:widowControl w:val="0"/>
        <w:shd w:val="clear" w:color="auto" w:fill="auto"/>
        <w:bidi w:val="0"/>
        <w:spacing w:before="0" w:after="0" w:line="275" w:lineRule="exact"/>
        <w:ind w:left="0" w:right="0" w:firstLine="520"/>
        <w:jc w:val="both"/>
      </w:pPr>
      <w:r>
        <w:rPr>
          <w:color w:val="000000"/>
          <w:spacing w:val="0"/>
          <w:w w:val="100"/>
          <w:position w:val="0"/>
        </w:rPr>
        <w:t>金融工具的市场风险，是指金融工具的公允价值或未来现金流量因市场价格变动而发生波动 的风险，包括汇率风险、利率风险和其他价格风险。</w:t>
      </w:r>
    </w:p>
    <w:p>
      <w:pPr>
        <w:pStyle w:val="Style2"/>
        <w:keepNext w:val="0"/>
        <w:keepLines w:val="0"/>
        <w:widowControl w:val="0"/>
        <w:shd w:val="clear" w:color="auto" w:fill="auto"/>
        <w:bidi w:val="0"/>
        <w:spacing w:before="0" w:after="0" w:line="275" w:lineRule="exact"/>
        <w:ind w:left="0" w:right="0" w:firstLine="520"/>
        <w:jc w:val="both"/>
      </w:pPr>
      <w:r>
        <w:rPr>
          <w:color w:val="000000"/>
          <w:spacing w:val="0"/>
          <w:w w:val="100"/>
          <w:position w:val="0"/>
          <w:sz w:val="18"/>
          <w:szCs w:val="18"/>
        </w:rPr>
        <w:t>（1）</w:t>
      </w:r>
      <w:r>
        <w:rPr>
          <w:color w:val="000000"/>
          <w:spacing w:val="0"/>
          <w:w w:val="100"/>
          <w:position w:val="0"/>
        </w:rPr>
        <w:t>利率风险</w:t>
      </w:r>
    </w:p>
    <w:p>
      <w:pPr>
        <w:pStyle w:val="Style2"/>
        <w:keepNext w:val="0"/>
        <w:keepLines w:val="0"/>
        <w:widowControl w:val="0"/>
        <w:shd w:val="clear" w:color="auto" w:fill="auto"/>
        <w:bidi w:val="0"/>
        <w:spacing w:before="0" w:after="0" w:line="275" w:lineRule="exact"/>
        <w:ind w:left="0" w:right="0" w:firstLine="520"/>
        <w:jc w:val="both"/>
      </w:pPr>
      <w:r>
        <w:rPr>
          <w:color w:val="000000"/>
          <w:spacing w:val="0"/>
          <w:w w:val="100"/>
          <w:position w:val="0"/>
        </w:rPr>
        <w:t>利率风险，是指金融工具的公允价值或未来现金流量因市场利率变动而发生波动的风险。本 公司面临的市场风险主要与本公司以浮动利率计息的借款有关。</w:t>
      </w:r>
    </w:p>
    <w:p>
      <w:pPr>
        <w:pStyle w:val="Style2"/>
        <w:keepNext w:val="0"/>
        <w:keepLines w:val="0"/>
        <w:widowControl w:val="0"/>
        <w:shd w:val="clear" w:color="auto" w:fill="auto"/>
        <w:bidi w:val="0"/>
        <w:spacing w:before="0" w:after="0" w:line="275" w:lineRule="exact"/>
        <w:ind w:left="0" w:right="0" w:firstLine="52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日，公司短期借款折合人民币共计</w:t>
      </w:r>
      <w:r>
        <w:rPr>
          <w:color w:val="000000"/>
          <w:spacing w:val="0"/>
          <w:w w:val="100"/>
          <w:position w:val="0"/>
          <w:sz w:val="18"/>
          <w:szCs w:val="18"/>
        </w:rPr>
        <w:t>32,880,600</w:t>
      </w:r>
      <w:r>
        <w:rPr>
          <w:color w:val="000000"/>
          <w:spacing w:val="0"/>
          <w:w w:val="100"/>
          <w:position w:val="0"/>
        </w:rPr>
        <w:t>元，长期借款</w:t>
      </w:r>
      <w:r>
        <w:rPr>
          <w:color w:val="000000"/>
          <w:spacing w:val="0"/>
          <w:w w:val="100"/>
          <w:position w:val="0"/>
          <w:sz w:val="18"/>
          <w:szCs w:val="18"/>
        </w:rPr>
        <w:t xml:space="preserve">300, 000, 000 </w:t>
      </w:r>
      <w:r>
        <w:rPr>
          <w:color w:val="000000"/>
          <w:spacing w:val="0"/>
          <w:w w:val="100"/>
          <w:position w:val="0"/>
        </w:rPr>
        <w:t>元，将于一年内到期的长期借款</w:t>
      </w:r>
      <w:r>
        <w:rPr>
          <w:color w:val="000000"/>
          <w:spacing w:val="0"/>
          <w:w w:val="100"/>
          <w:position w:val="0"/>
          <w:sz w:val="18"/>
          <w:szCs w:val="18"/>
        </w:rPr>
        <w:t>610,000,000</w:t>
      </w:r>
      <w:r>
        <w:rPr>
          <w:color w:val="000000"/>
          <w:spacing w:val="0"/>
          <w:w w:val="100"/>
          <w:position w:val="0"/>
        </w:rPr>
        <w:t>元，在其他变量不变的假设下，利率发生合理变动</w:t>
      </w:r>
    </w:p>
    <w:tbl>
      <w:tblPr>
        <w:tblOverlap w:val="never"/>
        <w:jc w:val="center"/>
        <w:tblLayout w:type="fixed"/>
      </w:tblPr>
      <w:tblGrid>
        <w:gridCol w:w="2477"/>
        <w:gridCol w:w="2016"/>
        <w:gridCol w:w="2122"/>
        <w:gridCol w:w="2448"/>
      </w:tblGrid>
      <w:tr>
        <w:trPr>
          <w:trHeight w:val="264" w:hRule="exact"/>
        </w:trPr>
        <w:tc>
          <w:tcPr>
            <w:gridSpan w:val="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对当期损益和股东权益的税前影响如下：。</w:t>
            </w: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利率变动</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年度</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对利润的影响</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对股东权益的影响</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20"/>
                <w:szCs w:val="20"/>
              </w:rPr>
              <w:t>利率上升</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-29,593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20"/>
                <w:szCs w:val="20"/>
              </w:rPr>
              <w:t>利率下降</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29,593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29,593</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一年内到期的长期借款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20"/>
                <w:szCs w:val="20"/>
              </w:rPr>
              <w:t>利率上升</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-1,061,400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-1,061,400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一年内到期的长期借款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20"/>
                <w:szCs w:val="20"/>
              </w:rPr>
              <w:t>利率下降</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1,061, 400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1,061,400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20"/>
                <w:szCs w:val="20"/>
              </w:rPr>
              <w:t>利率上升</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-397,500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-397,500</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20"/>
                <w:szCs w:val="20"/>
              </w:rPr>
              <w:t>利率下降</w:t>
            </w:r>
            <w:r>
              <w:rPr>
                <w:color w:val="000000"/>
                <w:spacing w:val="0"/>
                <w:w w:val="100"/>
                <w:position w:val="0"/>
                <w:sz w:val="18"/>
                <w:szCs w:val="18"/>
              </w:rPr>
              <w:t>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397,500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397,500</w:t>
            </w:r>
          </w:p>
        </w:tc>
      </w:tr>
    </w:tbl>
    <w:p>
      <w:pPr>
        <w:sectPr>
          <w:headerReference w:type="default" r:id="rId169"/>
          <w:footerReference w:type="default" r:id="rId170"/>
          <w:headerReference w:type="even" r:id="rId171"/>
          <w:footerReference w:type="even" r:id="rId172"/>
          <w:footnotePr>
            <w:pos w:val="pageBottom"/>
            <w:numFmt w:val="decimal"/>
            <w:numRestart w:val="continuous"/>
          </w:footnotePr>
          <w:pgSz w:w="11900" w:h="16840"/>
          <w:pgMar w:top="1503" w:right="1158" w:bottom="3514" w:left="1680" w:header="0" w:footer="3" w:gutter="0"/>
          <w:cols w:space="720"/>
          <w:noEndnote/>
          <w:rtlGutter w:val="0"/>
          <w:docGrid w:linePitch="360"/>
        </w:sectPr>
      </w:pPr>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18"/>
          <w:szCs w:val="18"/>
        </w:rPr>
        <w:t>(2)</w:t>
      </w:r>
      <w:r>
        <w:rPr>
          <w:color w:val="000000"/>
          <w:spacing w:val="0"/>
          <w:w w:val="100"/>
          <w:position w:val="0"/>
        </w:rPr>
        <w:t>汇率风险</w:t>
      </w:r>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rPr>
        <w:t>汇率风险，是指金融工具的公允价值或未来现金流量因外汇汇率变动而发生波动的风险。本公司尽可能将外币收入与外币支出相匹配以降低汇率风</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险。此外，公司签署了一定金额的远期外汇合约为达到规避汇率风险的目的。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本公司面临的汇率风险主要来源于以外币计价的金融资产和金融负债，公司期末外币金融资产和外币金融负债列示见下表:</w:t>
      </w:r>
    </w:p>
    <w:tbl>
      <w:tblPr>
        <w:tblOverlap w:val="never"/>
        <w:jc w:val="center"/>
        <w:tblLayout w:type="fixed"/>
      </w:tblPr>
      <w:tblGrid>
        <w:gridCol w:w="1973"/>
        <w:gridCol w:w="1435"/>
        <w:gridCol w:w="1416"/>
        <w:gridCol w:w="1277"/>
        <w:gridCol w:w="1699"/>
        <w:gridCol w:w="1560"/>
        <w:gridCol w:w="1560"/>
        <w:gridCol w:w="1656"/>
        <w:gridCol w:w="1416"/>
      </w:tblGrid>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gridSpan w:val="8"/>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7"/>
                <w:szCs w:val="17"/>
              </w:rPr>
              <w:t>2016</w:t>
            </w:r>
            <w:r>
              <w:rPr>
                <w:color w:val="000000"/>
                <w:spacing w:val="0"/>
                <w:w w:val="100"/>
                <w:position w:val="0"/>
                <w:sz w:val="19"/>
                <w:szCs w:val="19"/>
              </w:rPr>
              <w:t>年</w:t>
            </w:r>
            <w:r>
              <w:rPr>
                <w:color w:val="000000"/>
                <w:spacing w:val="0"/>
                <w:w w:val="100"/>
                <w:position w:val="0"/>
                <w:sz w:val="17"/>
                <w:szCs w:val="17"/>
              </w:rPr>
              <w:t>12</w:t>
            </w:r>
            <w:r>
              <w:rPr>
                <w:color w:val="000000"/>
                <w:spacing w:val="0"/>
                <w:w w:val="100"/>
                <w:position w:val="0"/>
                <w:sz w:val="19"/>
                <w:szCs w:val="19"/>
              </w:rPr>
              <w:t>月</w:t>
            </w:r>
            <w:r>
              <w:rPr>
                <w:color w:val="000000"/>
                <w:spacing w:val="0"/>
                <w:w w:val="100"/>
                <w:position w:val="0"/>
                <w:sz w:val="17"/>
                <w:szCs w:val="17"/>
              </w:rPr>
              <w:t>31</w:t>
            </w:r>
            <w:r>
              <w:rPr>
                <w:color w:val="000000"/>
                <w:spacing w:val="0"/>
                <w:w w:val="100"/>
                <w:position w:val="0"/>
                <w:sz w:val="19"/>
                <w:szCs w:val="19"/>
              </w:rPr>
              <w:t>日</w:t>
            </w:r>
          </w:p>
        </w:tc>
      </w:tr>
      <w:tr>
        <w:trPr>
          <w:trHeight w:val="26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美兀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欧元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港元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日元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新加坡元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瑞士法郎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罗马尼亚列伊</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比索</w:t>
            </w:r>
          </w:p>
        </w:tc>
      </w:tr>
      <w:tr>
        <w:trPr>
          <w:trHeight w:val="26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现金及现金等价物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92, 418, 387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1, 508, 614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396, 642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1, 629, 713, 753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1, 448, 471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17, 009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377, 621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419, 661</w:t>
            </w:r>
          </w:p>
        </w:tc>
      </w:tr>
      <w:tr>
        <w:trPr>
          <w:trHeight w:val="2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6, 118, 034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6, 960, 146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2, 081, 105, 480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1, 024, 753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193, 407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2,491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72, 853, 042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预付款项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128, 098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61, 343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56, 338</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47, 056, 789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金融资产小计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98, 664, 519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8, 723, 510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399, 133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3, 830, 729, 064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2, 473, 224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17, 009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433, 959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419, 661</w:t>
            </w:r>
          </w:p>
        </w:tc>
      </w:tr>
      <w:tr>
        <w:trPr>
          <w:trHeight w:val="26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4, 500, 000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4, 342, 493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543, 513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7, 312, 602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175, 786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75, 175</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393, 099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405, 428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3, 140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364, 641, 240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5, 600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预收款项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542, 255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11, 165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38, 812, 069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金融负债小计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5, 277, 847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jc w:val="both"/>
              <w:rPr>
                <w:sz w:val="17"/>
                <w:szCs w:val="17"/>
              </w:rPr>
            </w:pPr>
            <w:r>
              <w:rPr>
                <w:color w:val="000000"/>
                <w:spacing w:val="0"/>
                <w:w w:val="100"/>
                <w:position w:val="0"/>
                <w:sz w:val="17"/>
                <w:szCs w:val="17"/>
              </w:rPr>
              <w:t>5, 460, 106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3, 140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410, 765, 911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175, 786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5, 600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75, 175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26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汇率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 xml:space="preserve">6. </w:t>
            </w:r>
            <w:r>
              <w:rPr>
                <w:color w:val="000000"/>
                <w:spacing w:val="0"/>
                <w:w w:val="100"/>
                <w:position w:val="0"/>
                <w:sz w:val="17"/>
                <w:szCs w:val="17"/>
              </w:rPr>
              <w:t>9370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 xml:space="preserve">7. </w:t>
            </w:r>
            <w:r>
              <w:rPr>
                <w:color w:val="000000"/>
                <w:spacing w:val="0"/>
                <w:w w:val="100"/>
                <w:position w:val="0"/>
                <w:sz w:val="17"/>
                <w:szCs w:val="17"/>
              </w:rPr>
              <w:t>3068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 xml:space="preserve">0. </w:t>
            </w:r>
            <w:r>
              <w:rPr>
                <w:color w:val="000000"/>
                <w:spacing w:val="0"/>
                <w:w w:val="100"/>
                <w:position w:val="0"/>
                <w:sz w:val="17"/>
                <w:szCs w:val="17"/>
              </w:rPr>
              <w:t>8547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 xml:space="preserve">0. </w:t>
            </w:r>
            <w:r>
              <w:rPr>
                <w:color w:val="000000"/>
                <w:spacing w:val="0"/>
                <w:w w:val="100"/>
                <w:position w:val="0"/>
                <w:sz w:val="17"/>
                <w:szCs w:val="17"/>
              </w:rPr>
              <w:t>059591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 xml:space="preserve">4. </w:t>
            </w:r>
            <w:r>
              <w:rPr>
                <w:color w:val="000000"/>
                <w:spacing w:val="0"/>
                <w:w w:val="100"/>
                <w:position w:val="0"/>
                <w:sz w:val="17"/>
                <w:szCs w:val="17"/>
              </w:rPr>
              <w:t>7995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 xml:space="preserve">6. </w:t>
            </w:r>
            <w:r>
              <w:rPr>
                <w:color w:val="000000"/>
                <w:spacing w:val="0"/>
                <w:w w:val="100"/>
                <w:position w:val="0"/>
                <w:sz w:val="17"/>
                <w:szCs w:val="17"/>
              </w:rPr>
              <w:t>7989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 xml:space="preserve">1. </w:t>
            </w:r>
            <w:r>
              <w:rPr>
                <w:color w:val="000000"/>
                <w:spacing w:val="0"/>
                <w:w w:val="100"/>
                <w:position w:val="0"/>
                <w:sz w:val="17"/>
                <w:szCs w:val="17"/>
              </w:rPr>
              <w:t>6082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0. </w:t>
            </w:r>
            <w:r>
              <w:rPr>
                <w:color w:val="000000"/>
                <w:spacing w:val="0"/>
                <w:w w:val="100"/>
                <w:position w:val="0"/>
                <w:sz w:val="17"/>
                <w:szCs w:val="17"/>
              </w:rPr>
              <w:t>1404</w:t>
            </w:r>
          </w:p>
        </w:tc>
      </w:tr>
      <w:tr>
        <w:trPr>
          <w:trHeight w:val="27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折合人民币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647, 823, 344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23, 845, 040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338, 455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203, 799, 024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11, 026, 554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77, 569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576, 996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58, 920</w:t>
            </w:r>
          </w:p>
        </w:tc>
      </w:tr>
    </w:tbl>
    <w:p>
      <w:pPr>
        <w:sectPr>
          <w:headerReference w:type="default" r:id="rId173"/>
          <w:footerReference w:type="default" r:id="rId174"/>
          <w:headerReference w:type="even" r:id="rId175"/>
          <w:footerReference w:type="even" r:id="rId176"/>
          <w:footnotePr>
            <w:pos w:val="pageBottom"/>
            <w:numFmt w:val="decimal"/>
            <w:numRestart w:val="continuous"/>
          </w:footnotePr>
          <w:pgSz w:w="16840" w:h="11900" w:orient="landscape"/>
          <w:pgMar w:top="2070" w:right="1412" w:bottom="2070" w:left="1431" w:header="0" w:footer="3" w:gutter="0"/>
          <w:cols w:space="720"/>
          <w:noEndnote/>
          <w:rtlGutter w:val="0"/>
          <w:docGrid w:linePitch="360"/>
        </w:sectPr>
      </w:pPr>
    </w:p>
    <w:p>
      <w:pPr>
        <w:pStyle w:val="Style32"/>
        <w:keepNext/>
        <w:keepLines/>
        <w:widowControl w:val="0"/>
        <w:shd w:val="clear" w:color="auto" w:fill="auto"/>
        <w:bidi w:val="0"/>
        <w:spacing w:before="0" w:after="240" w:line="240" w:lineRule="auto"/>
        <w:ind w:left="0" w:right="0" w:firstLine="0"/>
        <w:jc w:val="right"/>
        <w:rPr>
          <w:sz w:val="38"/>
          <w:szCs w:val="38"/>
        </w:rPr>
      </w:pPr>
      <w:bookmarkStart w:id="1758" w:name="bookmark1758"/>
      <w:bookmarkStart w:id="1759" w:name="bookmark1759"/>
      <w:bookmarkStart w:id="1760" w:name="bookmark1760"/>
      <w:r>
        <w:rPr>
          <w:spacing w:val="0"/>
          <w:w w:val="100"/>
          <w:position w:val="0"/>
          <w:sz w:val="46"/>
          <w:szCs w:val="46"/>
        </w:rPr>
        <w:t xml:space="preserve">NeusoftSi </w:t>
      </w:r>
      <w:r>
        <w:rPr>
          <w:rFonts w:ascii="SimHei" w:eastAsia="SimHei" w:hAnsi="SimHei" w:cs="SimHei"/>
          <w:b w:val="0"/>
          <w:bCs w:val="0"/>
          <w:spacing w:val="0"/>
          <w:w w:val="100"/>
          <w:position w:val="0"/>
          <w:sz w:val="38"/>
          <w:szCs w:val="38"/>
        </w:rPr>
        <w:t>软</w:t>
      </w:r>
      <w:bookmarkEnd w:id="1758"/>
      <w:bookmarkEnd w:id="1759"/>
      <w:bookmarkEnd w:id="1760"/>
    </w:p>
    <w:p>
      <w:pPr>
        <w:pStyle w:val="Style21"/>
        <w:keepNext w:val="0"/>
        <w:keepLines w:val="0"/>
        <w:widowControl w:val="0"/>
        <w:shd w:val="clear" w:color="auto" w:fill="auto"/>
        <w:bidi w:val="0"/>
        <w:spacing w:before="0" w:after="0" w:line="240" w:lineRule="auto"/>
        <w:ind w:left="408" w:right="0" w:firstLine="0"/>
        <w:jc w:val="left"/>
      </w:pPr>
      <w:r>
        <w:rPr>
          <w:color w:val="000000"/>
          <w:spacing w:val="0"/>
          <w:w w:val="100"/>
          <w:position w:val="0"/>
        </w:rPr>
        <w:t>下表为外汇风险敏感性分析，反映了在其他变量不变的情况下，汇率可能发生的合理变动对</w:t>
      </w:r>
    </w:p>
    <w:tbl>
      <w:tblPr>
        <w:tblOverlap w:val="never"/>
        <w:jc w:val="center"/>
        <w:tblLayout w:type="fixed"/>
      </w:tblPr>
      <w:tblGrid>
        <w:gridCol w:w="2146"/>
        <w:gridCol w:w="2256"/>
        <w:gridCol w:w="2266"/>
        <w:gridCol w:w="2280"/>
      </w:tblGrid>
      <w:tr>
        <w:trPr>
          <w:trHeight w:val="264"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当期损益和股东权益的</w:t>
            </w:r>
          </w:p>
        </w:tc>
        <w:tc>
          <w:tcPr>
            <w:gridSpan w:val="3"/>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税前影响。</w:t>
            </w:r>
          </w:p>
        </w:tc>
      </w:tr>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汇率变动</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年度</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对利润的影响</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对股东权益的影响</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对人民币升值</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32,391,167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32,391,167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对人民币贬值</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-32,391,167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-32,391,167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对人民币升值</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1,192, 252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1,192,252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对人民币贬值</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-1,192,252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-1,192,252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对人民币升值</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16,923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16,923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对人民币贬值</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-16,923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-16,923</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对人民币升值</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10,189,951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10,189,951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对人民币贬值</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-10,189,951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-10,189,951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对人民币升值</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551,328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551,328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对人民币贬值</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-551,328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-551,328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瑞士法郎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对人民币升值</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77,569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77,569</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瑞士法郎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对人民币贬值</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-77,569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-77,569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罗马尼亚列伊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对人民币升值</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28,850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28,850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罗马尼亚列伊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对人民币贬值</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-28,850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-28,850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比索</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对人民币升值</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2,946</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对人民币贬值</w:t>
            </w: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-2,946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-2,946</w:t>
            </w:r>
          </w:p>
        </w:tc>
      </w:tr>
    </w:tbl>
    <w:p>
      <w:pPr>
        <w:widowControl w:val="0"/>
        <w:spacing w:after="239" w:line="1" w:lineRule="exact"/>
      </w:pPr>
    </w:p>
    <w:p>
      <w:pPr>
        <w:pStyle w:val="Style2"/>
        <w:keepNext w:val="0"/>
        <w:keepLines w:val="0"/>
        <w:widowControl w:val="0"/>
        <w:shd w:val="clear" w:color="auto" w:fill="auto"/>
        <w:bidi w:val="0"/>
        <w:spacing w:before="0" w:after="0" w:line="269" w:lineRule="exact"/>
        <w:ind w:left="0" w:right="0" w:firstLine="420"/>
        <w:jc w:val="both"/>
      </w:pPr>
      <w:bookmarkStart w:id="1761" w:name="bookmark1761"/>
      <w:r>
        <w:rPr>
          <w:color w:val="000000"/>
          <w:spacing w:val="0"/>
          <w:w w:val="100"/>
          <w:position w:val="0"/>
          <w:sz w:val="18"/>
          <w:szCs w:val="18"/>
        </w:rPr>
        <w:t>（</w:t>
      </w:r>
      <w:bookmarkEnd w:id="1761"/>
      <w:r>
        <w:rPr>
          <w:color w:val="000000"/>
          <w:spacing w:val="0"/>
          <w:w w:val="100"/>
          <w:position w:val="0"/>
          <w:sz w:val="18"/>
          <w:szCs w:val="18"/>
        </w:rPr>
        <w:t>3）</w:t>
      </w:r>
      <w:r>
        <w:rPr>
          <w:color w:val="000000"/>
          <w:spacing w:val="0"/>
          <w:w w:val="100"/>
          <w:position w:val="0"/>
        </w:rPr>
        <w:t>其他价格风险</w:t>
      </w:r>
    </w:p>
    <w:p>
      <w:pPr>
        <w:pStyle w:val="Style2"/>
        <w:keepNext w:val="0"/>
        <w:keepLines w:val="0"/>
        <w:widowControl w:val="0"/>
        <w:shd w:val="clear" w:color="auto" w:fill="auto"/>
        <w:bidi w:val="0"/>
        <w:spacing w:before="0" w:after="240" w:line="269" w:lineRule="exact"/>
        <w:ind w:left="0" w:right="0" w:firstLine="420"/>
        <w:jc w:val="both"/>
      </w:pPr>
      <w:r>
        <w:rPr>
          <w:color w:val="000000"/>
          <w:spacing w:val="0"/>
          <w:w w:val="100"/>
          <w:position w:val="0"/>
        </w:rPr>
        <w:t>本公司持有的分类为可供出售金融资产的投资在资产负债表日以成本计量，截至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日，未持有以公允价值计量的分类为可供出售金融资产的投资。</w:t>
      </w:r>
    </w:p>
    <w:p>
      <w:pPr>
        <w:pStyle w:val="Style26"/>
        <w:keepNext/>
        <w:keepLines/>
        <w:widowControl w:val="0"/>
        <w:shd w:val="clear" w:color="auto" w:fill="auto"/>
        <w:bidi w:val="0"/>
        <w:spacing w:before="0" w:after="0" w:line="271" w:lineRule="exact"/>
        <w:ind w:left="0" w:right="0" w:firstLine="0"/>
        <w:jc w:val="left"/>
      </w:pPr>
      <w:bookmarkStart w:id="1762" w:name="bookmark1762"/>
      <w:bookmarkStart w:id="1763" w:name="bookmark1763"/>
      <w:bookmarkStart w:id="1764" w:name="bookmark1764"/>
      <w:bookmarkStart w:id="1765" w:name="bookmark1765"/>
      <w:r>
        <w:rPr>
          <w:color w:val="000000"/>
          <w:spacing w:val="0"/>
          <w:w w:val="100"/>
          <w:position w:val="0"/>
        </w:rPr>
        <w:t>（</w:t>
      </w:r>
      <w:bookmarkEnd w:id="1764"/>
      <w:r>
        <w:rPr>
          <w:color w:val="000000"/>
          <w:spacing w:val="0"/>
          <w:w w:val="100"/>
          <w:position w:val="0"/>
        </w:rPr>
        <w:t>三）流动性风险</w:t>
      </w:r>
      <w:bookmarkEnd w:id="1762"/>
      <w:bookmarkEnd w:id="1763"/>
      <w:bookmarkEnd w:id="1765"/>
    </w:p>
    <w:p>
      <w:pPr>
        <w:pStyle w:val="Style2"/>
        <w:keepNext w:val="0"/>
        <w:keepLines w:val="0"/>
        <w:widowControl w:val="0"/>
        <w:shd w:val="clear" w:color="auto" w:fill="auto"/>
        <w:bidi w:val="0"/>
        <w:spacing w:before="0" w:after="0" w:line="271" w:lineRule="exact"/>
        <w:ind w:left="0" w:right="0" w:firstLine="420"/>
        <w:jc w:val="both"/>
      </w:pPr>
      <w:r>
        <w:rPr>
          <w:color w:val="000000"/>
          <w:spacing w:val="0"/>
          <w:w w:val="100"/>
          <w:position w:val="0"/>
        </w:rPr>
        <w:t>流动风险，是指企业在履行以交付现金或其他金融资产的方式结算的义务时发生资金短缺的 风险。本公司的政策是确保拥有充足的现金以偿还到期债务。流动性风险由本公司的财务部门集 中控制。财务部门通过监控银行存款余额以及对未来</w:t>
      </w:r>
      <w:r>
        <w:rPr>
          <w:color w:val="000000"/>
          <w:spacing w:val="0"/>
          <w:w w:val="100"/>
          <w:position w:val="0"/>
          <w:sz w:val="18"/>
          <w:szCs w:val="18"/>
        </w:rPr>
        <w:t>12</w:t>
      </w:r>
      <w:r>
        <w:rPr>
          <w:color w:val="000000"/>
          <w:spacing w:val="0"/>
          <w:w w:val="100"/>
          <w:position w:val="0"/>
        </w:rPr>
        <w:t>个月现金流量的滚动预测，确保公司在所 有合理预测的情况下拥有充足的资金偿还债务。</w:t>
      </w:r>
    </w:p>
    <w:p>
      <w:pPr>
        <w:pStyle w:val="Style2"/>
        <w:keepNext w:val="0"/>
        <w:keepLines w:val="0"/>
        <w:widowControl w:val="0"/>
        <w:shd w:val="clear" w:color="auto" w:fill="auto"/>
        <w:bidi w:val="0"/>
        <w:spacing w:before="0" w:after="0" w:line="271" w:lineRule="exact"/>
        <w:ind w:left="0" w:right="0" w:firstLine="420"/>
        <w:jc w:val="both"/>
      </w:pPr>
      <w:r>
        <w:rPr>
          <w:color w:val="000000"/>
          <w:spacing w:val="0"/>
          <w:w w:val="100"/>
          <w:position w:val="0"/>
        </w:rPr>
        <w:t>本公司在资金正常和紧张的情况下，确保有足够的流动性来履行到期债务，且与金融机构进 行融资磋商，保持一定水平的备用授信额度以降低流动性风险。</w:t>
      </w:r>
    </w:p>
    <w:p>
      <w:pPr>
        <w:pStyle w:val="Style21"/>
        <w:keepNext w:val="0"/>
        <w:keepLines w:val="0"/>
        <w:widowControl w:val="0"/>
        <w:shd w:val="clear" w:color="auto" w:fill="auto"/>
        <w:bidi w:val="0"/>
        <w:spacing w:before="0" w:after="0" w:line="240" w:lineRule="auto"/>
        <w:ind w:left="403" w:right="0" w:firstLine="0"/>
        <w:jc w:val="left"/>
      </w:pPr>
      <w:r>
        <w:rPr>
          <w:color w:val="000000"/>
          <w:spacing w:val="0"/>
          <w:w w:val="100"/>
          <w:position w:val="0"/>
        </w:rPr>
        <w:t>下表概括了金融负债按未折现的合同现金流量所作的到期期限分析:</w:t>
      </w:r>
    </w:p>
    <w:tbl>
      <w:tblPr>
        <w:tblOverlap w:val="never"/>
        <w:jc w:val="center"/>
        <w:tblLayout w:type="fixed"/>
      </w:tblPr>
      <w:tblGrid>
        <w:gridCol w:w="2554"/>
        <w:gridCol w:w="1843"/>
        <w:gridCol w:w="1560"/>
        <w:gridCol w:w="1574"/>
        <w:gridCol w:w="1373"/>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年以上</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32,880,600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719,634,975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33,885,694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43,234,412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46,798,738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121,448,936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187,126,749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9,954, 069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12,491,282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14,501,075</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77"/>
          <w:footerReference w:type="default" r:id="rId178"/>
          <w:headerReference w:type="even" r:id="rId179"/>
          <w:footerReference w:type="even" r:id="rId180"/>
          <w:footnotePr>
            <w:pos w:val="pageBottom"/>
            <w:numFmt w:val="decimal"/>
            <w:numRestart w:val="continuous"/>
          </w:footnotePr>
          <w:pgSz w:w="11900" w:h="16840"/>
          <w:pgMar w:top="759" w:right="1167" w:bottom="1441" w:left="1775" w:header="331" w:footer="3" w:gutter="0"/>
          <w:cols w:space="720"/>
          <w:noEndnote/>
          <w:rtlGutter w:val="0"/>
          <w:docGrid w:linePitch="360"/>
        </w:sectPr>
      </w:pPr>
    </w:p>
    <w:p>
      <w:pPr>
        <w:pStyle w:val="Style26"/>
        <w:keepNext/>
        <w:keepLines/>
        <w:widowControl w:val="0"/>
        <w:shd w:val="clear" w:color="auto" w:fill="auto"/>
        <w:bidi w:val="0"/>
        <w:spacing w:before="100" w:after="100" w:line="240" w:lineRule="auto"/>
        <w:ind w:left="0" w:right="0" w:firstLine="0"/>
        <w:jc w:val="left"/>
      </w:pPr>
      <w:bookmarkStart w:id="1766" w:name="bookmark1766"/>
      <w:bookmarkStart w:id="1767" w:name="bookmark1767"/>
      <w:bookmarkStart w:id="1768" w:name="bookmark1768"/>
      <w:r>
        <w:rPr>
          <w:color w:val="000000"/>
          <w:spacing w:val="0"/>
          <w:w w:val="100"/>
          <w:position w:val="0"/>
        </w:rPr>
        <w:t>十一、公允价值的披露</w:t>
      </w:r>
      <w:bookmarkEnd w:id="1766"/>
      <w:bookmarkEnd w:id="1767"/>
      <w:bookmarkEnd w:id="1768"/>
    </w:p>
    <w:p>
      <w:pPr>
        <w:pStyle w:val="Style26"/>
        <w:keepNext/>
        <w:keepLines/>
        <w:widowControl w:val="0"/>
        <w:shd w:val="clear" w:color="auto" w:fill="auto"/>
        <w:bidi w:val="0"/>
        <w:spacing w:before="0" w:after="100" w:line="240" w:lineRule="auto"/>
        <w:ind w:left="0" w:right="0" w:firstLine="0"/>
        <w:jc w:val="left"/>
      </w:pPr>
      <w:bookmarkStart w:id="1766" w:name="bookmark1766"/>
      <w:bookmarkStart w:id="1767" w:name="bookmark1767"/>
      <w:bookmarkStart w:id="1769" w:name="bookmark1769"/>
      <w:bookmarkStart w:id="1770" w:name="bookmark1770"/>
      <w:r>
        <w:rPr>
          <w:color w:val="000000"/>
          <w:spacing w:val="0"/>
          <w:w w:val="100"/>
          <w:position w:val="0"/>
        </w:rPr>
        <w:t>1</w:t>
      </w:r>
      <w:bookmarkEnd w:id="1769"/>
      <w:r>
        <w:rPr>
          <w:color w:val="000000"/>
          <w:spacing w:val="0"/>
          <w:w w:val="100"/>
          <w:position w:val="0"/>
        </w:rPr>
        <w:t>、以公允价值计量的资产和负债的期末公允价值</w:t>
      </w:r>
      <w:bookmarkEnd w:id="1766"/>
      <w:bookmarkEnd w:id="1767"/>
      <w:bookmarkEnd w:id="1770"/>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31"/>
        <w:gridCol w:w="1555"/>
        <w:gridCol w:w="1421"/>
        <w:gridCol w:w="1704"/>
        <w:gridCol w:w="1493"/>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第一层次公允价 值计量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（一）以公允价值计量且变动 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2.</w:t>
            </w:r>
            <w:r>
              <w:rPr>
                <w:color w:val="000000"/>
                <w:spacing w:val="0"/>
                <w:w w:val="100"/>
                <w:position w:val="0"/>
              </w:rPr>
              <w:t>指定以公允价值计量且其 变动计入当期损益的金融资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3</w:t>
            </w:r>
            <w:r>
              <w:rPr>
                <w:color w:val="000000"/>
                <w:spacing w:val="0"/>
                <w:w w:val="100"/>
                <w:position w:val="0"/>
              </w:rPr>
              <w:t>.持有并准备增值后转让的 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持续以公允价值计量的资产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（五）交易性金融负债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9,275, 607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9,275, 607</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衍生金融负债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9,275, 607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9,275, 607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left"/>
            </w:pPr>
            <w:r>
              <w:rPr>
                <w:color w:val="000000"/>
                <w:spacing w:val="0"/>
                <w:w w:val="100"/>
                <w:position w:val="0"/>
              </w:rPr>
              <w:t>（六）指定为以公允价值计量 且变动计入当期损益的金融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持续以公允价值计量的负债 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9,275, 607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9,275, 607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二、非持续的公允价值计量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非持续以公允价值计量的资 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非持续以公允价值计量的负 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tabs>
          <w:tab w:pos="422" w:val="left"/>
        </w:tabs>
        <w:bidi w:val="0"/>
        <w:spacing w:before="0" w:after="100" w:line="317" w:lineRule="exact"/>
        <w:ind w:left="0" w:right="0" w:firstLine="0"/>
        <w:jc w:val="left"/>
      </w:pPr>
      <w:bookmarkStart w:id="1771" w:name="bookmark1771"/>
      <w:r>
        <w:rPr>
          <w:b/>
          <w:bCs/>
          <w:color w:val="000000"/>
          <w:spacing w:val="0"/>
          <w:w w:val="100"/>
          <w:position w:val="0"/>
        </w:rPr>
        <w:t>2</w:t>
      </w:r>
      <w:bookmarkEnd w:id="1771"/>
      <w:r>
        <w:rPr>
          <w:b/>
          <w:bCs/>
          <w:color w:val="000000"/>
          <w:spacing w:val="0"/>
          <w:w w:val="100"/>
          <w:position w:val="0"/>
        </w:rPr>
        <w:t>、</w:t>
        <w:tab/>
        <w:t>持续和非持续第一层次公允价值计量项目市价的确定依据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以公允价值计量且变动计入当期损益的金融负债参考可获得的市价计算其公允价值。</w:t>
      </w:r>
    </w:p>
    <w:p>
      <w:pPr>
        <w:pStyle w:val="Style2"/>
        <w:keepNext w:val="0"/>
        <w:keepLines w:val="0"/>
        <w:widowControl w:val="0"/>
        <w:shd w:val="clear" w:color="auto" w:fill="auto"/>
        <w:tabs>
          <w:tab w:pos="422" w:val="left"/>
        </w:tabs>
        <w:bidi w:val="0"/>
        <w:spacing w:before="0" w:after="260" w:line="350" w:lineRule="exact"/>
        <w:ind w:left="0" w:right="0" w:firstLine="0"/>
        <w:jc w:val="left"/>
      </w:pPr>
      <w:bookmarkStart w:id="1772" w:name="bookmark1772"/>
      <w:r>
        <w:rPr>
          <w:b/>
          <w:bCs/>
          <w:color w:val="000000"/>
          <w:spacing w:val="0"/>
          <w:w w:val="100"/>
          <w:position w:val="0"/>
        </w:rPr>
        <w:t>3</w:t>
      </w:r>
      <w:bookmarkEnd w:id="1772"/>
      <w:r>
        <w:rPr>
          <w:b/>
          <w:bCs/>
          <w:color w:val="000000"/>
          <w:spacing w:val="0"/>
          <w:w w:val="100"/>
          <w:position w:val="0"/>
        </w:rPr>
        <w:t>、</w:t>
        <w:tab/>
        <w:t xml:space="preserve">持续和非持续第二层次公允价值计量项目，采用的估值技术和重要参数的定性及定量信息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22" w:val="left"/>
        </w:tabs>
        <w:bidi w:val="0"/>
        <w:spacing w:before="0" w:after="300" w:line="346" w:lineRule="exact"/>
        <w:ind w:left="0" w:right="0" w:firstLine="0"/>
        <w:jc w:val="left"/>
      </w:pPr>
      <w:bookmarkStart w:id="1773" w:name="bookmark1773"/>
      <w:r>
        <w:rPr>
          <w:b/>
          <w:bCs/>
          <w:color w:val="000000"/>
          <w:spacing w:val="0"/>
          <w:w w:val="100"/>
          <w:position w:val="0"/>
        </w:rPr>
        <w:t>4</w:t>
      </w:r>
      <w:bookmarkEnd w:id="1773"/>
      <w:r>
        <w:rPr>
          <w:b/>
          <w:bCs/>
          <w:color w:val="000000"/>
          <w:spacing w:val="0"/>
          <w:w w:val="100"/>
          <w:position w:val="0"/>
        </w:rPr>
        <w:t>、</w:t>
        <w:tab/>
        <w:t xml:space="preserve">持续和非持续第三层次公允价值计量项目，采用的估值技术和重要参数的定性及定量信息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22" w:val="left"/>
        </w:tabs>
        <w:bidi w:val="0"/>
        <w:spacing w:before="0" w:after="0" w:line="288" w:lineRule="exact"/>
        <w:ind w:left="440" w:right="0" w:hanging="440"/>
        <w:jc w:val="left"/>
      </w:pPr>
      <w:bookmarkStart w:id="1774" w:name="bookmark1774"/>
      <w:r>
        <w:rPr>
          <w:b/>
          <w:bCs/>
          <w:color w:val="000000"/>
          <w:spacing w:val="0"/>
          <w:w w:val="100"/>
          <w:position w:val="0"/>
        </w:rPr>
        <w:t>5</w:t>
      </w:r>
      <w:bookmarkEnd w:id="1774"/>
      <w:r>
        <w:rPr>
          <w:b/>
          <w:bCs/>
          <w:color w:val="000000"/>
          <w:spacing w:val="0"/>
          <w:w w:val="100"/>
          <w:position w:val="0"/>
        </w:rPr>
        <w:t>、</w:t>
        <w:tab/>
        <w:t>持续的第三层次公允价值计量项目，期初与期末账面价值间的调节信息及不可观察参数敏感 性分析</w:t>
      </w:r>
    </w:p>
    <w:p>
      <w:pPr>
        <w:pStyle w:val="Style2"/>
        <w:keepNext w:val="0"/>
        <w:keepLines w:val="0"/>
        <w:widowControl w:val="0"/>
        <w:shd w:val="clear" w:color="auto" w:fill="auto"/>
        <w:bidi w:val="0"/>
        <w:spacing w:before="0" w:after="30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22" w:val="left"/>
        </w:tabs>
        <w:bidi w:val="0"/>
        <w:spacing w:before="0" w:after="0" w:line="288" w:lineRule="exact"/>
        <w:ind w:left="440" w:right="0" w:hanging="440"/>
        <w:jc w:val="left"/>
      </w:pPr>
      <w:bookmarkStart w:id="1775" w:name="bookmark1775"/>
      <w:r>
        <w:rPr>
          <w:b/>
          <w:bCs/>
          <w:color w:val="000000"/>
          <w:spacing w:val="0"/>
          <w:w w:val="100"/>
          <w:position w:val="0"/>
        </w:rPr>
        <w:t>6</w:t>
      </w:r>
      <w:bookmarkEnd w:id="1775"/>
      <w:r>
        <w:rPr>
          <w:b/>
          <w:bCs/>
          <w:color w:val="000000"/>
          <w:spacing w:val="0"/>
          <w:w w:val="100"/>
          <w:position w:val="0"/>
        </w:rPr>
        <w:t>、</w:t>
        <w:tab/>
        <w:t>持续的公允价值计量项目，本期内发生各层级之间转换的，转换的原因及确定转换时点的政 策</w:t>
      </w:r>
    </w:p>
    <w:p>
      <w:pPr>
        <w:pStyle w:val="Style2"/>
        <w:keepNext w:val="0"/>
        <w:keepLines w:val="0"/>
        <w:widowControl w:val="0"/>
        <w:shd w:val="clear" w:color="auto" w:fill="auto"/>
        <w:bidi w:val="0"/>
        <w:spacing w:before="0" w:after="26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22" w:val="left"/>
        </w:tabs>
        <w:bidi w:val="0"/>
        <w:spacing w:before="0" w:after="0" w:line="317" w:lineRule="exact"/>
        <w:ind w:left="0" w:right="0" w:firstLine="0"/>
        <w:jc w:val="left"/>
      </w:pPr>
      <w:bookmarkStart w:id="1776" w:name="bookmark1776"/>
      <w:r>
        <w:rPr>
          <w:b/>
          <w:bCs/>
          <w:color w:val="000000"/>
          <w:spacing w:val="0"/>
          <w:w w:val="100"/>
          <w:position w:val="0"/>
        </w:rPr>
        <w:t>7</w:t>
      </w:r>
      <w:bookmarkEnd w:id="1776"/>
      <w:r>
        <w:rPr>
          <w:b/>
          <w:bCs/>
          <w:color w:val="000000"/>
          <w:spacing w:val="0"/>
          <w:w w:val="100"/>
          <w:position w:val="0"/>
        </w:rPr>
        <w:t>、</w:t>
        <w:tab/>
        <w:t>本期内发生的估值技术变更及变更原因</w:t>
      </w:r>
    </w:p>
    <w:p>
      <w:pPr>
        <w:pStyle w:val="Style2"/>
        <w:keepNext w:val="0"/>
        <w:keepLines w:val="0"/>
        <w:widowControl w:val="0"/>
        <w:shd w:val="clear" w:color="auto" w:fill="auto"/>
        <w:bidi w:val="0"/>
        <w:spacing w:before="0" w:after="26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22" w:val="left"/>
        </w:tabs>
        <w:bidi w:val="0"/>
        <w:spacing w:before="0" w:after="0" w:line="317" w:lineRule="exact"/>
        <w:ind w:left="0" w:right="0" w:firstLine="0"/>
        <w:jc w:val="left"/>
      </w:pPr>
      <w:bookmarkStart w:id="1777" w:name="bookmark1777"/>
      <w:r>
        <w:rPr>
          <w:b/>
          <w:bCs/>
          <w:color w:val="000000"/>
          <w:spacing w:val="0"/>
          <w:w w:val="100"/>
          <w:position w:val="0"/>
        </w:rPr>
        <w:t>8</w:t>
      </w:r>
      <w:bookmarkEnd w:id="1777"/>
      <w:r>
        <w:rPr>
          <w:b/>
          <w:bCs/>
          <w:color w:val="000000"/>
          <w:spacing w:val="0"/>
          <w:w w:val="100"/>
          <w:position w:val="0"/>
        </w:rPr>
        <w:t>、</w:t>
        <w:tab/>
        <w:t>不以公允价值计量的金融资产和金融负债的公允价值情况</w:t>
      </w:r>
    </w:p>
    <w:p>
      <w:pPr>
        <w:pStyle w:val="Style2"/>
        <w:keepNext w:val="0"/>
        <w:keepLines w:val="0"/>
        <w:widowControl w:val="0"/>
        <w:shd w:val="clear" w:color="auto" w:fill="auto"/>
        <w:bidi w:val="0"/>
        <w:spacing w:before="0" w:after="26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22" w:val="left"/>
        </w:tabs>
        <w:bidi w:val="0"/>
        <w:spacing w:before="0" w:after="0" w:line="317" w:lineRule="exact"/>
        <w:ind w:left="0" w:right="0" w:firstLine="0"/>
        <w:jc w:val="left"/>
      </w:pPr>
      <w:bookmarkStart w:id="1778" w:name="bookmark1778"/>
      <w:r>
        <w:rPr>
          <w:b/>
          <w:bCs/>
          <w:color w:val="000000"/>
          <w:spacing w:val="0"/>
          <w:w w:val="100"/>
          <w:position w:val="0"/>
        </w:rPr>
        <w:t>9</w:t>
      </w:r>
      <w:bookmarkEnd w:id="1778"/>
      <w:r>
        <w:rPr>
          <w:b/>
          <w:bCs/>
          <w:color w:val="000000"/>
          <w:spacing w:val="0"/>
          <w:w w:val="100"/>
          <w:position w:val="0"/>
        </w:rPr>
        <w:t>、</w:t>
        <w:tab/>
        <w:t>其他</w:t>
      </w:r>
    </w:p>
    <w:p>
      <w:pPr>
        <w:pStyle w:val="Style2"/>
        <w:keepNext w:val="0"/>
        <w:keepLines w:val="0"/>
        <w:widowControl w:val="0"/>
        <w:shd w:val="clear" w:color="auto" w:fill="auto"/>
        <w:bidi w:val="0"/>
        <w:spacing w:before="0" w:after="26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十二、关联方及关联交易</w:t>
      </w:r>
    </w:p>
    <w:p>
      <w:pPr>
        <w:pStyle w:val="Style2"/>
        <w:keepNext w:val="0"/>
        <w:keepLines w:val="0"/>
        <w:widowControl w:val="0"/>
        <w:shd w:val="clear" w:color="auto" w:fill="auto"/>
        <w:tabs>
          <w:tab w:pos="422" w:val="left"/>
        </w:tabs>
        <w:bidi w:val="0"/>
        <w:spacing w:before="0" w:after="0" w:line="317" w:lineRule="exact"/>
        <w:ind w:left="0" w:right="0" w:firstLine="0"/>
        <w:jc w:val="left"/>
      </w:pPr>
      <w:bookmarkStart w:id="1779" w:name="bookmark1779"/>
      <w:r>
        <w:rPr>
          <w:b/>
          <w:bCs/>
          <w:color w:val="000000"/>
          <w:spacing w:val="0"/>
          <w:w w:val="100"/>
          <w:position w:val="0"/>
        </w:rPr>
        <w:t>1</w:t>
      </w:r>
      <w:bookmarkEnd w:id="1779"/>
      <w:r>
        <w:rPr>
          <w:b/>
          <w:bCs/>
          <w:color w:val="000000"/>
          <w:spacing w:val="0"/>
          <w:w w:val="100"/>
          <w:position w:val="0"/>
        </w:rPr>
        <w:t>、</w:t>
        <w:tab/>
        <w:t>本企业的母公司情况</w:t>
      </w:r>
    </w:p>
    <w:p>
      <w:pPr>
        <w:pStyle w:val="Style2"/>
        <w:keepNext w:val="0"/>
        <w:keepLines w:val="0"/>
        <w:widowControl w:val="0"/>
        <w:shd w:val="clear" w:color="auto" w:fill="auto"/>
        <w:bidi w:val="0"/>
        <w:spacing w:before="0" w:after="26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22" w:val="left"/>
        </w:tabs>
        <w:bidi w:val="0"/>
        <w:spacing w:before="0" w:after="100" w:line="317" w:lineRule="exact"/>
        <w:ind w:left="0" w:right="0" w:firstLine="0"/>
        <w:jc w:val="left"/>
      </w:pPr>
      <w:bookmarkStart w:id="1780" w:name="bookmark1780"/>
      <w:r>
        <w:rPr>
          <w:b/>
          <w:bCs/>
          <w:color w:val="000000"/>
          <w:spacing w:val="0"/>
          <w:w w:val="100"/>
          <w:position w:val="0"/>
        </w:rPr>
        <w:t>2</w:t>
      </w:r>
      <w:bookmarkEnd w:id="1780"/>
      <w:r>
        <w:rPr>
          <w:b/>
          <w:bCs/>
          <w:color w:val="000000"/>
          <w:spacing w:val="0"/>
          <w:w w:val="100"/>
          <w:position w:val="0"/>
        </w:rPr>
        <w:t>、</w:t>
        <w:tab/>
        <w:t>本企业的子公司情况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本企业子公司的情况详见附注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本企业子公司的情况详见本附注“九、在其他主体中的权益”。</w:t>
      </w:r>
    </w:p>
    <w:p>
      <w:pPr>
        <w:pStyle w:val="Style2"/>
        <w:keepNext w:val="0"/>
        <w:keepLines w:val="0"/>
        <w:widowControl w:val="0"/>
        <w:shd w:val="clear" w:color="auto" w:fill="auto"/>
        <w:tabs>
          <w:tab w:pos="422" w:val="left"/>
        </w:tabs>
        <w:bidi w:val="0"/>
        <w:spacing w:before="0" w:after="100" w:line="317" w:lineRule="exact"/>
        <w:ind w:left="0" w:right="0" w:firstLine="0"/>
        <w:jc w:val="left"/>
      </w:pPr>
      <w:bookmarkStart w:id="1781" w:name="bookmark1781"/>
      <w:r>
        <w:rPr>
          <w:b/>
          <w:bCs/>
          <w:color w:val="000000"/>
          <w:spacing w:val="0"/>
          <w:w w:val="100"/>
          <w:position w:val="0"/>
        </w:rPr>
        <w:t>3</w:t>
      </w:r>
      <w:bookmarkEnd w:id="1781"/>
      <w:r>
        <w:rPr>
          <w:b/>
          <w:bCs/>
          <w:color w:val="000000"/>
          <w:spacing w:val="0"/>
          <w:w w:val="100"/>
          <w:position w:val="0"/>
        </w:rPr>
        <w:t>、</w:t>
        <w:tab/>
        <w:t>本企业合营和联营企业情况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本企业重要的合营或联营企业详见附注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本企业重要的合营或联营企业详见本附注“九、在其他主体中的权益”。</w:t>
      </w:r>
      <w:r>
        <w:br w:type="page"/>
      </w:r>
    </w:p>
    <w:p>
      <w:pPr>
        <w:pStyle w:val="Style21"/>
        <w:keepNext w:val="0"/>
        <w:keepLines w:val="0"/>
        <w:widowControl w:val="0"/>
        <w:shd w:val="clear" w:color="auto" w:fill="auto"/>
        <w:bidi w:val="0"/>
        <w:spacing w:before="0" w:after="0" w:line="283" w:lineRule="exact"/>
        <w:ind w:left="96"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21"/>
        <w:keepNext w:val="0"/>
        <w:keepLines w:val="0"/>
        <w:widowControl w:val="0"/>
        <w:shd w:val="clear" w:color="auto" w:fill="auto"/>
        <w:bidi w:val="0"/>
        <w:spacing w:before="0" w:after="0" w:line="295" w:lineRule="auto"/>
        <w:ind w:left="96"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tbl>
      <w:tblPr>
        <w:tblOverlap w:val="never"/>
        <w:jc w:val="center"/>
        <w:tblLayout w:type="fixed"/>
      </w:tblPr>
      <w:tblGrid>
        <w:gridCol w:w="5923"/>
        <w:gridCol w:w="3139"/>
      </w:tblGrid>
      <w:tr>
        <w:trPr>
          <w:trHeight w:val="29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诺基亚东软通信技术有限公司（“诺基亚东软”）</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日电东软信息技术有限公司（“日电东软”）</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沈阳东软系统集成工程有限公司（“沈阳工程”）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辽宁东软创业投资有限公司（“东软创投”）</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邯郸云计算中心有限公司（“邯郸云计算”）</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沈阳东软医疗系统有限公司（“东软医疗”）</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东软熙康控股有限公司（“熙康”）</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睿驰达新能源汽车运营服务邯郸有限公司（“睿驰达邯郸”）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北京汇源熙康健康科技有限公司（“汇源熙康”）</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原本公司之合营企业</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上海硕元健康管理有限公司（“上海硕元”）</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原本公司之合营企业</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上海蓝熙健康服务有限公司（“上海蓝熙”）</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原本公司之联营企业</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重庆国奥百年熙康健康管理有限公司（“重庆国奥百年”）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原本公司之联营企业</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北京天诚星源信息技术有限公司（“天诚星源”）</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原本公司之联营企业</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4、其他关联方情况</w:t>
      </w:r>
    </w:p>
    <w:p>
      <w:pPr>
        <w:pStyle w:val="Style21"/>
        <w:keepNext w:val="0"/>
        <w:keepLines w:val="0"/>
        <w:widowControl w:val="0"/>
        <w:shd w:val="clear" w:color="auto" w:fill="auto"/>
        <w:bidi w:val="0"/>
        <w:spacing w:before="0" w:after="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930"/>
        <w:gridCol w:w="4133"/>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东北大学科技产业集团有限公司（“东北大学”）</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持本公司</w:t>
            </w:r>
            <w:r>
              <w:rPr>
                <w:color w:val="000000"/>
                <w:spacing w:val="0"/>
                <w:w w:val="100"/>
                <w:position w:val="0"/>
                <w:sz w:val="18"/>
                <w:szCs w:val="18"/>
              </w:rPr>
              <w:t>5%</w:t>
            </w:r>
            <w:r>
              <w:rPr>
                <w:color w:val="000000"/>
                <w:spacing w:val="0"/>
                <w:w w:val="100"/>
                <w:position w:val="0"/>
              </w:rPr>
              <w:t>以上股权之股东</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大连东软控股有限公司（“东软控股”）</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持本公司</w:t>
            </w:r>
            <w:r>
              <w:rPr>
                <w:color w:val="000000"/>
                <w:spacing w:val="0"/>
                <w:w w:val="100"/>
                <w:position w:val="0"/>
                <w:sz w:val="18"/>
                <w:szCs w:val="18"/>
              </w:rPr>
              <w:t>5%</w:t>
            </w:r>
            <w:r>
              <w:rPr>
                <w:color w:val="000000"/>
                <w:spacing w:val="0"/>
                <w:w w:val="100"/>
                <w:position w:val="0"/>
              </w:rPr>
              <w:t>以上股权之股东</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阿尔派株式会社、阿尔派电子（中国）有限公司（"阿 尔派”）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持本公司</w:t>
            </w:r>
            <w:r>
              <w:rPr>
                <w:color w:val="000000"/>
                <w:spacing w:val="0"/>
                <w:w w:val="100"/>
                <w:position w:val="0"/>
                <w:sz w:val="18"/>
                <w:szCs w:val="18"/>
              </w:rPr>
              <w:t>5%</w:t>
            </w:r>
            <w:r>
              <w:rPr>
                <w:color w:val="000000"/>
                <w:spacing w:val="0"/>
                <w:w w:val="100"/>
                <w:position w:val="0"/>
              </w:rPr>
              <w:t>以上股权之股东</w:t>
            </w: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东芝解决方案株式会社、株式会社东芝（“东芝”）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本公司董事担任东芝公司董事、执行董事、 生产总负责人、解决方案中心负责人</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大连康睿道管理咨询中心（有限合伙）（“大连康睿 道”）</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本公司董事长兼首席执行官担任大连康睿 道董事长</w:t>
            </w:r>
          </w:p>
        </w:tc>
      </w:tr>
      <w:tr>
        <w:trPr>
          <w:trHeight w:val="293"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大连东软思维科技发展有限公司（“大连思维”）</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大连康睿道之全资子公司</w:t>
            </w:r>
          </w:p>
        </w:tc>
      </w:tr>
    </w:tbl>
    <w:p>
      <w:pPr>
        <w:spacing w:lineRule="exact" w:line="1"/>
        <w:rPr>
          <w:sz w:val="2"/>
          <w:szCs w:val="2"/>
        </w:rPr>
      </w:pPr>
      <w:r>
        <w:br w:type="page"/>
      </w:r>
    </w:p>
    <w:p>
      <w:pPr>
        <w:pStyle w:val="Style26"/>
        <w:keepNext/>
        <w:keepLines/>
        <w:widowControl w:val="0"/>
        <w:shd w:val="clear" w:color="auto" w:fill="auto"/>
        <w:bidi w:val="0"/>
        <w:spacing w:before="0" w:after="100" w:line="240" w:lineRule="auto"/>
        <w:ind w:left="0" w:right="0" w:firstLine="0"/>
        <w:jc w:val="left"/>
      </w:pPr>
      <w:bookmarkStart w:id="1782" w:name="bookmark1782"/>
      <w:bookmarkStart w:id="1783" w:name="bookmark1783"/>
      <w:bookmarkStart w:id="1784" w:name="bookmark1784"/>
      <w:bookmarkStart w:id="1785" w:name="bookmark1785"/>
      <w:r>
        <w:rPr>
          <w:color w:val="000000"/>
          <w:spacing w:val="0"/>
          <w:w w:val="100"/>
          <w:position w:val="0"/>
        </w:rPr>
        <w:t>5</w:t>
      </w:r>
      <w:bookmarkEnd w:id="1784"/>
      <w:r>
        <w:rPr>
          <w:color w:val="000000"/>
          <w:spacing w:val="0"/>
          <w:w w:val="100"/>
          <w:position w:val="0"/>
        </w:rPr>
        <w:t>、关联交易情况</w:t>
      </w:r>
      <w:bookmarkEnd w:id="1782"/>
      <w:bookmarkEnd w:id="1783"/>
      <w:bookmarkEnd w:id="1785"/>
    </w:p>
    <w:p>
      <w:pPr>
        <w:pStyle w:val="Style26"/>
        <w:keepNext/>
        <w:keepLines/>
        <w:widowControl w:val="0"/>
        <w:shd w:val="clear" w:color="auto" w:fill="auto"/>
        <w:bidi w:val="0"/>
        <w:spacing w:before="0" w:after="100" w:line="240" w:lineRule="auto"/>
        <w:ind w:left="0" w:right="0" w:firstLine="0"/>
        <w:jc w:val="left"/>
      </w:pPr>
      <w:bookmarkStart w:id="1782" w:name="bookmark1782"/>
      <w:bookmarkStart w:id="1783" w:name="bookmark1783"/>
      <w:bookmarkStart w:id="1786" w:name="bookmark1786"/>
      <w:r>
        <w:rPr>
          <w:color w:val="000000"/>
          <w:spacing w:val="0"/>
          <w:w w:val="100"/>
          <w:position w:val="0"/>
        </w:rPr>
        <w:t>(1).</w:t>
      </w:r>
      <w:r>
        <w:rPr>
          <w:color w:val="000000"/>
          <w:spacing w:val="0"/>
          <w:w w:val="100"/>
          <w:position w:val="0"/>
        </w:rPr>
        <w:t>购销商品、提供和接受劳务的关联交易</w:t>
      </w:r>
      <w:bookmarkEnd w:id="1782"/>
      <w:bookmarkEnd w:id="1783"/>
      <w:bookmarkEnd w:id="178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采购商品/接受劳务情况表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29"/>
        <w:gridCol w:w="2141"/>
        <w:gridCol w:w="2170"/>
        <w:gridCol w:w="2170"/>
      </w:tblGrid>
      <w:tr>
        <w:trPr>
          <w:trHeight w:val="31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原材料或产成品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74,975,308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68,831,972</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沈阳工程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原材料或产成品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9,628, 397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7,256, 542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原材料或产成品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3,139, 330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天诚星源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原材料或产成品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56,604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大连思维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支付劳务服务费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425,139,874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266,795,204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支付劳务服务费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98,552,268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177,796,632</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沈阳工程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支付劳务服务费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26,062,190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18,860,789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熙康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支付劳务服务费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5,536, 285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阿尔派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支付劳务服务费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3,799, 790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8,442, 589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天诚星源</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支付劳务服务费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2,491, 006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汇源熙康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支付劳务服务费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494,445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东北大学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支付劳务服务费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55,387</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支付培训费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4,580, 046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2,864, 973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支付物业管理费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711,687</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651,413,488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554,657,830</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出售商品/提供劳务情况表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19"/>
        <w:gridCol w:w="2122"/>
        <w:gridCol w:w="2179"/>
        <w:gridCol w:w="2189"/>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沈阳工程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系统集成或软件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136,229,648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121,360,585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阿尔派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系统集成或软件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129,033,474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173,631,957</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系统集成或软件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106,521,388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119,256,754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诺基亚东软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系统集成或软件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62,140,513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69,264,898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东软医疗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系统集成或软件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8,938, 905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上海蓝熙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系统集成或软件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7,651,627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3,905, 962</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东软控股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系统集成或软件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6,701, 764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4,931,696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邯郸云计算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系统集成或软件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3,960, 008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熙康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系统集成或软件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3,374, 122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大连思维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系统集成或软件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365,673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日电东软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系统集成或软件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151,850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94,857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上海硕元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系统集成或软件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118,974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1,804, 345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东北大学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系统集成或软件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997,453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东软医疗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6,369, 265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东软控股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5,344, 226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5,346, 439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熙康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5,020, 229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沈阳工程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847,488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292,140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大连思维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364,446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房租及物业管理收入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210,187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434,156</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大连思维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管理服务收入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8,197, 736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9,405, 283</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东软控股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管理服务收入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834,945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208,262</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492,406,570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510,934,787</w:t>
            </w:r>
          </w:p>
        </w:tc>
      </w:tr>
    </w:tbl>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购销商品、提供和接受劳务的关联交易说明 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
        <w:keepNext w:val="0"/>
        <w:keepLines w:val="0"/>
        <w:widowControl w:val="0"/>
        <w:numPr>
          <w:ilvl w:val="0"/>
          <w:numId w:val="159"/>
        </w:numPr>
        <w:shd w:val="clear" w:color="auto" w:fill="auto"/>
        <w:tabs>
          <w:tab w:pos="452" w:val="left"/>
        </w:tabs>
        <w:bidi w:val="0"/>
        <w:spacing w:before="0" w:after="0" w:line="341" w:lineRule="exact"/>
        <w:ind w:left="0" w:right="0" w:firstLine="0"/>
        <w:jc w:val="left"/>
      </w:pPr>
      <w:bookmarkStart w:id="1787" w:name="bookmark1787"/>
      <w:bookmarkEnd w:id="1787"/>
      <w:r>
        <w:rPr>
          <w:b/>
          <w:bCs/>
          <w:color w:val="000000"/>
          <w:spacing w:val="0"/>
          <w:w w:val="100"/>
          <w:position w:val="0"/>
        </w:rPr>
        <w:t>.</w:t>
      </w:r>
      <w:r>
        <w:rPr>
          <w:b/>
          <w:bCs/>
          <w:color w:val="000000"/>
          <w:spacing w:val="0"/>
          <w:w w:val="100"/>
          <w:position w:val="0"/>
        </w:rPr>
        <w:t>关联受托管理</w:t>
      </w:r>
      <w:r>
        <w:rPr>
          <w:rFonts w:ascii="Cambria" w:eastAsia="Cambria" w:hAnsi="Cambria" w:cs="Cambria"/>
          <w:b/>
          <w:bCs/>
          <w:color w:val="000000"/>
          <w:spacing w:val="0"/>
          <w:w w:val="100"/>
          <w:position w:val="0"/>
        </w:rPr>
        <w:t>/</w:t>
      </w:r>
      <w:r>
        <w:rPr>
          <w:b/>
          <w:bCs/>
          <w:color w:val="000000"/>
          <w:spacing w:val="0"/>
          <w:w w:val="100"/>
          <w:position w:val="0"/>
        </w:rPr>
        <w:t>承包及委托管理</w:t>
      </w:r>
      <w:r>
        <w:rPr>
          <w:rFonts w:ascii="Cambria" w:eastAsia="Cambria" w:hAnsi="Cambria" w:cs="Cambria"/>
          <w:b/>
          <w:bCs/>
          <w:color w:val="000000"/>
          <w:spacing w:val="0"/>
          <w:w w:val="100"/>
          <w:position w:val="0"/>
        </w:rPr>
        <w:t>/</w:t>
      </w:r>
      <w:r>
        <w:rPr>
          <w:b/>
          <w:bCs/>
          <w:color w:val="000000"/>
          <w:spacing w:val="0"/>
          <w:w w:val="100"/>
          <w:position w:val="0"/>
        </w:rPr>
        <w:t xml:space="preserve">出包情况 </w:t>
      </w:r>
      <w:r>
        <w:rPr>
          <w:color w:val="000000"/>
          <w:spacing w:val="0"/>
          <w:w w:val="100"/>
          <w:position w:val="0"/>
        </w:rPr>
        <w:t>本公司受托管理/承包情况表：</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关联托管/承包情况说明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本公司委托管理/出包情况表：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260" w:line="271" w:lineRule="exact"/>
        <w:ind w:left="0" w:right="0" w:firstLine="0"/>
        <w:jc w:val="left"/>
      </w:pPr>
      <w:r>
        <w:rPr>
          <w:color w:val="000000"/>
          <w:spacing w:val="0"/>
          <w:w w:val="100"/>
          <w:position w:val="0"/>
        </w:rPr>
        <w:t>关联管理/出包情况说明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59"/>
        </w:numPr>
        <w:shd w:val="clear" w:color="auto" w:fill="auto"/>
        <w:tabs>
          <w:tab w:pos="452" w:val="left"/>
        </w:tabs>
        <w:bidi w:val="0"/>
        <w:spacing w:before="0" w:after="0" w:line="336" w:lineRule="exact"/>
        <w:ind w:left="0" w:right="0" w:firstLine="0"/>
        <w:jc w:val="left"/>
      </w:pPr>
      <w:bookmarkStart w:id="1788" w:name="bookmark1788"/>
      <w:bookmarkEnd w:id="1788"/>
      <w:r>
        <w:rPr>
          <w:b/>
          <w:bCs/>
          <w:color w:val="000000"/>
          <w:spacing w:val="0"/>
          <w:w w:val="100"/>
          <w:position w:val="0"/>
        </w:rPr>
        <w:t>.</w:t>
      </w:r>
      <w:r>
        <w:rPr>
          <w:b/>
          <w:bCs/>
          <w:color w:val="000000"/>
          <w:spacing w:val="0"/>
          <w:w w:val="100"/>
          <w:position w:val="0"/>
        </w:rPr>
        <w:t xml:space="preserve">关联租赁情况 </w:t>
      </w:r>
      <w:r>
        <w:rPr>
          <w:color w:val="000000"/>
          <w:spacing w:val="0"/>
          <w:w w:val="100"/>
          <w:position w:val="0"/>
        </w:rPr>
        <w:t>本公司作为出租方：</w:t>
      </w:r>
    </w:p>
    <w:p>
      <w:pPr>
        <w:pStyle w:val="Style2"/>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81"/>
        <w:gridCol w:w="1982"/>
        <w:gridCol w:w="2462"/>
        <w:gridCol w:w="2683"/>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承租方名称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6,069, 800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熙康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5,020, 229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4,620, 145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4,438, 520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沈阳工程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847,488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292,140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大连思维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341,350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210,187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434,156</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17,109,199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5,164,816</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71"/>
        <w:gridCol w:w="2002"/>
        <w:gridCol w:w="2462"/>
        <w:gridCol w:w="2674"/>
      </w:tblGrid>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出租方名称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东软控股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132,420</w:t>
            </w:r>
          </w:p>
        </w:tc>
      </w:tr>
    </w:tbl>
    <w:p>
      <w:pPr>
        <w:widowControl w:val="0"/>
        <w:spacing w:after="259" w:line="1" w:lineRule="exact"/>
      </w:pPr>
    </w:p>
    <w:p>
      <w:pPr>
        <w:pStyle w:val="Style2"/>
        <w:keepNext w:val="0"/>
        <w:keepLines w:val="0"/>
        <w:widowControl w:val="0"/>
        <w:shd w:val="clear" w:color="auto" w:fill="auto"/>
        <w:bidi w:val="0"/>
        <w:spacing w:before="0" w:after="300" w:line="264" w:lineRule="exact"/>
        <w:ind w:left="0" w:right="0" w:firstLine="0"/>
        <w:jc w:val="left"/>
      </w:pPr>
      <w:r>
        <w:rPr>
          <w:color w:val="000000"/>
          <w:spacing w:val="0"/>
          <w:w w:val="100"/>
          <w:position w:val="0"/>
        </w:rPr>
        <w:t>关联租赁情况说明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59"/>
        </w:numPr>
        <w:shd w:val="clear" w:color="auto" w:fill="auto"/>
        <w:tabs>
          <w:tab w:pos="452" w:val="left"/>
        </w:tabs>
        <w:bidi w:val="0"/>
        <w:spacing w:before="0" w:after="260" w:line="284" w:lineRule="exact"/>
        <w:ind w:left="0" w:right="0" w:firstLine="0"/>
        <w:jc w:val="left"/>
      </w:pPr>
      <w:bookmarkStart w:id="1789" w:name="bookmark1789"/>
      <w:bookmarkEnd w:id="1789"/>
      <w:r>
        <w:rPr>
          <w:b/>
          <w:bCs/>
          <w:color w:val="000000"/>
          <w:spacing w:val="0"/>
          <w:w w:val="100"/>
          <w:position w:val="0"/>
        </w:rPr>
        <w:t>.</w:t>
      </w:r>
      <w:r>
        <w:rPr>
          <w:b/>
          <w:bCs/>
          <w:color w:val="000000"/>
          <w:spacing w:val="0"/>
          <w:w w:val="100"/>
          <w:position w:val="0"/>
        </w:rPr>
        <w:t xml:space="preserve">关联担保情况 </w:t>
      </w:r>
      <w:r>
        <w:rPr>
          <w:color w:val="000000"/>
          <w:spacing w:val="0"/>
          <w:w w:val="100"/>
          <w:position w:val="0"/>
        </w:rPr>
        <w:t>本公司作为担保方 口适用</w:t>
      </w:r>
      <w:r>
        <w:rPr>
          <w:color w:val="000000"/>
          <w:spacing w:val="0"/>
          <w:w w:val="100"/>
          <w:position w:val="0"/>
          <w:sz w:val="18"/>
          <w:szCs w:val="18"/>
        </w:rPr>
        <w:t>J</w:t>
      </w:r>
      <w:r>
        <w:rPr>
          <w:color w:val="000000"/>
          <w:spacing w:val="0"/>
          <w:w w:val="100"/>
          <w:position w:val="0"/>
        </w:rPr>
        <w:t>不适用 本公司作为被担保方 口适用</w:t>
      </w:r>
      <w:r>
        <w:rPr>
          <w:color w:val="000000"/>
          <w:spacing w:val="0"/>
          <w:w w:val="100"/>
          <w:position w:val="0"/>
          <w:sz w:val="18"/>
          <w:szCs w:val="18"/>
        </w:rPr>
        <w:t>J</w:t>
      </w:r>
      <w:r>
        <w:rPr>
          <w:color w:val="000000"/>
          <w:spacing w:val="0"/>
          <w:w w:val="100"/>
          <w:position w:val="0"/>
        </w:rPr>
        <w:t>不适用 关联担保情况说明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59"/>
        </w:numPr>
        <w:shd w:val="clear" w:color="auto" w:fill="auto"/>
        <w:tabs>
          <w:tab w:pos="433" w:val="left"/>
        </w:tabs>
        <w:bidi w:val="0"/>
        <w:spacing w:before="0" w:after="260" w:line="341" w:lineRule="exact"/>
        <w:ind w:left="0" w:right="0" w:firstLine="0"/>
        <w:jc w:val="left"/>
      </w:pPr>
      <w:bookmarkStart w:id="1790" w:name="bookmark1790"/>
      <w:bookmarkEnd w:id="1790"/>
      <w:r>
        <w:rPr>
          <w:b/>
          <w:bCs/>
          <w:color w:val="000000"/>
          <w:spacing w:val="0"/>
          <w:w w:val="100"/>
          <w:position w:val="0"/>
        </w:rPr>
        <w:t>.</w:t>
      </w:r>
      <w:r>
        <w:rPr>
          <w:b/>
          <w:bCs/>
          <w:color w:val="000000"/>
          <w:spacing w:val="0"/>
          <w:w w:val="100"/>
          <w:position w:val="0"/>
        </w:rPr>
        <w:t xml:space="preserve">关联方资金拆借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(6).</w:t>
      </w:r>
      <w:r>
        <w:rPr>
          <w:b/>
          <w:bCs/>
          <w:color w:val="000000"/>
          <w:spacing w:val="0"/>
          <w:w w:val="100"/>
          <w:position w:val="0"/>
        </w:rPr>
        <w:t>关联方资产转让、债务重组情况</w:t>
      </w:r>
    </w:p>
    <w:p>
      <w:pPr>
        <w:pStyle w:val="Style21"/>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520"/>
        <w:gridCol w:w="3686"/>
        <w:gridCol w:w="1574"/>
        <w:gridCol w:w="1282"/>
      </w:tblGrid>
      <w:tr>
        <w:trPr>
          <w:trHeight w:val="264" w:hRule="exact"/>
        </w:trPr>
        <w:tc>
          <w:tcPr>
            <w:gridSpan w:val="3"/>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日种：人民币</w:t>
            </w:r>
          </w:p>
        </w:tc>
      </w:tr>
      <w:tr>
        <w:trPr>
          <w:trHeight w:val="33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大连东软控股有限公司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本公司转让所持有的北京东软望海科 技有限公司</w:t>
            </w:r>
            <w:r>
              <w:rPr>
                <w:color w:val="000000"/>
                <w:spacing w:val="0"/>
                <w:w w:val="100"/>
                <w:position w:val="0"/>
                <w:sz w:val="18"/>
                <w:szCs w:val="18"/>
              </w:rPr>
              <w:t xml:space="preserve">11. </w:t>
            </w:r>
            <w:r>
              <w:rPr>
                <w:color w:val="000000"/>
                <w:spacing w:val="0"/>
                <w:w w:val="100"/>
                <w:position w:val="0"/>
                <w:sz w:val="18"/>
                <w:szCs w:val="18"/>
              </w:rPr>
              <w:t>06%</w:t>
            </w:r>
            <w:r>
              <w:rPr>
                <w:color w:val="000000"/>
                <w:spacing w:val="0"/>
                <w:w w:val="100"/>
                <w:position w:val="0"/>
              </w:rPr>
              <w:t>的股权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111,510,000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东芝解决方案株式会社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本公司转让所持有的沈阳东芝东软信 息系统有限公司全部</w:t>
            </w:r>
            <w:r>
              <w:rPr>
                <w:color w:val="000000"/>
                <w:spacing w:val="0"/>
                <w:w w:val="100"/>
                <w:position w:val="0"/>
                <w:sz w:val="18"/>
                <w:szCs w:val="18"/>
              </w:rPr>
              <w:t>40%</w:t>
            </w:r>
            <w:r>
              <w:rPr>
                <w:color w:val="000000"/>
                <w:spacing w:val="0"/>
                <w:w w:val="100"/>
                <w:position w:val="0"/>
              </w:rPr>
              <w:t>的股权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126</w:t>
            </w:r>
            <w:r>
              <w:rPr>
                <w:color w:val="000000"/>
                <w:spacing w:val="0"/>
                <w:w w:val="100"/>
                <w:position w:val="0"/>
              </w:rPr>
              <w:t>万美元</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大连东软控股有限公司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本公司转让所持有的沈阳东软医疗系 统有限公司</w:t>
            </w:r>
            <w:r>
              <w:rPr>
                <w:color w:val="000000"/>
                <w:spacing w:val="0"/>
                <w:w w:val="100"/>
                <w:position w:val="0"/>
                <w:sz w:val="18"/>
                <w:szCs w:val="18"/>
              </w:rPr>
              <w:t>14.45%</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411,595,248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tabs>
          <w:tab w:pos="739" w:val="left"/>
        </w:tabs>
        <w:bidi w:val="0"/>
        <w:spacing w:before="0" w:after="0" w:line="274" w:lineRule="exact"/>
        <w:ind w:left="0" w:right="0" w:firstLine="520"/>
        <w:jc w:val="both"/>
      </w:pPr>
      <w:bookmarkStart w:id="1791" w:name="bookmark1791"/>
      <w:r>
        <w:rPr>
          <w:rFonts w:ascii="Calibri" w:eastAsia="Calibri" w:hAnsi="Calibri" w:cs="Calibri"/>
          <w:color w:val="000000"/>
          <w:spacing w:val="0"/>
          <w:w w:val="100"/>
          <w:position w:val="0"/>
          <w:sz w:val="20"/>
          <w:szCs w:val="20"/>
        </w:rPr>
        <w:t>1</w:t>
      </w:r>
      <w:bookmarkEnd w:id="1791"/>
      <w:r>
        <w:rPr>
          <w:color w:val="000000"/>
          <w:spacing w:val="0"/>
          <w:w w:val="100"/>
          <w:position w:val="0"/>
        </w:rPr>
        <w:t>、</w:t>
        <w:tab/>
        <w:t>于</w:t>
      </w:r>
      <w:r>
        <w:rPr>
          <w:rFonts w:ascii="Calibri" w:eastAsia="Calibri" w:hAnsi="Calibri" w:cs="Calibri"/>
          <w:color w:val="000000"/>
          <w:spacing w:val="0"/>
          <w:w w:val="100"/>
          <w:position w:val="0"/>
          <w:sz w:val="20"/>
          <w:szCs w:val="20"/>
        </w:rPr>
        <w:t>2015</w:t>
      </w:r>
      <w:r>
        <w:rPr>
          <w:color w:val="000000"/>
          <w:spacing w:val="0"/>
          <w:w w:val="100"/>
          <w:position w:val="0"/>
        </w:rPr>
        <w:t>年</w:t>
      </w:r>
      <w:r>
        <w:rPr>
          <w:rFonts w:ascii="Calibri" w:eastAsia="Calibri" w:hAnsi="Calibri" w:cs="Calibri"/>
          <w:color w:val="000000"/>
          <w:spacing w:val="0"/>
          <w:w w:val="100"/>
          <w:position w:val="0"/>
          <w:sz w:val="20"/>
          <w:szCs w:val="20"/>
        </w:rPr>
        <w:t>12</w:t>
      </w:r>
      <w:r>
        <w:rPr>
          <w:color w:val="000000"/>
          <w:spacing w:val="0"/>
          <w:w w:val="100"/>
          <w:position w:val="0"/>
        </w:rPr>
        <w:t>月</w:t>
      </w:r>
      <w:r>
        <w:rPr>
          <w:rFonts w:ascii="Calibri" w:eastAsia="Calibri" w:hAnsi="Calibri" w:cs="Calibri"/>
          <w:color w:val="000000"/>
          <w:spacing w:val="0"/>
          <w:w w:val="100"/>
          <w:position w:val="0"/>
          <w:sz w:val="20"/>
          <w:szCs w:val="20"/>
        </w:rPr>
        <w:t>24</w:t>
      </w:r>
      <w:r>
        <w:rPr>
          <w:color w:val="000000"/>
          <w:spacing w:val="0"/>
          <w:w w:val="100"/>
          <w:position w:val="0"/>
        </w:rPr>
        <w:t>日召开的公司七届二十二次董事会审议通过了《关于子公司北京东软 望海科技有限公司引进投资者的议案》，董事会同意本公司、东软望海与常州健腾投资合伙企业(有 限合伙)(以下简称</w:t>
      </w:r>
      <w:r>
        <w:rPr>
          <w:rFonts w:ascii="Calibri" w:eastAsia="Calibri" w:hAnsi="Calibri" w:cs="Calibri"/>
          <w:color w:val="000000"/>
          <w:spacing w:val="0"/>
          <w:w w:val="100"/>
          <w:position w:val="0"/>
          <w:sz w:val="20"/>
          <w:szCs w:val="20"/>
        </w:rPr>
        <w:t>“</w:t>
      </w:r>
      <w:r>
        <w:rPr>
          <w:color w:val="000000"/>
          <w:spacing w:val="0"/>
          <w:w w:val="100"/>
          <w:position w:val="0"/>
        </w:rPr>
        <w:t>平安健腾</w:t>
      </w:r>
      <w:r>
        <w:rPr>
          <w:rFonts w:ascii="Calibri" w:eastAsia="Calibri" w:hAnsi="Calibri" w:cs="Calibri"/>
          <w:color w:val="000000"/>
          <w:spacing w:val="0"/>
          <w:w w:val="100"/>
          <w:position w:val="0"/>
          <w:sz w:val="20"/>
          <w:szCs w:val="20"/>
        </w:rPr>
        <w:t>”</w:t>
      </w:r>
      <w:r>
        <w:rPr>
          <w:color w:val="000000"/>
          <w:spacing w:val="0"/>
          <w:w w:val="100"/>
          <w:position w:val="0"/>
        </w:rPr>
        <w:t>)、东软控股、自然人段成惠共同签订《投资协议》。本公司向平安 健腾、东软控股转让其所持有的东软望海</w:t>
      </w:r>
      <w:r>
        <w:rPr>
          <w:rFonts w:ascii="Calibri" w:eastAsia="Calibri" w:hAnsi="Calibri" w:cs="Calibri"/>
          <w:color w:val="000000"/>
          <w:spacing w:val="0"/>
          <w:w w:val="100"/>
          <w:position w:val="0"/>
          <w:sz w:val="20"/>
          <w:szCs w:val="20"/>
        </w:rPr>
        <w:t xml:space="preserve">26.34% </w:t>
      </w:r>
      <w:r>
        <w:rPr>
          <w:color w:val="000000"/>
          <w:spacing w:val="0"/>
          <w:w w:val="100"/>
          <w:position w:val="0"/>
        </w:rPr>
        <w:t xml:space="preserve">(本次投资完成前)的股权，股权转让价款合计 </w:t>
      </w:r>
      <w:r>
        <w:rPr>
          <w:rFonts w:ascii="Calibri" w:eastAsia="Calibri" w:hAnsi="Calibri" w:cs="Calibri"/>
          <w:color w:val="000000"/>
          <w:spacing w:val="0"/>
          <w:w w:val="100"/>
          <w:position w:val="0"/>
          <w:sz w:val="20"/>
          <w:szCs w:val="20"/>
        </w:rPr>
        <w:t>2.655</w:t>
      </w:r>
      <w:r>
        <w:rPr>
          <w:color w:val="000000"/>
          <w:spacing w:val="0"/>
          <w:w w:val="100"/>
          <w:position w:val="0"/>
        </w:rPr>
        <w:t>亿元。平安健腾、东软控股向东软望海注入资本</w:t>
      </w:r>
      <w:r>
        <w:rPr>
          <w:rFonts w:ascii="Calibri" w:eastAsia="Calibri" w:hAnsi="Calibri" w:cs="Calibri"/>
          <w:color w:val="000000"/>
          <w:spacing w:val="0"/>
          <w:w w:val="100"/>
          <w:position w:val="0"/>
          <w:sz w:val="20"/>
          <w:szCs w:val="20"/>
        </w:rPr>
        <w:t>2.25</w:t>
      </w:r>
      <w:r>
        <w:rPr>
          <w:color w:val="000000"/>
          <w:spacing w:val="0"/>
          <w:w w:val="100"/>
          <w:position w:val="0"/>
        </w:rPr>
        <w:t>亿元进行增资。在上述投资完成后， 东软望海应完成限制性股权计划、股权期权计划等激励安排。具体内容详见本公司于</w:t>
      </w:r>
      <w:r>
        <w:rPr>
          <w:rFonts w:ascii="Calibri" w:eastAsia="Calibri" w:hAnsi="Calibri" w:cs="Calibri"/>
          <w:color w:val="000000"/>
          <w:spacing w:val="0"/>
          <w:w w:val="100"/>
          <w:position w:val="0"/>
          <w:sz w:val="20"/>
          <w:szCs w:val="20"/>
        </w:rPr>
        <w:t>2015</w:t>
      </w:r>
      <w:r>
        <w:rPr>
          <w:color w:val="000000"/>
          <w:spacing w:val="0"/>
          <w:w w:val="100"/>
          <w:position w:val="0"/>
        </w:rPr>
        <w:t>年</w:t>
      </w:r>
      <w:r>
        <w:rPr>
          <w:rFonts w:ascii="Calibri" w:eastAsia="Calibri" w:hAnsi="Calibri" w:cs="Calibri"/>
          <w:color w:val="000000"/>
          <w:spacing w:val="0"/>
          <w:w w:val="100"/>
          <w:position w:val="0"/>
          <w:sz w:val="20"/>
          <w:szCs w:val="20"/>
        </w:rPr>
        <w:t xml:space="preserve">12 </w:t>
      </w:r>
      <w:r>
        <w:rPr>
          <w:color w:val="000000"/>
          <w:spacing w:val="0"/>
          <w:w w:val="100"/>
          <w:position w:val="0"/>
        </w:rPr>
        <w:t>月</w:t>
      </w:r>
      <w:r>
        <w:rPr>
          <w:rFonts w:ascii="Calibri" w:eastAsia="Calibri" w:hAnsi="Calibri" w:cs="Calibri"/>
          <w:color w:val="000000"/>
          <w:spacing w:val="0"/>
          <w:w w:val="100"/>
          <w:position w:val="0"/>
          <w:sz w:val="20"/>
          <w:szCs w:val="20"/>
        </w:rPr>
        <w:t>26</w:t>
      </w:r>
      <w:r>
        <w:rPr>
          <w:color w:val="000000"/>
          <w:spacing w:val="0"/>
          <w:w w:val="100"/>
          <w:position w:val="0"/>
        </w:rPr>
        <w:t>日刊登在《中国证券报》、《上海证券报》上的相关公告。</w:t>
      </w:r>
      <w:r>
        <w:rPr>
          <w:rFonts w:ascii="Calibri" w:eastAsia="Calibri" w:hAnsi="Calibri" w:cs="Calibri"/>
          <w:color w:val="000000"/>
          <w:spacing w:val="0"/>
          <w:w w:val="100"/>
          <w:position w:val="0"/>
          <w:sz w:val="20"/>
          <w:szCs w:val="20"/>
        </w:rPr>
        <w:t>2016</w:t>
      </w:r>
      <w:r>
        <w:rPr>
          <w:color w:val="000000"/>
          <w:spacing w:val="0"/>
          <w:w w:val="100"/>
          <w:position w:val="0"/>
        </w:rPr>
        <w:t>年</w:t>
      </w:r>
      <w:r>
        <w:rPr>
          <w:rFonts w:ascii="Calibri" w:eastAsia="Calibri" w:hAnsi="Calibri" w:cs="Calibri"/>
          <w:color w:val="000000"/>
          <w:spacing w:val="0"/>
          <w:w w:val="100"/>
          <w:position w:val="0"/>
          <w:sz w:val="20"/>
          <w:szCs w:val="20"/>
        </w:rPr>
        <w:t>1</w:t>
      </w:r>
      <w:r>
        <w:rPr>
          <w:color w:val="000000"/>
          <w:spacing w:val="0"/>
          <w:w w:val="100"/>
          <w:position w:val="0"/>
        </w:rPr>
        <w:t>月</w:t>
      </w:r>
      <w:r>
        <w:rPr>
          <w:rFonts w:ascii="Calibri" w:eastAsia="Calibri" w:hAnsi="Calibri" w:cs="Calibri"/>
          <w:color w:val="000000"/>
          <w:spacing w:val="0"/>
          <w:w w:val="100"/>
          <w:position w:val="0"/>
          <w:sz w:val="20"/>
          <w:szCs w:val="20"/>
        </w:rPr>
        <w:t>12</w:t>
      </w:r>
      <w:r>
        <w:rPr>
          <w:color w:val="000000"/>
          <w:spacing w:val="0"/>
          <w:w w:val="100"/>
          <w:position w:val="0"/>
        </w:rPr>
        <w:t>日，东软望海引进 投资者的增资及股权转让的工商变更登记手续办理完成。</w:t>
      </w:r>
      <w:r>
        <w:rPr>
          <w:rFonts w:ascii="Calibri" w:eastAsia="Calibri" w:hAnsi="Calibri" w:cs="Calibri"/>
          <w:color w:val="000000"/>
          <w:spacing w:val="0"/>
          <w:w w:val="100"/>
          <w:position w:val="0"/>
          <w:sz w:val="20"/>
          <w:szCs w:val="20"/>
        </w:rPr>
        <w:t>2016</w:t>
      </w:r>
      <w:r>
        <w:rPr>
          <w:color w:val="000000"/>
          <w:spacing w:val="0"/>
          <w:w w:val="100"/>
          <w:position w:val="0"/>
        </w:rPr>
        <w:t>年</w:t>
      </w:r>
      <w:r>
        <w:rPr>
          <w:rFonts w:ascii="Calibri" w:eastAsia="Calibri" w:hAnsi="Calibri" w:cs="Calibri"/>
          <w:color w:val="000000"/>
          <w:spacing w:val="0"/>
          <w:w w:val="100"/>
          <w:position w:val="0"/>
          <w:sz w:val="20"/>
          <w:szCs w:val="20"/>
        </w:rPr>
        <w:t>1</w:t>
      </w:r>
      <w:r>
        <w:rPr>
          <w:color w:val="000000"/>
          <w:spacing w:val="0"/>
          <w:w w:val="100"/>
          <w:position w:val="0"/>
        </w:rPr>
        <w:t>月</w:t>
      </w:r>
      <w:r>
        <w:rPr>
          <w:rFonts w:ascii="Calibri" w:eastAsia="Calibri" w:hAnsi="Calibri" w:cs="Calibri"/>
          <w:color w:val="000000"/>
          <w:spacing w:val="0"/>
          <w:w w:val="100"/>
          <w:position w:val="0"/>
          <w:sz w:val="20"/>
          <w:szCs w:val="20"/>
        </w:rPr>
        <w:t>18</w:t>
      </w:r>
      <w:r>
        <w:rPr>
          <w:color w:val="000000"/>
          <w:spacing w:val="0"/>
          <w:w w:val="100"/>
          <w:position w:val="0"/>
        </w:rPr>
        <w:t>日，上述增资款已全部 到位。</w:t>
      </w:r>
    </w:p>
    <w:p>
      <w:pPr>
        <w:pStyle w:val="Style2"/>
        <w:keepNext w:val="0"/>
        <w:keepLines w:val="0"/>
        <w:widowControl w:val="0"/>
        <w:shd w:val="clear" w:color="auto" w:fill="auto"/>
        <w:tabs>
          <w:tab w:pos="739" w:val="left"/>
        </w:tabs>
        <w:bidi w:val="0"/>
        <w:spacing w:before="0" w:after="0" w:line="274" w:lineRule="exact"/>
        <w:ind w:left="0" w:right="0" w:firstLine="520"/>
        <w:jc w:val="both"/>
      </w:pPr>
      <w:bookmarkStart w:id="1792" w:name="bookmark1792"/>
      <w:r>
        <w:rPr>
          <w:rFonts w:ascii="Calibri" w:eastAsia="Calibri" w:hAnsi="Calibri" w:cs="Calibri"/>
          <w:color w:val="000000"/>
          <w:spacing w:val="0"/>
          <w:w w:val="100"/>
          <w:position w:val="0"/>
          <w:sz w:val="20"/>
          <w:szCs w:val="20"/>
        </w:rPr>
        <w:t>2</w:t>
      </w:r>
      <w:bookmarkEnd w:id="1792"/>
      <w:r>
        <w:rPr>
          <w:color w:val="000000"/>
          <w:spacing w:val="0"/>
          <w:w w:val="100"/>
          <w:position w:val="0"/>
        </w:rPr>
        <w:t>、</w:t>
        <w:tab/>
        <w:t>于</w:t>
      </w:r>
      <w:r>
        <w:rPr>
          <w:rFonts w:ascii="Calibri" w:eastAsia="Calibri" w:hAnsi="Calibri" w:cs="Calibri"/>
          <w:color w:val="000000"/>
          <w:spacing w:val="0"/>
          <w:w w:val="100"/>
          <w:position w:val="0"/>
          <w:sz w:val="20"/>
          <w:szCs w:val="20"/>
        </w:rPr>
        <w:t>2016</w:t>
      </w:r>
      <w:r>
        <w:rPr>
          <w:color w:val="000000"/>
          <w:spacing w:val="0"/>
          <w:w w:val="100"/>
          <w:position w:val="0"/>
        </w:rPr>
        <w:t>年</w:t>
      </w:r>
      <w:r>
        <w:rPr>
          <w:rFonts w:ascii="Calibri" w:eastAsia="Calibri" w:hAnsi="Calibri" w:cs="Calibri"/>
          <w:color w:val="000000"/>
          <w:spacing w:val="0"/>
          <w:w w:val="100"/>
          <w:position w:val="0"/>
          <w:sz w:val="20"/>
          <w:szCs w:val="20"/>
        </w:rPr>
        <w:t>4</w:t>
      </w:r>
      <w:r>
        <w:rPr>
          <w:color w:val="000000"/>
          <w:spacing w:val="0"/>
          <w:w w:val="100"/>
          <w:position w:val="0"/>
        </w:rPr>
        <w:t>月</w:t>
      </w:r>
      <w:r>
        <w:rPr>
          <w:rFonts w:ascii="Calibri" w:eastAsia="Calibri" w:hAnsi="Calibri" w:cs="Calibri"/>
          <w:color w:val="000000"/>
          <w:spacing w:val="0"/>
          <w:w w:val="100"/>
          <w:position w:val="0"/>
          <w:sz w:val="20"/>
          <w:szCs w:val="20"/>
        </w:rPr>
        <w:t>26</w:t>
      </w:r>
      <w:r>
        <w:rPr>
          <w:color w:val="000000"/>
          <w:spacing w:val="0"/>
          <w:w w:val="100"/>
          <w:position w:val="0"/>
        </w:rPr>
        <w:t>日召开的公司七届二十九次董事会审议通过了《关于子公司一沈阳东软 医疗系统有限公司、东软熙康控股有限公司引进投资者签订第二次交割法律文件的议案》，根据股 东大会对董事会的授权，董事会同意本公司、东软医疗与东控国际第六投资有限公司、东控国际 第八投资有限公司、东控国际第九投资有限公司、东控国际第七投资有限公司等签订第二次交割 相关的《增资及股权购买协议》、《合资合同》、《公司章程》等法律文件。报告期内，东软医疗办 理完成引进投资者两次交割相关增资及股权转让的工商变更登记手续。</w:t>
      </w:r>
      <w:r>
        <w:rPr>
          <w:rFonts w:ascii="Calibri" w:eastAsia="Calibri" w:hAnsi="Calibri" w:cs="Calibri"/>
          <w:color w:val="000000"/>
          <w:spacing w:val="0"/>
          <w:w w:val="100"/>
          <w:position w:val="0"/>
          <w:sz w:val="20"/>
          <w:szCs w:val="20"/>
        </w:rPr>
        <w:t>2016</w:t>
      </w:r>
      <w:r>
        <w:rPr>
          <w:color w:val="000000"/>
          <w:spacing w:val="0"/>
          <w:w w:val="100"/>
          <w:position w:val="0"/>
        </w:rPr>
        <w:t>年</w:t>
      </w:r>
      <w:r>
        <w:rPr>
          <w:rFonts w:ascii="Calibri" w:eastAsia="Calibri" w:hAnsi="Calibri" w:cs="Calibri"/>
          <w:color w:val="000000"/>
          <w:spacing w:val="0"/>
          <w:w w:val="100"/>
          <w:position w:val="0"/>
          <w:sz w:val="20"/>
          <w:szCs w:val="20"/>
        </w:rPr>
        <w:t>7</w:t>
      </w:r>
      <w:r>
        <w:rPr>
          <w:color w:val="000000"/>
          <w:spacing w:val="0"/>
          <w:w w:val="100"/>
          <w:position w:val="0"/>
        </w:rPr>
        <w:t>月</w:t>
      </w:r>
      <w:r>
        <w:rPr>
          <w:rFonts w:ascii="Calibri" w:eastAsia="Calibri" w:hAnsi="Calibri" w:cs="Calibri"/>
          <w:color w:val="000000"/>
          <w:spacing w:val="0"/>
          <w:w w:val="100"/>
          <w:position w:val="0"/>
          <w:sz w:val="20"/>
          <w:szCs w:val="20"/>
        </w:rPr>
        <w:t>29</w:t>
      </w:r>
      <w:r>
        <w:rPr>
          <w:color w:val="000000"/>
          <w:spacing w:val="0"/>
          <w:w w:val="100"/>
          <w:position w:val="0"/>
        </w:rPr>
        <w:t>日，东软 医疗召开第八届第一次董事会会议，新一届董事会作为东软医疗最高权力机构开始行使职权，至 此，公司不再拥有对东软医疗的控制权。公司自</w:t>
      </w:r>
      <w:r>
        <w:rPr>
          <w:rFonts w:ascii="Calibri" w:eastAsia="Calibri" w:hAnsi="Calibri" w:cs="Calibri"/>
          <w:color w:val="000000"/>
          <w:spacing w:val="0"/>
          <w:w w:val="100"/>
          <w:position w:val="0"/>
          <w:sz w:val="20"/>
          <w:szCs w:val="20"/>
        </w:rPr>
        <w:t>2016</w:t>
      </w:r>
      <w:r>
        <w:rPr>
          <w:color w:val="000000"/>
          <w:spacing w:val="0"/>
          <w:w w:val="100"/>
          <w:position w:val="0"/>
        </w:rPr>
        <w:t>年</w:t>
      </w:r>
      <w:r>
        <w:rPr>
          <w:rFonts w:ascii="Calibri" w:eastAsia="Calibri" w:hAnsi="Calibri" w:cs="Calibri"/>
          <w:color w:val="000000"/>
          <w:spacing w:val="0"/>
          <w:w w:val="100"/>
          <w:position w:val="0"/>
          <w:sz w:val="20"/>
          <w:szCs w:val="20"/>
        </w:rPr>
        <w:t>7</w:t>
      </w:r>
      <w:r>
        <w:rPr>
          <w:color w:val="000000"/>
          <w:spacing w:val="0"/>
          <w:w w:val="100"/>
          <w:position w:val="0"/>
        </w:rPr>
        <w:t>月</w:t>
      </w:r>
      <w:r>
        <w:rPr>
          <w:rFonts w:ascii="Calibri" w:eastAsia="Calibri" w:hAnsi="Calibri" w:cs="Calibri"/>
          <w:color w:val="000000"/>
          <w:spacing w:val="0"/>
          <w:w w:val="100"/>
          <w:position w:val="0"/>
          <w:sz w:val="20"/>
          <w:szCs w:val="20"/>
        </w:rPr>
        <w:t>31</w:t>
      </w:r>
      <w:r>
        <w:rPr>
          <w:color w:val="000000"/>
          <w:spacing w:val="0"/>
          <w:w w:val="100"/>
          <w:position w:val="0"/>
        </w:rPr>
        <w:t>日起不再将东软医疗纳入公司的 合并财务报表范围。</w:t>
      </w:r>
    </w:p>
    <w:p>
      <w:pPr>
        <w:pStyle w:val="Style2"/>
        <w:keepNext w:val="0"/>
        <w:keepLines w:val="0"/>
        <w:widowControl w:val="0"/>
        <w:shd w:val="clear" w:color="auto" w:fill="auto"/>
        <w:bidi w:val="0"/>
        <w:spacing w:before="0" w:after="0" w:line="271" w:lineRule="exact"/>
        <w:ind w:left="0" w:right="0" w:firstLine="520"/>
        <w:jc w:val="both"/>
      </w:pPr>
      <w:r>
        <w:rPr>
          <w:color w:val="000000"/>
          <w:spacing w:val="0"/>
          <w:w w:val="100"/>
          <w:position w:val="0"/>
        </w:rPr>
        <w:t>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日召开的公司七届二十九次董事会审议通过了《关于子公司一沈阳东软医 疗系统有限公司、东软熙康控股有限公司引进投资者签订第二次交割法律文件的议案》，根据股 东大会对董事会的授权，董事会同意本公司、东软香港、熙康、熙康北京与景建创投、高盛、协 同禾创、东控第五投资、东控第七投资、斯迈威控股、康瑞驰共同签订熙康引进投资者第二次交 割相关的《增资协议》、《股东协议》、《公司章程》等法律文件。</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日，熙康引 进投资者第二次交割相关增资的股权分配事项已经开曼行政审批机构及办理机构执行完成。</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29</w:t>
      </w:r>
      <w:r>
        <w:rPr>
          <w:color w:val="000000"/>
          <w:spacing w:val="0"/>
          <w:w w:val="100"/>
          <w:position w:val="0"/>
        </w:rPr>
        <w:t>日，熙康召开</w:t>
      </w:r>
      <w:r>
        <w:rPr>
          <w:color w:val="000000"/>
          <w:spacing w:val="0"/>
          <w:w w:val="100"/>
          <w:position w:val="0"/>
          <w:sz w:val="18"/>
          <w:szCs w:val="18"/>
        </w:rPr>
        <w:t>2016</w:t>
      </w:r>
      <w:r>
        <w:rPr>
          <w:color w:val="000000"/>
          <w:spacing w:val="0"/>
          <w:w w:val="100"/>
          <w:position w:val="0"/>
        </w:rPr>
        <w:t>年第一次董事会会议，新一届董事会开始行使职权，至此，公司不 再拥有对熙康的控制权。公司自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日起不再将熙康纳入公司的合并财务报表范围。</w:t>
      </w:r>
    </w:p>
    <w:p>
      <w:pPr>
        <w:pStyle w:val="Style2"/>
        <w:keepNext w:val="0"/>
        <w:keepLines w:val="0"/>
        <w:widowControl w:val="0"/>
        <w:shd w:val="clear" w:color="auto" w:fill="auto"/>
        <w:bidi w:val="0"/>
        <w:spacing w:before="0" w:after="340" w:line="271" w:lineRule="exact"/>
        <w:ind w:left="0" w:right="0" w:firstLine="520"/>
        <w:jc w:val="both"/>
      </w:pPr>
      <w:r>
        <w:rPr>
          <w:color w:val="000000"/>
          <w:spacing w:val="0"/>
          <w:w w:val="100"/>
          <w:position w:val="0"/>
        </w:rPr>
        <w:t xml:space="preserve">上述转让东软医疗股权产生的投资收益，因东软医疗、熙康其他方股东增资导致持股比例下 降对其丧失控制权确认的投资收益，剩余股权按照公允价值重新计量产生的收益以及原与子公司 股权投资相关的其他综合收益和资本公积转入投资收益的金额合计对公司税后利润的影响为 </w:t>
      </w:r>
      <w:r>
        <w:rPr>
          <w:color w:val="000000"/>
          <w:spacing w:val="0"/>
          <w:w w:val="100"/>
          <w:position w:val="0"/>
          <w:sz w:val="18"/>
          <w:szCs w:val="18"/>
        </w:rPr>
        <w:t xml:space="preserve">151,987 </w:t>
      </w:r>
      <w:r>
        <w:rPr>
          <w:color w:val="000000"/>
          <w:spacing w:val="0"/>
          <w:w w:val="100"/>
          <w:position w:val="0"/>
        </w:rPr>
        <w:t>万元。</w:t>
      </w:r>
    </w:p>
    <w:p>
      <w:pPr>
        <w:pStyle w:val="Style26"/>
        <w:keepNext/>
        <w:keepLines/>
        <w:widowControl w:val="0"/>
        <w:numPr>
          <w:ilvl w:val="0"/>
          <w:numId w:val="161"/>
        </w:numPr>
        <w:shd w:val="clear" w:color="auto" w:fill="auto"/>
        <w:bidi w:val="0"/>
        <w:spacing w:before="0" w:after="60" w:line="274" w:lineRule="exact"/>
        <w:ind w:left="0" w:right="0" w:firstLine="0"/>
        <w:jc w:val="left"/>
      </w:pPr>
      <w:bookmarkStart w:id="1793" w:name="bookmark1793"/>
      <w:bookmarkStart w:id="1794" w:name="bookmark1794"/>
      <w:bookmarkStart w:id="1795" w:name="bookmark1795"/>
      <w:bookmarkStart w:id="1796" w:name="bookmark1796"/>
      <w:bookmarkEnd w:id="1795"/>
      <w:r>
        <w:rPr>
          <w:color w:val="000000"/>
          <w:spacing w:val="0"/>
          <w:w w:val="100"/>
          <w:position w:val="0"/>
        </w:rPr>
        <w:t>.</w:t>
      </w:r>
      <w:r>
        <w:rPr>
          <w:color w:val="000000"/>
          <w:spacing w:val="0"/>
          <w:w w:val="100"/>
          <w:position w:val="0"/>
        </w:rPr>
        <w:t>关键管理人员报酬</w:t>
      </w:r>
      <w:bookmarkEnd w:id="1793"/>
      <w:bookmarkEnd w:id="1794"/>
      <w:bookmarkEnd w:id="1796"/>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59"/>
        <w:gridCol w:w="2525"/>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2,473</w:t>
            </w:r>
          </w:p>
        </w:tc>
      </w:tr>
    </w:tbl>
    <w:p>
      <w:pPr>
        <w:widowControl w:val="0"/>
        <w:spacing w:after="339" w:line="1" w:lineRule="exact"/>
      </w:pPr>
    </w:p>
    <w:p>
      <w:pPr>
        <w:pStyle w:val="Style26"/>
        <w:keepNext/>
        <w:keepLines/>
        <w:widowControl w:val="0"/>
        <w:numPr>
          <w:ilvl w:val="0"/>
          <w:numId w:val="161"/>
        </w:numPr>
        <w:shd w:val="clear" w:color="auto" w:fill="auto"/>
        <w:bidi w:val="0"/>
        <w:spacing w:before="0" w:after="100" w:line="240" w:lineRule="auto"/>
        <w:ind w:left="0" w:right="0" w:firstLine="0"/>
        <w:jc w:val="left"/>
      </w:pPr>
      <w:bookmarkStart w:id="1797" w:name="bookmark1797"/>
      <w:bookmarkStart w:id="1798" w:name="bookmark1798"/>
      <w:bookmarkStart w:id="1799" w:name="bookmark1799"/>
      <w:bookmarkStart w:id="1800" w:name="bookmark1800"/>
      <w:bookmarkEnd w:id="1799"/>
      <w:r>
        <w:rPr>
          <w:color w:val="000000"/>
          <w:spacing w:val="0"/>
          <w:w w:val="100"/>
          <w:position w:val="0"/>
        </w:rPr>
        <w:t>.</w:t>
      </w:r>
      <w:r>
        <w:rPr>
          <w:color w:val="000000"/>
          <w:spacing w:val="0"/>
          <w:w w:val="100"/>
          <w:position w:val="0"/>
        </w:rPr>
        <w:t>其他关联交易</w:t>
      </w:r>
      <w:bookmarkEnd w:id="1797"/>
      <w:bookmarkEnd w:id="1798"/>
      <w:bookmarkEnd w:id="1800"/>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620" w:line="272" w:lineRule="exact"/>
        <w:ind w:left="0" w:right="0" w:firstLine="440"/>
        <w:jc w:val="both"/>
      </w:pPr>
      <w:r>
        <w:rPr>
          <w:color w:val="000000"/>
          <w:spacing w:val="0"/>
          <w:w w:val="100"/>
          <w:position w:val="0"/>
        </w:rPr>
        <w:t>于</w:t>
      </w:r>
      <w:r>
        <w:rPr>
          <w:rFonts w:ascii="Calibri" w:eastAsia="Calibri" w:hAnsi="Calibri" w:cs="Calibri"/>
          <w:color w:val="000000"/>
          <w:spacing w:val="0"/>
          <w:w w:val="100"/>
          <w:position w:val="0"/>
          <w:sz w:val="20"/>
          <w:szCs w:val="20"/>
        </w:rPr>
        <w:t>2016</w:t>
      </w:r>
      <w:r>
        <w:rPr>
          <w:color w:val="000000"/>
          <w:spacing w:val="0"/>
          <w:w w:val="100"/>
          <w:position w:val="0"/>
        </w:rPr>
        <w:t>年</w:t>
      </w:r>
      <w:r>
        <w:rPr>
          <w:rFonts w:ascii="Calibri" w:eastAsia="Calibri" w:hAnsi="Calibri" w:cs="Calibri"/>
          <w:color w:val="000000"/>
          <w:spacing w:val="0"/>
          <w:w w:val="100"/>
          <w:position w:val="0"/>
          <w:sz w:val="20"/>
          <w:szCs w:val="20"/>
        </w:rPr>
        <w:t>7</w:t>
      </w:r>
      <w:r>
        <w:rPr>
          <w:color w:val="000000"/>
          <w:spacing w:val="0"/>
          <w:w w:val="100"/>
          <w:position w:val="0"/>
        </w:rPr>
        <w:t>月</w:t>
      </w:r>
      <w:r>
        <w:rPr>
          <w:rFonts w:ascii="Calibri" w:eastAsia="Calibri" w:hAnsi="Calibri" w:cs="Calibri"/>
          <w:color w:val="000000"/>
          <w:spacing w:val="0"/>
          <w:w w:val="100"/>
          <w:position w:val="0"/>
          <w:sz w:val="20"/>
          <w:szCs w:val="20"/>
        </w:rPr>
        <w:t>6</w:t>
      </w:r>
      <w:r>
        <w:rPr>
          <w:color w:val="000000"/>
          <w:spacing w:val="0"/>
          <w:w w:val="100"/>
          <w:position w:val="0"/>
        </w:rPr>
        <w:t>日召开的公司七届三十次董事会审议通过《关于投资设立东软医疗产业园发 展有限公司的关联交易的议案》，董事会同意公司与东软医疗共同投资设立</w:t>
      </w:r>
      <w:r>
        <w:rPr>
          <w:rFonts w:ascii="Calibri" w:eastAsia="Calibri" w:hAnsi="Calibri" w:cs="Calibri"/>
          <w:color w:val="000000"/>
          <w:spacing w:val="0"/>
          <w:w w:val="100"/>
          <w:position w:val="0"/>
          <w:sz w:val="20"/>
          <w:szCs w:val="20"/>
        </w:rPr>
        <w:t>“</w:t>
      </w:r>
      <w:r>
        <w:rPr>
          <w:color w:val="000000"/>
          <w:spacing w:val="0"/>
          <w:w w:val="100"/>
          <w:position w:val="0"/>
        </w:rPr>
        <w:t>东软医疗产业园发展 有限公司。该新设公司注册资本</w:t>
      </w:r>
      <w:r>
        <w:rPr>
          <w:rFonts w:ascii="Calibri" w:eastAsia="Calibri" w:hAnsi="Calibri" w:cs="Calibri"/>
          <w:color w:val="000000"/>
          <w:spacing w:val="0"/>
          <w:w w:val="100"/>
          <w:position w:val="0"/>
          <w:sz w:val="20"/>
          <w:szCs w:val="20"/>
        </w:rPr>
        <w:t>10,100</w:t>
      </w:r>
      <w:r>
        <w:rPr>
          <w:color w:val="000000"/>
          <w:spacing w:val="0"/>
          <w:w w:val="100"/>
          <w:position w:val="0"/>
        </w:rPr>
        <w:t>万元，其中，本公司以现金方式出资</w:t>
      </w:r>
      <w:r>
        <w:rPr>
          <w:rFonts w:ascii="Calibri" w:eastAsia="Calibri" w:hAnsi="Calibri" w:cs="Calibri"/>
          <w:color w:val="000000"/>
          <w:spacing w:val="0"/>
          <w:w w:val="100"/>
          <w:position w:val="0"/>
          <w:sz w:val="20"/>
          <w:szCs w:val="20"/>
        </w:rPr>
        <w:t>5,000</w:t>
      </w:r>
      <w:r>
        <w:rPr>
          <w:color w:val="000000"/>
          <w:spacing w:val="0"/>
          <w:w w:val="100"/>
          <w:position w:val="0"/>
        </w:rPr>
        <w:t>万元，占新设 公司注册资本的</w:t>
      </w:r>
      <w:r>
        <w:rPr>
          <w:rFonts w:ascii="Calibri" w:eastAsia="Calibri" w:hAnsi="Calibri" w:cs="Calibri"/>
          <w:color w:val="000000"/>
          <w:spacing w:val="0"/>
          <w:w w:val="100"/>
          <w:position w:val="0"/>
          <w:sz w:val="20"/>
          <w:szCs w:val="20"/>
        </w:rPr>
        <w:t>49.5%</w:t>
      </w:r>
      <w:r>
        <w:rPr>
          <w:color w:val="000000"/>
          <w:spacing w:val="0"/>
          <w:w w:val="100"/>
          <w:position w:val="0"/>
        </w:rPr>
        <w:t>；东软医疗以现金方式出资</w:t>
      </w:r>
      <w:r>
        <w:rPr>
          <w:rFonts w:ascii="Calibri" w:eastAsia="Calibri" w:hAnsi="Calibri" w:cs="Calibri"/>
          <w:color w:val="000000"/>
          <w:spacing w:val="0"/>
          <w:w w:val="100"/>
          <w:position w:val="0"/>
          <w:sz w:val="20"/>
          <w:szCs w:val="20"/>
        </w:rPr>
        <w:t>5,100</w:t>
      </w:r>
      <w:r>
        <w:rPr>
          <w:color w:val="000000"/>
          <w:spacing w:val="0"/>
          <w:w w:val="100"/>
          <w:position w:val="0"/>
        </w:rPr>
        <w:t>万元，占新设公司注册资本的</w:t>
      </w:r>
      <w:r>
        <w:rPr>
          <w:rFonts w:ascii="Calibri" w:eastAsia="Calibri" w:hAnsi="Calibri" w:cs="Calibri"/>
          <w:color w:val="000000"/>
          <w:spacing w:val="0"/>
          <w:w w:val="100"/>
          <w:position w:val="0"/>
          <w:sz w:val="20"/>
          <w:szCs w:val="20"/>
        </w:rPr>
        <w:t>50.5%</w:t>
      </w:r>
      <w:r>
        <w:rPr>
          <w:color w:val="000000"/>
          <w:spacing w:val="0"/>
          <w:w w:val="100"/>
          <w:position w:val="0"/>
        </w:rPr>
        <w:t>。根 据医疗产业园成立后的公司定位和未来的业务发展规划，并经全部股东东软集团和东软医疗协商 一致，在医疗产业园实际成立后，根据医疗产业园公司章程的相关规定，医疗产业园的股东会由 股东按照实缴出资比例行使表决权。截至本报告期末，本公司已实际出资</w:t>
      </w:r>
      <w:r>
        <w:rPr>
          <w:rFonts w:ascii="Calibri" w:eastAsia="Calibri" w:hAnsi="Calibri" w:cs="Calibri"/>
          <w:color w:val="000000"/>
          <w:spacing w:val="0"/>
          <w:w w:val="100"/>
          <w:position w:val="0"/>
          <w:sz w:val="20"/>
          <w:szCs w:val="20"/>
        </w:rPr>
        <w:t>5000</w:t>
      </w:r>
      <w:r>
        <w:rPr>
          <w:color w:val="000000"/>
          <w:spacing w:val="0"/>
          <w:w w:val="100"/>
          <w:position w:val="0"/>
        </w:rPr>
        <w:t>万元人民币，东软 医疗尚未实际出资，因此东软集团对医疗产业园拥有实质控制权，将其纳入本公司的合并报表范 围。具体内容，详见本公司于</w:t>
      </w:r>
      <w:r>
        <w:rPr>
          <w:rFonts w:ascii="Calibri" w:eastAsia="Calibri" w:hAnsi="Calibri" w:cs="Calibri"/>
          <w:color w:val="000000"/>
          <w:spacing w:val="0"/>
          <w:w w:val="100"/>
          <w:position w:val="0"/>
          <w:sz w:val="20"/>
          <w:szCs w:val="20"/>
        </w:rPr>
        <w:t>2016</w:t>
      </w:r>
      <w:r>
        <w:rPr>
          <w:color w:val="000000"/>
          <w:spacing w:val="0"/>
          <w:w w:val="100"/>
          <w:position w:val="0"/>
        </w:rPr>
        <w:t>年</w:t>
      </w:r>
      <w:r>
        <w:rPr>
          <w:rFonts w:ascii="Calibri" w:eastAsia="Calibri" w:hAnsi="Calibri" w:cs="Calibri"/>
          <w:color w:val="000000"/>
          <w:spacing w:val="0"/>
          <w:w w:val="100"/>
          <w:position w:val="0"/>
          <w:sz w:val="20"/>
          <w:szCs w:val="20"/>
        </w:rPr>
        <w:t>7</w:t>
      </w:r>
      <w:r>
        <w:rPr>
          <w:color w:val="000000"/>
          <w:spacing w:val="0"/>
          <w:w w:val="100"/>
          <w:position w:val="0"/>
        </w:rPr>
        <w:t>月</w:t>
      </w:r>
      <w:r>
        <w:rPr>
          <w:rFonts w:ascii="Calibri" w:eastAsia="Calibri" w:hAnsi="Calibri" w:cs="Calibri"/>
          <w:color w:val="000000"/>
          <w:spacing w:val="0"/>
          <w:w w:val="100"/>
          <w:position w:val="0"/>
          <w:sz w:val="20"/>
          <w:szCs w:val="20"/>
        </w:rPr>
        <w:t>7</w:t>
      </w:r>
      <w:r>
        <w:rPr>
          <w:color w:val="000000"/>
          <w:spacing w:val="0"/>
          <w:w w:val="100"/>
          <w:position w:val="0"/>
        </w:rPr>
        <w:t>日在《中国证券报》、《上海证券报》上刊登的相关公</w:t>
      </w:r>
    </w:p>
    <w:p>
      <w:pPr>
        <w:pStyle w:val="Style26"/>
        <w:keepNext/>
        <w:keepLines/>
        <w:widowControl w:val="0"/>
        <w:shd w:val="clear" w:color="auto" w:fill="auto"/>
        <w:bidi w:val="0"/>
        <w:spacing w:before="0" w:after="100" w:line="240" w:lineRule="auto"/>
        <w:ind w:left="0" w:right="0" w:firstLine="0"/>
        <w:jc w:val="left"/>
      </w:pPr>
      <w:bookmarkStart w:id="1801" w:name="bookmark1801"/>
      <w:bookmarkStart w:id="1802" w:name="bookmark1802"/>
      <w:bookmarkStart w:id="1803" w:name="bookmark1803"/>
      <w:bookmarkStart w:id="1804" w:name="bookmark1804"/>
      <w:r>
        <w:rPr>
          <w:color w:val="000000"/>
          <w:spacing w:val="0"/>
          <w:w w:val="100"/>
          <w:position w:val="0"/>
        </w:rPr>
        <w:t>6</w:t>
      </w:r>
      <w:bookmarkEnd w:id="1803"/>
      <w:r>
        <w:rPr>
          <w:color w:val="000000"/>
          <w:spacing w:val="0"/>
          <w:w w:val="100"/>
          <w:position w:val="0"/>
        </w:rPr>
        <w:t>、关联方应收应付款项</w:t>
      </w:r>
      <w:bookmarkEnd w:id="1801"/>
      <w:bookmarkEnd w:id="1802"/>
      <w:bookmarkEnd w:id="1804"/>
    </w:p>
    <w:p>
      <w:pPr>
        <w:pStyle w:val="Style26"/>
        <w:keepNext/>
        <w:keepLines/>
        <w:widowControl w:val="0"/>
        <w:shd w:val="clear" w:color="auto" w:fill="auto"/>
        <w:bidi w:val="0"/>
        <w:spacing w:before="0" w:after="100" w:line="240" w:lineRule="auto"/>
        <w:ind w:left="0" w:right="0" w:firstLine="0"/>
        <w:jc w:val="left"/>
      </w:pPr>
      <w:bookmarkStart w:id="1801" w:name="bookmark1801"/>
      <w:bookmarkStart w:id="1802" w:name="bookmark1802"/>
      <w:bookmarkStart w:id="1805" w:name="bookmark1805"/>
      <w:r>
        <w:rPr>
          <w:color w:val="000000"/>
          <w:spacing w:val="0"/>
          <w:w w:val="100"/>
          <w:position w:val="0"/>
        </w:rPr>
        <w:t>(1).</w:t>
      </w:r>
      <w:r>
        <w:rPr>
          <w:color w:val="000000"/>
          <w:spacing w:val="0"/>
          <w:w w:val="100"/>
          <w:position w:val="0"/>
        </w:rPr>
        <w:t>应收项目</w:t>
      </w:r>
      <w:bookmarkEnd w:id="1801"/>
      <w:bookmarkEnd w:id="1802"/>
      <w:bookmarkEnd w:id="180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0"/>
        <w:gridCol w:w="1363"/>
        <w:gridCol w:w="1368"/>
        <w:gridCol w:w="1363"/>
        <w:gridCol w:w="1488"/>
        <w:gridCol w:w="1877"/>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诺基亚东软</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20,888,586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208,886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28,409,871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284,099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10,249,940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106,014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7,684, 771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76,848</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熙康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7,883, 455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356,155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大连思维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3,769, 000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37,690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东软控股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1,061,218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10,612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452,348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4,615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阿尔派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210,090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958,075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9,581</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上海蓝熙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1,682, 000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16,820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上海硕元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482,148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4,821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重庆国奥百年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320,400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32,040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东软控股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2,265, 525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1,800, 959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阿尔派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550,567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1"/>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(2).</w:t>
      </w:r>
      <w:r>
        <w:rPr>
          <w:b/>
          <w:bCs/>
          <w:color w:val="000000"/>
          <w:spacing w:val="0"/>
          <w:w w:val="100"/>
          <w:position w:val="0"/>
        </w:rPr>
        <w:t>应付项目</w:t>
      </w:r>
    </w:p>
    <w:p>
      <w:pPr>
        <w:pStyle w:val="Style21"/>
        <w:keepNext w:val="0"/>
        <w:keepLines w:val="0"/>
        <w:widowControl w:val="0"/>
        <w:shd w:val="clear" w:color="auto" w:fill="auto"/>
        <w:bidi w:val="0"/>
        <w:spacing w:before="0" w:after="0" w:line="240" w:lineRule="auto"/>
        <w:ind w:left="72" w:right="0" w:firstLine="0"/>
        <w:jc w:val="left"/>
      </w:pPr>
      <w:r>
        <w:rPr>
          <w:rFonts w:ascii="Calibri" w:eastAsia="Calibri" w:hAnsi="Calibri" w:cs="Calibri"/>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2131"/>
        <w:gridCol w:w="2722"/>
        <w:gridCol w:w="2002"/>
        <w:gridCol w:w="2054"/>
      </w:tblGrid>
      <w:tr>
        <w:trPr>
          <w:trHeight w:val="264" w:hRule="exact"/>
        </w:trPr>
        <w:tc>
          <w:tcPr>
            <w:gridSpan w:val="3"/>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息位:元币种:人民币</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阿尔派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24,949,242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40,062,257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东软控股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16,475,931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22,013,079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熙康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3,002, 860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东软医疗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1,455, 271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东软控股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1,169, 675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邯郸云计算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2,958, 139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1,931, 095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阿尔派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356,353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905,726</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上海蓝熙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东软控股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37,531,992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36,930,829</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睿驰达邯郸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11,990,000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东软医疗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2,079, 713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大连思维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973,396</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288,377</w:t>
            </w:r>
          </w:p>
        </w:tc>
      </w:tr>
    </w:tbl>
    <w:p>
      <w:pPr>
        <w:sectPr>
          <w:headerReference w:type="default" r:id="rId181"/>
          <w:footerReference w:type="default" r:id="rId182"/>
          <w:headerReference w:type="even" r:id="rId183"/>
          <w:footerReference w:type="even" r:id="rId184"/>
          <w:footnotePr>
            <w:pos w:val="pageBottom"/>
            <w:numFmt w:val="decimal"/>
            <w:numRestart w:val="continuous"/>
          </w:footnotePr>
          <w:pgSz w:w="11900" w:h="16840"/>
          <w:pgMar w:top="1441" w:right="1157" w:bottom="1542" w:left="1680" w:header="0" w:footer="3" w:gutter="0"/>
          <w:cols w:space="720"/>
          <w:noEndnote/>
          <w:rtlGutter w:val="0"/>
          <w:docGrid w:linePitch="360"/>
        </w:sectPr>
      </w:pPr>
    </w:p>
    <w:p>
      <w:pPr>
        <w:pStyle w:val="Style26"/>
        <w:keepNext/>
        <w:keepLines/>
        <w:widowControl w:val="0"/>
        <w:shd w:val="clear" w:color="auto" w:fill="auto"/>
        <w:bidi w:val="0"/>
        <w:spacing w:before="0" w:after="100" w:line="240" w:lineRule="auto"/>
        <w:ind w:left="0" w:right="0" w:firstLine="0"/>
        <w:jc w:val="left"/>
      </w:pPr>
      <w:bookmarkStart w:id="1806" w:name="bookmark1806"/>
      <w:bookmarkStart w:id="1807" w:name="bookmark1807"/>
      <w:bookmarkStart w:id="1808" w:name="bookmark1808"/>
      <w:bookmarkStart w:id="1809" w:name="bookmark1809"/>
      <w:r>
        <w:rPr>
          <w:color w:val="000000"/>
          <w:spacing w:val="0"/>
          <w:w w:val="100"/>
          <w:position w:val="0"/>
        </w:rPr>
        <w:t>7</w:t>
      </w:r>
      <w:bookmarkEnd w:id="1808"/>
      <w:r>
        <w:rPr>
          <w:color w:val="000000"/>
          <w:spacing w:val="0"/>
          <w:w w:val="100"/>
          <w:position w:val="0"/>
        </w:rPr>
        <w:t>、关联方承诺</w:t>
      </w:r>
      <w:bookmarkEnd w:id="1806"/>
      <w:bookmarkEnd w:id="1807"/>
      <w:bookmarkEnd w:id="180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以下为本公司于资产负债表日，已签约而尚不必在资产负债表上列示的与关联方有关的承诺事项:</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25"/>
        <w:gridCol w:w="2126"/>
        <w:gridCol w:w="2270"/>
        <w:gridCol w:w="2150"/>
      </w:tblGrid>
      <w:tr>
        <w:trPr>
          <w:trHeight w:val="30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向关联方销售商品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阿尔派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3,035, 320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2,777, 343</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向关联方销售商品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2,455, 982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33,436,052</w:t>
            </w:r>
          </w:p>
        </w:tc>
      </w:tr>
      <w:tr>
        <w:trPr>
          <w:trHeight w:val="29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5,491, 302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36,213,395</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向关联方提供劳务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东软控股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2,221,033</w:t>
            </w:r>
          </w:p>
        </w:tc>
      </w:tr>
      <w:tr>
        <w:trPr>
          <w:trHeight w:val="30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从关联方购买商品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阿尔派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11,660,000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4,562, 240</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both"/>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sz w:val="20"/>
          <w:szCs w:val="20"/>
        </w:rPr>
        <w:t>8</w:t>
      </w:r>
      <w:bookmarkEnd w:id="1812"/>
      <w:r>
        <w:rPr>
          <w:color w:val="000000"/>
          <w:spacing w:val="0"/>
          <w:w w:val="100"/>
          <w:position w:val="0"/>
          <w:sz w:val="22"/>
          <w:szCs w:val="22"/>
        </w:rPr>
        <w:t>、</w:t>
      </w:r>
      <w:r>
        <w:rPr>
          <w:color w:val="000000"/>
          <w:spacing w:val="0"/>
          <w:w w:val="100"/>
          <w:position w:val="0"/>
        </w:rPr>
        <w:t>其他</w:t>
      </w:r>
      <w:bookmarkEnd w:id="1810"/>
      <w:bookmarkEnd w:id="1811"/>
      <w:bookmarkEnd w:id="1813"/>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814" w:name="bookmark1814"/>
      <w:bookmarkStart w:id="1815" w:name="bookmark1815"/>
      <w:bookmarkStart w:id="1816" w:name="bookmark1816"/>
      <w:r>
        <w:rPr>
          <w:color w:val="000000"/>
          <w:spacing w:val="0"/>
          <w:w w:val="100"/>
          <w:position w:val="0"/>
        </w:rPr>
        <w:t>十三、股份支付</w:t>
      </w:r>
      <w:bookmarkEnd w:id="1814"/>
      <w:bookmarkEnd w:id="1815"/>
      <w:bookmarkEnd w:id="1816"/>
    </w:p>
    <w:p>
      <w:pPr>
        <w:pStyle w:val="Style26"/>
        <w:keepNext/>
        <w:keepLines/>
        <w:widowControl w:val="0"/>
        <w:shd w:val="clear" w:color="auto" w:fill="auto"/>
        <w:bidi w:val="0"/>
        <w:spacing w:before="0" w:after="100" w:line="240" w:lineRule="auto"/>
        <w:ind w:left="0" w:right="0" w:firstLine="0"/>
        <w:jc w:val="left"/>
      </w:pPr>
      <w:bookmarkStart w:id="1814" w:name="bookmark1814"/>
      <w:bookmarkStart w:id="1815" w:name="bookmark1815"/>
      <w:bookmarkStart w:id="1817" w:name="bookmark1817"/>
      <w:bookmarkStart w:id="1818" w:name="bookmark1818"/>
      <w:r>
        <w:rPr>
          <w:color w:val="000000"/>
          <w:spacing w:val="0"/>
          <w:w w:val="100"/>
          <w:position w:val="0"/>
        </w:rPr>
        <w:t>1</w:t>
      </w:r>
      <w:bookmarkEnd w:id="1817"/>
      <w:r>
        <w:rPr>
          <w:color w:val="000000"/>
          <w:spacing w:val="0"/>
          <w:w w:val="100"/>
          <w:position w:val="0"/>
        </w:rPr>
        <w:t>、股份支付总体情况</w:t>
      </w:r>
      <w:bookmarkEnd w:id="1814"/>
      <w:bookmarkEnd w:id="1815"/>
      <w:bookmarkEnd w:id="181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6907"/>
        <w:gridCol w:w="2155"/>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8,923, 500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39,452,400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3,334, 500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本公司于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21</w:t>
      </w:r>
      <w:r>
        <w:rPr>
          <w:color w:val="000000"/>
          <w:spacing w:val="0"/>
          <w:w w:val="100"/>
          <w:position w:val="0"/>
        </w:rPr>
        <w:t>日召开的公司七届十八次董事会审议通过《关于调整限制性股票激 励计划激励对象的议案》、《关于限制性股票激励计划首次授予的议案》，向</w:t>
      </w:r>
      <w:r>
        <w:rPr>
          <w:color w:val="000000"/>
          <w:spacing w:val="0"/>
          <w:w w:val="100"/>
          <w:position w:val="0"/>
          <w:sz w:val="18"/>
          <w:szCs w:val="18"/>
        </w:rPr>
        <w:t>395</w:t>
      </w:r>
      <w:r>
        <w:rPr>
          <w:color w:val="000000"/>
          <w:spacing w:val="0"/>
          <w:w w:val="100"/>
          <w:position w:val="0"/>
        </w:rPr>
        <w:t>名激励对象授 予</w:t>
      </w:r>
      <w:r>
        <w:rPr>
          <w:color w:val="000000"/>
          <w:spacing w:val="0"/>
          <w:w w:val="100"/>
          <w:position w:val="0"/>
          <w:sz w:val="18"/>
          <w:szCs w:val="18"/>
        </w:rPr>
        <w:t>1,498.25</w:t>
      </w:r>
      <w:r>
        <w:rPr>
          <w:color w:val="000000"/>
          <w:spacing w:val="0"/>
          <w:w w:val="100"/>
          <w:position w:val="0"/>
        </w:rPr>
        <w:t>万股限制性股票，授予价格</w:t>
      </w:r>
      <w:r>
        <w:rPr>
          <w:color w:val="000000"/>
          <w:spacing w:val="0"/>
          <w:w w:val="100"/>
          <w:position w:val="0"/>
          <w:sz w:val="18"/>
          <w:szCs w:val="18"/>
        </w:rPr>
        <w:t>9.00</w:t>
      </w:r>
      <w:r>
        <w:rPr>
          <w:color w:val="000000"/>
          <w:spacing w:val="0"/>
          <w:w w:val="100"/>
          <w:position w:val="0"/>
        </w:rPr>
        <w:t>元</w:t>
      </w:r>
      <w:r>
        <w:rPr>
          <w:color w:val="000000"/>
          <w:spacing w:val="0"/>
          <w:w w:val="100"/>
          <w:position w:val="0"/>
          <w:sz w:val="18"/>
          <w:szCs w:val="18"/>
        </w:rPr>
        <w:t>/</w:t>
      </w:r>
      <w:r>
        <w:rPr>
          <w:color w:val="000000"/>
          <w:spacing w:val="0"/>
          <w:w w:val="100"/>
          <w:position w:val="0"/>
        </w:rPr>
        <w:t>股。</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12</w:t>
      </w:r>
      <w:r>
        <w:rPr>
          <w:color w:val="000000"/>
          <w:spacing w:val="0"/>
          <w:w w:val="100"/>
          <w:position w:val="0"/>
        </w:rPr>
        <w:t>日，公司限制性股票激励 计划首次授予的登记手续办理完成，中国证券登记结算有限责任公司上海分公司出具了《证券变 更登记证明》。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6</w:t>
      </w:r>
      <w:r>
        <w:rPr>
          <w:color w:val="000000"/>
          <w:spacing w:val="0"/>
          <w:w w:val="100"/>
          <w:position w:val="0"/>
        </w:rPr>
        <w:t>日，本公司于召开的公司七届三十次董事会审议通过《关于向激励 对象授予预留限制性股票的议案》，董事会同意向</w:t>
      </w:r>
      <w:r>
        <w:rPr>
          <w:color w:val="000000"/>
          <w:spacing w:val="0"/>
          <w:w w:val="100"/>
          <w:position w:val="0"/>
          <w:sz w:val="18"/>
          <w:szCs w:val="18"/>
        </w:rPr>
        <w:t>46</w:t>
      </w:r>
      <w:r>
        <w:rPr>
          <w:color w:val="000000"/>
          <w:spacing w:val="0"/>
          <w:w w:val="100"/>
          <w:position w:val="0"/>
        </w:rPr>
        <w:t>名激励对象授予</w:t>
      </w:r>
      <w:r>
        <w:rPr>
          <w:color w:val="000000"/>
          <w:spacing w:val="0"/>
          <w:w w:val="100"/>
          <w:position w:val="0"/>
          <w:sz w:val="18"/>
          <w:szCs w:val="18"/>
        </w:rPr>
        <w:t>99.15</w:t>
      </w:r>
      <w:r>
        <w:rPr>
          <w:color w:val="000000"/>
          <w:spacing w:val="0"/>
          <w:w w:val="100"/>
          <w:position w:val="0"/>
        </w:rPr>
        <w:t>万股预留限制性股票， 授予价格</w:t>
      </w:r>
      <w:r>
        <w:rPr>
          <w:color w:val="000000"/>
          <w:spacing w:val="0"/>
          <w:w w:val="100"/>
          <w:position w:val="0"/>
          <w:sz w:val="18"/>
          <w:szCs w:val="18"/>
        </w:rPr>
        <w:t>9.00</w:t>
      </w:r>
      <w:r>
        <w:rPr>
          <w:color w:val="000000"/>
          <w:spacing w:val="0"/>
          <w:w w:val="100"/>
          <w:position w:val="0"/>
        </w:rPr>
        <w:t>元</w:t>
      </w:r>
      <w:r>
        <w:rPr>
          <w:color w:val="000000"/>
          <w:spacing w:val="0"/>
          <w:w w:val="100"/>
          <w:position w:val="0"/>
          <w:sz w:val="18"/>
          <w:szCs w:val="18"/>
        </w:rPr>
        <w:t>/</w:t>
      </w:r>
      <w:r>
        <w:rPr>
          <w:color w:val="000000"/>
          <w:spacing w:val="0"/>
          <w:w w:val="100"/>
          <w:position w:val="0"/>
        </w:rPr>
        <w:t>股。</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 xml:space="preserve">日，公司限制性股票激励计划预留限制性股票的登记手续 办理完成，中国证券登记结算有限责任公司上海分公司出具了《证券变更登记证明》。本公司于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日召开的公司七届三十一次董事会审议通过《关于公司回购注销部分限制性股票 的议案》</w:t>
      </w:r>
      <w:r>
        <w:rPr>
          <w:color w:val="000000"/>
          <w:spacing w:val="0"/>
          <w:w w:val="100"/>
          <w:position w:val="0"/>
          <w:sz w:val="18"/>
          <w:szCs w:val="18"/>
        </w:rPr>
        <w:t>，</w:t>
      </w:r>
      <w:r>
        <w:rPr>
          <w:color w:val="000000"/>
          <w:spacing w:val="0"/>
          <w:w w:val="100"/>
          <w:position w:val="0"/>
        </w:rPr>
        <w:t>董事会同意公司回购并注销</w:t>
      </w:r>
      <w:r>
        <w:rPr>
          <w:color w:val="000000"/>
          <w:spacing w:val="0"/>
          <w:w w:val="100"/>
          <w:position w:val="0"/>
          <w:sz w:val="18"/>
          <w:szCs w:val="18"/>
        </w:rPr>
        <w:t>10</w:t>
      </w:r>
      <w:r>
        <w:rPr>
          <w:color w:val="000000"/>
          <w:spacing w:val="0"/>
          <w:w w:val="100"/>
          <w:position w:val="0"/>
        </w:rPr>
        <w:t>名激励对象持有的已获授但未解锁的</w:t>
      </w:r>
      <w:r>
        <w:rPr>
          <w:color w:val="000000"/>
          <w:spacing w:val="0"/>
          <w:w w:val="100"/>
          <w:position w:val="0"/>
          <w:sz w:val="18"/>
          <w:szCs w:val="18"/>
        </w:rPr>
        <w:t>37.05</w:t>
      </w:r>
      <w:r>
        <w:rPr>
          <w:color w:val="000000"/>
          <w:spacing w:val="0"/>
          <w:w w:val="100"/>
          <w:position w:val="0"/>
        </w:rPr>
        <w:t>万股限制性 股票，回购价格为</w:t>
      </w:r>
      <w:r>
        <w:rPr>
          <w:color w:val="000000"/>
          <w:spacing w:val="0"/>
          <w:w w:val="100"/>
          <w:position w:val="0"/>
          <w:sz w:val="18"/>
          <w:szCs w:val="18"/>
        </w:rPr>
        <w:t>8.905</w:t>
      </w:r>
      <w:r>
        <w:rPr>
          <w:color w:val="000000"/>
          <w:spacing w:val="0"/>
          <w:w w:val="100"/>
          <w:position w:val="0"/>
        </w:rPr>
        <w:t>元</w:t>
      </w:r>
      <w:r>
        <w:rPr>
          <w:color w:val="000000"/>
          <w:spacing w:val="0"/>
          <w:w w:val="100"/>
          <w:position w:val="0"/>
          <w:sz w:val="18"/>
          <w:szCs w:val="18"/>
        </w:rPr>
        <w:t>/</w:t>
      </w:r>
      <w:r>
        <w:rPr>
          <w:color w:val="000000"/>
          <w:spacing w:val="0"/>
          <w:w w:val="100"/>
          <w:position w:val="0"/>
        </w:rPr>
        <w:t>股，于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日完成注销。于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日召开的公 司七届三十一次董事会审议通过《关于公司限制性股票激励计划首次授予限制性股票第一个锁定 期的解锁条件已达成的议案》、《关于公司限制性股票激励计划首次授予限制性股票第一次解锁 的议案》。董事会认为公司限制性股票激励计划首次授予限制性股票第一个锁定期的解锁条件已 达成。董事会同意</w:t>
      </w:r>
      <w:r>
        <w:rPr>
          <w:color w:val="000000"/>
          <w:spacing w:val="0"/>
          <w:w w:val="100"/>
          <w:position w:val="0"/>
          <w:sz w:val="18"/>
          <w:szCs w:val="18"/>
        </w:rPr>
        <w:t>385</w:t>
      </w:r>
      <w:r>
        <w:rPr>
          <w:color w:val="000000"/>
          <w:spacing w:val="0"/>
          <w:w w:val="100"/>
          <w:position w:val="0"/>
        </w:rPr>
        <w:t>名激励对象获授的</w:t>
      </w:r>
      <w:r>
        <w:rPr>
          <w:color w:val="000000"/>
          <w:spacing w:val="0"/>
          <w:w w:val="100"/>
          <w:position w:val="0"/>
          <w:sz w:val="18"/>
          <w:szCs w:val="18"/>
        </w:rPr>
        <w:t>438.36</w:t>
      </w:r>
      <w:r>
        <w:rPr>
          <w:color w:val="000000"/>
          <w:spacing w:val="0"/>
          <w:w w:val="100"/>
          <w:position w:val="0"/>
        </w:rPr>
        <w:t>万股限制性股票申请解锁，并在激励对象解锁申 请被接受后，由公司董事会统一办理符合解锁条件的限制性股票解锁相关事宜。公司独立董事就 相关议案发表了独立意见。上述具体内容，详见本公司于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15</w:t>
      </w:r>
      <w:r>
        <w:rPr>
          <w:color w:val="000000"/>
          <w:spacing w:val="0"/>
          <w:w w:val="100"/>
          <w:position w:val="0"/>
        </w:rPr>
        <w:t xml:space="preserve">日、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27</w:t>
      </w:r>
      <w:r>
        <w:rPr>
          <w:color w:val="000000"/>
          <w:spacing w:val="0"/>
          <w:w w:val="100"/>
          <w:position w:val="0"/>
        </w:rPr>
        <w:t>日和</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日刊登在《中国证券报》、《上海证券 报》上的相关公告。</w:t>
      </w:r>
    </w:p>
    <w:p>
      <w:pPr>
        <w:pStyle w:val="Style2"/>
        <w:keepNext w:val="0"/>
        <w:keepLines w:val="0"/>
        <w:widowControl w:val="0"/>
        <w:shd w:val="clear" w:color="auto" w:fill="auto"/>
        <w:bidi w:val="0"/>
        <w:spacing w:before="0" w:after="100" w:line="274" w:lineRule="exact"/>
        <w:ind w:left="0" w:right="0" w:firstLine="520"/>
        <w:jc w:val="both"/>
      </w:pPr>
      <w:r>
        <w:rPr>
          <w:color w:val="000000"/>
          <w:spacing w:val="0"/>
          <w:w w:val="100"/>
          <w:position w:val="0"/>
        </w:rPr>
        <w:t>此次限制性股票激励计划首次于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21</w:t>
      </w:r>
      <w:r>
        <w:rPr>
          <w:color w:val="000000"/>
          <w:spacing w:val="0"/>
          <w:w w:val="100"/>
          <w:position w:val="0"/>
        </w:rPr>
        <w:t>日授予，增加股本人民币</w:t>
      </w:r>
      <w:r>
        <w:rPr>
          <w:color w:val="000000"/>
          <w:spacing w:val="0"/>
          <w:w w:val="100"/>
          <w:position w:val="0"/>
          <w:sz w:val="18"/>
          <w:szCs w:val="18"/>
        </w:rPr>
        <w:t>14, 982,500</w:t>
      </w:r>
      <w:r>
        <w:rPr>
          <w:color w:val="000000"/>
          <w:spacing w:val="0"/>
          <w:w w:val="100"/>
          <w:position w:val="0"/>
        </w:rPr>
        <w:t>元，增 加资本公积人民币</w:t>
      </w:r>
      <w:r>
        <w:rPr>
          <w:color w:val="000000"/>
          <w:spacing w:val="0"/>
          <w:w w:val="100"/>
          <w:position w:val="0"/>
          <w:sz w:val="18"/>
          <w:szCs w:val="18"/>
        </w:rPr>
        <w:t>119,860,000</w:t>
      </w:r>
      <w:r>
        <w:rPr>
          <w:color w:val="000000"/>
          <w:spacing w:val="0"/>
          <w:w w:val="100"/>
          <w:position w:val="0"/>
        </w:rPr>
        <w:t>元。变更后的注册资本为人民币</w:t>
      </w:r>
      <w:r>
        <w:rPr>
          <w:color w:val="000000"/>
          <w:spacing w:val="0"/>
          <w:w w:val="100"/>
          <w:position w:val="0"/>
          <w:sz w:val="18"/>
          <w:szCs w:val="18"/>
        </w:rPr>
        <w:t>1,242,576,745</w:t>
      </w:r>
      <w:r>
        <w:rPr>
          <w:color w:val="000000"/>
          <w:spacing w:val="0"/>
          <w:w w:val="100"/>
          <w:position w:val="0"/>
        </w:rPr>
        <w:t>元，实收资本（股 本）为人民币</w:t>
      </w:r>
      <w:r>
        <w:rPr>
          <w:color w:val="000000"/>
          <w:spacing w:val="0"/>
          <w:w w:val="100"/>
          <w:position w:val="0"/>
          <w:sz w:val="18"/>
          <w:szCs w:val="18"/>
        </w:rPr>
        <w:t>1,242,576, 745</w:t>
      </w:r>
      <w:r>
        <w:rPr>
          <w:color w:val="000000"/>
          <w:spacing w:val="0"/>
          <w:w w:val="100"/>
          <w:position w:val="0"/>
        </w:rPr>
        <w:t>元。同时，公司就回购义务确认负债（作收库存股处理），按照发 行限制性股票的数量以及相应的回购价格计算确定的金额</w:t>
      </w:r>
      <w:r>
        <w:rPr>
          <w:color w:val="000000"/>
          <w:spacing w:val="0"/>
          <w:w w:val="100"/>
          <w:position w:val="0"/>
          <w:sz w:val="18"/>
          <w:szCs w:val="18"/>
        </w:rPr>
        <w:t>134,842,500</w:t>
      </w:r>
      <w:r>
        <w:rPr>
          <w:color w:val="000000"/>
          <w:spacing w:val="0"/>
          <w:w w:val="100"/>
          <w:position w:val="0"/>
        </w:rPr>
        <w:t>元，同时增加“库存股” 和“其他应付款</w:t>
      </w:r>
      <w:r>
        <w:rPr>
          <w:color w:val="000000"/>
          <w:spacing w:val="0"/>
          <w:w w:val="100"/>
          <w:position w:val="0"/>
        </w:rPr>
        <w:t>一</w:t>
      </w:r>
      <w:r>
        <w:rPr>
          <w:color w:val="000000"/>
          <w:spacing w:val="0"/>
          <w:w w:val="100"/>
          <w:position w:val="0"/>
        </w:rPr>
        <w:t>限制性股票回购义务”。</w:t>
      </w:r>
    </w:p>
    <w:p>
      <w:pPr>
        <w:pStyle w:val="Style2"/>
        <w:keepNext w:val="0"/>
        <w:keepLines w:val="0"/>
        <w:widowControl w:val="0"/>
        <w:shd w:val="clear" w:color="auto" w:fill="auto"/>
        <w:bidi w:val="0"/>
        <w:spacing w:before="0" w:after="0" w:line="272" w:lineRule="exact"/>
        <w:ind w:left="0" w:right="0" w:firstLine="520"/>
        <w:jc w:val="both"/>
      </w:pPr>
      <w:r>
        <w:rPr>
          <w:color w:val="000000"/>
          <w:spacing w:val="0"/>
          <w:w w:val="100"/>
          <w:position w:val="0"/>
        </w:rPr>
        <w:t>此次预留限制性股票于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6</w:t>
      </w:r>
      <w:r>
        <w:rPr>
          <w:color w:val="000000"/>
          <w:spacing w:val="0"/>
          <w:w w:val="100"/>
          <w:position w:val="0"/>
        </w:rPr>
        <w:t>日授予，增加股本人民币</w:t>
      </w:r>
      <w:r>
        <w:rPr>
          <w:color w:val="000000"/>
          <w:spacing w:val="0"/>
          <w:w w:val="100"/>
          <w:position w:val="0"/>
          <w:sz w:val="18"/>
          <w:szCs w:val="18"/>
        </w:rPr>
        <w:t>991,500</w:t>
      </w:r>
      <w:r>
        <w:rPr>
          <w:color w:val="000000"/>
          <w:spacing w:val="0"/>
          <w:w w:val="100"/>
          <w:position w:val="0"/>
        </w:rPr>
        <w:t>元，增加资本公积人 民币</w:t>
      </w:r>
      <w:r>
        <w:rPr>
          <w:color w:val="000000"/>
          <w:spacing w:val="0"/>
          <w:w w:val="100"/>
          <w:position w:val="0"/>
          <w:sz w:val="18"/>
          <w:szCs w:val="18"/>
        </w:rPr>
        <w:t>7,932,000</w:t>
      </w:r>
      <w:r>
        <w:rPr>
          <w:color w:val="000000"/>
          <w:spacing w:val="0"/>
          <w:w w:val="100"/>
          <w:position w:val="0"/>
        </w:rPr>
        <w:t>元。变更后的注册资本为人民币</w:t>
      </w:r>
      <w:r>
        <w:rPr>
          <w:color w:val="000000"/>
          <w:spacing w:val="0"/>
          <w:w w:val="100"/>
          <w:position w:val="0"/>
          <w:sz w:val="18"/>
          <w:szCs w:val="18"/>
        </w:rPr>
        <w:t>1, 243,568,245</w:t>
      </w:r>
      <w:r>
        <w:rPr>
          <w:color w:val="000000"/>
          <w:spacing w:val="0"/>
          <w:w w:val="100"/>
          <w:position w:val="0"/>
        </w:rPr>
        <w:t xml:space="preserve">元，实收资本（股本）为人民币 </w:t>
      </w:r>
      <w:r>
        <w:rPr>
          <w:color w:val="000000"/>
          <w:spacing w:val="0"/>
          <w:w w:val="100"/>
          <w:position w:val="0"/>
          <w:sz w:val="18"/>
          <w:szCs w:val="18"/>
        </w:rPr>
        <w:t>1,243, 568, 245</w:t>
      </w:r>
      <w:r>
        <w:rPr>
          <w:color w:val="000000"/>
          <w:spacing w:val="0"/>
          <w:w w:val="100"/>
          <w:position w:val="0"/>
        </w:rPr>
        <w:t>元。同时，公司就回购义务确认负债（作收库存股处理），按照发行限制性股票 的数量以及相应的回购价格计算确定的金额</w:t>
      </w:r>
      <w:r>
        <w:rPr>
          <w:color w:val="000000"/>
          <w:spacing w:val="0"/>
          <w:w w:val="100"/>
          <w:position w:val="0"/>
          <w:sz w:val="18"/>
          <w:szCs w:val="18"/>
        </w:rPr>
        <w:t>8,923, 500</w:t>
      </w:r>
      <w:r>
        <w:rPr>
          <w:color w:val="000000"/>
          <w:spacing w:val="0"/>
          <w:w w:val="100"/>
          <w:position w:val="0"/>
        </w:rPr>
        <w:t xml:space="preserve">元，同时增加“库存股”和“其他应付款 </w:t>
      </w:r>
      <w:r>
        <w:rPr>
          <w:color w:val="000000"/>
          <w:spacing w:val="0"/>
          <w:w w:val="100"/>
          <w:position w:val="0"/>
        </w:rPr>
        <w:t>—</w:t>
      </w:r>
      <w:r>
        <w:rPr>
          <w:color w:val="000000"/>
          <w:spacing w:val="0"/>
          <w:w w:val="100"/>
          <w:position w:val="0"/>
        </w:rPr>
        <w:t>限制性股票回购义务”。</w:t>
      </w:r>
    </w:p>
    <w:p>
      <w:pPr>
        <w:pStyle w:val="Style2"/>
        <w:keepNext w:val="0"/>
        <w:keepLines w:val="0"/>
        <w:widowControl w:val="0"/>
        <w:shd w:val="clear" w:color="auto" w:fill="auto"/>
        <w:bidi w:val="0"/>
        <w:spacing w:before="0" w:after="0" w:line="272" w:lineRule="exact"/>
        <w:ind w:left="0" w:right="0" w:firstLine="520"/>
        <w:jc w:val="both"/>
      </w:pPr>
      <w:r>
        <w:rPr>
          <w:color w:val="000000"/>
          <w:spacing w:val="0"/>
          <w:w w:val="100"/>
          <w:position w:val="0"/>
        </w:rPr>
        <w:t>此次回购限制性股票于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日完成注销，减少股本</w:t>
      </w:r>
      <w:r>
        <w:rPr>
          <w:color w:val="000000"/>
          <w:spacing w:val="0"/>
          <w:w w:val="100"/>
          <w:position w:val="0"/>
          <w:sz w:val="18"/>
          <w:szCs w:val="18"/>
        </w:rPr>
        <w:t>370,500</w:t>
      </w:r>
      <w:r>
        <w:rPr>
          <w:color w:val="000000"/>
          <w:spacing w:val="0"/>
          <w:w w:val="100"/>
          <w:position w:val="0"/>
        </w:rPr>
        <w:t xml:space="preserve">元，减少资本公积 </w:t>
      </w:r>
      <w:r>
        <w:rPr>
          <w:color w:val="000000"/>
          <w:spacing w:val="0"/>
          <w:w w:val="100"/>
          <w:position w:val="0"/>
          <w:sz w:val="18"/>
          <w:szCs w:val="18"/>
        </w:rPr>
        <w:t>2,928, 803</w:t>
      </w:r>
      <w:r>
        <w:rPr>
          <w:color w:val="000000"/>
          <w:spacing w:val="0"/>
          <w:w w:val="100"/>
          <w:position w:val="0"/>
        </w:rPr>
        <w:t>元。变更后的注册资本为人民币</w:t>
      </w:r>
      <w:r>
        <w:rPr>
          <w:color w:val="000000"/>
          <w:spacing w:val="0"/>
          <w:w w:val="100"/>
          <w:position w:val="0"/>
          <w:sz w:val="18"/>
          <w:szCs w:val="18"/>
        </w:rPr>
        <w:t>1,243,197,745</w:t>
      </w:r>
      <w:r>
        <w:rPr>
          <w:color w:val="000000"/>
          <w:spacing w:val="0"/>
          <w:w w:val="100"/>
          <w:position w:val="0"/>
        </w:rPr>
        <w:t xml:space="preserve">元，实收资本（股本）为人民币 </w:t>
      </w:r>
      <w:r>
        <w:rPr>
          <w:color w:val="000000"/>
          <w:spacing w:val="0"/>
          <w:w w:val="100"/>
          <w:position w:val="0"/>
          <w:sz w:val="18"/>
          <w:szCs w:val="18"/>
        </w:rPr>
        <w:t>1,243, 197, 745</w:t>
      </w:r>
      <w:r>
        <w:rPr>
          <w:color w:val="000000"/>
          <w:spacing w:val="0"/>
          <w:w w:val="100"/>
          <w:position w:val="0"/>
        </w:rPr>
        <w:t xml:space="preserve">元。同时，公司按照回购限制性股票的数量以及相应的回购价格计算确定的金额 </w:t>
      </w:r>
      <w:r>
        <w:rPr>
          <w:color w:val="000000"/>
          <w:spacing w:val="0"/>
          <w:w w:val="100"/>
          <w:position w:val="0"/>
          <w:sz w:val="18"/>
          <w:szCs w:val="18"/>
        </w:rPr>
        <w:t>3,299, 303</w:t>
      </w:r>
      <w:r>
        <w:rPr>
          <w:color w:val="000000"/>
          <w:spacing w:val="0"/>
          <w:w w:val="100"/>
          <w:position w:val="0"/>
        </w:rPr>
        <w:t>元，同时冲减“库存股”和“其他应付款——限制性股票回购义务”。</w:t>
      </w:r>
    </w:p>
    <w:p>
      <w:pPr>
        <w:pStyle w:val="Style2"/>
        <w:keepNext w:val="0"/>
        <w:keepLines w:val="0"/>
        <w:widowControl w:val="0"/>
        <w:shd w:val="clear" w:color="auto" w:fill="auto"/>
        <w:bidi w:val="0"/>
        <w:spacing w:before="0" w:after="0" w:line="272" w:lineRule="exact"/>
        <w:ind w:left="0" w:right="0" w:firstLine="520"/>
        <w:jc w:val="both"/>
      </w:pPr>
      <w:r>
        <w:rPr>
          <w:color w:val="000000"/>
          <w:spacing w:val="0"/>
          <w:w w:val="100"/>
          <w:position w:val="0"/>
        </w:rPr>
        <w:t>报告期内，本公司向全体股东派发现金红利</w:t>
      </w:r>
      <w:r>
        <w:rPr>
          <w:color w:val="000000"/>
          <w:spacing w:val="0"/>
          <w:w w:val="100"/>
          <w:position w:val="0"/>
          <w:sz w:val="18"/>
          <w:szCs w:val="18"/>
        </w:rPr>
        <w:t>118,044,791</w:t>
      </w:r>
      <w:r>
        <w:rPr>
          <w:color w:val="000000"/>
          <w:spacing w:val="0"/>
          <w:w w:val="100"/>
          <w:position w:val="0"/>
        </w:rPr>
        <w:t>元，根据《企业会计准则解释第</w:t>
      </w:r>
      <w:r>
        <w:rPr>
          <w:color w:val="000000"/>
          <w:spacing w:val="0"/>
          <w:w w:val="100"/>
          <w:position w:val="0"/>
          <w:sz w:val="18"/>
          <w:szCs w:val="18"/>
        </w:rPr>
        <w:t xml:space="preserve">7 </w:t>
      </w:r>
      <w:r>
        <w:rPr>
          <w:color w:val="000000"/>
          <w:spacing w:val="0"/>
          <w:w w:val="100"/>
          <w:position w:val="0"/>
        </w:rPr>
        <w:t>号》的规定，对于预计未来可解锁限制性股票持有者，公司应分配给限制性股票持有者的现金股 利应当作为利润分配进行会计处理，同时减少“其他应付款</w:t>
      </w:r>
      <w:r>
        <w:rPr>
          <w:color w:val="000000"/>
          <w:spacing w:val="0"/>
          <w:w w:val="100"/>
          <w:position w:val="0"/>
        </w:rPr>
        <w:t>一</w:t>
      </w:r>
      <w:r>
        <w:rPr>
          <w:color w:val="000000"/>
          <w:spacing w:val="0"/>
          <w:w w:val="100"/>
          <w:position w:val="0"/>
        </w:rPr>
        <w:t>限制性股票回购义务”和“库存 股”的余额</w:t>
      </w:r>
      <w:r>
        <w:rPr>
          <w:color w:val="000000"/>
          <w:spacing w:val="0"/>
          <w:w w:val="100"/>
          <w:position w:val="0"/>
          <w:sz w:val="18"/>
          <w:szCs w:val="18"/>
        </w:rPr>
        <w:t>1,273,887</w:t>
      </w:r>
      <w:r>
        <w:rPr>
          <w:color w:val="000000"/>
          <w:spacing w:val="0"/>
          <w:w w:val="100"/>
          <w:position w:val="0"/>
        </w:rPr>
        <w:t xml:space="preserve">元；对于预计未来不可解锁限制性股票持有者，公司应分配给限制性股票 持有者的现金股利应当冲减负债“其他应付款——限制性股票回购义务” </w:t>
      </w:r>
      <w:r>
        <w:rPr>
          <w:color w:val="000000"/>
          <w:spacing w:val="0"/>
          <w:w w:val="100"/>
          <w:position w:val="0"/>
          <w:sz w:val="18"/>
          <w:szCs w:val="18"/>
        </w:rPr>
        <w:t>149,451</w:t>
      </w:r>
      <w:r>
        <w:rPr>
          <w:color w:val="000000"/>
          <w:spacing w:val="0"/>
          <w:w w:val="100"/>
          <w:position w:val="0"/>
        </w:rPr>
        <w:t>元。</w:t>
      </w:r>
    </w:p>
    <w:p>
      <w:pPr>
        <w:pStyle w:val="Style2"/>
        <w:keepNext w:val="0"/>
        <w:keepLines w:val="0"/>
        <w:widowControl w:val="0"/>
        <w:shd w:val="clear" w:color="auto" w:fill="auto"/>
        <w:bidi w:val="0"/>
        <w:spacing w:before="0" w:after="0" w:line="272" w:lineRule="exact"/>
        <w:ind w:left="0" w:right="0" w:firstLine="520"/>
        <w:jc w:val="both"/>
      </w:pPr>
      <w:r>
        <w:rPr>
          <w:color w:val="000000"/>
          <w:spacing w:val="0"/>
          <w:w w:val="100"/>
          <w:position w:val="0"/>
        </w:rPr>
        <w:t>首次授予的限制性股票自相应的授予日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21</w:t>
      </w:r>
      <w:r>
        <w:rPr>
          <w:color w:val="000000"/>
          <w:spacing w:val="0"/>
          <w:w w:val="100"/>
          <w:position w:val="0"/>
        </w:rPr>
        <w:t>日起满</w:t>
      </w:r>
      <w:r>
        <w:rPr>
          <w:color w:val="000000"/>
          <w:spacing w:val="0"/>
          <w:w w:val="100"/>
          <w:position w:val="0"/>
          <w:sz w:val="18"/>
          <w:szCs w:val="18"/>
        </w:rPr>
        <w:t>12</w:t>
      </w:r>
      <w:r>
        <w:rPr>
          <w:color w:val="000000"/>
          <w:spacing w:val="0"/>
          <w:w w:val="100"/>
          <w:position w:val="0"/>
        </w:rPr>
        <w:t xml:space="preserve">个月后，激励对象应在未来 </w:t>
      </w:r>
      <w:r>
        <w:rPr>
          <w:color w:val="000000"/>
          <w:spacing w:val="0"/>
          <w:w w:val="100"/>
          <w:position w:val="0"/>
          <w:sz w:val="18"/>
          <w:szCs w:val="18"/>
        </w:rPr>
        <w:t>36</w:t>
      </w:r>
      <w:r>
        <w:rPr>
          <w:color w:val="000000"/>
          <w:spacing w:val="0"/>
          <w:w w:val="100"/>
          <w:position w:val="0"/>
        </w:rPr>
        <w:t>个月内分三次解锁，预留限制性股票自相应的授予日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6</w:t>
      </w:r>
      <w:r>
        <w:rPr>
          <w:color w:val="000000"/>
          <w:spacing w:val="0"/>
          <w:w w:val="100"/>
          <w:position w:val="0"/>
        </w:rPr>
        <w:t>日起满</w:t>
      </w:r>
      <w:r>
        <w:rPr>
          <w:color w:val="000000"/>
          <w:spacing w:val="0"/>
          <w:w w:val="100"/>
          <w:position w:val="0"/>
          <w:sz w:val="18"/>
          <w:szCs w:val="18"/>
        </w:rPr>
        <w:t>12</w:t>
      </w:r>
      <w:r>
        <w:rPr>
          <w:color w:val="000000"/>
          <w:spacing w:val="0"/>
          <w:w w:val="100"/>
          <w:position w:val="0"/>
        </w:rPr>
        <w:t>个月后，激励对 象应在未来</w:t>
      </w:r>
      <w:r>
        <w:rPr>
          <w:color w:val="000000"/>
          <w:spacing w:val="0"/>
          <w:w w:val="100"/>
          <w:position w:val="0"/>
          <w:sz w:val="18"/>
          <w:szCs w:val="18"/>
        </w:rPr>
        <w:t>24</w:t>
      </w:r>
      <w:r>
        <w:rPr>
          <w:color w:val="000000"/>
          <w:spacing w:val="0"/>
          <w:w w:val="100"/>
          <w:position w:val="0"/>
        </w:rPr>
        <w:t>个月内分二次解锁。公司限制性股票激励计划首次授予限制性股票第一个锁定期的 解锁条件已达成。董事会同意</w:t>
      </w:r>
      <w:r>
        <w:rPr>
          <w:color w:val="000000"/>
          <w:spacing w:val="0"/>
          <w:w w:val="100"/>
          <w:position w:val="0"/>
          <w:sz w:val="18"/>
          <w:szCs w:val="18"/>
        </w:rPr>
        <w:t>385</w:t>
      </w:r>
      <w:r>
        <w:rPr>
          <w:color w:val="000000"/>
          <w:spacing w:val="0"/>
          <w:w w:val="100"/>
          <w:position w:val="0"/>
        </w:rPr>
        <w:t>名激励对象获授的</w:t>
      </w:r>
      <w:r>
        <w:rPr>
          <w:color w:val="000000"/>
          <w:spacing w:val="0"/>
          <w:w w:val="100"/>
          <w:position w:val="0"/>
          <w:sz w:val="18"/>
          <w:szCs w:val="18"/>
        </w:rPr>
        <w:t>438.36</w:t>
      </w:r>
      <w:r>
        <w:rPr>
          <w:color w:val="000000"/>
          <w:spacing w:val="0"/>
          <w:w w:val="100"/>
          <w:position w:val="0"/>
        </w:rPr>
        <w:t>万股限制性股票申请解锁，并在激励 对象解锁申请被接受后，由公司董事会统一办理符合解锁条件的限制性股票解锁相关事宜。第一 次解锁的限制性股票上市流通日为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7</w:t>
      </w:r>
      <w:r>
        <w:rPr>
          <w:color w:val="000000"/>
          <w:spacing w:val="0"/>
          <w:w w:val="100"/>
          <w:position w:val="0"/>
        </w:rPr>
        <w:t xml:space="preserve">日，本次解锁的限制性股票上市流通数量为 </w:t>
      </w:r>
      <w:r>
        <w:rPr>
          <w:color w:val="000000"/>
          <w:spacing w:val="0"/>
          <w:w w:val="100"/>
          <w:position w:val="0"/>
          <w:sz w:val="18"/>
          <w:szCs w:val="18"/>
        </w:rPr>
        <w:t xml:space="preserve">438.36 </w:t>
      </w:r>
      <w:r>
        <w:rPr>
          <w:color w:val="000000"/>
          <w:spacing w:val="0"/>
          <w:w w:val="100"/>
          <w:position w:val="0"/>
        </w:rPr>
        <w:t>万股。</w:t>
      </w:r>
    </w:p>
    <w:p>
      <w:pPr>
        <w:pStyle w:val="Style2"/>
        <w:keepNext w:val="0"/>
        <w:keepLines w:val="0"/>
        <w:widowControl w:val="0"/>
        <w:shd w:val="clear" w:color="auto" w:fill="auto"/>
        <w:bidi w:val="0"/>
        <w:spacing w:before="0" w:after="340" w:line="272" w:lineRule="exact"/>
        <w:ind w:left="0" w:right="0" w:firstLine="520"/>
        <w:jc w:val="both"/>
      </w:pPr>
      <w:r>
        <w:rPr>
          <w:color w:val="000000"/>
          <w:spacing w:val="0"/>
          <w:w w:val="100"/>
          <w:position w:val="0"/>
        </w:rPr>
        <w:t>根据《企业会计准则第</w:t>
      </w:r>
      <w:r>
        <w:rPr>
          <w:color w:val="000000"/>
          <w:spacing w:val="0"/>
          <w:w w:val="100"/>
          <w:position w:val="0"/>
          <w:sz w:val="18"/>
          <w:szCs w:val="18"/>
        </w:rPr>
        <w:t>11</w:t>
      </w:r>
      <w:r>
        <w:rPr>
          <w:color w:val="000000"/>
          <w:spacing w:val="0"/>
          <w:w w:val="100"/>
          <w:position w:val="0"/>
        </w:rPr>
        <w:t>号一股份支付》的规定，公司限制性股票的授予对公司相关年度的 财务状况和经营成果将产生一定的影响。董事会已确定首次授予限制性股票的授予日为</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 xml:space="preserve">8 </w:t>
      </w:r>
      <w:r>
        <w:rPr>
          <w:color w:val="000000"/>
          <w:spacing w:val="0"/>
          <w:w w:val="100"/>
          <w:position w:val="0"/>
        </w:rPr>
        <w:t>月</w:t>
      </w:r>
      <w:r>
        <w:rPr>
          <w:color w:val="000000"/>
          <w:spacing w:val="0"/>
          <w:w w:val="100"/>
          <w:position w:val="0"/>
          <w:sz w:val="18"/>
          <w:szCs w:val="18"/>
        </w:rPr>
        <w:t>21</w:t>
      </w:r>
      <w:r>
        <w:rPr>
          <w:color w:val="000000"/>
          <w:spacing w:val="0"/>
          <w:w w:val="100"/>
          <w:position w:val="0"/>
        </w:rPr>
        <w:t>日，在</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-2018</w:t>
      </w:r>
      <w:r>
        <w:rPr>
          <w:color w:val="000000"/>
          <w:spacing w:val="0"/>
          <w:w w:val="100"/>
          <w:position w:val="0"/>
        </w:rPr>
        <w:t>年将按照各期限制性股票的解锁比例和授予日限制性股票的公允价值 总额计算并分期确认限制性股票激励成本；预留限制性股票的授予日为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6</w:t>
      </w:r>
      <w:r>
        <w:rPr>
          <w:color w:val="000000"/>
          <w:spacing w:val="0"/>
          <w:w w:val="100"/>
          <w:position w:val="0"/>
        </w:rPr>
        <w:t>日，在</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-2018</w:t>
      </w:r>
      <w:r>
        <w:rPr>
          <w:color w:val="000000"/>
          <w:spacing w:val="0"/>
          <w:w w:val="100"/>
          <w:position w:val="0"/>
        </w:rPr>
        <w:t>年将按照各期限制性股票的解锁比例和授予日限制性股票的公允价值总额计算并分期确 认限制性股票激励成本。</w:t>
      </w:r>
      <w:r>
        <w:rPr>
          <w:color w:val="000000"/>
          <w:spacing w:val="0"/>
          <w:w w:val="100"/>
          <w:position w:val="0"/>
          <w:sz w:val="18"/>
          <w:szCs w:val="18"/>
        </w:rPr>
        <w:t>2016</w:t>
      </w:r>
      <w:r>
        <w:rPr>
          <w:color w:val="000000"/>
          <w:spacing w:val="0"/>
          <w:w w:val="100"/>
          <w:position w:val="0"/>
        </w:rPr>
        <w:t>年需摊销的费用总额为</w:t>
      </w:r>
      <w:r>
        <w:rPr>
          <w:color w:val="000000"/>
          <w:spacing w:val="0"/>
          <w:w w:val="100"/>
          <w:position w:val="0"/>
          <w:sz w:val="18"/>
          <w:szCs w:val="18"/>
        </w:rPr>
        <w:t>4,606</w:t>
      </w:r>
      <w:r>
        <w:rPr>
          <w:color w:val="000000"/>
          <w:spacing w:val="0"/>
          <w:w w:val="100"/>
          <w:position w:val="0"/>
        </w:rPr>
        <w:t>万元。</w:t>
      </w:r>
    </w:p>
    <w:p>
      <w:pPr>
        <w:pStyle w:val="Style26"/>
        <w:keepNext/>
        <w:keepLines/>
        <w:widowControl w:val="0"/>
        <w:shd w:val="clear" w:color="auto" w:fill="auto"/>
        <w:bidi w:val="0"/>
        <w:spacing w:before="0" w:after="80" w:line="272" w:lineRule="exact"/>
        <w:ind w:left="0" w:right="0" w:firstLine="0"/>
        <w:jc w:val="left"/>
      </w:pPr>
      <w:bookmarkStart w:id="1819" w:name="bookmark1819"/>
      <w:bookmarkStart w:id="1820" w:name="bookmark1820"/>
      <w:bookmarkStart w:id="1821" w:name="bookmark1821"/>
      <w:bookmarkStart w:id="1822" w:name="bookmark1822"/>
      <w:r>
        <w:rPr>
          <w:color w:val="000000"/>
          <w:spacing w:val="0"/>
          <w:w w:val="100"/>
          <w:position w:val="0"/>
        </w:rPr>
        <w:t>2</w:t>
      </w:r>
      <w:bookmarkEnd w:id="1821"/>
      <w:r>
        <w:rPr>
          <w:color w:val="000000"/>
          <w:spacing w:val="0"/>
          <w:w w:val="100"/>
          <w:position w:val="0"/>
        </w:rPr>
        <w:t>、以权益结算的股份支付情况</w:t>
      </w:r>
      <w:bookmarkEnd w:id="1819"/>
      <w:bookmarkEnd w:id="1820"/>
      <w:bookmarkEnd w:id="1822"/>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46"/>
        <w:gridCol w:w="4416"/>
      </w:tblGrid>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布莱克-斯科尔斯期权定价模型/授予日的收 盘价</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持股员工在职情况</w:t>
            </w: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240" w:right="0" w:firstLine="0"/>
              <w:jc w:val="left"/>
              <w:rPr>
                <w:sz w:val="18"/>
                <w:szCs w:val="18"/>
              </w:rPr>
            </w:pPr>
            <w:r>
              <w:rPr>
                <w:color w:val="000000"/>
                <w:spacing w:val="0"/>
                <w:w w:val="100"/>
                <w:position w:val="0"/>
                <w:sz w:val="18"/>
                <w:szCs w:val="18"/>
              </w:rPr>
              <w:t>62,034,145</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3240" w:right="0" w:firstLine="0"/>
              <w:jc w:val="left"/>
              <w:rPr>
                <w:sz w:val="18"/>
                <w:szCs w:val="18"/>
              </w:rPr>
            </w:pPr>
            <w:r>
              <w:rPr>
                <w:color w:val="000000"/>
                <w:spacing w:val="0"/>
                <w:w w:val="100"/>
                <w:position w:val="0"/>
                <w:sz w:val="18"/>
                <w:szCs w:val="18"/>
              </w:rPr>
              <w:t>46,061,282</w:t>
            </w:r>
          </w:p>
        </w:tc>
      </w:tr>
    </w:tbl>
    <w:p>
      <w:pPr>
        <w:widowControl w:val="0"/>
        <w:spacing w:after="339" w:line="1" w:lineRule="exact"/>
      </w:pPr>
    </w:p>
    <w:p>
      <w:pPr>
        <w:pStyle w:val="Style26"/>
        <w:keepNext/>
        <w:keepLines/>
        <w:widowControl w:val="0"/>
        <w:shd w:val="clear" w:color="auto" w:fill="auto"/>
        <w:tabs>
          <w:tab w:pos="427" w:val="left"/>
        </w:tabs>
        <w:bidi w:val="0"/>
        <w:spacing w:before="0" w:after="80" w:line="240" w:lineRule="auto"/>
        <w:ind w:left="0" w:right="0" w:firstLine="0"/>
        <w:jc w:val="left"/>
      </w:pPr>
      <w:bookmarkStart w:id="1823" w:name="bookmark1823"/>
      <w:bookmarkStart w:id="1824" w:name="bookmark1824"/>
      <w:bookmarkStart w:id="1825" w:name="bookmark1825"/>
      <w:bookmarkStart w:id="1826" w:name="bookmark1826"/>
      <w:r>
        <w:rPr>
          <w:color w:val="000000"/>
          <w:spacing w:val="0"/>
          <w:w w:val="100"/>
          <w:position w:val="0"/>
        </w:rPr>
        <w:t>3</w:t>
      </w:r>
      <w:bookmarkEnd w:id="1825"/>
      <w:r>
        <w:rPr>
          <w:color w:val="000000"/>
          <w:spacing w:val="0"/>
          <w:w w:val="100"/>
          <w:position w:val="0"/>
        </w:rPr>
        <w:t>、</w:t>
        <w:tab/>
        <w:t>以现金结算的股份支付情况</w:t>
      </w:r>
      <w:bookmarkEnd w:id="1823"/>
      <w:bookmarkEnd w:id="1824"/>
      <w:bookmarkEnd w:id="1826"/>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27" w:val="left"/>
        </w:tabs>
        <w:bidi w:val="0"/>
        <w:spacing w:before="0" w:after="80" w:line="240" w:lineRule="auto"/>
        <w:ind w:left="0" w:right="0" w:firstLine="0"/>
        <w:jc w:val="left"/>
      </w:pPr>
      <w:bookmarkStart w:id="1827" w:name="bookmark1827"/>
      <w:bookmarkStart w:id="1828" w:name="bookmark1828"/>
      <w:bookmarkStart w:id="1829" w:name="bookmark1829"/>
      <w:bookmarkStart w:id="1830" w:name="bookmark1830"/>
      <w:r>
        <w:rPr>
          <w:color w:val="000000"/>
          <w:spacing w:val="0"/>
          <w:w w:val="100"/>
          <w:position w:val="0"/>
        </w:rPr>
        <w:t>4</w:t>
      </w:r>
      <w:bookmarkEnd w:id="1829"/>
      <w:r>
        <w:rPr>
          <w:color w:val="000000"/>
          <w:spacing w:val="0"/>
          <w:w w:val="100"/>
          <w:position w:val="0"/>
        </w:rPr>
        <w:t>、</w:t>
        <w:tab/>
        <w:t>股份支付的修改、终止情况</w:t>
      </w:r>
      <w:bookmarkEnd w:id="1827"/>
      <w:bookmarkEnd w:id="1828"/>
      <w:bookmarkEnd w:id="1830"/>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27" w:val="left"/>
        </w:tabs>
        <w:bidi w:val="0"/>
        <w:spacing w:before="0" w:after="80" w:line="240" w:lineRule="auto"/>
        <w:ind w:left="0" w:right="0" w:firstLine="0"/>
        <w:jc w:val="left"/>
      </w:pPr>
      <w:bookmarkStart w:id="1831" w:name="bookmark1831"/>
      <w:bookmarkStart w:id="1832" w:name="bookmark1832"/>
      <w:bookmarkStart w:id="1833" w:name="bookmark1833"/>
      <w:bookmarkStart w:id="1834" w:name="bookmark1834"/>
      <w:r>
        <w:rPr>
          <w:color w:val="000000"/>
          <w:spacing w:val="0"/>
          <w:w w:val="100"/>
          <w:position w:val="0"/>
        </w:rPr>
        <w:t>5</w:t>
      </w:r>
      <w:bookmarkEnd w:id="1833"/>
      <w:r>
        <w:rPr>
          <w:color w:val="000000"/>
          <w:spacing w:val="0"/>
          <w:w w:val="100"/>
          <w:position w:val="0"/>
        </w:rPr>
        <w:t>、</w:t>
        <w:tab/>
        <w:t>其他</w:t>
      </w:r>
      <w:bookmarkEnd w:id="1831"/>
      <w:bookmarkEnd w:id="1832"/>
      <w:bookmarkEnd w:id="1834"/>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80" w:line="273" w:lineRule="exact"/>
        <w:ind w:left="0" w:right="0" w:firstLine="0"/>
        <w:jc w:val="left"/>
      </w:pPr>
      <w:bookmarkStart w:id="1835" w:name="bookmark1835"/>
      <w:bookmarkStart w:id="1836" w:name="bookmark1836"/>
      <w:bookmarkStart w:id="1837" w:name="bookmark1837"/>
      <w:r>
        <w:rPr>
          <w:color w:val="000000"/>
          <w:spacing w:val="0"/>
          <w:w w:val="100"/>
          <w:position w:val="0"/>
        </w:rPr>
        <w:t>十四、承诺及或有事项</w:t>
      </w:r>
      <w:bookmarkEnd w:id="1835"/>
      <w:bookmarkEnd w:id="1836"/>
      <w:bookmarkEnd w:id="1837"/>
    </w:p>
    <w:p>
      <w:pPr>
        <w:pStyle w:val="Style26"/>
        <w:keepNext/>
        <w:keepLines/>
        <w:widowControl w:val="0"/>
        <w:shd w:val="clear" w:color="auto" w:fill="auto"/>
        <w:bidi w:val="0"/>
        <w:spacing w:before="0" w:after="80" w:line="273" w:lineRule="exact"/>
        <w:ind w:left="0" w:right="0" w:firstLine="0"/>
        <w:jc w:val="left"/>
      </w:pPr>
      <w:bookmarkStart w:id="1835" w:name="bookmark1835"/>
      <w:bookmarkStart w:id="1836" w:name="bookmark1836"/>
      <w:bookmarkStart w:id="1838" w:name="bookmark1838"/>
      <w:bookmarkStart w:id="1839" w:name="bookmark1839"/>
      <w:r>
        <w:rPr>
          <w:color w:val="000000"/>
          <w:spacing w:val="0"/>
          <w:w w:val="100"/>
          <w:position w:val="0"/>
        </w:rPr>
        <w:t>1</w:t>
      </w:r>
      <w:bookmarkEnd w:id="1838"/>
      <w:r>
        <w:rPr>
          <w:color w:val="000000"/>
          <w:spacing w:val="0"/>
          <w:w w:val="100"/>
          <w:position w:val="0"/>
        </w:rPr>
        <w:t>、重要承诺事项</w:t>
      </w:r>
      <w:bookmarkEnd w:id="1835"/>
      <w:bookmarkEnd w:id="1836"/>
      <w:bookmarkEnd w:id="1839"/>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资产负债表日存在的对外重要承诺、性质、金额</w:t>
      </w:r>
    </w:p>
    <w:p>
      <w:pPr>
        <w:pStyle w:val="Style2"/>
        <w:keepNext w:val="0"/>
        <w:keepLines w:val="0"/>
        <w:widowControl w:val="0"/>
        <w:shd w:val="clear" w:color="auto" w:fill="auto"/>
        <w:tabs>
          <w:tab w:pos="956" w:val="left"/>
        </w:tabs>
        <w:bidi w:val="0"/>
        <w:spacing w:before="0" w:after="0" w:line="273" w:lineRule="exact"/>
        <w:ind w:left="0" w:right="0" w:firstLine="440"/>
        <w:jc w:val="both"/>
      </w:pPr>
      <w:bookmarkStart w:id="1840" w:name="bookmark1840"/>
      <w:r>
        <w:rPr>
          <w:color w:val="000000"/>
          <w:spacing w:val="0"/>
          <w:w w:val="100"/>
          <w:position w:val="0"/>
          <w:sz w:val="18"/>
          <w:szCs w:val="18"/>
        </w:rPr>
        <w:t>（</w:t>
      </w:r>
      <w:bookmarkEnd w:id="1840"/>
      <w:r>
        <w:rPr>
          <w:color w:val="000000"/>
          <w:spacing w:val="0"/>
          <w:w w:val="100"/>
          <w:position w:val="0"/>
          <w:sz w:val="18"/>
          <w:szCs w:val="18"/>
        </w:rPr>
        <w:t>1）</w:t>
        <w:tab/>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日，本公司控股子公司河北东软软件有限公司（以下简称“河北东软”</w:t>
      </w:r>
      <w:r>
        <w:rPr>
          <w:color w:val="000000"/>
          <w:spacing w:val="0"/>
          <w:w w:val="100"/>
          <w:position w:val="0"/>
          <w:sz w:val="18"/>
          <w:szCs w:val="18"/>
        </w:rPr>
        <w:t xml:space="preserve">） </w:t>
      </w:r>
      <w:r>
        <w:rPr>
          <w:color w:val="000000"/>
          <w:spacing w:val="0"/>
          <w:w w:val="100"/>
          <w:position w:val="0"/>
        </w:rPr>
        <w:t>以不超过</w:t>
      </w:r>
      <w:r>
        <w:rPr>
          <w:color w:val="000000"/>
          <w:spacing w:val="0"/>
          <w:w w:val="100"/>
          <w:position w:val="0"/>
          <w:sz w:val="18"/>
          <w:szCs w:val="18"/>
        </w:rPr>
        <w:t>1,840</w:t>
      </w:r>
      <w:r>
        <w:rPr>
          <w:color w:val="000000"/>
          <w:spacing w:val="0"/>
          <w:w w:val="100"/>
          <w:position w:val="0"/>
        </w:rPr>
        <w:t>万元收购河北中软宜康软件技术有限公司（以下简称“中软宜康”</w:t>
      </w:r>
      <w:r>
        <w:rPr>
          <w:color w:val="000000"/>
          <w:spacing w:val="0"/>
          <w:w w:val="100"/>
          <w:position w:val="0"/>
          <w:sz w:val="18"/>
          <w:szCs w:val="18"/>
        </w:rPr>
        <w:t>）</w:t>
      </w:r>
      <w:r>
        <w:rPr>
          <w:color w:val="000000"/>
          <w:spacing w:val="0"/>
          <w:w w:val="100"/>
          <w:position w:val="0"/>
        </w:rPr>
        <w:t>现有的社保、 医疗、卫生、新农合软件业务及相关系统集成与技术服务业务（不包括卡信息采集服务类业务） 的全部知识产权、主要客户资源，并接收与交易业务有关的骨干员工。依据河北荣达资产评估有 限公司出具的“冀荣达评报字</w:t>
      </w:r>
      <w:r>
        <w:rPr>
          <w:color w:val="000000"/>
          <w:spacing w:val="0"/>
          <w:w w:val="100"/>
          <w:position w:val="0"/>
          <w:sz w:val="18"/>
          <w:szCs w:val="18"/>
        </w:rPr>
        <w:t>（2014）</w:t>
      </w:r>
      <w:r>
        <w:rPr>
          <w:color w:val="000000"/>
          <w:spacing w:val="0"/>
          <w:w w:val="100"/>
          <w:position w:val="0"/>
        </w:rPr>
        <w:t>第</w:t>
      </w:r>
      <w:r>
        <w:rPr>
          <w:color w:val="000000"/>
          <w:spacing w:val="0"/>
          <w:w w:val="100"/>
          <w:position w:val="0"/>
          <w:sz w:val="18"/>
          <w:szCs w:val="18"/>
        </w:rPr>
        <w:t>0424</w:t>
      </w:r>
      <w:r>
        <w:rPr>
          <w:color w:val="000000"/>
          <w:spacing w:val="0"/>
          <w:w w:val="100"/>
          <w:position w:val="0"/>
        </w:rPr>
        <w:t>号”评估报告，本次交易业务的全部知识产权的评 估价值为</w:t>
      </w:r>
      <w:r>
        <w:rPr>
          <w:color w:val="000000"/>
          <w:spacing w:val="0"/>
          <w:w w:val="100"/>
          <w:position w:val="0"/>
          <w:sz w:val="18"/>
          <w:szCs w:val="18"/>
        </w:rPr>
        <w:t>1,840</w:t>
      </w:r>
      <w:r>
        <w:rPr>
          <w:color w:val="000000"/>
          <w:spacing w:val="0"/>
          <w:w w:val="100"/>
          <w:position w:val="0"/>
        </w:rPr>
        <w:t>万元。本交易以现金形式分四期有条件支付。截至本财务报告批准报出日，河北 东软已支付</w:t>
      </w:r>
      <w:r>
        <w:rPr>
          <w:color w:val="000000"/>
          <w:spacing w:val="0"/>
          <w:w w:val="100"/>
          <w:position w:val="0"/>
          <w:sz w:val="18"/>
          <w:szCs w:val="18"/>
        </w:rPr>
        <w:t>1,601</w:t>
      </w:r>
      <w:r>
        <w:rPr>
          <w:color w:val="000000"/>
          <w:spacing w:val="0"/>
          <w:w w:val="100"/>
          <w:position w:val="0"/>
        </w:rPr>
        <w:t>万元。</w:t>
      </w:r>
    </w:p>
    <w:p>
      <w:pPr>
        <w:pStyle w:val="Style2"/>
        <w:keepNext w:val="0"/>
        <w:keepLines w:val="0"/>
        <w:widowControl w:val="0"/>
        <w:shd w:val="clear" w:color="auto" w:fill="auto"/>
        <w:tabs>
          <w:tab w:pos="956" w:val="left"/>
        </w:tabs>
        <w:bidi w:val="0"/>
        <w:spacing w:before="0" w:after="0" w:line="273" w:lineRule="exact"/>
        <w:ind w:left="0" w:right="0" w:firstLine="440"/>
        <w:jc w:val="both"/>
      </w:pPr>
      <w:bookmarkStart w:id="1841" w:name="bookmark1841"/>
      <w:r>
        <w:rPr>
          <w:color w:val="000000"/>
          <w:spacing w:val="0"/>
          <w:w w:val="100"/>
          <w:position w:val="0"/>
          <w:sz w:val="18"/>
          <w:szCs w:val="18"/>
        </w:rPr>
        <w:t>（</w:t>
      </w:r>
      <w:bookmarkEnd w:id="1841"/>
      <w:r>
        <w:rPr>
          <w:color w:val="000000"/>
          <w:spacing w:val="0"/>
          <w:w w:val="100"/>
          <w:position w:val="0"/>
          <w:sz w:val="18"/>
          <w:szCs w:val="18"/>
        </w:rPr>
        <w:t>2）</w:t>
        <w:tab/>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日，河北东软以不超过</w:t>
      </w:r>
      <w:r>
        <w:rPr>
          <w:color w:val="000000"/>
          <w:spacing w:val="0"/>
          <w:w w:val="100"/>
          <w:position w:val="0"/>
          <w:sz w:val="18"/>
          <w:szCs w:val="18"/>
        </w:rPr>
        <w:t>110</w:t>
      </w:r>
      <w:r>
        <w:rPr>
          <w:color w:val="000000"/>
          <w:spacing w:val="0"/>
          <w:w w:val="100"/>
          <w:position w:val="0"/>
        </w:rPr>
        <w:t>万元收购石家庄医患通软件技术有限公司（以 下简称“医患通”）现有的社保、医疗、卫生、新农合软件业务及相关系统集成与技术服务业务</w:t>
      </w:r>
    </w:p>
    <w:p>
      <w:pPr>
        <w:pStyle w:val="Style2"/>
        <w:keepNext w:val="0"/>
        <w:keepLines w:val="0"/>
        <w:widowControl w:val="0"/>
        <w:shd w:val="clear" w:color="auto" w:fill="auto"/>
        <w:bidi w:val="0"/>
        <w:spacing w:before="0" w:after="0" w:line="273" w:lineRule="exact"/>
        <w:ind w:left="0" w:right="0" w:firstLine="0"/>
        <w:jc w:val="left"/>
      </w:pPr>
      <w:r>
        <w:rPr>
          <w:color w:val="000000"/>
          <w:spacing w:val="0"/>
          <w:w w:val="100"/>
          <w:position w:val="0"/>
        </w:rPr>
        <w:t>（不包括卡信息采集服务类业务）的全部知识产权、主要客户资源，并接收与交易业务有关的骨 干员工。依据河北荣达资产评估有限公司出具的“冀荣达评报字</w:t>
      </w:r>
      <w:r>
        <w:rPr>
          <w:color w:val="000000"/>
          <w:spacing w:val="0"/>
          <w:w w:val="100"/>
          <w:position w:val="0"/>
          <w:sz w:val="18"/>
          <w:szCs w:val="18"/>
        </w:rPr>
        <w:t>（2014</w:t>
      </w:r>
      <w:r>
        <w:rPr>
          <w:color w:val="000000"/>
          <w:spacing w:val="0"/>
          <w:w w:val="100"/>
          <w:position w:val="0"/>
        </w:rPr>
        <w:t>）第</w:t>
      </w:r>
      <w:r>
        <w:rPr>
          <w:color w:val="000000"/>
          <w:spacing w:val="0"/>
          <w:w w:val="100"/>
          <w:position w:val="0"/>
          <w:sz w:val="18"/>
          <w:szCs w:val="18"/>
        </w:rPr>
        <w:t>0425</w:t>
      </w:r>
      <w:r>
        <w:rPr>
          <w:color w:val="000000"/>
          <w:spacing w:val="0"/>
          <w:w w:val="100"/>
          <w:position w:val="0"/>
        </w:rPr>
        <w:t>号”评估报告， 本次交易业务的全部知识产权的评估价值为</w:t>
      </w:r>
      <w:r>
        <w:rPr>
          <w:color w:val="000000"/>
          <w:spacing w:val="0"/>
          <w:w w:val="100"/>
          <w:position w:val="0"/>
          <w:sz w:val="18"/>
          <w:szCs w:val="18"/>
        </w:rPr>
        <w:t>160</w:t>
      </w:r>
      <w:r>
        <w:rPr>
          <w:color w:val="000000"/>
          <w:spacing w:val="0"/>
          <w:w w:val="100"/>
          <w:position w:val="0"/>
        </w:rPr>
        <w:t>万元。本交易以现金形式分四期有条件支付。截 至本财务报告批准报出日，河北东软已支付</w:t>
      </w:r>
      <w:r>
        <w:rPr>
          <w:color w:val="000000"/>
          <w:spacing w:val="0"/>
          <w:w w:val="100"/>
          <w:position w:val="0"/>
          <w:sz w:val="18"/>
          <w:szCs w:val="18"/>
        </w:rPr>
        <w:t>50</w:t>
      </w:r>
      <w:r>
        <w:rPr>
          <w:color w:val="000000"/>
          <w:spacing w:val="0"/>
          <w:w w:val="100"/>
          <w:position w:val="0"/>
        </w:rPr>
        <w:t>万元。</w:t>
      </w:r>
    </w:p>
    <w:p>
      <w:pPr>
        <w:pStyle w:val="Style2"/>
        <w:keepNext w:val="0"/>
        <w:keepLines w:val="0"/>
        <w:widowControl w:val="0"/>
        <w:shd w:val="clear" w:color="auto" w:fill="auto"/>
        <w:tabs>
          <w:tab w:pos="956" w:val="left"/>
        </w:tabs>
        <w:bidi w:val="0"/>
        <w:spacing w:before="0" w:after="0" w:line="273" w:lineRule="exact"/>
        <w:ind w:left="0" w:right="0" w:firstLine="440"/>
        <w:jc w:val="both"/>
      </w:pPr>
      <w:bookmarkStart w:id="1842" w:name="bookmark1842"/>
      <w:r>
        <w:rPr>
          <w:color w:val="000000"/>
          <w:spacing w:val="0"/>
          <w:w w:val="100"/>
          <w:position w:val="0"/>
          <w:sz w:val="18"/>
          <w:szCs w:val="18"/>
        </w:rPr>
        <w:t>（</w:t>
      </w:r>
      <w:bookmarkEnd w:id="1842"/>
      <w:r>
        <w:rPr>
          <w:color w:val="000000"/>
          <w:spacing w:val="0"/>
          <w:w w:val="100"/>
          <w:position w:val="0"/>
          <w:sz w:val="18"/>
          <w:szCs w:val="18"/>
        </w:rPr>
        <w:t>3）</w:t>
        <w:tab/>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30</w:t>
      </w:r>
      <w:r>
        <w:rPr>
          <w:color w:val="000000"/>
          <w:spacing w:val="0"/>
          <w:w w:val="100"/>
          <w:position w:val="0"/>
        </w:rPr>
        <w:t>日，本公司与江苏先联信息系统有限公司（以下简称“先联信息系统”）、 江苏先联信息技术有限公司（以下简称“先联信息技术”）、昆山先联信息系统有限公司（以 下简称“昆山先联”）、江苏先联数字系统有限公司（以下简称“先联数字系统”）签署《江苏 先联知识产权及业务收购协议》，收购先联信息系统、先联信息技术、昆山先联、先联数字系统</w:t>
      </w:r>
    </w:p>
    <w:p>
      <w:pPr>
        <w:pStyle w:val="Style2"/>
        <w:keepNext w:val="0"/>
        <w:keepLines w:val="0"/>
        <w:widowControl w:val="0"/>
        <w:shd w:val="clear" w:color="auto" w:fill="auto"/>
        <w:bidi w:val="0"/>
        <w:spacing w:before="0" w:after="0" w:line="273" w:lineRule="exact"/>
        <w:ind w:left="0" w:right="0" w:firstLine="0"/>
        <w:jc w:val="both"/>
      </w:pPr>
      <w:r>
        <w:rPr>
          <w:color w:val="000000"/>
          <w:spacing w:val="0"/>
          <w:w w:val="100"/>
          <w:position w:val="0"/>
        </w:rPr>
        <w:t>（合称“江苏先联”）现有的医疗信息化业务的全部客户资源、知识产权及前述业务的未来业务 机会，并接收与交易业务有关的骨干员工（昆山先联承接的昆山智慧卫生城市项目不在本次交易 范围内）。各方以评估价值为基础，确定本次交易的基础对价为</w:t>
      </w:r>
      <w:r>
        <w:rPr>
          <w:color w:val="000000"/>
          <w:spacing w:val="0"/>
          <w:w w:val="100"/>
          <w:position w:val="0"/>
          <w:sz w:val="18"/>
          <w:szCs w:val="18"/>
        </w:rPr>
        <w:t>1,000</w:t>
      </w:r>
      <w:r>
        <w:rPr>
          <w:color w:val="000000"/>
          <w:spacing w:val="0"/>
          <w:w w:val="100"/>
          <w:position w:val="0"/>
        </w:rPr>
        <w:t>万元，其中向先联信息系 统、先联信息技术、昆山先联、先联数字系统支付的基础对价分别为</w:t>
      </w:r>
      <w:r>
        <w:rPr>
          <w:color w:val="000000"/>
          <w:spacing w:val="0"/>
          <w:w w:val="100"/>
          <w:position w:val="0"/>
          <w:sz w:val="18"/>
          <w:szCs w:val="18"/>
        </w:rPr>
        <w:t>680</w:t>
      </w:r>
      <w:r>
        <w:rPr>
          <w:color w:val="000000"/>
          <w:spacing w:val="0"/>
          <w:w w:val="100"/>
          <w:position w:val="0"/>
        </w:rPr>
        <w:t>万元、</w:t>
      </w:r>
      <w:r>
        <w:rPr>
          <w:color w:val="000000"/>
          <w:spacing w:val="0"/>
          <w:w w:val="100"/>
          <w:position w:val="0"/>
          <w:sz w:val="18"/>
          <w:szCs w:val="18"/>
        </w:rPr>
        <w:t>150</w:t>
      </w:r>
      <w:r>
        <w:rPr>
          <w:color w:val="000000"/>
          <w:spacing w:val="0"/>
          <w:w w:val="100"/>
          <w:position w:val="0"/>
        </w:rPr>
        <w:t>万元、</w:t>
      </w:r>
      <w:r>
        <w:rPr>
          <w:color w:val="000000"/>
          <w:spacing w:val="0"/>
          <w:w w:val="100"/>
          <w:position w:val="0"/>
          <w:sz w:val="18"/>
          <w:szCs w:val="18"/>
        </w:rPr>
        <w:t>20</w:t>
      </w:r>
      <w:r>
        <w:rPr>
          <w:color w:val="000000"/>
          <w:spacing w:val="0"/>
          <w:w w:val="100"/>
          <w:position w:val="0"/>
        </w:rPr>
        <w:t>万 元、</w:t>
      </w:r>
      <w:r>
        <w:rPr>
          <w:color w:val="000000"/>
          <w:spacing w:val="0"/>
          <w:w w:val="100"/>
          <w:position w:val="0"/>
          <w:sz w:val="18"/>
          <w:szCs w:val="18"/>
        </w:rPr>
        <w:t>150</w:t>
      </w:r>
      <w:r>
        <w:rPr>
          <w:color w:val="000000"/>
          <w:spacing w:val="0"/>
          <w:w w:val="100"/>
          <w:position w:val="0"/>
        </w:rPr>
        <w:t>万元。依据南京德威资产评估事务所出具的“宁德威评报字</w:t>
      </w:r>
      <w:r>
        <w:rPr>
          <w:color w:val="000000"/>
          <w:spacing w:val="0"/>
          <w:w w:val="100"/>
          <w:position w:val="0"/>
          <w:sz w:val="18"/>
          <w:szCs w:val="18"/>
        </w:rPr>
        <w:t>[2015]107</w:t>
      </w:r>
      <w:r>
        <w:rPr>
          <w:color w:val="000000"/>
          <w:spacing w:val="0"/>
          <w:w w:val="100"/>
          <w:position w:val="0"/>
        </w:rPr>
        <w:t>号”评估报告，先 联信息系统全部知识产权的评估价值为</w:t>
      </w:r>
      <w:r>
        <w:rPr>
          <w:color w:val="000000"/>
          <w:spacing w:val="0"/>
          <w:w w:val="100"/>
          <w:position w:val="0"/>
          <w:sz w:val="18"/>
          <w:szCs w:val="18"/>
        </w:rPr>
        <w:t>687.50</w:t>
      </w:r>
      <w:r>
        <w:rPr>
          <w:color w:val="000000"/>
          <w:spacing w:val="0"/>
          <w:w w:val="100"/>
          <w:position w:val="0"/>
        </w:rPr>
        <w:t>万元。依据南京德威资产评估事务所出具的“宁德 威评报字</w:t>
      </w:r>
      <w:r>
        <w:rPr>
          <w:color w:val="000000"/>
          <w:spacing w:val="0"/>
          <w:w w:val="100"/>
          <w:position w:val="0"/>
          <w:sz w:val="18"/>
          <w:szCs w:val="18"/>
        </w:rPr>
        <w:t>[2015]106</w:t>
      </w:r>
      <w:r>
        <w:rPr>
          <w:color w:val="000000"/>
          <w:spacing w:val="0"/>
          <w:w w:val="100"/>
          <w:position w:val="0"/>
        </w:rPr>
        <w:t>号”评估报告，先联信息技术全部知识产权的评估价值为</w:t>
      </w:r>
      <w:r>
        <w:rPr>
          <w:color w:val="000000"/>
          <w:spacing w:val="0"/>
          <w:w w:val="100"/>
          <w:position w:val="0"/>
          <w:sz w:val="18"/>
          <w:szCs w:val="18"/>
        </w:rPr>
        <w:t>157.86</w:t>
      </w:r>
      <w:r>
        <w:rPr>
          <w:color w:val="000000"/>
          <w:spacing w:val="0"/>
          <w:w w:val="100"/>
          <w:position w:val="0"/>
        </w:rPr>
        <w:t>万元。依据 南京德威资产评估事务所出具的“宁德威评报字</w:t>
      </w:r>
      <w:r>
        <w:rPr>
          <w:color w:val="000000"/>
          <w:spacing w:val="0"/>
          <w:w w:val="100"/>
          <w:position w:val="0"/>
          <w:sz w:val="18"/>
          <w:szCs w:val="18"/>
        </w:rPr>
        <w:t>[2015]108</w:t>
      </w:r>
      <w:r>
        <w:rPr>
          <w:color w:val="000000"/>
          <w:spacing w:val="0"/>
          <w:w w:val="100"/>
          <w:position w:val="0"/>
        </w:rPr>
        <w:t>号”评估报告，昆山先联全部知识产 权的评估价值为</w:t>
      </w:r>
      <w:r>
        <w:rPr>
          <w:color w:val="000000"/>
          <w:spacing w:val="0"/>
          <w:w w:val="100"/>
          <w:position w:val="0"/>
          <w:sz w:val="18"/>
          <w:szCs w:val="18"/>
        </w:rPr>
        <w:t>22.02</w:t>
      </w:r>
      <w:r>
        <w:rPr>
          <w:color w:val="000000"/>
          <w:spacing w:val="0"/>
          <w:w w:val="100"/>
          <w:position w:val="0"/>
        </w:rPr>
        <w:t>万元。依据南京德威资产评估事务所出具的“宁德威评报字</w:t>
      </w:r>
      <w:r>
        <w:rPr>
          <w:color w:val="000000"/>
          <w:spacing w:val="0"/>
          <w:w w:val="100"/>
          <w:position w:val="0"/>
          <w:sz w:val="18"/>
          <w:szCs w:val="18"/>
        </w:rPr>
        <w:t>[2015]105</w:t>
      </w:r>
      <w:r>
        <w:rPr>
          <w:color w:val="000000"/>
          <w:spacing w:val="0"/>
          <w:w w:val="100"/>
          <w:position w:val="0"/>
        </w:rPr>
        <w:t>号” 评估报告，先联数字系统全部知识产权的评估价值为</w:t>
      </w:r>
      <w:r>
        <w:rPr>
          <w:color w:val="000000"/>
          <w:spacing w:val="0"/>
          <w:w w:val="100"/>
          <w:position w:val="0"/>
          <w:sz w:val="18"/>
          <w:szCs w:val="18"/>
        </w:rPr>
        <w:t>154.82</w:t>
      </w:r>
      <w:r>
        <w:rPr>
          <w:color w:val="000000"/>
          <w:spacing w:val="0"/>
          <w:w w:val="100"/>
          <w:position w:val="0"/>
        </w:rPr>
        <w:t>万元。上述基础对价以现金形式分四 期有条件支付。截至本财务报告批准报出日，本公司已合计支付</w:t>
      </w:r>
      <w:r>
        <w:rPr>
          <w:color w:val="000000"/>
          <w:spacing w:val="0"/>
          <w:w w:val="100"/>
          <w:position w:val="0"/>
          <w:sz w:val="18"/>
          <w:szCs w:val="18"/>
        </w:rPr>
        <w:t>783</w:t>
      </w:r>
      <w:r>
        <w:rPr>
          <w:color w:val="000000"/>
          <w:spacing w:val="0"/>
          <w:w w:val="100"/>
          <w:position w:val="0"/>
        </w:rPr>
        <w:t>万元。</w:t>
      </w:r>
    </w:p>
    <w:p>
      <w:pPr>
        <w:pStyle w:val="Style2"/>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该事项涉及的对价补偿及奖励对价条款如下：</w:t>
      </w:r>
    </w:p>
    <w:p>
      <w:pPr>
        <w:pStyle w:val="Style2"/>
        <w:keepNext w:val="0"/>
        <w:keepLines w:val="0"/>
        <w:widowControl w:val="0"/>
        <w:numPr>
          <w:ilvl w:val="0"/>
          <w:numId w:val="163"/>
        </w:numPr>
        <w:shd w:val="clear" w:color="auto" w:fill="auto"/>
        <w:tabs>
          <w:tab w:pos="734" w:val="left"/>
        </w:tabs>
        <w:bidi w:val="0"/>
        <w:spacing w:before="0" w:after="0" w:line="273" w:lineRule="exact"/>
        <w:ind w:left="0" w:right="0" w:firstLine="440"/>
        <w:jc w:val="both"/>
      </w:pPr>
      <w:bookmarkStart w:id="1843" w:name="bookmark1843"/>
      <w:bookmarkEnd w:id="1843"/>
      <w:r>
        <w:rPr>
          <w:color w:val="000000"/>
          <w:spacing w:val="0"/>
          <w:w w:val="100"/>
          <w:position w:val="0"/>
        </w:rPr>
        <w:t>对价补偿：如协议生效之日起三年内协议所列客户与东软集团签署的软件及服务合同额未 达到</w:t>
      </w:r>
      <w:r>
        <w:rPr>
          <w:color w:val="000000"/>
          <w:spacing w:val="0"/>
          <w:w w:val="100"/>
          <w:position w:val="0"/>
          <w:sz w:val="18"/>
          <w:szCs w:val="18"/>
        </w:rPr>
        <w:t>2,000</w:t>
      </w:r>
      <w:r>
        <w:rPr>
          <w:color w:val="000000"/>
          <w:spacing w:val="0"/>
          <w:w w:val="100"/>
          <w:position w:val="0"/>
        </w:rPr>
        <w:t>万元，或相关合同出现客户或先联信息系统违约等无法正常履行的情况，或江苏先联 违约或损害东软集团利益的行为，江苏先联需向东软集团支付对价补偿，对价补偿金额为基础对 价总额的</w:t>
      </w:r>
      <w:r>
        <w:rPr>
          <w:color w:val="000000"/>
          <w:spacing w:val="0"/>
          <w:w w:val="100"/>
          <w:position w:val="0"/>
          <w:sz w:val="18"/>
          <w:szCs w:val="18"/>
        </w:rPr>
        <w:t>20%</w:t>
      </w:r>
      <w:r>
        <w:rPr>
          <w:color w:val="000000"/>
          <w:spacing w:val="0"/>
          <w:w w:val="100"/>
          <w:position w:val="0"/>
        </w:rPr>
        <w:t>，即</w:t>
      </w:r>
      <w:r>
        <w:rPr>
          <w:color w:val="000000"/>
          <w:spacing w:val="0"/>
          <w:w w:val="100"/>
          <w:position w:val="0"/>
          <w:sz w:val="18"/>
          <w:szCs w:val="18"/>
        </w:rPr>
        <w:t>200</w:t>
      </w:r>
      <w:r>
        <w:rPr>
          <w:color w:val="000000"/>
          <w:spacing w:val="0"/>
          <w:w w:val="100"/>
          <w:position w:val="0"/>
        </w:rPr>
        <w:t>万元。</w:t>
      </w:r>
    </w:p>
    <w:p>
      <w:pPr>
        <w:pStyle w:val="Style2"/>
        <w:keepNext w:val="0"/>
        <w:keepLines w:val="0"/>
        <w:widowControl w:val="0"/>
        <w:numPr>
          <w:ilvl w:val="0"/>
          <w:numId w:val="163"/>
        </w:numPr>
        <w:shd w:val="clear" w:color="auto" w:fill="auto"/>
        <w:tabs>
          <w:tab w:pos="734" w:val="left"/>
        </w:tabs>
        <w:bidi w:val="0"/>
        <w:spacing w:before="0" w:after="0" w:line="273" w:lineRule="exact"/>
        <w:ind w:left="0" w:right="0" w:firstLine="440"/>
        <w:jc w:val="both"/>
      </w:pPr>
      <w:bookmarkStart w:id="1844" w:name="bookmark1844"/>
      <w:bookmarkEnd w:id="1844"/>
      <w:r>
        <w:rPr>
          <w:color w:val="000000"/>
          <w:spacing w:val="0"/>
          <w:w w:val="100"/>
          <w:position w:val="0"/>
        </w:rPr>
        <w:t>奖励对价：协议生效之日起三年内，若先联信息系统协助东软集团从协议所列客户获取的 软件和服务销售收入（即东软集团实际收到的合同回款，以下简称“三年回款额”</w:t>
      </w:r>
      <w:r>
        <w:rPr>
          <w:color w:val="000000"/>
          <w:spacing w:val="0"/>
          <w:w w:val="100"/>
          <w:position w:val="0"/>
          <w:sz w:val="18"/>
          <w:szCs w:val="18"/>
        </w:rPr>
        <w:t>）</w:t>
      </w:r>
      <w:r>
        <w:rPr>
          <w:color w:val="000000"/>
          <w:spacing w:val="0"/>
          <w:w w:val="100"/>
          <w:position w:val="0"/>
        </w:rPr>
        <w:t>超过</w:t>
      </w:r>
      <w:r>
        <w:rPr>
          <w:color w:val="000000"/>
          <w:spacing w:val="0"/>
          <w:w w:val="100"/>
          <w:position w:val="0"/>
          <w:sz w:val="18"/>
          <w:szCs w:val="18"/>
        </w:rPr>
        <w:t xml:space="preserve">2,000 </w:t>
      </w:r>
      <w:r>
        <w:rPr>
          <w:color w:val="000000"/>
          <w:spacing w:val="0"/>
          <w:w w:val="100"/>
          <w:position w:val="0"/>
        </w:rPr>
        <w:t>万元，则先联信息系统有权获得奖励对价如下：三年回款额超过</w:t>
      </w:r>
      <w:r>
        <w:rPr>
          <w:color w:val="000000"/>
          <w:spacing w:val="0"/>
          <w:w w:val="100"/>
          <w:position w:val="0"/>
          <w:sz w:val="18"/>
          <w:szCs w:val="18"/>
        </w:rPr>
        <w:t>2,000</w:t>
      </w:r>
      <w:r>
        <w:rPr>
          <w:color w:val="000000"/>
          <w:spacing w:val="0"/>
          <w:w w:val="100"/>
          <w:position w:val="0"/>
        </w:rPr>
        <w:t>万元但小于、等于</w:t>
      </w:r>
      <w:r>
        <w:rPr>
          <w:color w:val="000000"/>
          <w:spacing w:val="0"/>
          <w:w w:val="100"/>
          <w:position w:val="0"/>
          <w:sz w:val="18"/>
          <w:szCs w:val="18"/>
        </w:rPr>
        <w:t xml:space="preserve">3,000 </w:t>
      </w:r>
      <w:r>
        <w:rPr>
          <w:color w:val="000000"/>
          <w:spacing w:val="0"/>
          <w:w w:val="100"/>
          <w:position w:val="0"/>
        </w:rPr>
        <w:t>万元时，奖励对价为超出</w:t>
      </w:r>
      <w:r>
        <w:rPr>
          <w:color w:val="000000"/>
          <w:spacing w:val="0"/>
          <w:w w:val="100"/>
          <w:position w:val="0"/>
          <w:sz w:val="18"/>
          <w:szCs w:val="18"/>
        </w:rPr>
        <w:t>2,000</w:t>
      </w:r>
      <w:r>
        <w:rPr>
          <w:color w:val="000000"/>
          <w:spacing w:val="0"/>
          <w:w w:val="100"/>
          <w:position w:val="0"/>
        </w:rPr>
        <w:t>万元部分的</w:t>
      </w:r>
      <w:r>
        <w:rPr>
          <w:color w:val="000000"/>
          <w:spacing w:val="0"/>
          <w:w w:val="100"/>
          <w:position w:val="0"/>
          <w:sz w:val="18"/>
          <w:szCs w:val="18"/>
        </w:rPr>
        <w:t>35%；</w:t>
      </w:r>
      <w:r>
        <w:rPr>
          <w:color w:val="000000"/>
          <w:spacing w:val="0"/>
          <w:w w:val="100"/>
          <w:position w:val="0"/>
        </w:rPr>
        <w:t>三年回款额超过</w:t>
      </w:r>
      <w:r>
        <w:rPr>
          <w:color w:val="000000"/>
          <w:spacing w:val="0"/>
          <w:w w:val="100"/>
          <w:position w:val="0"/>
          <w:sz w:val="18"/>
          <w:szCs w:val="18"/>
        </w:rPr>
        <w:t>3,000</w:t>
      </w:r>
      <w:r>
        <w:rPr>
          <w:color w:val="000000"/>
          <w:spacing w:val="0"/>
          <w:w w:val="100"/>
          <w:position w:val="0"/>
        </w:rPr>
        <w:t>万元时，奖励对价为超 出</w:t>
      </w:r>
      <w:r>
        <w:rPr>
          <w:color w:val="000000"/>
          <w:spacing w:val="0"/>
          <w:w w:val="100"/>
          <w:position w:val="0"/>
          <w:sz w:val="18"/>
          <w:szCs w:val="18"/>
        </w:rPr>
        <w:t>3,000</w:t>
      </w:r>
      <w:r>
        <w:rPr>
          <w:color w:val="000000"/>
          <w:spacing w:val="0"/>
          <w:w w:val="100"/>
          <w:position w:val="0"/>
        </w:rPr>
        <w:t>万元部分的</w:t>
      </w:r>
      <w:r>
        <w:rPr>
          <w:color w:val="000000"/>
          <w:spacing w:val="0"/>
          <w:w w:val="100"/>
          <w:position w:val="0"/>
          <w:sz w:val="18"/>
          <w:szCs w:val="18"/>
        </w:rPr>
        <w:t>40%</w:t>
      </w:r>
      <w:r>
        <w:rPr>
          <w:color w:val="000000"/>
          <w:spacing w:val="0"/>
          <w:w w:val="100"/>
          <w:position w:val="0"/>
        </w:rPr>
        <w:t>。协议生效之日起三年内，若先联信息系统协助东软集团在协议所列客 户之外的客户处获取了软件和服务销售收入，由双方根据实际项目情况，另行商定该部分的奖励 对价的支付标准。</w:t>
      </w:r>
    </w:p>
    <w:p>
      <w:pPr>
        <w:pStyle w:val="Style2"/>
        <w:keepNext w:val="0"/>
        <w:keepLines w:val="0"/>
        <w:widowControl w:val="0"/>
        <w:shd w:val="clear" w:color="auto" w:fill="auto"/>
        <w:tabs>
          <w:tab w:pos="956" w:val="left"/>
        </w:tabs>
        <w:bidi w:val="0"/>
        <w:spacing w:before="0" w:after="40" w:line="273" w:lineRule="exact"/>
        <w:ind w:left="0" w:right="0" w:firstLine="440"/>
        <w:jc w:val="both"/>
      </w:pPr>
      <w:bookmarkStart w:id="1845" w:name="bookmark1845"/>
      <w:r>
        <w:rPr>
          <w:color w:val="000000"/>
          <w:spacing w:val="0"/>
          <w:w w:val="100"/>
          <w:position w:val="0"/>
          <w:sz w:val="18"/>
          <w:szCs w:val="18"/>
        </w:rPr>
        <w:t>（</w:t>
      </w:r>
      <w:bookmarkEnd w:id="1845"/>
      <w:r>
        <w:rPr>
          <w:color w:val="000000"/>
          <w:spacing w:val="0"/>
          <w:w w:val="100"/>
          <w:position w:val="0"/>
          <w:sz w:val="18"/>
          <w:szCs w:val="18"/>
        </w:rPr>
        <w:t>4）</w:t>
        <w:tab/>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5</w:t>
      </w:r>
      <w:r>
        <w:rPr>
          <w:color w:val="000000"/>
          <w:spacing w:val="0"/>
          <w:w w:val="100"/>
          <w:position w:val="0"/>
        </w:rPr>
        <w:t>日，本公司之控股子公司东软西藏软件有限公司（以下简称“东软西藏”</w:t>
      </w:r>
      <w:r>
        <w:rPr>
          <w:color w:val="000000"/>
          <w:spacing w:val="0"/>
          <w:w w:val="100"/>
          <w:position w:val="0"/>
          <w:sz w:val="18"/>
          <w:szCs w:val="18"/>
        </w:rPr>
        <w:t xml:space="preserve">） </w:t>
      </w:r>
      <w:r>
        <w:rPr>
          <w:color w:val="000000"/>
          <w:spacing w:val="0"/>
          <w:w w:val="100"/>
          <w:position w:val="0"/>
        </w:rPr>
        <w:t>与西藏珂尔信息技术有限公司（以下简称“西藏珂尔”）签订了《业务及相关资产收购协议》， 西藏珂尔同意将除电子商务业务之外的，现有的社保等公司全部业务及未来业务机会转让给东软 西藏，包括相关资产等，并将与其有关的骨干员工并入东软西藏。本次交易总对价为人民币</w:t>
      </w:r>
      <w:r>
        <w:rPr>
          <w:color w:val="000000"/>
          <w:spacing w:val="0"/>
          <w:w w:val="100"/>
          <w:position w:val="0"/>
          <w:sz w:val="18"/>
          <w:szCs w:val="18"/>
        </w:rPr>
        <w:t xml:space="preserve">2,120 </w:t>
      </w:r>
      <w:r>
        <w:rPr>
          <w:color w:val="000000"/>
          <w:spacing w:val="0"/>
          <w:w w:val="100"/>
          <w:position w:val="0"/>
        </w:rPr>
        <w:t>万元，上述对价以货币方式分五期有条件支付。截至本财务报告批准报出日，东软西藏已合计支 付</w:t>
      </w:r>
      <w:r>
        <w:rPr>
          <w:color w:val="000000"/>
          <w:spacing w:val="0"/>
          <w:w w:val="100"/>
          <w:position w:val="0"/>
          <w:sz w:val="18"/>
          <w:szCs w:val="18"/>
        </w:rPr>
        <w:t>1,802</w:t>
      </w:r>
      <w:r>
        <w:rPr>
          <w:color w:val="000000"/>
          <w:spacing w:val="0"/>
          <w:w w:val="100"/>
          <w:position w:val="0"/>
        </w:rPr>
        <w:t>万元。</w:t>
      </w:r>
    </w:p>
    <w:p>
      <w:pPr>
        <w:pStyle w:val="Style26"/>
        <w:keepNext/>
        <w:keepLines/>
        <w:widowControl w:val="0"/>
        <w:shd w:val="clear" w:color="auto" w:fill="auto"/>
        <w:tabs>
          <w:tab w:pos="378" w:val="left"/>
        </w:tabs>
        <w:bidi w:val="0"/>
        <w:spacing w:before="0" w:after="100" w:line="240" w:lineRule="auto"/>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rPr>
        <w:t>2</w:t>
      </w:r>
      <w:bookmarkEnd w:id="1848"/>
      <w:r>
        <w:rPr>
          <w:color w:val="000000"/>
          <w:spacing w:val="0"/>
          <w:w w:val="100"/>
          <w:position w:val="0"/>
        </w:rPr>
        <w:t>、</w:t>
        <w:tab/>
        <w:t>或有事项</w:t>
      </w:r>
      <w:bookmarkEnd w:id="1846"/>
      <w:bookmarkEnd w:id="1847"/>
      <w:bookmarkEnd w:id="1849"/>
    </w:p>
    <w:p>
      <w:pPr>
        <w:pStyle w:val="Style26"/>
        <w:keepNext/>
        <w:keepLines/>
        <w:widowControl w:val="0"/>
        <w:shd w:val="clear" w:color="auto" w:fill="auto"/>
        <w:tabs>
          <w:tab w:pos="435" w:val="left"/>
        </w:tabs>
        <w:bidi w:val="0"/>
        <w:spacing w:before="0" w:after="100" w:line="240" w:lineRule="auto"/>
        <w:ind w:left="0" w:right="0" w:firstLine="0"/>
        <w:jc w:val="left"/>
      </w:pPr>
      <w:bookmarkStart w:id="1846" w:name="bookmark1846"/>
      <w:bookmarkStart w:id="1847" w:name="bookmark1847"/>
      <w:bookmarkStart w:id="1850" w:name="bookmark1850"/>
      <w:bookmarkStart w:id="1851" w:name="bookmark1851"/>
      <w:r>
        <w:rPr>
          <w:color w:val="000000"/>
          <w:spacing w:val="0"/>
          <w:w w:val="100"/>
          <w:position w:val="0"/>
        </w:rPr>
        <w:t>（</w:t>
      </w:r>
      <w:bookmarkEnd w:id="1850"/>
      <w:r>
        <w:rPr>
          <w:color w:val="000000"/>
          <w:spacing w:val="0"/>
          <w:w w:val="100"/>
          <w:position w:val="0"/>
        </w:rPr>
        <w:t>1）</w:t>
        <w:tab/>
        <w:t>.</w:t>
      </w:r>
      <w:r>
        <w:rPr>
          <w:color w:val="000000"/>
          <w:spacing w:val="0"/>
          <w:w w:val="100"/>
          <w:position w:val="0"/>
        </w:rPr>
        <w:t>资产负债表日存在的重要或有事项</w:t>
      </w:r>
      <w:bookmarkEnd w:id="1846"/>
      <w:bookmarkEnd w:id="1847"/>
      <w:bookmarkEnd w:id="185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435" w:val="left"/>
        </w:tabs>
        <w:bidi w:val="0"/>
        <w:spacing w:before="0" w:after="100" w:line="240" w:lineRule="auto"/>
        <w:ind w:left="0" w:right="0" w:firstLine="0"/>
        <w:jc w:val="left"/>
      </w:pPr>
      <w:bookmarkStart w:id="1852" w:name="bookmark1852"/>
      <w:bookmarkStart w:id="1853" w:name="bookmark1853"/>
      <w:bookmarkStart w:id="1854" w:name="bookmark1854"/>
      <w:bookmarkStart w:id="1855" w:name="bookmark1855"/>
      <w:r>
        <w:rPr>
          <w:color w:val="000000"/>
          <w:spacing w:val="0"/>
          <w:w w:val="100"/>
          <w:position w:val="0"/>
        </w:rPr>
        <w:t>（</w:t>
      </w:r>
      <w:bookmarkEnd w:id="1854"/>
      <w:r>
        <w:rPr>
          <w:color w:val="000000"/>
          <w:spacing w:val="0"/>
          <w:w w:val="100"/>
          <w:position w:val="0"/>
        </w:rPr>
        <w:t>2）</w:t>
        <w:tab/>
        <w:t>.</w:t>
      </w:r>
      <w:r>
        <w:rPr>
          <w:color w:val="000000"/>
          <w:spacing w:val="0"/>
          <w:w w:val="100"/>
          <w:position w:val="0"/>
        </w:rPr>
        <w:t>公司没有需要披露的重要或有事项，也应予以说明：</w:t>
      </w:r>
      <w:bookmarkEnd w:id="1852"/>
      <w:bookmarkEnd w:id="1853"/>
      <w:bookmarkEnd w:id="185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100" w:line="240" w:lineRule="auto"/>
        <w:ind w:left="0" w:right="0" w:firstLine="0"/>
        <w:jc w:val="left"/>
      </w:pPr>
      <w:bookmarkStart w:id="1856" w:name="bookmark1856"/>
      <w:bookmarkStart w:id="1857" w:name="bookmark1857"/>
      <w:bookmarkStart w:id="1858" w:name="bookmark1858"/>
      <w:bookmarkStart w:id="1859" w:name="bookmark1859"/>
      <w:r>
        <w:rPr>
          <w:color w:val="000000"/>
          <w:spacing w:val="0"/>
          <w:w w:val="100"/>
          <w:position w:val="0"/>
        </w:rPr>
        <w:t>3</w:t>
      </w:r>
      <w:bookmarkEnd w:id="1858"/>
      <w:r>
        <w:rPr>
          <w:color w:val="000000"/>
          <w:spacing w:val="0"/>
          <w:w w:val="100"/>
          <w:position w:val="0"/>
        </w:rPr>
        <w:t>、</w:t>
        <w:tab/>
        <w:t>其他</w:t>
      </w:r>
      <w:bookmarkEnd w:id="1856"/>
      <w:bookmarkEnd w:id="1857"/>
      <w:bookmarkEnd w:id="185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520"/>
        <w:jc w:val="both"/>
      </w:pPr>
      <w:r>
        <w:rPr>
          <w:color w:val="000000"/>
          <w:spacing w:val="0"/>
          <w:w w:val="100"/>
          <w:position w:val="0"/>
        </w:rPr>
        <w:t>期末公司已背书或贴现且在资产负债表日尚未到期的应收票据为</w:t>
      </w:r>
      <w:r>
        <w:rPr>
          <w:color w:val="000000"/>
          <w:spacing w:val="0"/>
          <w:w w:val="100"/>
          <w:position w:val="0"/>
          <w:sz w:val="18"/>
          <w:szCs w:val="18"/>
        </w:rPr>
        <w:t>3,826,196</w:t>
      </w:r>
      <w:r>
        <w:rPr>
          <w:color w:val="000000"/>
          <w:spacing w:val="0"/>
          <w:w w:val="100"/>
          <w:position w:val="0"/>
        </w:rPr>
        <w:t>元。</w:t>
      </w:r>
    </w:p>
    <w:p>
      <w:pPr>
        <w:pStyle w:val="Style26"/>
        <w:keepNext/>
        <w:keepLines/>
        <w:widowControl w:val="0"/>
        <w:shd w:val="clear" w:color="auto" w:fill="auto"/>
        <w:bidi w:val="0"/>
        <w:spacing w:before="0" w:after="100" w:line="240" w:lineRule="auto"/>
        <w:ind w:left="0" w:right="0" w:firstLine="0"/>
        <w:jc w:val="left"/>
      </w:pPr>
      <w:bookmarkStart w:id="1860" w:name="bookmark1860"/>
      <w:bookmarkStart w:id="1861" w:name="bookmark1861"/>
      <w:bookmarkStart w:id="1862" w:name="bookmark1862"/>
      <w:r>
        <w:rPr>
          <w:color w:val="000000"/>
          <w:spacing w:val="0"/>
          <w:w w:val="100"/>
          <w:position w:val="0"/>
        </w:rPr>
        <w:t>十五、资产负债表日后事项</w:t>
      </w:r>
      <w:bookmarkEnd w:id="1860"/>
      <w:bookmarkEnd w:id="1861"/>
      <w:bookmarkEnd w:id="1862"/>
    </w:p>
    <w:p>
      <w:pPr>
        <w:pStyle w:val="Style26"/>
        <w:keepNext/>
        <w:keepLines/>
        <w:widowControl w:val="0"/>
        <w:shd w:val="clear" w:color="auto" w:fill="auto"/>
        <w:tabs>
          <w:tab w:pos="368" w:val="left"/>
        </w:tabs>
        <w:bidi w:val="0"/>
        <w:spacing w:before="0" w:after="100" w:line="240" w:lineRule="auto"/>
        <w:ind w:left="0" w:right="0" w:firstLine="0"/>
        <w:jc w:val="left"/>
      </w:pPr>
      <w:bookmarkStart w:id="1860" w:name="bookmark1860"/>
      <w:bookmarkStart w:id="1861" w:name="bookmark1861"/>
      <w:bookmarkStart w:id="1863" w:name="bookmark1863"/>
      <w:bookmarkStart w:id="1864" w:name="bookmark1864"/>
      <w:r>
        <w:rPr>
          <w:rFonts w:ascii="Calibri" w:eastAsia="Calibri" w:hAnsi="Calibri" w:cs="Calibri"/>
          <w:color w:val="000000"/>
          <w:spacing w:val="0"/>
          <w:w w:val="100"/>
          <w:position w:val="0"/>
          <w:sz w:val="20"/>
          <w:szCs w:val="20"/>
        </w:rPr>
        <w:t>1</w:t>
      </w:r>
      <w:bookmarkEnd w:id="1863"/>
      <w:r>
        <w:rPr>
          <w:color w:val="000000"/>
          <w:spacing w:val="0"/>
          <w:w w:val="100"/>
          <w:position w:val="0"/>
        </w:rPr>
        <w:t>、</w:t>
        <w:tab/>
        <w:t>重要的非调整事项</w:t>
      </w:r>
      <w:bookmarkEnd w:id="1860"/>
      <w:bookmarkEnd w:id="1861"/>
      <w:bookmarkEnd w:id="1864"/>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3" w:val="left"/>
        </w:tabs>
        <w:bidi w:val="0"/>
        <w:spacing w:before="0" w:after="100" w:line="240" w:lineRule="auto"/>
        <w:ind w:left="0" w:right="0" w:firstLine="0"/>
        <w:jc w:val="both"/>
      </w:pPr>
      <w:bookmarkStart w:id="1865" w:name="bookmark1865"/>
      <w:bookmarkStart w:id="1866" w:name="bookmark1866"/>
      <w:bookmarkStart w:id="1867" w:name="bookmark1867"/>
      <w:bookmarkStart w:id="1868" w:name="bookmark1868"/>
      <w:r>
        <w:rPr>
          <w:rFonts w:ascii="Calibri" w:eastAsia="Calibri" w:hAnsi="Calibri" w:cs="Calibri"/>
          <w:color w:val="000000"/>
          <w:spacing w:val="0"/>
          <w:w w:val="100"/>
          <w:position w:val="0"/>
          <w:sz w:val="20"/>
          <w:szCs w:val="20"/>
        </w:rPr>
        <w:t>2</w:t>
      </w:r>
      <w:bookmarkEnd w:id="1867"/>
      <w:r>
        <w:rPr>
          <w:color w:val="000000"/>
          <w:spacing w:val="0"/>
          <w:w w:val="100"/>
          <w:position w:val="0"/>
        </w:rPr>
        <w:t>、</w:t>
        <w:tab/>
        <w:t>利润分配情况</w:t>
      </w:r>
      <w:bookmarkEnd w:id="1865"/>
      <w:bookmarkEnd w:id="1866"/>
      <w:bookmarkEnd w:id="1868"/>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124,319,775</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124,319,775</w:t>
            </w:r>
          </w:p>
        </w:tc>
      </w:tr>
    </w:tbl>
    <w:p>
      <w:pPr>
        <w:widowControl w:val="0"/>
        <w:spacing w:after="219" w:line="1" w:lineRule="exact"/>
      </w:pPr>
    </w:p>
    <w:p>
      <w:pPr>
        <w:pStyle w:val="Style2"/>
        <w:keepNext w:val="0"/>
        <w:keepLines w:val="0"/>
        <w:widowControl w:val="0"/>
        <w:shd w:val="clear" w:color="auto" w:fill="auto"/>
        <w:bidi w:val="0"/>
        <w:spacing w:before="0" w:after="360" w:line="275" w:lineRule="exact"/>
        <w:ind w:left="0" w:right="0" w:firstLine="0"/>
        <w:jc w:val="both"/>
      </w:pPr>
      <w:r>
        <w:rPr>
          <w:color w:val="000000"/>
          <w:spacing w:val="0"/>
          <w:w w:val="100"/>
          <w:position w:val="0"/>
        </w:rPr>
        <w:t>注：本公司于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日召开的七届三十六次董事会建议</w:t>
      </w:r>
      <w:r>
        <w:rPr>
          <w:color w:val="000000"/>
          <w:spacing w:val="0"/>
          <w:w w:val="100"/>
          <w:position w:val="0"/>
          <w:sz w:val="18"/>
          <w:szCs w:val="18"/>
        </w:rPr>
        <w:t>2016</w:t>
      </w:r>
      <w:r>
        <w:rPr>
          <w:color w:val="000000"/>
          <w:spacing w:val="0"/>
          <w:w w:val="100"/>
          <w:position w:val="0"/>
        </w:rPr>
        <w:t>年度以年度母公司净利润为 基础，分别计提</w:t>
      </w:r>
      <w:r>
        <w:rPr>
          <w:color w:val="000000"/>
          <w:spacing w:val="0"/>
          <w:w w:val="100"/>
          <w:position w:val="0"/>
          <w:sz w:val="18"/>
          <w:szCs w:val="18"/>
        </w:rPr>
        <w:t>10%</w:t>
      </w:r>
      <w:r>
        <w:rPr>
          <w:color w:val="000000"/>
          <w:spacing w:val="0"/>
          <w:w w:val="100"/>
          <w:position w:val="0"/>
        </w:rPr>
        <w:t>及</w:t>
      </w:r>
      <w:r>
        <w:rPr>
          <w:color w:val="000000"/>
          <w:spacing w:val="0"/>
          <w:w w:val="100"/>
          <w:position w:val="0"/>
          <w:sz w:val="18"/>
          <w:szCs w:val="18"/>
        </w:rPr>
        <w:t>5%</w:t>
      </w:r>
      <w:r>
        <w:rPr>
          <w:color w:val="000000"/>
          <w:spacing w:val="0"/>
          <w:w w:val="100"/>
          <w:position w:val="0"/>
        </w:rPr>
        <w:t>的法定盈余公积金及任意盈余公积金。根据公司未来发展规划，为给股 东一定的回报，董事会同意以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1,243,197,745</w:t>
      </w:r>
      <w:r>
        <w:rPr>
          <w:color w:val="000000"/>
          <w:spacing w:val="0"/>
          <w:w w:val="100"/>
          <w:position w:val="0"/>
        </w:rPr>
        <w:t xml:space="preserve">股为基数，向全体股东每 </w:t>
      </w:r>
      <w:r>
        <w:rPr>
          <w:color w:val="000000"/>
          <w:spacing w:val="0"/>
          <w:w w:val="100"/>
          <w:position w:val="0"/>
          <w:sz w:val="18"/>
          <w:szCs w:val="18"/>
        </w:rPr>
        <w:t>10</w:t>
      </w:r>
      <w:r>
        <w:rPr>
          <w:color w:val="000000"/>
          <w:spacing w:val="0"/>
          <w:w w:val="100"/>
          <w:position w:val="0"/>
        </w:rPr>
        <w:t>股派发</w:t>
      </w:r>
      <w:r>
        <w:rPr>
          <w:color w:val="000000"/>
          <w:spacing w:val="0"/>
          <w:w w:val="100"/>
          <w:position w:val="0"/>
          <w:sz w:val="18"/>
          <w:szCs w:val="18"/>
        </w:rPr>
        <w:t>1.00</w:t>
      </w:r>
      <w:r>
        <w:rPr>
          <w:color w:val="000000"/>
          <w:spacing w:val="0"/>
          <w:w w:val="100"/>
          <w:position w:val="0"/>
        </w:rPr>
        <w:t>元人民币现金红利（含税），共派发现金红利</w:t>
      </w:r>
      <w:r>
        <w:rPr>
          <w:color w:val="000000"/>
          <w:spacing w:val="0"/>
          <w:w w:val="100"/>
          <w:position w:val="0"/>
          <w:sz w:val="18"/>
          <w:szCs w:val="18"/>
        </w:rPr>
        <w:t>124,319,775</w:t>
      </w:r>
      <w:r>
        <w:rPr>
          <w:color w:val="000000"/>
          <w:spacing w:val="0"/>
          <w:w w:val="100"/>
          <w:position w:val="0"/>
        </w:rPr>
        <w:t>元（含税），剩余未 分配利润结转以后年度。以上方案，待公司股东大会批准后实施。</w:t>
      </w:r>
    </w:p>
    <w:p>
      <w:pPr>
        <w:pStyle w:val="Style26"/>
        <w:keepNext/>
        <w:keepLines/>
        <w:widowControl w:val="0"/>
        <w:shd w:val="clear" w:color="auto" w:fill="auto"/>
        <w:tabs>
          <w:tab w:pos="373" w:val="left"/>
        </w:tabs>
        <w:bidi w:val="0"/>
        <w:spacing w:before="0" w:after="0" w:line="275" w:lineRule="exact"/>
        <w:ind w:left="0" w:right="0" w:firstLine="0"/>
        <w:jc w:val="both"/>
      </w:pPr>
      <w:bookmarkStart w:id="1869" w:name="bookmark1869"/>
      <w:bookmarkStart w:id="1870" w:name="bookmark1870"/>
      <w:bookmarkStart w:id="1871" w:name="bookmark1871"/>
      <w:bookmarkStart w:id="1872" w:name="bookmark1872"/>
      <w:r>
        <w:rPr>
          <w:rFonts w:ascii="Calibri" w:eastAsia="Calibri" w:hAnsi="Calibri" w:cs="Calibri"/>
          <w:color w:val="000000"/>
          <w:spacing w:val="0"/>
          <w:w w:val="100"/>
          <w:position w:val="0"/>
          <w:sz w:val="20"/>
          <w:szCs w:val="20"/>
        </w:rPr>
        <w:t>3</w:t>
      </w:r>
      <w:bookmarkEnd w:id="1871"/>
      <w:r>
        <w:rPr>
          <w:color w:val="000000"/>
          <w:spacing w:val="0"/>
          <w:w w:val="100"/>
          <w:position w:val="0"/>
        </w:rPr>
        <w:t>、</w:t>
        <w:tab/>
        <w:t>销售退回</w:t>
      </w:r>
      <w:bookmarkEnd w:id="1869"/>
      <w:bookmarkEnd w:id="1870"/>
      <w:bookmarkEnd w:id="1872"/>
    </w:p>
    <w:p>
      <w:pPr>
        <w:pStyle w:val="Style2"/>
        <w:keepNext w:val="0"/>
        <w:keepLines w:val="0"/>
        <w:widowControl w:val="0"/>
        <w:shd w:val="clear" w:color="auto" w:fill="auto"/>
        <w:bidi w:val="0"/>
        <w:spacing w:before="0" w:after="360" w:line="275"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0" w:line="275" w:lineRule="exact"/>
        <w:ind w:left="0" w:right="0" w:firstLine="0"/>
        <w:jc w:val="both"/>
      </w:pPr>
      <w:bookmarkStart w:id="1873" w:name="bookmark1873"/>
      <w:bookmarkStart w:id="1874" w:name="bookmark1874"/>
      <w:bookmarkStart w:id="1875" w:name="bookmark1875"/>
      <w:bookmarkStart w:id="1876" w:name="bookmark1876"/>
      <w:r>
        <w:rPr>
          <w:rFonts w:ascii="Calibri" w:eastAsia="Calibri" w:hAnsi="Calibri" w:cs="Calibri"/>
          <w:color w:val="000000"/>
          <w:spacing w:val="0"/>
          <w:w w:val="100"/>
          <w:position w:val="0"/>
          <w:sz w:val="20"/>
          <w:szCs w:val="20"/>
        </w:rPr>
        <w:t>4</w:t>
      </w:r>
      <w:bookmarkEnd w:id="1875"/>
      <w:r>
        <w:rPr>
          <w:color w:val="000000"/>
          <w:spacing w:val="0"/>
          <w:w w:val="100"/>
          <w:position w:val="0"/>
        </w:rPr>
        <w:t>、</w:t>
        <w:tab/>
        <w:t>其他资产负债表日后事项说明</w:t>
      </w:r>
      <w:bookmarkEnd w:id="1873"/>
      <w:bookmarkEnd w:id="1874"/>
      <w:bookmarkEnd w:id="1876"/>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87"/>
        <w:gridCol w:w="4800"/>
        <w:gridCol w:w="1493"/>
        <w:gridCol w:w="1392"/>
      </w:tblGrid>
      <w:tr>
        <w:trPr>
          <w:trHeight w:val="31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已结算金额</w:t>
            </w:r>
          </w:p>
        </w:tc>
      </w:tr>
      <w:tr>
        <w:trPr>
          <w:trHeight w:val="30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中国惠普有限公司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8,814, 340</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天津七一二通信广播有限公司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6,840, 800</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河北远东通信系统工程有限公司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6,631,635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4,568, 466</w:t>
            </w:r>
          </w:p>
        </w:tc>
      </w:tr>
      <w:tr>
        <w:trPr>
          <w:trHeight w:val="30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沈阳中兴电力通信有限公司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5,700, 000</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北京鼎汉技术股份有限公司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3,697, 431</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130,119,860</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大连东软控股有限公司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36,840,800</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北京国华启达投资管理有限公司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4,757, 167</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陕西延长石油（集团）有限责任公司炼化公司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1,950, 000</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中铁电气化局集团有限公司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1,670, 227</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上海华虹计通智能系统股份有限公司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1,562, 420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87"/>
        <w:gridCol w:w="4800"/>
        <w:gridCol w:w="1493"/>
        <w:gridCol w:w="1392"/>
      </w:tblGrid>
      <w:tr>
        <w:trPr>
          <w:trHeight w:val="326"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武汉市第六医院</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1,555, 800</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海景投资集团有限公司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1,500, 000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
        <w:keepNext w:val="0"/>
        <w:keepLines w:val="0"/>
        <w:widowControl w:val="0"/>
        <w:shd w:val="clear" w:color="auto" w:fill="auto"/>
        <w:bidi w:val="0"/>
        <w:spacing w:before="0" w:after="60" w:line="276" w:lineRule="exact"/>
        <w:ind w:left="0" w:right="0" w:firstLine="0"/>
        <w:jc w:val="left"/>
      </w:pPr>
      <w:r>
        <w:rPr>
          <w:b/>
          <w:bCs/>
          <w:color w:val="000000"/>
          <w:spacing w:val="0"/>
          <w:w w:val="100"/>
          <w:position w:val="0"/>
        </w:rPr>
        <w:t>十六、其他重要事项</w:t>
      </w:r>
    </w:p>
    <w:p>
      <w:pPr>
        <w:pStyle w:val="Style2"/>
        <w:keepNext w:val="0"/>
        <w:keepLines w:val="0"/>
        <w:widowControl w:val="0"/>
        <w:shd w:val="clear" w:color="auto" w:fill="auto"/>
        <w:tabs>
          <w:tab w:pos="368" w:val="left"/>
        </w:tabs>
        <w:bidi w:val="0"/>
        <w:spacing w:before="0" w:after="60" w:line="276" w:lineRule="exact"/>
        <w:ind w:left="0" w:right="0" w:firstLine="0"/>
        <w:jc w:val="left"/>
      </w:pPr>
      <w:bookmarkStart w:id="1877" w:name="bookmark1877"/>
      <w:r>
        <w:rPr>
          <w:b/>
          <w:bCs/>
          <w:color w:val="000000"/>
          <w:spacing w:val="0"/>
          <w:w w:val="100"/>
          <w:position w:val="0"/>
        </w:rPr>
        <w:t>1</w:t>
      </w:r>
      <w:bookmarkEnd w:id="1877"/>
      <w:r>
        <w:rPr>
          <w:b/>
          <w:bCs/>
          <w:color w:val="000000"/>
          <w:spacing w:val="0"/>
          <w:w w:val="100"/>
          <w:position w:val="0"/>
        </w:rPr>
        <w:t>、</w:t>
        <w:tab/>
        <w:t>前期会计差错更正</w:t>
      </w:r>
    </w:p>
    <w:p>
      <w:pPr>
        <w:pStyle w:val="Style2"/>
        <w:keepNext w:val="0"/>
        <w:keepLines w:val="0"/>
        <w:widowControl w:val="0"/>
        <w:numPr>
          <w:ilvl w:val="0"/>
          <w:numId w:val="165"/>
        </w:numPr>
        <w:shd w:val="clear" w:color="auto" w:fill="auto"/>
        <w:tabs>
          <w:tab w:pos="435" w:val="left"/>
        </w:tabs>
        <w:bidi w:val="0"/>
        <w:spacing w:before="0" w:after="60" w:line="276" w:lineRule="exact"/>
        <w:ind w:left="0" w:right="0" w:firstLine="0"/>
        <w:jc w:val="left"/>
      </w:pPr>
      <w:bookmarkStart w:id="1878" w:name="bookmark1878"/>
      <w:bookmarkEnd w:id="1878"/>
      <w:r>
        <w:rPr>
          <w:b/>
          <w:bCs/>
          <w:color w:val="000000"/>
          <w:spacing w:val="0"/>
          <w:w w:val="100"/>
          <w:position w:val="0"/>
        </w:rPr>
        <w:t>.</w:t>
      </w:r>
      <w:r>
        <w:rPr>
          <w:b/>
          <w:bCs/>
          <w:color w:val="000000"/>
          <w:spacing w:val="0"/>
          <w:w w:val="100"/>
          <w:position w:val="0"/>
        </w:rPr>
        <w:t>追溯重述法</w:t>
      </w:r>
    </w:p>
    <w:p>
      <w:pPr>
        <w:pStyle w:val="Style2"/>
        <w:keepNext w:val="0"/>
        <w:keepLines w:val="0"/>
        <w:widowControl w:val="0"/>
        <w:shd w:val="clear" w:color="auto" w:fill="auto"/>
        <w:bidi w:val="0"/>
        <w:spacing w:before="0" w:after="300" w:line="276"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6"/>
        <w:keepNext/>
        <w:keepLines/>
        <w:widowControl w:val="0"/>
        <w:numPr>
          <w:ilvl w:val="0"/>
          <w:numId w:val="165"/>
        </w:numPr>
        <w:shd w:val="clear" w:color="auto" w:fill="auto"/>
        <w:tabs>
          <w:tab w:pos="435" w:val="left"/>
        </w:tabs>
        <w:bidi w:val="0"/>
        <w:spacing w:before="0" w:after="60" w:line="276" w:lineRule="exact"/>
        <w:ind w:left="0" w:right="0" w:firstLine="0"/>
        <w:jc w:val="left"/>
      </w:pPr>
      <w:bookmarkStart w:id="1879" w:name="bookmark1879"/>
      <w:bookmarkStart w:id="1880" w:name="bookmark1880"/>
      <w:bookmarkStart w:id="1881" w:name="bookmark1881"/>
      <w:bookmarkStart w:id="1882" w:name="bookmark1882"/>
      <w:bookmarkEnd w:id="1881"/>
      <w:r>
        <w:rPr>
          <w:color w:val="000000"/>
          <w:spacing w:val="0"/>
          <w:w w:val="100"/>
          <w:position w:val="0"/>
        </w:rPr>
        <w:t>.</w:t>
      </w:r>
      <w:r>
        <w:rPr>
          <w:color w:val="000000"/>
          <w:spacing w:val="0"/>
          <w:w w:val="100"/>
          <w:position w:val="0"/>
        </w:rPr>
        <w:t>未来适用法</w:t>
      </w:r>
      <w:bookmarkEnd w:id="1879"/>
      <w:bookmarkEnd w:id="1880"/>
      <w:bookmarkEnd w:id="1882"/>
    </w:p>
    <w:p>
      <w:pPr>
        <w:pStyle w:val="Style2"/>
        <w:keepNext w:val="0"/>
        <w:keepLines w:val="0"/>
        <w:widowControl w:val="0"/>
        <w:shd w:val="clear" w:color="auto" w:fill="auto"/>
        <w:bidi w:val="0"/>
        <w:spacing w:before="0" w:after="300" w:line="27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60" w:line="276" w:lineRule="exact"/>
        <w:ind w:left="0" w:right="0" w:firstLine="0"/>
        <w:jc w:val="left"/>
      </w:pPr>
      <w:bookmarkStart w:id="1883" w:name="bookmark1883"/>
      <w:bookmarkStart w:id="1884" w:name="bookmark1884"/>
      <w:bookmarkStart w:id="1885" w:name="bookmark1885"/>
      <w:bookmarkStart w:id="1886" w:name="bookmark1886"/>
      <w:r>
        <w:rPr>
          <w:color w:val="000000"/>
          <w:spacing w:val="0"/>
          <w:w w:val="100"/>
          <w:position w:val="0"/>
        </w:rPr>
        <w:t>2</w:t>
      </w:r>
      <w:bookmarkEnd w:id="1885"/>
      <w:r>
        <w:rPr>
          <w:color w:val="000000"/>
          <w:spacing w:val="0"/>
          <w:w w:val="100"/>
          <w:position w:val="0"/>
        </w:rPr>
        <w:t>、</w:t>
        <w:tab/>
        <w:t>债务重组</w:t>
      </w:r>
      <w:bookmarkEnd w:id="1883"/>
      <w:bookmarkEnd w:id="1884"/>
      <w:bookmarkEnd w:id="1886"/>
    </w:p>
    <w:p>
      <w:pPr>
        <w:pStyle w:val="Style2"/>
        <w:keepNext w:val="0"/>
        <w:keepLines w:val="0"/>
        <w:widowControl w:val="0"/>
        <w:shd w:val="clear" w:color="auto" w:fill="auto"/>
        <w:bidi w:val="0"/>
        <w:spacing w:before="0" w:after="300" w:line="27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60" w:line="276" w:lineRule="exact"/>
        <w:ind w:left="0" w:right="0" w:firstLine="0"/>
        <w:jc w:val="left"/>
      </w:pPr>
      <w:bookmarkStart w:id="1887" w:name="bookmark1887"/>
      <w:bookmarkStart w:id="1888" w:name="bookmark1888"/>
      <w:bookmarkStart w:id="1889" w:name="bookmark1889"/>
      <w:bookmarkStart w:id="1890" w:name="bookmark1890"/>
      <w:r>
        <w:rPr>
          <w:color w:val="000000"/>
          <w:spacing w:val="0"/>
          <w:w w:val="100"/>
          <w:position w:val="0"/>
        </w:rPr>
        <w:t>3</w:t>
      </w:r>
      <w:bookmarkEnd w:id="1889"/>
      <w:r>
        <w:rPr>
          <w:color w:val="000000"/>
          <w:spacing w:val="0"/>
          <w:w w:val="100"/>
          <w:position w:val="0"/>
        </w:rPr>
        <w:t>、</w:t>
        <w:tab/>
        <w:t>资产置换</w:t>
      </w:r>
      <w:bookmarkEnd w:id="1887"/>
      <w:bookmarkEnd w:id="1888"/>
      <w:bookmarkEnd w:id="1890"/>
    </w:p>
    <w:p>
      <w:pPr>
        <w:pStyle w:val="Style26"/>
        <w:keepNext/>
        <w:keepLines/>
        <w:widowControl w:val="0"/>
        <w:numPr>
          <w:ilvl w:val="0"/>
          <w:numId w:val="167"/>
        </w:numPr>
        <w:shd w:val="clear" w:color="auto" w:fill="auto"/>
        <w:tabs>
          <w:tab w:pos="435" w:val="left"/>
        </w:tabs>
        <w:bidi w:val="0"/>
        <w:spacing w:before="0" w:after="120" w:line="276" w:lineRule="exact"/>
        <w:ind w:left="0" w:right="0" w:firstLine="0"/>
        <w:jc w:val="left"/>
      </w:pPr>
      <w:bookmarkStart w:id="1887" w:name="bookmark1887"/>
      <w:bookmarkStart w:id="1888" w:name="bookmark1888"/>
      <w:bookmarkStart w:id="1891" w:name="bookmark1891"/>
      <w:bookmarkStart w:id="1892" w:name="bookmark1892"/>
      <w:bookmarkEnd w:id="1891"/>
      <w:r>
        <w:rPr>
          <w:color w:val="000000"/>
          <w:spacing w:val="0"/>
          <w:w w:val="100"/>
          <w:position w:val="0"/>
        </w:rPr>
        <w:t>.</w:t>
      </w:r>
      <w:r>
        <w:rPr>
          <w:color w:val="000000"/>
          <w:spacing w:val="0"/>
          <w:w w:val="100"/>
          <w:position w:val="0"/>
        </w:rPr>
        <w:t>非货币性资产交换</w:t>
      </w:r>
      <w:bookmarkEnd w:id="1887"/>
      <w:bookmarkEnd w:id="1888"/>
      <w:bookmarkEnd w:id="1892"/>
    </w:p>
    <w:p>
      <w:pPr>
        <w:pStyle w:val="Style2"/>
        <w:keepNext w:val="0"/>
        <w:keepLines w:val="0"/>
        <w:widowControl w:val="0"/>
        <w:shd w:val="clear" w:color="auto" w:fill="auto"/>
        <w:bidi w:val="0"/>
        <w:spacing w:before="0" w:after="300" w:line="27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67"/>
        </w:numPr>
        <w:shd w:val="clear" w:color="auto" w:fill="auto"/>
        <w:tabs>
          <w:tab w:pos="435" w:val="left"/>
        </w:tabs>
        <w:bidi w:val="0"/>
        <w:spacing w:before="0" w:after="60" w:line="276" w:lineRule="exact"/>
        <w:ind w:left="0" w:right="0" w:firstLine="0"/>
        <w:jc w:val="left"/>
      </w:pPr>
      <w:bookmarkStart w:id="1893" w:name="bookmark1893"/>
      <w:bookmarkStart w:id="1894" w:name="bookmark1894"/>
      <w:bookmarkStart w:id="1895" w:name="bookmark1895"/>
      <w:bookmarkStart w:id="1896" w:name="bookmark1896"/>
      <w:bookmarkEnd w:id="1895"/>
      <w:r>
        <w:rPr>
          <w:color w:val="000000"/>
          <w:spacing w:val="0"/>
          <w:w w:val="100"/>
          <w:position w:val="0"/>
        </w:rPr>
        <w:t>.</w:t>
      </w:r>
      <w:r>
        <w:rPr>
          <w:color w:val="000000"/>
          <w:spacing w:val="0"/>
          <w:w w:val="100"/>
          <w:position w:val="0"/>
        </w:rPr>
        <w:t>其他资产置换</w:t>
      </w:r>
      <w:bookmarkEnd w:id="1893"/>
      <w:bookmarkEnd w:id="1894"/>
      <w:bookmarkEnd w:id="1896"/>
    </w:p>
    <w:p>
      <w:pPr>
        <w:pStyle w:val="Style2"/>
        <w:keepNext w:val="0"/>
        <w:keepLines w:val="0"/>
        <w:widowControl w:val="0"/>
        <w:shd w:val="clear" w:color="auto" w:fill="auto"/>
        <w:bidi w:val="0"/>
        <w:spacing w:before="0" w:after="300" w:line="27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60" w:line="276" w:lineRule="exact"/>
        <w:ind w:left="0" w:right="0" w:firstLine="0"/>
        <w:jc w:val="left"/>
      </w:pPr>
      <w:bookmarkStart w:id="1897" w:name="bookmark1897"/>
      <w:bookmarkStart w:id="1898" w:name="bookmark1898"/>
      <w:bookmarkStart w:id="1899" w:name="bookmark1899"/>
      <w:bookmarkStart w:id="1900" w:name="bookmark1900"/>
      <w:r>
        <w:rPr>
          <w:color w:val="000000"/>
          <w:spacing w:val="0"/>
          <w:w w:val="100"/>
          <w:position w:val="0"/>
        </w:rPr>
        <w:t>4</w:t>
      </w:r>
      <w:bookmarkEnd w:id="1899"/>
      <w:r>
        <w:rPr>
          <w:color w:val="000000"/>
          <w:spacing w:val="0"/>
          <w:w w:val="100"/>
          <w:position w:val="0"/>
        </w:rPr>
        <w:t>、</w:t>
        <w:tab/>
        <w:t>年金计划</w:t>
      </w:r>
      <w:bookmarkEnd w:id="1897"/>
      <w:bookmarkEnd w:id="1898"/>
      <w:bookmarkEnd w:id="1900"/>
    </w:p>
    <w:p>
      <w:pPr>
        <w:pStyle w:val="Style2"/>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80" w:line="276" w:lineRule="exact"/>
        <w:ind w:left="0" w:right="0" w:firstLine="520"/>
        <w:jc w:val="left"/>
      </w:pPr>
      <w:r>
        <w:rPr>
          <w:color w:val="000000"/>
          <w:spacing w:val="0"/>
          <w:w w:val="100"/>
          <w:position w:val="0"/>
        </w:rPr>
        <w:t>公司从</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w:t>
      </w:r>
      <w:r>
        <w:rPr>
          <w:color w:val="000000"/>
          <w:spacing w:val="0"/>
          <w:w w:val="100"/>
          <w:position w:val="0"/>
        </w:rPr>
        <w:t>月起实施了企业年金计划，与公司签订劳动合同，并为公司连续服务满</w:t>
      </w:r>
      <w:r>
        <w:rPr>
          <w:color w:val="000000"/>
          <w:spacing w:val="0"/>
          <w:w w:val="100"/>
          <w:position w:val="0"/>
          <w:sz w:val="18"/>
          <w:szCs w:val="18"/>
        </w:rPr>
        <w:t xml:space="preserve">1 </w:t>
      </w:r>
      <w:r>
        <w:rPr>
          <w:color w:val="000000"/>
          <w:spacing w:val="0"/>
          <w:w w:val="100"/>
          <w:position w:val="0"/>
        </w:rPr>
        <w:t>年且已经依法参加了基本养老保险，并且履行缴费义务的正式员工均有资格自愿参加企业年金计 划。本计划的资金由公司和计划参加人共同缴纳，实行按月计提，按季缴费，对于根据年金计划 应由公司负担的缴费的部分，直接计入相关成本费用。公司对该计划以企业年金基金形式、采用 信托方式实行专户管理，该企业年金基金与公司的固有资产或其他资产严格分开，不纳入公司的 财务报表。</w:t>
      </w:r>
    </w:p>
    <w:p>
      <w:pPr>
        <w:pStyle w:val="Style26"/>
        <w:keepNext/>
        <w:keepLines/>
        <w:widowControl w:val="0"/>
        <w:shd w:val="clear" w:color="auto" w:fill="auto"/>
        <w:tabs>
          <w:tab w:pos="373" w:val="left"/>
        </w:tabs>
        <w:bidi w:val="0"/>
        <w:spacing w:before="0" w:after="60" w:line="272" w:lineRule="exact"/>
        <w:ind w:left="0" w:right="0" w:firstLine="0"/>
        <w:jc w:val="left"/>
      </w:pPr>
      <w:bookmarkStart w:id="1901" w:name="bookmark1901"/>
      <w:bookmarkStart w:id="1902" w:name="bookmark1902"/>
      <w:bookmarkStart w:id="1903" w:name="bookmark1903"/>
      <w:bookmarkStart w:id="1904" w:name="bookmark1904"/>
      <w:r>
        <w:rPr>
          <w:color w:val="000000"/>
          <w:spacing w:val="0"/>
          <w:w w:val="100"/>
          <w:position w:val="0"/>
        </w:rPr>
        <w:t>5</w:t>
      </w:r>
      <w:bookmarkEnd w:id="1903"/>
      <w:r>
        <w:rPr>
          <w:color w:val="000000"/>
          <w:spacing w:val="0"/>
          <w:w w:val="100"/>
          <w:position w:val="0"/>
        </w:rPr>
        <w:t>、</w:t>
        <w:tab/>
        <w:t>终止经营</w:t>
      </w:r>
      <w:bookmarkEnd w:id="1901"/>
      <w:bookmarkEnd w:id="1902"/>
      <w:bookmarkEnd w:id="1904"/>
    </w:p>
    <w:p>
      <w:pPr>
        <w:pStyle w:val="Style2"/>
        <w:keepNext w:val="0"/>
        <w:keepLines w:val="0"/>
        <w:widowControl w:val="0"/>
        <w:shd w:val="clear" w:color="auto" w:fill="auto"/>
        <w:bidi w:val="0"/>
        <w:spacing w:before="0" w:after="30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60" w:line="272" w:lineRule="exact"/>
        <w:ind w:left="0" w:right="0" w:firstLine="0"/>
        <w:jc w:val="left"/>
      </w:pPr>
      <w:bookmarkStart w:id="1905" w:name="bookmark1905"/>
      <w:bookmarkStart w:id="1906" w:name="bookmark1906"/>
      <w:bookmarkStart w:id="1907" w:name="bookmark1907"/>
      <w:bookmarkStart w:id="1908" w:name="bookmark1908"/>
      <w:r>
        <w:rPr>
          <w:color w:val="000000"/>
          <w:spacing w:val="0"/>
          <w:w w:val="100"/>
          <w:position w:val="0"/>
        </w:rPr>
        <w:t>6</w:t>
      </w:r>
      <w:bookmarkEnd w:id="1907"/>
      <w:r>
        <w:rPr>
          <w:color w:val="000000"/>
          <w:spacing w:val="0"/>
          <w:w w:val="100"/>
          <w:position w:val="0"/>
        </w:rPr>
        <w:t>、</w:t>
        <w:tab/>
        <w:t>分部信息</w:t>
      </w:r>
      <w:bookmarkEnd w:id="1905"/>
      <w:bookmarkEnd w:id="1906"/>
      <w:bookmarkEnd w:id="1908"/>
    </w:p>
    <w:p>
      <w:pPr>
        <w:pStyle w:val="Style26"/>
        <w:keepNext/>
        <w:keepLines/>
        <w:widowControl w:val="0"/>
        <w:shd w:val="clear" w:color="auto" w:fill="auto"/>
        <w:bidi w:val="0"/>
        <w:spacing w:before="0" w:after="60" w:line="272" w:lineRule="exact"/>
        <w:ind w:left="0" w:right="0" w:firstLine="0"/>
        <w:jc w:val="left"/>
      </w:pPr>
      <w:bookmarkStart w:id="1905" w:name="bookmark1905"/>
      <w:bookmarkStart w:id="1906" w:name="bookmark1906"/>
      <w:bookmarkStart w:id="1909" w:name="bookmark1909"/>
      <w:r>
        <w:rPr>
          <w:color w:val="000000"/>
          <w:spacing w:val="0"/>
          <w:w w:val="100"/>
          <w:position w:val="0"/>
        </w:rPr>
        <w:t>(1).</w:t>
      </w:r>
      <w:r>
        <w:rPr>
          <w:color w:val="000000"/>
          <w:spacing w:val="0"/>
          <w:w w:val="100"/>
          <w:position w:val="0"/>
        </w:rPr>
        <w:t>报告分部的确定依据与会计政策：</w:t>
      </w:r>
      <w:bookmarkEnd w:id="1905"/>
      <w:bookmarkEnd w:id="1906"/>
      <w:bookmarkEnd w:id="1909"/>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0" w:right="0" w:firstLine="520"/>
        <w:jc w:val="both"/>
      </w:pPr>
      <w:r>
        <w:rPr>
          <w:color w:val="000000"/>
          <w:spacing w:val="0"/>
          <w:w w:val="100"/>
          <w:position w:val="0"/>
        </w:rPr>
        <w:t>根据本集团的管理要求，本集团的经营业务划分为医疗健康及社会保障、医疗设备及熙康、 智能汽车互联、智慧城市、企业互联及其他</w:t>
      </w:r>
      <w:r>
        <w:rPr>
          <w:color w:val="000000"/>
          <w:spacing w:val="0"/>
          <w:w w:val="100"/>
          <w:position w:val="0"/>
          <w:sz w:val="18"/>
          <w:szCs w:val="18"/>
        </w:rPr>
        <w:t>5</w:t>
      </w:r>
      <w:r>
        <w:rPr>
          <w:color w:val="000000"/>
          <w:spacing w:val="0"/>
          <w:w w:val="100"/>
          <w:position w:val="0"/>
        </w:rPr>
        <w:t xml:space="preserve">个经营分部，本集团的管理层定期评价这些分部的 经营成果，以决定向其分配资源及评价其业绩。在经营分部的基础上本集团确定了 </w:t>
      </w:r>
      <w:r>
        <w:rPr>
          <w:color w:val="000000"/>
          <w:spacing w:val="0"/>
          <w:w w:val="100"/>
          <w:position w:val="0"/>
          <w:sz w:val="18"/>
          <w:szCs w:val="18"/>
        </w:rPr>
        <w:t>5</w:t>
      </w:r>
      <w:r>
        <w:rPr>
          <w:color w:val="000000"/>
          <w:spacing w:val="0"/>
          <w:w w:val="100"/>
          <w:position w:val="0"/>
        </w:rPr>
        <w:t>个报告分部， 这些报告分部是以业务性质为基础确定的，分别为医疗健康及社会保障、医疗设备及熙康、智能 汽车互联、智慧城市、企业互联及其他。</w:t>
      </w:r>
    </w:p>
    <w:p>
      <w:pPr>
        <w:pStyle w:val="Style2"/>
        <w:keepNext w:val="0"/>
        <w:keepLines w:val="0"/>
        <w:widowControl w:val="0"/>
        <w:shd w:val="clear" w:color="auto" w:fill="auto"/>
        <w:bidi w:val="0"/>
        <w:spacing w:before="0" w:after="60" w:line="272" w:lineRule="exact"/>
        <w:ind w:left="0" w:right="0" w:firstLine="520"/>
        <w:jc w:val="both"/>
        <w:sectPr>
          <w:footnotePr>
            <w:pos w:val="pageBottom"/>
            <w:numFmt w:val="decimal"/>
            <w:numRestart w:val="continuous"/>
          </w:footnotePr>
          <w:pgSz w:w="11900" w:h="16840"/>
          <w:pgMar w:top="1494" w:right="1140" w:bottom="1576" w:left="1683" w:header="0" w:footer="3" w:gutter="0"/>
          <w:pgNumType w:start="182"/>
          <w:cols w:space="720"/>
          <w:noEndnote/>
          <w:rtlGutter w:val="0"/>
          <w:docGrid w:linePitch="360"/>
        </w:sectPr>
      </w:pPr>
      <w:r>
        <w:rPr>
          <w:color w:val="000000"/>
          <w:spacing w:val="0"/>
          <w:w w:val="100"/>
          <w:position w:val="0"/>
        </w:rPr>
        <w:t>分部报告信息采用的会计政策及计量标准与编制财务报表时的会计与计量基础保持一致。</w:t>
      </w:r>
    </w:p>
    <w:p>
      <w:pPr>
        <w:pStyle w:val="Style26"/>
        <w:keepNext/>
        <w:keepLines/>
        <w:widowControl w:val="0"/>
        <w:shd w:val="clear" w:color="auto" w:fill="auto"/>
        <w:bidi w:val="0"/>
        <w:spacing w:before="0" w:after="100" w:line="240" w:lineRule="auto"/>
        <w:ind w:left="0" w:right="0" w:firstLine="0"/>
        <w:jc w:val="left"/>
      </w:pPr>
      <w:bookmarkStart w:id="1910" w:name="bookmark1910"/>
      <w:bookmarkStart w:id="1911" w:name="bookmark1911"/>
      <w:bookmarkStart w:id="1912" w:name="bookmark1912"/>
      <w:r>
        <w:rPr>
          <w:color w:val="000000"/>
          <w:spacing w:val="0"/>
          <w:w w:val="100"/>
          <w:position w:val="0"/>
        </w:rPr>
        <w:t>(2).</w:t>
      </w:r>
      <w:r>
        <w:rPr>
          <w:color w:val="000000"/>
          <w:spacing w:val="0"/>
          <w:w w:val="100"/>
          <w:position w:val="0"/>
        </w:rPr>
        <w:t>报告分部的财务信息</w:t>
      </w:r>
      <w:bookmarkEnd w:id="1910"/>
      <w:bookmarkEnd w:id="1911"/>
      <w:bookmarkEnd w:id="191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82"/>
        <w:gridCol w:w="1776"/>
        <w:gridCol w:w="1843"/>
        <w:gridCol w:w="1843"/>
        <w:gridCol w:w="1843"/>
        <w:gridCol w:w="2122"/>
        <w:gridCol w:w="1027"/>
        <w:gridCol w:w="1766"/>
      </w:tblGrid>
      <w:tr>
        <w:trPr>
          <w:trHeight w:val="5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医疗健康及社会 保障</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医疗设备及熙康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智能汽车互联</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智慧城市</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企业互联及其他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分部间 抵销</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1,408, 800, 791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882,286,259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1,094, 144, 900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2,284, 897, 222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2,064, 718, 912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7,734, 848, 084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853,329,842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474,174,762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818,844,488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1,462, 479, 646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1,761,666, 797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5,370, 495, 535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gridSpan w:val="5"/>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11,749,641,407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11,749,641,407</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gridSpan w:val="5"/>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3,695, 409, 730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3,695, 409, 730</w:t>
            </w:r>
          </w:p>
        </w:tc>
      </w:tr>
    </w:tbl>
    <w:p>
      <w:pPr>
        <w:pStyle w:val="Style21"/>
        <w:keepNext w:val="0"/>
        <w:keepLines w:val="0"/>
        <w:widowControl w:val="0"/>
        <w:shd w:val="clear" w:color="auto" w:fill="auto"/>
        <w:bidi w:val="0"/>
        <w:spacing w:before="0" w:after="0" w:line="240" w:lineRule="auto"/>
        <w:ind w:left="96" w:right="0" w:firstLine="0"/>
        <w:jc w:val="left"/>
        <w:sectPr>
          <w:headerReference w:type="default" r:id="rId185"/>
          <w:footerReference w:type="default" r:id="rId186"/>
          <w:headerReference w:type="even" r:id="rId187"/>
          <w:footerReference w:type="even" r:id="rId188"/>
          <w:footnotePr>
            <w:pos w:val="pageBottom"/>
            <w:numFmt w:val="decimal"/>
            <w:numRestart w:val="continuous"/>
          </w:footnotePr>
          <w:pgSz w:w="16840" w:h="11900" w:orient="landscape"/>
          <w:pgMar w:top="2132" w:right="1412" w:bottom="2132" w:left="1326" w:header="0" w:footer="3" w:gutter="0"/>
          <w:cols w:space="720"/>
          <w:noEndnote/>
          <w:rtlGutter w:val="0"/>
          <w:docGrid w:linePitch="360"/>
        </w:sectPr>
      </w:pPr>
      <w:r>
        <w:rPr>
          <w:color w:val="000000"/>
          <w:spacing w:val="0"/>
          <w:w w:val="100"/>
          <w:position w:val="0"/>
        </w:rPr>
        <w:t>注：由于上述经营分部分散于本公司及部分子公司业务中，故本集团的资产总额与负债总额未按报告分部进行划分</w:t>
      </w:r>
    </w:p>
    <w:p>
      <w:pPr>
        <w:pStyle w:val="Style26"/>
        <w:keepNext/>
        <w:keepLines/>
        <w:widowControl w:val="0"/>
        <w:shd w:val="clear" w:color="auto" w:fill="auto"/>
        <w:tabs>
          <w:tab w:pos="375" w:val="left"/>
        </w:tabs>
        <w:bidi w:val="0"/>
        <w:spacing w:before="0" w:after="60" w:line="272" w:lineRule="exact"/>
        <w:ind w:left="0" w:right="0" w:firstLine="0"/>
        <w:jc w:val="left"/>
      </w:pPr>
      <w:bookmarkStart w:id="1913" w:name="bookmark1913"/>
      <w:bookmarkStart w:id="1914" w:name="bookmark1914"/>
      <w:bookmarkStart w:id="1915" w:name="bookmark1915"/>
      <w:bookmarkStart w:id="1916" w:name="bookmark1916"/>
      <w:r>
        <w:rPr>
          <w:color w:val="000000"/>
          <w:spacing w:val="0"/>
          <w:w w:val="100"/>
          <w:position w:val="0"/>
        </w:rPr>
        <w:t>（</w:t>
      </w:r>
      <w:bookmarkEnd w:id="1915"/>
      <w:r>
        <w:rPr>
          <w:color w:val="000000"/>
          <w:spacing w:val="0"/>
          <w:w w:val="100"/>
          <w:position w:val="0"/>
        </w:rPr>
        <w:t>3）</w:t>
        <w:tab/>
        <w:t>.</w:t>
      </w:r>
      <w:r>
        <w:rPr>
          <w:color w:val="000000"/>
          <w:spacing w:val="0"/>
          <w:w w:val="100"/>
          <w:position w:val="0"/>
        </w:rPr>
        <w:t>公司无报告分部的，或者不能披露各报告分部的资产总额和负债总额的，应说明原因</w:t>
      </w:r>
      <w:bookmarkEnd w:id="1913"/>
      <w:bookmarkEnd w:id="1914"/>
      <w:bookmarkEnd w:id="1916"/>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5" w:val="left"/>
        </w:tabs>
        <w:bidi w:val="0"/>
        <w:spacing w:before="0" w:after="60" w:line="272" w:lineRule="exact"/>
        <w:ind w:left="0" w:right="0" w:firstLine="0"/>
        <w:jc w:val="left"/>
      </w:pPr>
      <w:bookmarkStart w:id="1917" w:name="bookmark1917"/>
      <w:bookmarkStart w:id="1918" w:name="bookmark1918"/>
      <w:bookmarkStart w:id="1919" w:name="bookmark1919"/>
      <w:bookmarkStart w:id="1920" w:name="bookmark1920"/>
      <w:r>
        <w:rPr>
          <w:color w:val="000000"/>
          <w:spacing w:val="0"/>
          <w:w w:val="100"/>
          <w:position w:val="0"/>
        </w:rPr>
        <w:t>（</w:t>
      </w:r>
      <w:bookmarkEnd w:id="1919"/>
      <w:r>
        <w:rPr>
          <w:color w:val="000000"/>
          <w:spacing w:val="0"/>
          <w:w w:val="100"/>
          <w:position w:val="0"/>
        </w:rPr>
        <w:t>4）</w:t>
        <w:tab/>
        <w:t>,</w:t>
      </w:r>
      <w:r>
        <w:rPr>
          <w:color w:val="000000"/>
          <w:spacing w:val="0"/>
          <w:w w:val="100"/>
          <w:position w:val="0"/>
        </w:rPr>
        <w:t>其他说明：</w:t>
      </w:r>
      <w:bookmarkEnd w:id="1917"/>
      <w:bookmarkEnd w:id="1918"/>
      <w:bookmarkEnd w:id="1920"/>
    </w:p>
    <w:p>
      <w:pPr>
        <w:pStyle w:val="Style2"/>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54" w:val="left"/>
        </w:tabs>
        <w:bidi w:val="0"/>
        <w:spacing w:before="0" w:after="120" w:line="272" w:lineRule="exact"/>
        <w:ind w:left="0" w:right="0" w:firstLine="0"/>
        <w:jc w:val="left"/>
      </w:pPr>
      <w:bookmarkStart w:id="1921" w:name="bookmark1921"/>
      <w:bookmarkStart w:id="1922" w:name="bookmark1922"/>
      <w:bookmarkStart w:id="1923" w:name="bookmark1923"/>
      <w:bookmarkStart w:id="1924" w:name="bookmark1924"/>
      <w:r>
        <w:rPr>
          <w:color w:val="000000"/>
          <w:spacing w:val="0"/>
          <w:w w:val="100"/>
          <w:position w:val="0"/>
        </w:rPr>
        <w:t>7</w:t>
      </w:r>
      <w:bookmarkEnd w:id="1923"/>
      <w:r>
        <w:rPr>
          <w:color w:val="000000"/>
          <w:spacing w:val="0"/>
          <w:w w:val="100"/>
          <w:position w:val="0"/>
        </w:rPr>
        <w:t>、</w:t>
        <w:tab/>
        <w:t>其他对投资者决策有影响的重要交易和事项</w:t>
      </w:r>
      <w:bookmarkEnd w:id="1921"/>
      <w:bookmarkEnd w:id="1922"/>
      <w:bookmarkEnd w:id="1924"/>
    </w:p>
    <w:p>
      <w:pPr>
        <w:pStyle w:val="Style2"/>
        <w:keepNext w:val="0"/>
        <w:keepLines w:val="0"/>
        <w:widowControl w:val="0"/>
        <w:shd w:val="clear" w:color="auto" w:fill="auto"/>
        <w:bidi w:val="0"/>
        <w:spacing w:before="0" w:after="40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54" w:val="left"/>
        </w:tabs>
        <w:bidi w:val="0"/>
        <w:spacing w:before="0" w:after="60" w:line="272" w:lineRule="exact"/>
        <w:ind w:left="0" w:right="0" w:firstLine="0"/>
        <w:jc w:val="left"/>
      </w:pPr>
      <w:bookmarkStart w:id="1925" w:name="bookmark1925"/>
      <w:bookmarkStart w:id="1926" w:name="bookmark1926"/>
      <w:bookmarkStart w:id="1927" w:name="bookmark1927"/>
      <w:bookmarkStart w:id="1928" w:name="bookmark1928"/>
      <w:r>
        <w:rPr>
          <w:color w:val="000000"/>
          <w:spacing w:val="0"/>
          <w:w w:val="100"/>
          <w:position w:val="0"/>
        </w:rPr>
        <w:t>8</w:t>
      </w:r>
      <w:bookmarkEnd w:id="1927"/>
      <w:r>
        <w:rPr>
          <w:color w:val="000000"/>
          <w:spacing w:val="0"/>
          <w:w w:val="100"/>
          <w:position w:val="0"/>
        </w:rPr>
        <w:t>、</w:t>
        <w:tab/>
        <w:t>其他</w:t>
      </w:r>
      <w:bookmarkEnd w:id="1925"/>
      <w:bookmarkEnd w:id="1926"/>
      <w:bookmarkEnd w:id="1928"/>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tabs>
          <w:tab w:pos="956" w:val="left"/>
        </w:tabs>
        <w:bidi w:val="0"/>
        <w:spacing w:before="0" w:after="0" w:line="272" w:lineRule="exact"/>
        <w:ind w:left="0" w:right="0" w:firstLine="440"/>
        <w:jc w:val="both"/>
      </w:pPr>
      <w:bookmarkStart w:id="1929" w:name="bookmark1929"/>
      <w:r>
        <w:rPr>
          <w:color w:val="000000"/>
          <w:spacing w:val="0"/>
          <w:w w:val="100"/>
          <w:position w:val="0"/>
          <w:sz w:val="18"/>
          <w:szCs w:val="18"/>
        </w:rPr>
        <w:t>（</w:t>
      </w:r>
      <w:bookmarkEnd w:id="1929"/>
      <w:r>
        <w:rPr>
          <w:color w:val="000000"/>
          <w:spacing w:val="0"/>
          <w:w w:val="100"/>
          <w:position w:val="0"/>
          <w:sz w:val="18"/>
          <w:szCs w:val="18"/>
        </w:rPr>
        <w:t>1）</w:t>
        <w:tab/>
      </w:r>
      <w:r>
        <w:rPr>
          <w:color w:val="000000"/>
          <w:spacing w:val="0"/>
          <w:w w:val="100"/>
          <w:position w:val="0"/>
        </w:rPr>
        <w:t>根据相关协议，沈阳东软信息技术服务有限公司（现已更名为“东软云科技有限公司”</w:t>
      </w:r>
      <w:r>
        <w:rPr>
          <w:color w:val="000000"/>
          <w:spacing w:val="0"/>
          <w:w w:val="100"/>
          <w:position w:val="0"/>
          <w:sz w:val="18"/>
          <w:szCs w:val="18"/>
        </w:rPr>
        <w:t xml:space="preserve">） </w:t>
      </w:r>
      <w:r>
        <w:rPr>
          <w:color w:val="000000"/>
          <w:spacing w:val="0"/>
          <w:w w:val="100"/>
          <w:position w:val="0"/>
        </w:rPr>
        <w:t>将其持有的大连发展</w:t>
      </w:r>
      <w:r>
        <w:rPr>
          <w:color w:val="000000"/>
          <w:spacing w:val="0"/>
          <w:w w:val="100"/>
          <w:position w:val="0"/>
          <w:sz w:val="18"/>
          <w:szCs w:val="18"/>
        </w:rPr>
        <w:t>60%</w:t>
      </w:r>
      <w:r>
        <w:rPr>
          <w:color w:val="000000"/>
          <w:spacing w:val="0"/>
          <w:w w:val="100"/>
          <w:position w:val="0"/>
        </w:rPr>
        <w:t>的股权，以及本公司对成都东软学院、南海东软信息技术职业学院（现 已更名为“广东东软学院”）、大连东软信息学院、大连东软信息技术职业学院的举办者出资全 部转让给大连东软控股有限公司。</w:t>
      </w:r>
      <w:r>
        <w:rPr>
          <w:color w:val="000000"/>
          <w:spacing w:val="0"/>
          <w:w w:val="100"/>
          <w:position w:val="0"/>
          <w:sz w:val="18"/>
          <w:szCs w:val="18"/>
        </w:rPr>
        <w:t>2012</w:t>
      </w:r>
      <w:r>
        <w:rPr>
          <w:color w:val="000000"/>
          <w:spacing w:val="0"/>
          <w:w w:val="100"/>
          <w:position w:val="0"/>
        </w:rPr>
        <w:t>年度，本公司及沈阳东软信息技术服务有限公司根据合同 约定收到全部股权转让款</w:t>
      </w:r>
      <w:r>
        <w:rPr>
          <w:color w:val="000000"/>
          <w:spacing w:val="0"/>
          <w:w w:val="100"/>
          <w:position w:val="0"/>
          <w:sz w:val="18"/>
          <w:szCs w:val="18"/>
        </w:rPr>
        <w:t>44,234</w:t>
      </w:r>
      <w:r>
        <w:rPr>
          <w:color w:val="000000"/>
          <w:spacing w:val="0"/>
          <w:w w:val="100"/>
          <w:position w:val="0"/>
        </w:rPr>
        <w:t>万元，并已办理完大连发展的股权变更登记手续。</w:t>
      </w:r>
      <w:r>
        <w:rPr>
          <w:color w:val="000000"/>
          <w:spacing w:val="0"/>
          <w:w w:val="100"/>
          <w:position w:val="0"/>
          <w:sz w:val="18"/>
          <w:szCs w:val="18"/>
        </w:rPr>
        <w:t>2013</w:t>
      </w:r>
      <w:r>
        <w:rPr>
          <w:color w:val="000000"/>
          <w:spacing w:val="0"/>
          <w:w w:val="100"/>
          <w:position w:val="0"/>
        </w:rPr>
        <w:t>年度， 本公司对南海东软信息技术职业学院、大连东软信息学院、大连东软信息技术职业学院的举办者 出资的变更手续办理完毕。截止报告期末，本公司对成都东软学院的举办者出资的变更手续尚在 办理中。</w:t>
      </w:r>
    </w:p>
    <w:p>
      <w:pPr>
        <w:pStyle w:val="Style2"/>
        <w:keepNext w:val="0"/>
        <w:keepLines w:val="0"/>
        <w:widowControl w:val="0"/>
        <w:shd w:val="clear" w:color="auto" w:fill="auto"/>
        <w:tabs>
          <w:tab w:pos="956" w:val="left"/>
        </w:tabs>
        <w:bidi w:val="0"/>
        <w:spacing w:before="0" w:after="0" w:line="272" w:lineRule="exact"/>
        <w:ind w:left="0" w:right="0" w:firstLine="440"/>
        <w:jc w:val="both"/>
      </w:pPr>
      <w:bookmarkStart w:id="1930" w:name="bookmark1930"/>
      <w:r>
        <w:rPr>
          <w:color w:val="000000"/>
          <w:spacing w:val="0"/>
          <w:w w:val="100"/>
          <w:position w:val="0"/>
          <w:sz w:val="18"/>
          <w:szCs w:val="18"/>
        </w:rPr>
        <w:t>（</w:t>
      </w:r>
      <w:bookmarkEnd w:id="1930"/>
      <w:r>
        <w:rPr>
          <w:color w:val="000000"/>
          <w:spacing w:val="0"/>
          <w:w w:val="100"/>
          <w:position w:val="0"/>
          <w:sz w:val="18"/>
          <w:szCs w:val="18"/>
        </w:rPr>
        <w:t>2）</w:t>
        <w:tab/>
      </w:r>
      <w:r>
        <w:rPr>
          <w:color w:val="000000"/>
          <w:spacing w:val="0"/>
          <w:w w:val="100"/>
          <w:position w:val="0"/>
        </w:rPr>
        <w:t>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24</w:t>
      </w:r>
      <w:r>
        <w:rPr>
          <w:color w:val="000000"/>
          <w:spacing w:val="0"/>
          <w:w w:val="100"/>
          <w:position w:val="0"/>
        </w:rPr>
        <w:t>日召开的公司七届二十二次董事会审议通过了《关于子公司北京东 软望海科技有限公司引进投资者的议案》，董事会同意本公司、平安健腾、东软控股、自然人段 成惠共同签订《投资协议》。东软集团向平安健腾、东软控股转让其所持有的东软望海</w:t>
      </w:r>
      <w:r>
        <w:rPr>
          <w:color w:val="000000"/>
          <w:spacing w:val="0"/>
          <w:w w:val="100"/>
          <w:position w:val="0"/>
          <w:sz w:val="18"/>
          <w:szCs w:val="18"/>
        </w:rPr>
        <w:t xml:space="preserve">26. </w:t>
      </w:r>
      <w:r>
        <w:rPr>
          <w:color w:val="000000"/>
          <w:spacing w:val="0"/>
          <w:w w:val="100"/>
          <w:position w:val="0"/>
          <w:sz w:val="18"/>
          <w:szCs w:val="18"/>
        </w:rPr>
        <w:t xml:space="preserve">34% </w:t>
      </w:r>
      <w:r>
        <w:rPr>
          <w:color w:val="000000"/>
          <w:spacing w:val="0"/>
          <w:w w:val="100"/>
          <w:position w:val="0"/>
        </w:rPr>
        <w:t>（本 次投资完成前）的股权，股权转让价款合计</w:t>
      </w:r>
      <w:r>
        <w:rPr>
          <w:color w:val="000000"/>
          <w:spacing w:val="0"/>
          <w:w w:val="100"/>
          <w:position w:val="0"/>
          <w:sz w:val="18"/>
          <w:szCs w:val="18"/>
        </w:rPr>
        <w:t>2.655</w:t>
      </w:r>
      <w:r>
        <w:rPr>
          <w:color w:val="000000"/>
          <w:spacing w:val="0"/>
          <w:w w:val="100"/>
          <w:position w:val="0"/>
        </w:rPr>
        <w:t>亿元。平安健腾、东软控股向东软望海注入资 本</w:t>
      </w:r>
      <w:r>
        <w:rPr>
          <w:color w:val="000000"/>
          <w:spacing w:val="0"/>
          <w:w w:val="100"/>
          <w:position w:val="0"/>
          <w:sz w:val="18"/>
          <w:szCs w:val="18"/>
        </w:rPr>
        <w:t>2.25</w:t>
      </w:r>
      <w:r>
        <w:rPr>
          <w:color w:val="000000"/>
          <w:spacing w:val="0"/>
          <w:w w:val="100"/>
          <w:position w:val="0"/>
        </w:rPr>
        <w:t>亿元进行增资。</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12</w:t>
      </w:r>
      <w:r>
        <w:rPr>
          <w:color w:val="000000"/>
          <w:spacing w:val="0"/>
          <w:w w:val="100"/>
          <w:position w:val="0"/>
        </w:rPr>
        <w:t>日，东软望海引进投资者的增资及股权转让的工商变更登 记手续办理完成。</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18</w:t>
      </w:r>
      <w:r>
        <w:rPr>
          <w:color w:val="000000"/>
          <w:spacing w:val="0"/>
          <w:w w:val="100"/>
          <w:position w:val="0"/>
        </w:rPr>
        <w:t>日，上述增资款已全部到位。</w:t>
      </w:r>
    </w:p>
    <w:p>
      <w:pPr>
        <w:pStyle w:val="Style2"/>
        <w:keepNext w:val="0"/>
        <w:keepLines w:val="0"/>
        <w:widowControl w:val="0"/>
        <w:shd w:val="clear" w:color="auto" w:fill="auto"/>
        <w:bidi w:val="0"/>
        <w:spacing w:before="0" w:after="0" w:line="272" w:lineRule="exact"/>
        <w:ind w:left="0" w:right="0" w:firstLine="44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日，公司七届三十四次董事会审议通过《关于子公司北京东软望海科技有限 公司签订〈补充股权激励协议〉的议案》。董事会同意本公司、东软望海与平安健腾、东软控股、 自然人段成惠共同签订《补充股权激励协议》。根据协议约定，在《投资协议》约定的投资完成 后，并满足授予条件的情况下，由东软望海向段成惠（“激励对象”）授予奖励性股权，即段成 惠可以以法律允许的最低价格（不低于</w:t>
      </w:r>
      <w:r>
        <w:rPr>
          <w:color w:val="000000"/>
          <w:spacing w:val="0"/>
          <w:w w:val="100"/>
          <w:position w:val="0"/>
          <w:sz w:val="18"/>
          <w:szCs w:val="18"/>
        </w:rPr>
        <w:t>1</w:t>
      </w:r>
      <w:r>
        <w:rPr>
          <w:color w:val="000000"/>
          <w:spacing w:val="0"/>
          <w:w w:val="100"/>
          <w:position w:val="0"/>
        </w:rPr>
        <w:t>元</w:t>
      </w:r>
      <w:r>
        <w:rPr>
          <w:color w:val="000000"/>
          <w:spacing w:val="0"/>
          <w:w w:val="100"/>
          <w:position w:val="0"/>
          <w:sz w:val="18"/>
          <w:szCs w:val="18"/>
        </w:rPr>
        <w:t>/</w:t>
      </w:r>
      <w:r>
        <w:rPr>
          <w:color w:val="000000"/>
          <w:spacing w:val="0"/>
          <w:w w:val="100"/>
          <w:position w:val="0"/>
        </w:rPr>
        <w:t>每元注册资本）认购不超过</w:t>
      </w:r>
      <w:r>
        <w:rPr>
          <w:color w:val="000000"/>
          <w:spacing w:val="0"/>
          <w:w w:val="100"/>
          <w:position w:val="0"/>
          <w:sz w:val="18"/>
          <w:szCs w:val="18"/>
        </w:rPr>
        <w:t>2,124,570</w:t>
      </w:r>
      <w:r>
        <w:rPr>
          <w:color w:val="000000"/>
          <w:spacing w:val="0"/>
          <w:w w:val="100"/>
          <w:position w:val="0"/>
        </w:rPr>
        <w:t>元东软望海新 增注册资本。如果未来《投资协议》约定的激励安排及本次奖励性股权全额授予完成的情况下， 本公司将持有东软望海</w:t>
      </w:r>
      <w:r>
        <w:rPr>
          <w:color w:val="000000"/>
          <w:spacing w:val="0"/>
          <w:w w:val="100"/>
          <w:position w:val="0"/>
          <w:sz w:val="18"/>
          <w:szCs w:val="18"/>
        </w:rPr>
        <w:t>48.18%</w:t>
      </w:r>
      <w:r>
        <w:rPr>
          <w:color w:val="000000"/>
          <w:spacing w:val="0"/>
          <w:w w:val="100"/>
          <w:position w:val="0"/>
        </w:rPr>
        <w:t>股权。</w:t>
      </w:r>
    </w:p>
    <w:p>
      <w:pPr>
        <w:pStyle w:val="Style2"/>
        <w:keepNext w:val="0"/>
        <w:keepLines w:val="0"/>
        <w:widowControl w:val="0"/>
        <w:shd w:val="clear" w:color="auto" w:fill="auto"/>
        <w:tabs>
          <w:tab w:pos="956" w:val="left"/>
        </w:tabs>
        <w:bidi w:val="0"/>
        <w:spacing w:before="0" w:after="220" w:line="272" w:lineRule="exact"/>
        <w:ind w:left="0" w:right="0" w:firstLine="440"/>
        <w:jc w:val="both"/>
        <w:sectPr>
          <w:footnotePr>
            <w:pos w:val="pageBottom"/>
            <w:numFmt w:val="decimal"/>
            <w:numRestart w:val="continuous"/>
          </w:footnotePr>
          <w:pgSz w:w="11900" w:h="16840"/>
          <w:pgMar w:top="1834" w:right="1149" w:bottom="1834" w:left="1771" w:header="0" w:footer="3" w:gutter="0"/>
          <w:cols w:space="720"/>
          <w:noEndnote/>
          <w:rtlGutter w:val="0"/>
          <w:docGrid w:linePitch="360"/>
        </w:sectPr>
      </w:pPr>
      <w:bookmarkStart w:id="1931" w:name="bookmark1931"/>
      <w:r>
        <w:rPr>
          <w:color w:val="000000"/>
          <w:spacing w:val="0"/>
          <w:w w:val="100"/>
          <w:position w:val="0"/>
          <w:sz w:val="18"/>
          <w:szCs w:val="18"/>
        </w:rPr>
        <w:t>（</w:t>
      </w:r>
      <w:bookmarkEnd w:id="1931"/>
      <w:r>
        <w:rPr>
          <w:color w:val="000000"/>
          <w:spacing w:val="0"/>
          <w:w w:val="100"/>
          <w:position w:val="0"/>
          <w:sz w:val="18"/>
          <w:szCs w:val="18"/>
        </w:rPr>
        <w:t>3）</w:t>
        <w:tab/>
      </w:r>
      <w:r>
        <w:rPr>
          <w:color w:val="000000"/>
          <w:spacing w:val="0"/>
          <w:w w:val="100"/>
          <w:position w:val="0"/>
        </w:rPr>
        <w:t>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日召开的公司六届十六次董事会审议通过了《关于与大连东软控股有 限公司签订〈定制项目联合建设及转让协议〉的议案》。董事会同意东软大连与东软控股于大连市 签署《定制项目联合建设及转让协议》。在实际执行中，根据东软大连与东软控股签署的《定制 项目联合建设及转让协议》</w:t>
      </w:r>
      <w:r>
        <w:rPr>
          <w:color w:val="000000"/>
          <w:spacing w:val="0"/>
          <w:w w:val="100"/>
          <w:position w:val="0"/>
          <w:sz w:val="18"/>
          <w:szCs w:val="18"/>
        </w:rPr>
        <w:t>，</w:t>
      </w:r>
      <w:r>
        <w:rPr>
          <w:color w:val="000000"/>
          <w:spacing w:val="0"/>
          <w:w w:val="100"/>
          <w:position w:val="0"/>
        </w:rPr>
        <w:t>东软大连在“大连河口东软国际软件园”区内提供了约</w:t>
      </w:r>
      <w:r>
        <w:rPr>
          <w:color w:val="000000"/>
          <w:spacing w:val="0"/>
          <w:w w:val="100"/>
          <w:position w:val="0"/>
          <w:sz w:val="18"/>
          <w:szCs w:val="18"/>
        </w:rPr>
        <w:t>11,798</w:t>
      </w:r>
      <w:r>
        <w:rPr>
          <w:color w:val="000000"/>
          <w:spacing w:val="0"/>
          <w:w w:val="100"/>
          <w:position w:val="0"/>
        </w:rPr>
        <w:t>平方 米土地作为项目用地，并根据东软控股的需求进行“东软控股大厦一河口园区客户服务中心”的 定制化建设。截至本财务报告批准报出日，上述建筑物已竣工。根据协议应由东软控股自行负责 的精装修、弱电等工程，已由施工单位按照东软控股的需求一并完成，相关款项由东软大连垫付。 根据协议约定，同时计入东软大连已垫付的款项。本次转让土地及地上建筑物的交易价格依据经 双方认可的第三方评估报告的评估值和决算报告金额确定，最终确定交易总金额为</w:t>
      </w:r>
      <w:r>
        <w:rPr>
          <w:color w:val="000000"/>
          <w:spacing w:val="0"/>
          <w:w w:val="100"/>
          <w:position w:val="0"/>
          <w:sz w:val="18"/>
          <w:szCs w:val="18"/>
        </w:rPr>
        <w:t>10, 709</w:t>
      </w:r>
      <w:r>
        <w:rPr>
          <w:color w:val="000000"/>
          <w:spacing w:val="0"/>
          <w:w w:val="100"/>
          <w:position w:val="0"/>
        </w:rPr>
        <w:t>万元。 具体内容，详见本公司于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日刊登在《中国证券报》、《上海证券报》上的相关公</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1、应收账款</w:t>
      </w:r>
    </w:p>
    <w:p>
      <w:pPr>
        <w:pStyle w:val="Style2"/>
        <w:keepNext w:val="0"/>
        <w:keepLines w:val="0"/>
        <w:widowControl w:val="0"/>
        <w:shd w:val="clear" w:color="auto" w:fill="auto"/>
        <w:bidi w:val="0"/>
        <w:spacing w:before="0" w:after="100" w:line="240" w:lineRule="auto"/>
        <w:ind w:left="0" w:right="0" w:firstLine="160"/>
        <w:jc w:val="left"/>
      </w:pPr>
      <w:r>
        <w:rPr>
          <w:b/>
          <w:bCs/>
          <w:color w:val="000000"/>
          <w:spacing w:val="0"/>
          <w:w w:val="100"/>
          <w:position w:val="0"/>
        </w:rPr>
        <w:t>(1).</w:t>
      </w:r>
      <w:r>
        <w:rPr>
          <w:b/>
          <w:bCs/>
          <w:color w:val="000000"/>
          <w:spacing w:val="0"/>
          <w:w w:val="100"/>
          <w:position w:val="0"/>
        </w:rPr>
        <w:t>应收账款分类披露：</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49"/>
        <w:gridCol w:w="1426"/>
        <w:gridCol w:w="936"/>
        <w:gridCol w:w="1229"/>
        <w:gridCol w:w="955"/>
        <w:gridCol w:w="1426"/>
        <w:gridCol w:w="1426"/>
        <w:gridCol w:w="965"/>
        <w:gridCol w:w="1210"/>
        <w:gridCol w:w="994"/>
        <w:gridCol w:w="1435"/>
      </w:tblGrid>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5"/>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坏账并</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圭备</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计提比例 (%)</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385,673,686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45,441,412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340,232,274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423,703,864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48,749,278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374,954,586</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554,389,389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8,331,074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546,058,315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567,655,514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8,316,700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559,338,814</w:t>
            </w:r>
          </w:p>
        </w:tc>
      </w:tr>
      <w:tr>
        <w:trPr>
          <w:trHeight w:val="83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254,656,025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66,495,038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26.11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188,160,987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218,889,209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55,511,631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25.36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163,377,578</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1,194, 719, 100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120,267,524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1,074, 451, 576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1,210, 248, 587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112,577,609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1,097, 670, 978</w:t>
            </w:r>
          </w:p>
        </w:tc>
      </w:tr>
    </w:tbl>
    <w:p>
      <w:pPr>
        <w:sectPr>
          <w:footnotePr>
            <w:pos w:val="pageBottom"/>
            <w:numFmt w:val="decimal"/>
            <w:numRestart w:val="continuous"/>
          </w:footnotePr>
          <w:pgSz w:w="16840" w:h="11900" w:orient="landscape"/>
          <w:pgMar w:top="2132" w:right="1488" w:bottom="2132" w:left="1402" w:header="0" w:footer="3" w:gutter="0"/>
          <w:cols w:space="720"/>
          <w:noEndnote/>
          <w:rtlGutter w:val="0"/>
          <w:docGrid w:linePitch="360"/>
        </w:sectPr>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期末单项金额重大并单项计提坏账准备的应收账款:</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31"/>
        <w:gridCol w:w="1416"/>
        <w:gridCol w:w="1277"/>
        <w:gridCol w:w="1277"/>
        <w:gridCol w:w="3562"/>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应收账款 (按单位)</w:t>
            </w:r>
          </w:p>
        </w:tc>
        <w:tc>
          <w:tcPr>
            <w:gridSpan w:val="4"/>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计提比例 (%)</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国家电网公司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130,019,036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8,467, 751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6.51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金额较大一预计可收回比例</w:t>
            </w:r>
            <w:r>
              <w:rPr>
                <w:color w:val="000000"/>
                <w:spacing w:val="0"/>
                <w:w w:val="100"/>
                <w:position w:val="0"/>
                <w:sz w:val="18"/>
                <w:szCs w:val="18"/>
              </w:rPr>
              <w:t>90%</w:t>
            </w:r>
            <w:r>
              <w:rPr>
                <w:color w:val="000000"/>
                <w:spacing w:val="0"/>
                <w:w w:val="100"/>
                <w:position w:val="0"/>
              </w:rPr>
              <w:t>以上</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104,534,297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5,547, 300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金额较大一预计可收回比例</w:t>
            </w:r>
            <w:r>
              <w:rPr>
                <w:color w:val="000000"/>
                <w:spacing w:val="0"/>
                <w:w w:val="100"/>
                <w:position w:val="0"/>
                <w:sz w:val="18"/>
                <w:szCs w:val="18"/>
              </w:rPr>
              <w:t>90%</w:t>
            </w:r>
            <w:r>
              <w:rPr>
                <w:color w:val="000000"/>
                <w:spacing w:val="0"/>
                <w:w w:val="100"/>
                <w:position w:val="0"/>
              </w:rPr>
              <w:t>以上</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73,649,425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4,396, 974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5.97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金额较大一预计可收回比例</w:t>
            </w:r>
            <w:r>
              <w:rPr>
                <w:color w:val="000000"/>
                <w:spacing w:val="0"/>
                <w:w w:val="100"/>
                <w:position w:val="0"/>
                <w:sz w:val="18"/>
                <w:szCs w:val="18"/>
              </w:rPr>
              <w:t>90%</w:t>
            </w:r>
            <w:r>
              <w:rPr>
                <w:color w:val="000000"/>
                <w:spacing w:val="0"/>
                <w:w w:val="100"/>
                <w:position w:val="0"/>
              </w:rPr>
              <w:t>以上</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56,616,548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24,090,687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42.55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金额较大一预计可收回比例</w:t>
            </w:r>
            <w:r>
              <w:rPr>
                <w:color w:val="000000"/>
                <w:spacing w:val="0"/>
                <w:w w:val="100"/>
                <w:position w:val="0"/>
                <w:sz w:val="18"/>
                <w:szCs w:val="18"/>
              </w:rPr>
              <w:t>55%</w:t>
            </w:r>
            <w:r>
              <w:rPr>
                <w:color w:val="000000"/>
                <w:spacing w:val="0"/>
                <w:w w:val="100"/>
                <w:position w:val="0"/>
              </w:rPr>
              <w:t>以上</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沈阳地铁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20,854,380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2,938, 700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14.09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金额较大一预计可收回比例</w:t>
            </w:r>
            <w:r>
              <w:rPr>
                <w:color w:val="000000"/>
                <w:spacing w:val="0"/>
                <w:w w:val="100"/>
                <w:position w:val="0"/>
                <w:sz w:val="18"/>
                <w:szCs w:val="18"/>
              </w:rPr>
              <w:t>85%</w:t>
            </w:r>
            <w:r>
              <w:rPr>
                <w:color w:val="000000"/>
                <w:spacing w:val="0"/>
                <w:w w:val="100"/>
                <w:position w:val="0"/>
              </w:rPr>
              <w:t>以上</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385,673,686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45,441,412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组合中，按账龄分析法计提坏账准备的应收账款:</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78"/>
        <w:gridCol w:w="2165"/>
        <w:gridCol w:w="2112"/>
        <w:gridCol w:w="2107"/>
      </w:tblGrid>
      <w:tr>
        <w:trPr>
          <w:trHeight w:val="312"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535,211,085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5,352, 111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535,211,085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5,352, 111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16,529,940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330,599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2.00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2,648, 364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2,648, 364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8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554,389,389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8,331, 074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260" w:line="331" w:lineRule="exact"/>
        <w:ind w:left="0" w:right="0" w:firstLine="0"/>
        <w:jc w:val="left"/>
      </w:pPr>
      <w:r>
        <w:rPr>
          <w:color w:val="000000"/>
          <w:spacing w:val="0"/>
          <w:w w:val="100"/>
          <w:position w:val="0"/>
        </w:rPr>
        <w:t>组合中，采用余额百分比法计提坏账准备的应收账款: 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
        <w:keepNext w:val="0"/>
        <w:keepLines w:val="0"/>
        <w:widowControl w:val="0"/>
        <w:shd w:val="clear" w:color="auto" w:fill="auto"/>
        <w:bidi w:val="0"/>
        <w:spacing w:before="0" w:after="360" w:line="336" w:lineRule="exact"/>
        <w:ind w:left="0" w:right="0" w:firstLine="0"/>
        <w:jc w:val="left"/>
      </w:pPr>
      <w:r>
        <w:rPr>
          <w:color w:val="000000"/>
          <w:spacing w:val="0"/>
          <w:w w:val="100"/>
          <w:position w:val="0"/>
        </w:rPr>
        <w:t>组合中，采用其他方法计提坏账准备的应收账款： 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6"/>
        <w:keepNext/>
        <w:keepLines/>
        <w:widowControl w:val="0"/>
        <w:shd w:val="clear" w:color="auto" w:fill="auto"/>
        <w:bidi w:val="0"/>
        <w:spacing w:before="0" w:after="0" w:line="288" w:lineRule="exact"/>
        <w:ind w:left="0" w:right="0" w:firstLine="240"/>
        <w:jc w:val="left"/>
      </w:pPr>
      <w:bookmarkStart w:id="1932" w:name="bookmark1932"/>
      <w:bookmarkStart w:id="1933" w:name="bookmark1933"/>
      <w:bookmarkStart w:id="1934" w:name="bookmark1934"/>
      <w:r>
        <w:rPr>
          <w:color w:val="000000"/>
          <w:spacing w:val="0"/>
          <w:w w:val="100"/>
          <w:position w:val="0"/>
        </w:rPr>
        <w:t>(2).</w:t>
      </w:r>
      <w:r>
        <w:rPr>
          <w:color w:val="000000"/>
          <w:spacing w:val="0"/>
          <w:w w:val="100"/>
          <w:position w:val="0"/>
        </w:rPr>
        <w:t>本期计提、收回或转回的坏账准备情况：</w:t>
      </w:r>
      <w:bookmarkEnd w:id="1932"/>
      <w:bookmarkEnd w:id="1933"/>
      <w:bookmarkEnd w:id="1934"/>
    </w:p>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本期计提坏账准备金额</w:t>
      </w:r>
      <w:r>
        <w:rPr>
          <w:color w:val="000000"/>
          <w:spacing w:val="0"/>
          <w:w w:val="100"/>
          <w:position w:val="0"/>
          <w:sz w:val="18"/>
          <w:szCs w:val="18"/>
        </w:rPr>
        <w:t>24,967,996</w:t>
      </w:r>
      <w:r>
        <w:rPr>
          <w:color w:val="000000"/>
          <w:spacing w:val="0"/>
          <w:w w:val="100"/>
          <w:position w:val="0"/>
        </w:rPr>
        <w:t>元；本期转回坏账准备金额</w:t>
      </w:r>
      <w:r>
        <w:rPr>
          <w:color w:val="000000"/>
          <w:spacing w:val="0"/>
          <w:w w:val="100"/>
          <w:position w:val="0"/>
          <w:sz w:val="18"/>
          <w:szCs w:val="18"/>
        </w:rPr>
        <w:t>17, 278, 081</w:t>
      </w:r>
      <w:r>
        <w:rPr>
          <w:color w:val="000000"/>
          <w:spacing w:val="0"/>
          <w:w w:val="100"/>
          <w:position w:val="0"/>
        </w:rPr>
        <w:t>元。 其中本期坏账准备收回或转回金额重要的：</w:t>
      </w:r>
    </w:p>
    <w:p>
      <w:pPr>
        <w:pStyle w:val="Style2"/>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14"/>
        <w:gridCol w:w="2837"/>
        <w:gridCol w:w="2712"/>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广州市劳动保障信息中心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4,177, 969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货币资金收回</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北车建设工程有限责任公司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1,779, 623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货币资金收回</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榆林市卫生局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1,697, 188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货币资金收回</w:t>
            </w:r>
          </w:p>
        </w:tc>
      </w:tr>
      <w:tr>
        <w:trPr>
          <w:trHeight w:val="28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7,654, 780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keepLines/>
        <w:widowControl w:val="0"/>
        <w:numPr>
          <w:ilvl w:val="0"/>
          <w:numId w:val="167"/>
        </w:numPr>
        <w:shd w:val="clear" w:color="auto" w:fill="auto"/>
        <w:tabs>
          <w:tab w:pos="675" w:val="left"/>
        </w:tabs>
        <w:bidi w:val="0"/>
        <w:spacing w:before="0" w:line="274" w:lineRule="exact"/>
        <w:ind w:left="0" w:right="0" w:firstLine="240"/>
        <w:jc w:val="left"/>
      </w:pPr>
      <w:bookmarkStart w:id="1935" w:name="bookmark1935"/>
      <w:bookmarkStart w:id="1936" w:name="bookmark1936"/>
      <w:bookmarkStart w:id="1937" w:name="bookmark1937"/>
      <w:bookmarkStart w:id="1938" w:name="bookmark1938"/>
      <w:bookmarkEnd w:id="1937"/>
      <w:r>
        <w:rPr>
          <w:color w:val="000000"/>
          <w:spacing w:val="0"/>
          <w:w w:val="100"/>
          <w:position w:val="0"/>
        </w:rPr>
        <w:t>.</w:t>
      </w:r>
      <w:r>
        <w:rPr>
          <w:color w:val="000000"/>
          <w:spacing w:val="0"/>
          <w:w w:val="100"/>
          <w:position w:val="0"/>
        </w:rPr>
        <w:t>本期实际核销的应收账款情况</w:t>
      </w:r>
      <w:bookmarkEnd w:id="1935"/>
      <w:bookmarkEnd w:id="1936"/>
      <w:bookmarkEnd w:id="1938"/>
    </w:p>
    <w:p>
      <w:pPr>
        <w:pStyle w:val="Style2"/>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其中重要的应收账款核销情况 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67"/>
        </w:numPr>
        <w:shd w:val="clear" w:color="auto" w:fill="auto"/>
        <w:tabs>
          <w:tab w:pos="675" w:val="left"/>
        </w:tabs>
        <w:bidi w:val="0"/>
        <w:spacing w:before="0" w:line="274" w:lineRule="exact"/>
        <w:ind w:left="0" w:right="0" w:firstLine="240"/>
        <w:jc w:val="left"/>
      </w:pPr>
      <w:bookmarkStart w:id="1939" w:name="bookmark1939"/>
      <w:bookmarkStart w:id="1940" w:name="bookmark1940"/>
      <w:bookmarkStart w:id="1941" w:name="bookmark1941"/>
      <w:bookmarkStart w:id="1942" w:name="bookmark1942"/>
      <w:bookmarkEnd w:id="1941"/>
      <w:r>
        <w:rPr>
          <w:color w:val="000000"/>
          <w:spacing w:val="0"/>
          <w:w w:val="100"/>
          <w:position w:val="0"/>
        </w:rPr>
        <w:t>.</w:t>
      </w:r>
      <w:r>
        <w:rPr>
          <w:color w:val="000000"/>
          <w:spacing w:val="0"/>
          <w:w w:val="100"/>
          <w:position w:val="0"/>
        </w:rPr>
        <w:t>按欠款方归集的期末余额前五名的应收账款情况:</w:t>
      </w:r>
      <w:bookmarkEnd w:id="1939"/>
      <w:bookmarkEnd w:id="1940"/>
      <w:bookmarkEnd w:id="1942"/>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15"/>
        <w:gridCol w:w="1637"/>
        <w:gridCol w:w="3389"/>
        <w:gridCol w:w="1522"/>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占应收账款合计数的比例(%)</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应收账款前</w:t>
            </w:r>
            <w:r>
              <w:rPr>
                <w:color w:val="000000"/>
                <w:spacing w:val="0"/>
                <w:w w:val="100"/>
                <w:position w:val="0"/>
                <w:sz w:val="18"/>
                <w:szCs w:val="18"/>
              </w:rPr>
              <w:t>5</w:t>
            </w:r>
            <w:r>
              <w:rPr>
                <w:color w:val="000000"/>
                <w:spacing w:val="0"/>
                <w:w w:val="100"/>
                <w:position w:val="0"/>
              </w:rPr>
              <w:t>名汇总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445,368,815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43,308,207</w:t>
            </w:r>
          </w:p>
        </w:tc>
      </w:tr>
    </w:tbl>
    <w:p>
      <w:pPr>
        <w:widowControl w:val="0"/>
        <w:spacing w:after="319" w:line="1" w:lineRule="exact"/>
      </w:pPr>
    </w:p>
    <w:p>
      <w:pPr>
        <w:pStyle w:val="Style26"/>
        <w:keepNext/>
        <w:keepLines/>
        <w:widowControl w:val="0"/>
        <w:numPr>
          <w:ilvl w:val="0"/>
          <w:numId w:val="167"/>
        </w:numPr>
        <w:shd w:val="clear" w:color="auto" w:fill="auto"/>
        <w:bidi w:val="0"/>
        <w:spacing w:before="0" w:after="100" w:line="240" w:lineRule="auto"/>
        <w:ind w:left="0" w:right="0" w:firstLine="240"/>
        <w:jc w:val="left"/>
      </w:pPr>
      <w:bookmarkStart w:id="1943" w:name="bookmark1943"/>
      <w:bookmarkStart w:id="1944" w:name="bookmark1944"/>
      <w:bookmarkStart w:id="1945" w:name="bookmark1945"/>
      <w:bookmarkStart w:id="1946" w:name="bookmark1946"/>
      <w:bookmarkEnd w:id="1945"/>
      <w:r>
        <w:rPr>
          <w:color w:val="000000"/>
          <w:spacing w:val="0"/>
          <w:w w:val="100"/>
          <w:position w:val="0"/>
        </w:rPr>
        <w:t>.</w:t>
      </w:r>
      <w:r>
        <w:rPr>
          <w:color w:val="000000"/>
          <w:spacing w:val="0"/>
          <w:w w:val="100"/>
          <w:position w:val="0"/>
        </w:rPr>
        <w:t>因金融资产转移而终止确认的应收账款:</w:t>
      </w:r>
      <w:bookmarkEnd w:id="1943"/>
      <w:bookmarkEnd w:id="1944"/>
      <w:bookmarkEnd w:id="1946"/>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67"/>
        </w:numPr>
        <w:shd w:val="clear" w:color="auto" w:fill="auto"/>
        <w:bidi w:val="0"/>
        <w:spacing w:before="0" w:after="100" w:line="240" w:lineRule="auto"/>
        <w:ind w:left="0" w:right="0" w:firstLine="240"/>
        <w:jc w:val="left"/>
      </w:pPr>
      <w:bookmarkStart w:id="1947" w:name="bookmark1947"/>
      <w:bookmarkStart w:id="1948" w:name="bookmark1948"/>
      <w:bookmarkStart w:id="1949" w:name="bookmark1949"/>
      <w:bookmarkStart w:id="1950" w:name="bookmark1950"/>
      <w:bookmarkEnd w:id="1949"/>
      <w:r>
        <w:rPr>
          <w:color w:val="000000"/>
          <w:spacing w:val="0"/>
          <w:w w:val="100"/>
          <w:position w:val="0"/>
        </w:rPr>
        <w:t>.</w:t>
      </w:r>
      <w:r>
        <w:rPr>
          <w:color w:val="000000"/>
          <w:spacing w:val="0"/>
          <w:w w:val="100"/>
          <w:position w:val="0"/>
        </w:rPr>
        <w:t>转移应收账款且继续涉入形成的资产、负债金额:</w:t>
      </w:r>
      <w:bookmarkEnd w:id="1947"/>
      <w:bookmarkEnd w:id="1948"/>
      <w:bookmarkEnd w:id="1950"/>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80" w:line="240" w:lineRule="auto"/>
        <w:ind w:left="0" w:right="0" w:firstLine="0"/>
        <w:jc w:val="left"/>
        <w:sectPr>
          <w:headerReference w:type="default" r:id="rId189"/>
          <w:footerReference w:type="default" r:id="rId190"/>
          <w:headerReference w:type="even" r:id="rId191"/>
          <w:footerReference w:type="even" r:id="rId192"/>
          <w:footnotePr>
            <w:pos w:val="pageBottom"/>
            <w:numFmt w:val="decimal"/>
            <w:numRestart w:val="continuous"/>
          </w:footnotePr>
          <w:pgSz w:w="11900" w:h="16840"/>
          <w:pgMar w:top="1537" w:right="1158" w:bottom="1585" w:left="168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left"/>
      </w:pPr>
      <w:bookmarkStart w:id="1951" w:name="bookmark1951"/>
      <w:bookmarkStart w:id="1952" w:name="bookmark1952"/>
      <w:bookmarkStart w:id="1953" w:name="bookmark1953"/>
      <w:r>
        <w:rPr>
          <w:color w:val="000000"/>
          <w:spacing w:val="0"/>
          <w:w w:val="100"/>
          <w:position w:val="0"/>
        </w:rPr>
        <w:t>2、其他应收款</w:t>
      </w:r>
      <w:bookmarkEnd w:id="1951"/>
      <w:bookmarkEnd w:id="1952"/>
      <w:bookmarkEnd w:id="1953"/>
    </w:p>
    <w:p>
      <w:pPr>
        <w:pStyle w:val="Style26"/>
        <w:keepNext/>
        <w:keepLines/>
        <w:widowControl w:val="0"/>
        <w:shd w:val="clear" w:color="auto" w:fill="auto"/>
        <w:bidi w:val="0"/>
        <w:spacing w:before="0" w:after="100" w:line="240" w:lineRule="auto"/>
        <w:ind w:left="0" w:right="0" w:firstLine="0"/>
        <w:jc w:val="left"/>
      </w:pPr>
      <w:bookmarkStart w:id="1951" w:name="bookmark1951"/>
      <w:bookmarkStart w:id="1952" w:name="bookmark1952"/>
      <w:bookmarkStart w:id="1954" w:name="bookmark1954"/>
      <w:r>
        <w:rPr>
          <w:color w:val="000000"/>
          <w:spacing w:val="0"/>
          <w:w w:val="100"/>
          <w:position w:val="0"/>
        </w:rPr>
        <w:t>(1).</w:t>
      </w:r>
      <w:r>
        <w:rPr>
          <w:color w:val="000000"/>
          <w:spacing w:val="0"/>
          <w:w w:val="100"/>
          <w:position w:val="0"/>
        </w:rPr>
        <w:t>其他应收款分类披露:</w:t>
      </w:r>
      <w:bookmarkEnd w:id="1951"/>
      <w:bookmarkEnd w:id="1952"/>
      <w:bookmarkEnd w:id="195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53"/>
        <w:gridCol w:w="1229"/>
        <w:gridCol w:w="1224"/>
        <w:gridCol w:w="1210"/>
        <w:gridCol w:w="1234"/>
        <w:gridCol w:w="1214"/>
        <w:gridCol w:w="1219"/>
        <w:gridCol w:w="1181"/>
        <w:gridCol w:w="1181"/>
        <w:gridCol w:w="1181"/>
        <w:gridCol w:w="1224"/>
      </w:tblGrid>
      <w:tr>
        <w:trPr>
          <w:trHeight w:val="2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账面 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计提比例 (%)</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left"/>
            </w:pPr>
            <w:r>
              <w:rPr>
                <w:color w:val="000000"/>
                <w:spacing w:val="0"/>
                <w:w w:val="100"/>
                <w:position w:val="0"/>
              </w:rPr>
              <w:t>按信用风险特征组 合计提坏账准备的 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430,311,296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98.63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9,686, 164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420,625,132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342,686,856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7,838,964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334,847,892</w:t>
            </w: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6"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5,990, 044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3,117, 847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2,872,197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4,431, 111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2,741,167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1,689,944</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436,301,340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12,804,011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423,497,329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347,117,967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10,580,131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336,537,836</w:t>
            </w:r>
          </w:p>
        </w:tc>
      </w:tr>
    </w:tbl>
    <w:p>
      <w:pPr>
        <w:widowControl w:val="0"/>
        <w:spacing w:after="519" w:line="1" w:lineRule="exact"/>
      </w:pPr>
    </w:p>
    <w:p>
      <w:pPr>
        <w:pStyle w:val="Style2"/>
        <w:keepNext w:val="0"/>
        <w:keepLines w:val="0"/>
        <w:widowControl w:val="0"/>
        <w:shd w:val="clear" w:color="auto" w:fill="auto"/>
        <w:bidi w:val="0"/>
        <w:spacing w:before="0" w:after="100" w:line="331" w:lineRule="exact"/>
        <w:ind w:left="0" w:right="0" w:firstLine="0"/>
        <w:jc w:val="left"/>
        <w:sectPr>
          <w:headerReference w:type="default" r:id="rId193"/>
          <w:footerReference w:type="default" r:id="rId194"/>
          <w:headerReference w:type="even" r:id="rId195"/>
          <w:footerReference w:type="even" r:id="rId196"/>
          <w:footnotePr>
            <w:pos w:val="pageBottom"/>
            <w:numFmt w:val="decimal"/>
            <w:numRestart w:val="continuous"/>
          </w:footnotePr>
          <w:pgSz w:w="16840" w:h="11900" w:orient="landscape"/>
          <w:pgMar w:top="1858" w:right="1488" w:bottom="1858" w:left="1402" w:header="0" w:footer="3" w:gutter="0"/>
          <w:cols w:space="720"/>
          <w:noEndnote/>
          <w:rtlGutter w:val="0"/>
          <w:docGrid w:linePitch="360"/>
        </w:sectPr>
      </w:pPr>
      <w:r>
        <w:rPr>
          <w:color w:val="000000"/>
          <w:spacing w:val="0"/>
          <w:w w:val="100"/>
          <w:position w:val="0"/>
        </w:rPr>
        <w:t>期末单项金额重大并单项计提坏账准备的其他应收款: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组合中，按账龄分析法计提坏账准备的其他应收款:</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76"/>
        <w:gridCol w:w="1824"/>
        <w:gridCol w:w="1819"/>
        <w:gridCol w:w="1843"/>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pPr>
            <w:r>
              <w:rPr>
                <w:color w:val="000000"/>
                <w:spacing w:val="0"/>
                <w:w w:val="100"/>
                <w:position w:val="0"/>
              </w:rPr>
              <w:t>账龄</w:t>
            </w:r>
          </w:p>
        </w:tc>
        <w:tc>
          <w:tcPr>
            <w:gridSpan w:val="3"/>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365,254,137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3,652, 541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365,254,137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3,652, 541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31,665,329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633,307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2.00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13,633,254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681,663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16,711,026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1,671, 103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3,047, 550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3,047, 550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430,311,296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9,686, 164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w:t>
      </w:r>
      <w:r>
        <w:rPr>
          <w:color w:val="000000"/>
          <w:spacing w:val="0"/>
          <w:w w:val="100"/>
          <w:position w:val="0"/>
          <w:sz w:val="18"/>
          <w:szCs w:val="18"/>
        </w:rPr>
        <w:t>3</w:t>
      </w:r>
      <w:r>
        <w:rPr>
          <w:color w:val="000000"/>
          <w:spacing w:val="0"/>
          <w:w w:val="100"/>
          <w:position w:val="0"/>
        </w:rPr>
        <w:t>年以上为</w:t>
      </w: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p>
      <w:pPr>
        <w:widowControl w:val="0"/>
        <w:spacing w:after="35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组合中，采用余额百分比法计提坏账准备的其他应收款：</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组合中，采用其他方法计提坏账准备的其他应收款：</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69"/>
        </w:numPr>
        <w:shd w:val="clear" w:color="auto" w:fill="auto"/>
        <w:tabs>
          <w:tab w:pos="435" w:val="left"/>
        </w:tabs>
        <w:bidi w:val="0"/>
        <w:spacing w:before="0" w:after="0" w:line="240" w:lineRule="auto"/>
        <w:ind w:left="0" w:right="0" w:firstLine="0"/>
        <w:jc w:val="left"/>
      </w:pPr>
      <w:bookmarkStart w:id="1955" w:name="bookmark1955"/>
      <w:bookmarkStart w:id="1956" w:name="bookmark1956"/>
      <w:bookmarkStart w:id="1957" w:name="bookmark1957"/>
      <w:bookmarkStart w:id="1958" w:name="bookmark1958"/>
      <w:bookmarkEnd w:id="1957"/>
      <w:r>
        <w:rPr>
          <w:color w:val="000000"/>
          <w:spacing w:val="0"/>
          <w:w w:val="100"/>
          <w:position w:val="0"/>
        </w:rPr>
        <w:t>.</w:t>
      </w:r>
      <w:r>
        <w:rPr>
          <w:color w:val="000000"/>
          <w:spacing w:val="0"/>
          <w:w w:val="100"/>
          <w:position w:val="0"/>
        </w:rPr>
        <w:t>本期计提、收回或转回的坏账准备情况：</w:t>
      </w:r>
      <w:bookmarkEnd w:id="1955"/>
      <w:bookmarkEnd w:id="1956"/>
      <w:bookmarkEnd w:id="1958"/>
    </w:p>
    <w:p>
      <w:pPr>
        <w:pStyle w:val="Style2"/>
        <w:keepNext w:val="0"/>
        <w:keepLines w:val="0"/>
        <w:widowControl w:val="0"/>
        <w:shd w:val="clear" w:color="auto" w:fill="auto"/>
        <w:bidi w:val="0"/>
        <w:spacing w:before="0" w:after="0" w:line="557" w:lineRule="exact"/>
        <w:ind w:left="0" w:right="0" w:firstLine="520"/>
        <w:jc w:val="left"/>
      </w:pPr>
      <w:r>
        <w:rPr>
          <w:color w:val="000000"/>
          <w:spacing w:val="0"/>
          <w:w w:val="100"/>
          <w:position w:val="0"/>
        </w:rPr>
        <w:t>本期计提坏账准备金额</w:t>
      </w:r>
      <w:r>
        <w:rPr>
          <w:color w:val="000000"/>
          <w:spacing w:val="0"/>
          <w:w w:val="100"/>
          <w:position w:val="0"/>
          <w:sz w:val="18"/>
          <w:szCs w:val="18"/>
        </w:rPr>
        <w:t>2, 223,880</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 其中本期坏账准备转回或收回金额重要的：</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69"/>
        </w:numPr>
        <w:shd w:val="clear" w:color="auto" w:fill="auto"/>
        <w:tabs>
          <w:tab w:pos="435" w:val="left"/>
        </w:tabs>
        <w:bidi w:val="0"/>
        <w:spacing w:before="0" w:after="100" w:line="240" w:lineRule="auto"/>
        <w:ind w:left="0" w:right="0" w:firstLine="0"/>
        <w:jc w:val="left"/>
      </w:pPr>
      <w:bookmarkStart w:id="1959" w:name="bookmark1959"/>
      <w:bookmarkStart w:id="1960" w:name="bookmark1960"/>
      <w:bookmarkStart w:id="1961" w:name="bookmark1961"/>
      <w:bookmarkStart w:id="1962" w:name="bookmark1962"/>
      <w:bookmarkEnd w:id="1961"/>
      <w:r>
        <w:rPr>
          <w:color w:val="000000"/>
          <w:spacing w:val="0"/>
          <w:w w:val="100"/>
          <w:position w:val="0"/>
        </w:rPr>
        <w:t>.</w:t>
      </w:r>
      <w:r>
        <w:rPr>
          <w:color w:val="000000"/>
          <w:spacing w:val="0"/>
          <w:w w:val="100"/>
          <w:position w:val="0"/>
        </w:rPr>
        <w:t>本期实际核销的其他应收款情况</w:t>
      </w:r>
      <w:bookmarkEnd w:id="1959"/>
      <w:bookmarkEnd w:id="1960"/>
      <w:bookmarkEnd w:id="196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69"/>
        </w:numPr>
        <w:shd w:val="clear" w:color="auto" w:fill="auto"/>
        <w:tabs>
          <w:tab w:pos="435" w:val="left"/>
        </w:tabs>
        <w:bidi w:val="0"/>
        <w:spacing w:before="0" w:after="100" w:line="240" w:lineRule="auto"/>
        <w:ind w:left="0" w:right="0" w:firstLine="0"/>
        <w:jc w:val="left"/>
      </w:pPr>
      <w:bookmarkStart w:id="1963" w:name="bookmark1963"/>
      <w:bookmarkStart w:id="1964" w:name="bookmark1964"/>
      <w:bookmarkStart w:id="1965" w:name="bookmark1965"/>
      <w:bookmarkStart w:id="1966" w:name="bookmark1966"/>
      <w:bookmarkEnd w:id="1965"/>
      <w:r>
        <w:rPr>
          <w:color w:val="000000"/>
          <w:spacing w:val="0"/>
          <w:w w:val="100"/>
          <w:position w:val="0"/>
        </w:rPr>
        <w:t>.</w:t>
      </w:r>
      <w:r>
        <w:rPr>
          <w:color w:val="000000"/>
          <w:spacing w:val="0"/>
          <w:w w:val="100"/>
          <w:position w:val="0"/>
        </w:rPr>
        <w:t>其他应收款按款项性质分类情况</w:t>
      </w:r>
      <w:bookmarkEnd w:id="1963"/>
      <w:bookmarkEnd w:id="1964"/>
      <w:bookmarkEnd w:id="1966"/>
    </w:p>
    <w:p>
      <w:pPr>
        <w:pStyle w:val="Style2"/>
        <w:keepNext w:val="0"/>
        <w:keepLines w:val="0"/>
        <w:widowControl w:val="0"/>
        <w:shd w:val="clear" w:color="auto" w:fill="auto"/>
        <w:bidi w:val="0"/>
        <w:spacing w:before="0" w:after="0" w:line="240" w:lineRule="auto"/>
        <w:ind w:left="0" w:right="0" w:firstLine="0"/>
        <w:jc w:val="both"/>
      </w:pPr>
      <w:bookmarkStart w:id="1967" w:name="bookmark1967"/>
      <w:r>
        <w:rPr>
          <w:color w:val="000000"/>
          <w:spacing w:val="0"/>
          <w:w w:val="100"/>
          <w:position w:val="0"/>
          <w:sz w:val="18"/>
          <w:szCs w:val="18"/>
        </w:rPr>
        <w:t>J</w:t>
      </w:r>
      <w:bookmarkEnd w:id="1967"/>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暂付个人款项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19,309,345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12,150,897</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296,147,621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206,758,800</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工程或项目保证金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120,844,374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125,780,194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2,428, 076</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436,301,340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347,117,967</w:t>
            </w:r>
          </w:p>
        </w:tc>
      </w:tr>
    </w:tbl>
    <w:p>
      <w:pPr>
        <w:spacing w:lineRule="exact" w:line="1"/>
        <w:rPr>
          <w:sz w:val="2"/>
          <w:szCs w:val="2"/>
        </w:rPr>
      </w:pPr>
      <w:r>
        <w:br w:type="page"/>
      </w:r>
    </w:p>
    <w:p>
      <w:pPr>
        <w:pStyle w:val="Style21"/>
        <w:keepNext w:val="0"/>
        <w:keepLines w:val="0"/>
        <w:widowControl w:val="0"/>
        <w:shd w:val="clear" w:color="auto" w:fill="auto"/>
        <w:bidi w:val="0"/>
        <w:spacing w:before="0" w:after="100" w:line="240" w:lineRule="auto"/>
        <w:ind w:left="43" w:right="0" w:firstLine="0"/>
        <w:jc w:val="left"/>
      </w:pPr>
      <w:r>
        <w:rPr>
          <w:b/>
          <w:bCs/>
          <w:color w:val="000000"/>
          <w:spacing w:val="0"/>
          <w:w w:val="100"/>
          <w:position w:val="0"/>
        </w:rPr>
        <w:t>(5).</w:t>
      </w:r>
      <w:r>
        <w:rPr>
          <w:b/>
          <w:bCs/>
          <w:color w:val="000000"/>
          <w:spacing w:val="0"/>
          <w:w w:val="100"/>
          <w:position w:val="0"/>
        </w:rPr>
        <w:t>按欠款方归集的期末余额前五名的其他应收款情况:</w:t>
      </w:r>
    </w:p>
    <w:p>
      <w:pPr>
        <w:pStyle w:val="Style21"/>
        <w:keepNext w:val="0"/>
        <w:keepLines w:val="0"/>
        <w:widowControl w:val="0"/>
        <w:shd w:val="clear" w:color="auto" w:fill="auto"/>
        <w:bidi w:val="0"/>
        <w:spacing w:before="0" w:after="0" w:line="240" w:lineRule="auto"/>
        <w:ind w:left="43"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592"/>
        <w:gridCol w:w="854"/>
        <w:gridCol w:w="1416"/>
        <w:gridCol w:w="994"/>
        <w:gridCol w:w="2035"/>
        <w:gridCol w:w="1022"/>
      </w:tblGrid>
      <w:tr>
        <w:trPr>
          <w:trHeight w:val="269" w:hRule="exact"/>
        </w:trPr>
        <w:tc>
          <w:tcPr>
            <w:gridSpan w:val="5"/>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单位：元而</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中：人民币</w:t>
            </w:r>
          </w:p>
        </w:tc>
      </w:tr>
      <w:tr>
        <w:trPr>
          <w:trHeight w:val="5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款项的 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占其他应收款期末余 额合计数的比例(%)</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28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东软集团(海南)有限公司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123,100,200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28.21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1,231,002</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东软集团(天津)有限公司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73,160,000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16.77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731,600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东软集团(大连)有限公司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13.75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东软云科技有限公司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20,073,718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200,737</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东软集团(北京)有限公司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7,500, 000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75,000</w:t>
            </w:r>
          </w:p>
        </w:tc>
      </w:tr>
      <w:tr>
        <w:trPr>
          <w:trHeight w:val="2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283,833,918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65.05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2,838, 339</w:t>
            </w:r>
          </w:p>
        </w:tc>
      </w:tr>
    </w:tbl>
    <w:p>
      <w:pPr>
        <w:widowControl w:val="0"/>
        <w:spacing w:after="339" w:line="1" w:lineRule="exact"/>
      </w:pPr>
    </w:p>
    <w:p>
      <w:pPr>
        <w:pStyle w:val="Style26"/>
        <w:keepNext/>
        <w:keepLines/>
        <w:widowControl w:val="0"/>
        <w:numPr>
          <w:ilvl w:val="0"/>
          <w:numId w:val="159"/>
        </w:numPr>
        <w:shd w:val="clear" w:color="auto" w:fill="auto"/>
        <w:tabs>
          <w:tab w:pos="435" w:val="left"/>
        </w:tabs>
        <w:bidi w:val="0"/>
        <w:spacing w:before="0" w:after="100" w:line="240" w:lineRule="auto"/>
        <w:ind w:left="0" w:right="0" w:firstLine="0"/>
        <w:jc w:val="left"/>
      </w:pPr>
      <w:bookmarkStart w:id="1968" w:name="bookmark1968"/>
      <w:bookmarkStart w:id="1969" w:name="bookmark1969"/>
      <w:bookmarkStart w:id="1970" w:name="bookmark1970"/>
      <w:bookmarkStart w:id="1971" w:name="bookmark1971"/>
      <w:bookmarkEnd w:id="1970"/>
      <w:r>
        <w:rPr>
          <w:color w:val="000000"/>
          <w:spacing w:val="0"/>
          <w:w w:val="100"/>
          <w:position w:val="0"/>
        </w:rPr>
        <w:t>.</w:t>
      </w:r>
      <w:r>
        <w:rPr>
          <w:color w:val="000000"/>
          <w:spacing w:val="0"/>
          <w:w w:val="100"/>
          <w:position w:val="0"/>
        </w:rPr>
        <w:t>涉及政府补助的应收款项</w:t>
      </w:r>
      <w:bookmarkEnd w:id="1968"/>
      <w:bookmarkEnd w:id="1969"/>
      <w:bookmarkEnd w:id="1971"/>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59"/>
        </w:numPr>
        <w:shd w:val="clear" w:color="auto" w:fill="auto"/>
        <w:tabs>
          <w:tab w:pos="435" w:val="left"/>
        </w:tabs>
        <w:bidi w:val="0"/>
        <w:spacing w:before="0" w:after="100" w:line="240" w:lineRule="auto"/>
        <w:ind w:left="0" w:right="0" w:firstLine="0"/>
        <w:jc w:val="left"/>
      </w:pPr>
      <w:bookmarkStart w:id="1972" w:name="bookmark1972"/>
      <w:bookmarkStart w:id="1973" w:name="bookmark1973"/>
      <w:bookmarkStart w:id="1974" w:name="bookmark1974"/>
      <w:bookmarkStart w:id="1975" w:name="bookmark1975"/>
      <w:bookmarkEnd w:id="1974"/>
      <w:r>
        <w:rPr>
          <w:color w:val="000000"/>
          <w:spacing w:val="0"/>
          <w:w w:val="100"/>
          <w:position w:val="0"/>
        </w:rPr>
        <w:t>.</w:t>
      </w:r>
      <w:r>
        <w:rPr>
          <w:color w:val="000000"/>
          <w:spacing w:val="0"/>
          <w:w w:val="100"/>
          <w:position w:val="0"/>
        </w:rPr>
        <w:t>因金融资产转移而终止确认的其他应收款：</w:t>
      </w:r>
      <w:bookmarkEnd w:id="1972"/>
      <w:bookmarkEnd w:id="1973"/>
      <w:bookmarkEnd w:id="1975"/>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59"/>
        </w:numPr>
        <w:shd w:val="clear" w:color="auto" w:fill="auto"/>
        <w:tabs>
          <w:tab w:pos="435" w:val="left"/>
        </w:tabs>
        <w:bidi w:val="0"/>
        <w:spacing w:before="0" w:after="100" w:line="240" w:lineRule="auto"/>
        <w:ind w:left="0" w:right="0" w:firstLine="0"/>
        <w:jc w:val="left"/>
      </w:pPr>
      <w:bookmarkStart w:id="1976" w:name="bookmark1976"/>
      <w:bookmarkStart w:id="1977" w:name="bookmark1977"/>
      <w:bookmarkStart w:id="1978" w:name="bookmark1978"/>
      <w:bookmarkStart w:id="1979" w:name="bookmark1979"/>
      <w:bookmarkEnd w:id="1978"/>
      <w:r>
        <w:rPr>
          <w:color w:val="000000"/>
          <w:spacing w:val="0"/>
          <w:w w:val="100"/>
          <w:position w:val="0"/>
        </w:rPr>
        <w:t>.</w:t>
      </w:r>
      <w:r>
        <w:rPr>
          <w:color w:val="000000"/>
          <w:spacing w:val="0"/>
          <w:w w:val="100"/>
          <w:position w:val="0"/>
        </w:rPr>
        <w:t>转移其他应收款且继续涉入形成的资产、负债金额:</w:t>
      </w:r>
      <w:bookmarkEnd w:id="1976"/>
      <w:bookmarkEnd w:id="1977"/>
      <w:bookmarkEnd w:id="197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numPr>
          <w:ilvl w:val="0"/>
          <w:numId w:val="171"/>
        </w:numPr>
        <w:shd w:val="clear" w:color="auto" w:fill="auto"/>
        <w:bidi w:val="0"/>
        <w:spacing w:before="0" w:line="240" w:lineRule="auto"/>
        <w:ind w:left="0" w:right="0" w:firstLine="0"/>
        <w:jc w:val="left"/>
      </w:pPr>
      <w:bookmarkStart w:id="1980" w:name="bookmark1980"/>
      <w:bookmarkStart w:id="1981" w:name="bookmark1981"/>
      <w:bookmarkStart w:id="1982" w:name="bookmark1982"/>
      <w:bookmarkStart w:id="1983" w:name="bookmark1983"/>
      <w:bookmarkEnd w:id="1982"/>
      <w:r>
        <w:rPr>
          <w:color w:val="000000"/>
          <w:spacing w:val="0"/>
          <w:w w:val="100"/>
          <w:position w:val="0"/>
        </w:rPr>
        <w:t>其他流动资产</w:t>
      </w:r>
      <w:bookmarkEnd w:id="1980"/>
      <w:bookmarkEnd w:id="1981"/>
      <w:bookmarkEnd w:id="1983"/>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429"/>
        <w:gridCol w:w="1810"/>
        <w:gridCol w:w="1824"/>
      </w:tblGrid>
      <w:tr>
        <w:trPr>
          <w:trHeight w:val="28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680,263,479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50,109,315</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为东软熙康健康科技有限公司提供委托贷款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513,000,000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93,460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待摊房产税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176,544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130,759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1,337, 089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1,321,078</w:t>
            </w:r>
          </w:p>
        </w:tc>
      </w:tr>
      <w:tr>
        <w:trPr>
          <w:trHeight w:val="29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681,777,112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564,654,612</w:t>
            </w:r>
          </w:p>
        </w:tc>
      </w:tr>
    </w:tbl>
    <w:p>
      <w:pPr>
        <w:sectPr>
          <w:headerReference w:type="default" r:id="rId197"/>
          <w:footerReference w:type="default" r:id="rId198"/>
          <w:headerReference w:type="even" r:id="rId199"/>
          <w:footerReference w:type="even" r:id="rId200"/>
          <w:footnotePr>
            <w:pos w:val="pageBottom"/>
            <w:numFmt w:val="decimal"/>
            <w:numRestart w:val="continuous"/>
          </w:footnotePr>
          <w:pgSz w:w="11900" w:h="16840"/>
          <w:pgMar w:top="1532" w:right="1158" w:bottom="2670" w:left="1680" w:header="0" w:footer="3" w:gutter="0"/>
          <w:cols w:space="720"/>
          <w:noEndnote/>
          <w:rtlGutter w:val="0"/>
          <w:docGrid w:linePitch="360"/>
        </w:sectPr>
      </w:pPr>
    </w:p>
    <w:p>
      <w:pPr>
        <w:pStyle w:val="Style26"/>
        <w:keepNext/>
        <w:keepLines/>
        <w:widowControl w:val="0"/>
        <w:numPr>
          <w:ilvl w:val="0"/>
          <w:numId w:val="171"/>
        </w:numPr>
        <w:shd w:val="clear" w:color="auto" w:fill="auto"/>
        <w:bidi w:val="0"/>
        <w:spacing w:before="80" w:after="80" w:line="240" w:lineRule="auto"/>
        <w:ind w:left="0" w:right="0" w:firstLine="0"/>
        <w:jc w:val="left"/>
      </w:pPr>
      <w:bookmarkStart w:id="1984" w:name="bookmark1984"/>
      <w:bookmarkStart w:id="1985" w:name="bookmark1985"/>
      <w:bookmarkStart w:id="1986" w:name="bookmark1986"/>
      <w:bookmarkStart w:id="1987" w:name="bookmark1987"/>
      <w:bookmarkEnd w:id="1986"/>
      <w:r>
        <w:rPr>
          <w:color w:val="000000"/>
          <w:spacing w:val="0"/>
          <w:w w:val="100"/>
          <w:position w:val="0"/>
        </w:rPr>
        <w:t>长期股权投资</w:t>
      </w:r>
      <w:bookmarkEnd w:id="1984"/>
      <w:bookmarkEnd w:id="1985"/>
      <w:bookmarkEnd w:id="198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81"/>
        <w:gridCol w:w="1747"/>
        <w:gridCol w:w="1714"/>
        <w:gridCol w:w="1709"/>
        <w:gridCol w:w="1752"/>
        <w:gridCol w:w="1733"/>
        <w:gridCol w:w="1723"/>
      </w:tblGrid>
      <w:tr>
        <w:trPr>
          <w:trHeight w:val="2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3,327, 031, 595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3,327, 031, 595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3,065, 779, 531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3,065, 779, 531</w:t>
            </w:r>
          </w:p>
        </w:tc>
      </w:tr>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832,542,687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832,542,687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1,457, 974, 551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1,457, 974, 551</w:t>
            </w:r>
          </w:p>
        </w:tc>
      </w:tr>
      <w:tr>
        <w:trPr>
          <w:trHeight w:val="29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4,159, 574, 282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4,159, 574, 282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4,523, 754, 082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4,523, 754, 082</w:t>
            </w:r>
          </w:p>
        </w:tc>
      </w:tr>
    </w:tbl>
    <w:p>
      <w:pPr>
        <w:pStyle w:val="Style21"/>
        <w:keepNext w:val="0"/>
        <w:keepLines w:val="0"/>
        <w:widowControl w:val="0"/>
        <w:shd w:val="clear" w:color="auto" w:fill="auto"/>
        <w:bidi w:val="0"/>
        <w:spacing w:before="0" w:after="100" w:line="240" w:lineRule="auto"/>
        <w:ind w:left="43" w:right="0" w:firstLine="0"/>
        <w:jc w:val="left"/>
      </w:pPr>
      <w:r>
        <w:rPr>
          <w:b/>
          <w:bCs/>
          <w:color w:val="000000"/>
          <w:spacing w:val="0"/>
          <w:w w:val="100"/>
          <w:position w:val="0"/>
        </w:rPr>
        <w:t>（1）对子公司投资</w:t>
      </w:r>
    </w:p>
    <w:p>
      <w:pPr>
        <w:pStyle w:val="Style21"/>
        <w:keepNext w:val="0"/>
        <w:keepLines w:val="0"/>
        <w:widowControl w:val="0"/>
        <w:shd w:val="clear" w:color="auto" w:fill="auto"/>
        <w:bidi w:val="0"/>
        <w:spacing w:before="0" w:after="0" w:line="240" w:lineRule="auto"/>
        <w:ind w:left="43" w:right="0" w:firstLine="0"/>
        <w:jc w:val="left"/>
      </w:pPr>
      <w:r>
        <w:rPr>
          <w:color w:val="000000"/>
          <w:spacing w:val="0"/>
          <w:w w:val="100"/>
          <w:position w:val="0"/>
          <w:sz w:val="18"/>
          <w:szCs w:val="18"/>
        </w:rPr>
        <w:t>J</w:t>
      </w:r>
      <w:r>
        <w:rPr>
          <w:color w:val="000000"/>
          <w:spacing w:val="0"/>
          <w:w w:val="100"/>
          <w:position w:val="0"/>
        </w:rPr>
        <w:t>适用口不适用</w:t>
      </w:r>
    </w:p>
    <w:p>
      <w:pPr>
        <w:widowControl w:val="0"/>
        <w:spacing w:after="7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658"/>
        <w:gridCol w:w="1584"/>
        <w:gridCol w:w="1397"/>
        <w:gridCol w:w="1416"/>
        <w:gridCol w:w="1699"/>
        <w:gridCol w:w="2266"/>
        <w:gridCol w:w="2083"/>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本期计提减值准备</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减值准备期末余额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深圳市东软软件有限公司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5,041, 456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80,895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5,122, 351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东软集团（北京）有限公司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339,931,138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1,250, 734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341,181,872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山东东软系统集成有限公司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50,315,062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774,313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51,089,375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湖南东软软件有限公司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12,024,873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54,263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12,079,136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成都东软系统集成有限公司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20,348,227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612,340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20,960,567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西安东软系统集成有限公司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32,699,796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564,521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33,264,317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武汉东软信息技术有限公司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25,157,531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451,096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25,608,627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沈阳逐日数码广告传播有限公司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317,333,756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90,438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317,424,194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东软（香港）有限公司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7,037,915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7,037,915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河北东软软件有限公司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8,662, 091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399,271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9,061, 362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上海东软时代数码技术有限公司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东软（日本）有限公司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12,465,316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1,392, 747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13,858,063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北京兰瑞科创信息技术有限公司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9,479, 693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54,263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9,533, 956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沈阳东软系统集成技术有限公司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20,348,227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774,743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21,122,970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东软集团（广州）有限公司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130,538,922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1,229,411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131,768,333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东软集团（上海）有限公司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200,845,693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2,384, 684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203,230,377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东软集团（成都）有限公司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东软集团（大连）有限公司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603,851,285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8,023, 067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611,874,352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58"/>
        <w:gridCol w:w="1584"/>
        <w:gridCol w:w="1397"/>
        <w:gridCol w:w="1416"/>
        <w:gridCol w:w="1699"/>
        <w:gridCol w:w="2266"/>
        <w:gridCol w:w="2083"/>
      </w:tblGrid>
      <w:tr>
        <w:trPr>
          <w:trHeight w:val="28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东软云科技有限公司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50,373,100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589,010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50,962,110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沈阳东软物业管理有限公司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118,993,000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118,993,000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94,354,723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379,840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94,734,563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杭州东软软件有限公司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东软（欧洲）有限公司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259,661,004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259,661,004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东软集团（天津）有限公司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20,037,310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81,394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20,118,704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东软集团（唐山）有限公司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东软集团（海南）有限公司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东软集团（无锡）有限公司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东软集团（芜湖）有限公司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东软集团南京有限公司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12,091,202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360,110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12,451,312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沈阳东软交通信息技术有限公司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5,844, 950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5,844, 950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北京利博赛社保信息技术有限公司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11,265,778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11,265,778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东软集团（郑州）有限公司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东软集团（南昌）有限公司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东软集团重庆有限公司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20,024,873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54,263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20,079,136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东软集团（徐州）有限公司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东软集团（宁波）有限公司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东软集团（克拉玛依）有限公司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东软集团（长春）有限公司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北京东软望海科技有限公司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223,378,496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58,836,296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164,542,200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东软管理咨询（上海）有限公司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6,174, 114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6,393, 743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12,567,857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东软集团（宜昌）有限公司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东软睿驰汽车技术（上海）有限公司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56,000,000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206,546,110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262,546,110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东软西藏软件有限公司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37,547,104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37,547,104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东软集团（南宁）有限公司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东软医疗产业园有限公司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3,065, 779, 531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321,088,360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59,836,296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3,327, 031, 595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注：本期增加主要为对子公司增资，以及公司执行限制性股票激励计划，根据人员所属公司分别分摊限制性股票的成本和期间费用，本公司根据对子公 司的持股比例和影响金额增加长期股权投资和资本公积。</w:t>
      </w:r>
      <w:r>
        <w:br w:type="page"/>
      </w:r>
    </w:p>
    <w:p>
      <w:pPr>
        <w:pStyle w:val="Style26"/>
        <w:keepNext/>
        <w:keepLines/>
        <w:widowControl w:val="0"/>
        <w:shd w:val="clear" w:color="auto" w:fill="auto"/>
        <w:bidi w:val="0"/>
        <w:spacing w:before="0" w:after="100" w:line="240" w:lineRule="auto"/>
        <w:ind w:left="0" w:right="0" w:firstLine="0"/>
        <w:jc w:val="left"/>
      </w:pPr>
      <w:bookmarkStart w:id="1988" w:name="bookmark1988"/>
      <w:bookmarkStart w:id="1989" w:name="bookmark1989"/>
      <w:bookmarkStart w:id="1990" w:name="bookmark1990"/>
      <w:r>
        <w:rPr>
          <w:color w:val="000000"/>
          <w:spacing w:val="0"/>
          <w:w w:val="100"/>
          <w:position w:val="0"/>
        </w:rPr>
        <w:t>（2）</w:t>
      </w:r>
      <w:r>
        <w:rPr>
          <w:color w:val="000000"/>
          <w:spacing w:val="0"/>
          <w:w w:val="100"/>
          <w:position w:val="0"/>
        </w:rPr>
        <w:t>对联营、合营企业投资</w:t>
      </w:r>
      <w:bookmarkEnd w:id="1988"/>
      <w:bookmarkEnd w:id="1989"/>
      <w:bookmarkEnd w:id="199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91"/>
        <w:gridCol w:w="1421"/>
        <w:gridCol w:w="480"/>
        <w:gridCol w:w="1210"/>
        <w:gridCol w:w="1531"/>
        <w:gridCol w:w="1315"/>
        <w:gridCol w:w="1320"/>
        <w:gridCol w:w="970"/>
        <w:gridCol w:w="619"/>
        <w:gridCol w:w="1210"/>
        <w:gridCol w:w="1214"/>
        <w:gridCol w:w="768"/>
      </w:tblGrid>
      <w:tr>
        <w:trPr>
          <w:trHeight w:val="28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减值准 备期末 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追加 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权益法下确认的 投资损益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其他综合收益 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其他权益变动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减值 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诺基亚东软通信技 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70,327,561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6,220, 318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76,547,879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沈阳凯塔数据科技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9,818, 474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-1,045,152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3,133, 846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11,907,168</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1" w:lineRule="exact"/>
              <w:ind w:left="0" w:right="0" w:firstLine="0"/>
              <w:jc w:val="left"/>
            </w:pPr>
            <w:r>
              <w:rPr>
                <w:color w:val="000000"/>
                <w:spacing w:val="0"/>
                <w:w w:val="100"/>
                <w:position w:val="0"/>
              </w:rPr>
              <w:t>东软哈曼汽车电子 信息技术（大连）有 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182,085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-207,323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-389,408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辽宁东软创业投资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93,547,170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2,739, 223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-3,089,526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859,801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94,056,668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83" w:lineRule="exact"/>
              <w:ind w:left="0" w:right="0" w:firstLine="0"/>
              <w:jc w:val="left"/>
            </w:pPr>
            <w:r>
              <w:rPr>
                <w:color w:val="000000"/>
                <w:spacing w:val="0"/>
                <w:w w:val="100"/>
                <w:position w:val="0"/>
              </w:rPr>
              <w:t>邯郸云计算中心有 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10,432,047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358,045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10,790,092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69" w:lineRule="exact"/>
              <w:ind w:left="0" w:right="0" w:firstLine="0"/>
              <w:jc w:val="left"/>
            </w:pPr>
            <w:r>
              <w:rPr>
                <w:color w:val="000000"/>
                <w:spacing w:val="0"/>
                <w:w w:val="100"/>
                <w:position w:val="0"/>
              </w:rPr>
              <w:t>沈阳东软医疗系统 有限公司（注）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1,273, 667,214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500,308,048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24,108,426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-864,845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-119,679,983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-37,681,884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639,240,880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1,457, 974, 551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500,100,725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31,991,452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-3,954,371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-115,686,336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-37,681,884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832,542,687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1,457, 974, 551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500,100,725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31,991,452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-3,954,371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-115,686,336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-37,681,884</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832,542,687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74" w:lineRule="exact"/>
        <w:ind w:left="0" w:right="0" w:firstLine="0"/>
        <w:jc w:val="left"/>
        <w:sectPr>
          <w:headerReference w:type="default" r:id="rId201"/>
          <w:footerReference w:type="default" r:id="rId202"/>
          <w:headerReference w:type="even" r:id="rId203"/>
          <w:footerReference w:type="even" r:id="rId204"/>
          <w:footnotePr>
            <w:pos w:val="pageBottom"/>
            <w:numFmt w:val="decimal"/>
            <w:numRestart w:val="continuous"/>
          </w:footnotePr>
          <w:pgSz w:w="16840" w:h="11900" w:orient="landscape"/>
          <w:pgMar w:top="1629" w:right="1412" w:bottom="1536" w:left="1326" w:header="0" w:footer="3" w:gutter="0"/>
          <w:cols w:space="720"/>
          <w:noEndnote/>
          <w:rtlGutter w:val="0"/>
          <w:docGrid w:linePitch="360"/>
        </w:sectPr>
      </w:pPr>
      <w:r>
        <w:rPr>
          <w:color w:val="000000"/>
          <w:spacing w:val="0"/>
          <w:w w:val="100"/>
          <w:position w:val="0"/>
        </w:rPr>
        <w:t>注：报告期内，本公司原控股子公司东软医疗第二次交割完成，公司对其丧失控制权，不再将其纳入合并财务报表范围，母公司对其长期股权投资由成 本法转换为权益法进行核算，对期初数进行追溯调整。</w:t>
      </w:r>
    </w:p>
    <w:p>
      <w:pPr>
        <w:pStyle w:val="Style26"/>
        <w:keepNext/>
        <w:keepLines/>
        <w:widowControl w:val="0"/>
        <w:numPr>
          <w:ilvl w:val="0"/>
          <w:numId w:val="171"/>
        </w:numPr>
        <w:shd w:val="clear" w:color="auto" w:fill="auto"/>
        <w:bidi w:val="0"/>
        <w:spacing w:before="0" w:after="100" w:line="240" w:lineRule="auto"/>
        <w:ind w:left="0" w:right="0" w:firstLine="0"/>
        <w:jc w:val="left"/>
      </w:pPr>
      <w:bookmarkStart w:id="1991" w:name="bookmark1991"/>
      <w:bookmarkStart w:id="1992" w:name="bookmark1992"/>
      <w:bookmarkStart w:id="1993" w:name="bookmark1993"/>
      <w:bookmarkStart w:id="1994" w:name="bookmark1994"/>
      <w:bookmarkEnd w:id="1993"/>
      <w:r>
        <w:rPr>
          <w:color w:val="000000"/>
          <w:spacing w:val="0"/>
          <w:w w:val="100"/>
          <w:position w:val="0"/>
        </w:rPr>
        <w:t>营业收入和营业成本:</w:t>
      </w:r>
      <w:bookmarkEnd w:id="1991"/>
      <w:bookmarkEnd w:id="1992"/>
      <w:bookmarkEnd w:id="199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26"/>
        <w:gridCol w:w="1584"/>
        <w:gridCol w:w="1579"/>
        <w:gridCol w:w="1584"/>
        <w:gridCol w:w="1589"/>
      </w:tblGrid>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4,812, 779, 382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3,732, 378, 805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4,054, 402, 004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3,206, 776, 729</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256,410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175,588</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4,812, 779, 382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3,732, 378, 805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4,054,658,414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3,206, 952, 317</w:t>
            </w:r>
          </w:p>
        </w:tc>
      </w:tr>
    </w:tbl>
    <w:p>
      <w:pPr>
        <w:widowControl w:val="0"/>
        <w:spacing w:after="599" w:line="1" w:lineRule="exact"/>
      </w:pPr>
    </w:p>
    <w:p>
      <w:pPr>
        <w:pStyle w:val="Style26"/>
        <w:keepNext/>
        <w:keepLines/>
        <w:widowControl w:val="0"/>
        <w:numPr>
          <w:ilvl w:val="0"/>
          <w:numId w:val="171"/>
        </w:numPr>
        <w:shd w:val="clear" w:color="auto" w:fill="auto"/>
        <w:bidi w:val="0"/>
        <w:spacing w:before="0" w:after="100" w:line="240" w:lineRule="auto"/>
        <w:ind w:left="0" w:right="0" w:firstLine="0"/>
        <w:jc w:val="left"/>
      </w:pPr>
      <w:bookmarkStart w:id="1995" w:name="bookmark1995"/>
      <w:bookmarkStart w:id="1996" w:name="bookmark1996"/>
      <w:bookmarkStart w:id="1997" w:name="bookmark1997"/>
      <w:bookmarkStart w:id="1998" w:name="bookmark1998"/>
      <w:bookmarkEnd w:id="1997"/>
      <w:r>
        <w:rPr>
          <w:color w:val="000000"/>
          <w:spacing w:val="0"/>
          <w:w w:val="100"/>
          <w:position w:val="0"/>
        </w:rPr>
        <w:t>投资收益</w:t>
      </w:r>
      <w:bookmarkEnd w:id="1995"/>
      <w:bookmarkEnd w:id="1996"/>
      <w:bookmarkEnd w:id="199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56"/>
        <w:gridCol w:w="2496"/>
        <w:gridCol w:w="2510"/>
      </w:tblGrid>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1,123, 121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139,765,644</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31,991,452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67,575,911</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804,120,833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4,050, 585</w:t>
            </w:r>
          </w:p>
        </w:tc>
      </w:tr>
      <w:tr>
        <w:trPr>
          <w:trHeight w:val="552"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-4,463,610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4,651,950</w:t>
            </w: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持有银行理财产品期间取得的投资收益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7,658, 934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870,634</w:t>
            </w:r>
          </w:p>
        </w:tc>
      </w:tr>
      <w:tr>
        <w:trPr>
          <w:trHeight w:val="55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2,976, 940</w:t>
            </w:r>
          </w:p>
        </w:tc>
      </w:tr>
      <w:tr>
        <w:trPr>
          <w:trHeight w:val="293"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840,430,730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219,891,664</w:t>
            </w:r>
          </w:p>
        </w:tc>
      </w:tr>
    </w:tbl>
    <w:p>
      <w:pPr>
        <w:widowControl w:val="0"/>
        <w:spacing w:after="239" w:line="1" w:lineRule="exact"/>
      </w:pPr>
    </w:p>
    <w:p>
      <w:pPr>
        <w:pStyle w:val="Style2"/>
        <w:keepNext w:val="0"/>
        <w:keepLines w:val="0"/>
        <w:widowControl w:val="0"/>
        <w:shd w:val="clear" w:color="auto" w:fill="auto"/>
        <w:bidi w:val="0"/>
        <w:spacing w:before="0" w:after="100" w:line="274" w:lineRule="exact"/>
        <w:ind w:left="0" w:right="0" w:firstLine="0"/>
        <w:jc w:val="left"/>
      </w:pPr>
      <w:r>
        <w:rPr>
          <w:color w:val="000000"/>
          <w:spacing w:val="0"/>
          <w:w w:val="100"/>
          <w:position w:val="0"/>
        </w:rPr>
        <w:t>注：主要为本公司于报告期内转让东软医疗</w:t>
      </w:r>
      <w:r>
        <w:rPr>
          <w:color w:val="000000"/>
          <w:spacing w:val="0"/>
          <w:w w:val="100"/>
          <w:position w:val="0"/>
          <w:sz w:val="18"/>
          <w:szCs w:val="18"/>
        </w:rPr>
        <w:t xml:space="preserve">45. </w:t>
      </w:r>
      <w:r>
        <w:rPr>
          <w:color w:val="000000"/>
          <w:spacing w:val="0"/>
          <w:w w:val="100"/>
          <w:position w:val="0"/>
          <w:sz w:val="18"/>
          <w:szCs w:val="18"/>
        </w:rPr>
        <w:t>31%</w:t>
      </w:r>
      <w:r>
        <w:rPr>
          <w:color w:val="000000"/>
          <w:spacing w:val="0"/>
          <w:w w:val="100"/>
          <w:position w:val="0"/>
        </w:rPr>
        <w:t>的股权和东软望海</w:t>
      </w:r>
      <w:r>
        <w:rPr>
          <w:color w:val="000000"/>
          <w:spacing w:val="0"/>
          <w:w w:val="100"/>
          <w:position w:val="0"/>
          <w:sz w:val="18"/>
          <w:szCs w:val="18"/>
        </w:rPr>
        <w:t xml:space="preserve">26. </w:t>
      </w:r>
      <w:r>
        <w:rPr>
          <w:color w:val="000000"/>
          <w:spacing w:val="0"/>
          <w:w w:val="100"/>
          <w:position w:val="0"/>
          <w:sz w:val="18"/>
          <w:szCs w:val="18"/>
        </w:rPr>
        <w:t>34%</w:t>
      </w:r>
      <w:r>
        <w:rPr>
          <w:color w:val="000000"/>
          <w:spacing w:val="0"/>
          <w:w w:val="100"/>
          <w:position w:val="0"/>
        </w:rPr>
        <w:t>的股权产生的投资收 益。</w:t>
      </w:r>
    </w:p>
    <w:p>
      <w:pPr>
        <w:pStyle w:val="Style26"/>
        <w:keepNext/>
        <w:keepLines/>
        <w:widowControl w:val="0"/>
        <w:numPr>
          <w:ilvl w:val="0"/>
          <w:numId w:val="171"/>
        </w:numPr>
        <w:shd w:val="clear" w:color="auto" w:fill="auto"/>
        <w:bidi w:val="0"/>
        <w:spacing w:before="0" w:after="0" w:line="266" w:lineRule="auto"/>
        <w:ind w:left="0" w:right="0" w:firstLine="0"/>
        <w:jc w:val="left"/>
      </w:pPr>
      <w:bookmarkStart w:id="1999" w:name="bookmark1999"/>
      <w:bookmarkStart w:id="2000" w:name="bookmark2000"/>
      <w:bookmarkStart w:id="2001" w:name="bookmark2001"/>
      <w:bookmarkStart w:id="2002" w:name="bookmark2002"/>
      <w:bookmarkEnd w:id="2001"/>
      <w:r>
        <w:rPr>
          <w:color w:val="000000"/>
          <w:spacing w:val="0"/>
          <w:w w:val="100"/>
          <w:position w:val="0"/>
        </w:rPr>
        <w:t>其他</w:t>
      </w:r>
      <w:bookmarkEnd w:id="1999"/>
      <w:bookmarkEnd w:id="2000"/>
      <w:bookmarkEnd w:id="2002"/>
    </w:p>
    <w:p>
      <w:pPr>
        <w:pStyle w:val="Style2"/>
        <w:keepNext w:val="0"/>
        <w:keepLines w:val="0"/>
        <w:widowControl w:val="0"/>
        <w:shd w:val="clear" w:color="auto" w:fill="auto"/>
        <w:bidi w:val="0"/>
        <w:spacing w:before="0" w:after="10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6"/>
        <w:keepNext/>
        <w:keepLines/>
        <w:widowControl w:val="0"/>
        <w:shd w:val="clear" w:color="auto" w:fill="auto"/>
        <w:bidi w:val="0"/>
        <w:spacing w:before="0" w:after="100" w:line="240" w:lineRule="auto"/>
        <w:ind w:left="0" w:right="0" w:firstLine="0"/>
        <w:jc w:val="left"/>
      </w:pPr>
      <w:bookmarkStart w:id="2003" w:name="bookmark2003"/>
      <w:bookmarkStart w:id="2004" w:name="bookmark2004"/>
      <w:bookmarkStart w:id="2005" w:name="bookmark2005"/>
      <w:r>
        <w:rPr>
          <w:color w:val="000000"/>
          <w:spacing w:val="0"/>
          <w:w w:val="100"/>
          <w:position w:val="0"/>
        </w:rPr>
        <w:t>十八、补充资料</w:t>
      </w:r>
      <w:bookmarkEnd w:id="2003"/>
      <w:bookmarkEnd w:id="2004"/>
      <w:bookmarkEnd w:id="2005"/>
    </w:p>
    <w:p>
      <w:pPr>
        <w:pStyle w:val="Style26"/>
        <w:keepNext/>
        <w:keepLines/>
        <w:widowControl w:val="0"/>
        <w:shd w:val="clear" w:color="auto" w:fill="auto"/>
        <w:bidi w:val="0"/>
        <w:spacing w:before="0" w:after="100" w:line="240" w:lineRule="auto"/>
        <w:ind w:left="0" w:right="0" w:firstLine="0"/>
        <w:jc w:val="left"/>
      </w:pPr>
      <w:bookmarkStart w:id="2003" w:name="bookmark2003"/>
      <w:bookmarkStart w:id="2004" w:name="bookmark2004"/>
      <w:bookmarkStart w:id="2006" w:name="bookmark2006"/>
      <w:r>
        <w:rPr>
          <w:color w:val="000000"/>
          <w:spacing w:val="0"/>
          <w:w w:val="100"/>
          <w:position w:val="0"/>
        </w:rPr>
        <w:t>1、当期非经常性损益明细表</w:t>
      </w:r>
      <w:bookmarkEnd w:id="2003"/>
      <w:bookmarkEnd w:id="2004"/>
      <w:bookmarkEnd w:id="2006"/>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720"/>
        <w:gridCol w:w="1560"/>
        <w:gridCol w:w="3624"/>
      </w:tblGrid>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说明</w:t>
            </w:r>
          </w:p>
        </w:tc>
      </w:tr>
      <w:tr>
        <w:trPr>
          <w:trHeight w:val="9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766, 522, 909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主要为本公司转让东软医疗股权产生的投资 收益以及因东软医疗、熙康其他方股东增资导 致持股比例下降对其丧失控制权确认的投资 收益</w:t>
            </w: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计入当期损益的政府补助（与企业业务密切相 关，按照国家统一标准定额或定量享受的政府 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151,400,260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主要为计入损益的科研项目等政府补助</w:t>
            </w: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计入当期损益的对非金融企业收取的资金占用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企业取得子公司、联营企业及合营企业的投资 成本小于取得投资时应享有被投资单位可辨认 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因不可抗力因素，如遭受自然灾害而计提的各 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企业重组费用，如安置职工的支出、整合费用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交易价格显失公允的交易产生的超过公允价值 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同一控制下企业合并产生的子公司期初至合并 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与公司正常经营业务无关的或有事项产生的损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9" w:lineRule="exact"/>
              <w:ind w:left="0" w:right="0" w:firstLine="0"/>
              <w:jc w:val="both"/>
              <w:rPr>
                <w:sz w:val="16"/>
                <w:szCs w:val="16"/>
              </w:rPr>
            </w:pPr>
            <w:r>
              <w:rPr>
                <w:color w:val="000000"/>
                <w:spacing w:val="0"/>
                <w:w w:val="100"/>
                <w:position w:val="0"/>
                <w:sz w:val="16"/>
                <w:szCs w:val="16"/>
              </w:rPr>
              <w:t>除同公司正常经营业务相关的有效套期保值业 务外，持有交易性金融资产、交易性金融负债 产生的公允价值变动损益，以及处置交易性金 融资产、交易性金融负债和可供出售金融资产 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-16, </w:t>
            </w:r>
            <w:r>
              <w:rPr>
                <w:color w:val="000000"/>
                <w:spacing w:val="0"/>
                <w:w w:val="100"/>
                <w:position w:val="0"/>
                <w:sz w:val="16"/>
                <w:szCs w:val="16"/>
              </w:rPr>
              <w:t>627, 059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主要为“以公允价值计量且其变动计入当期损 益的金融资产”及“以公允价值计量且其变动 计入当期损益的金融负债”公允价值变动损益 及“以公允价值计量且其变动计入当期损益的 金融资产”、“以公允价值计量且其变动计入 当期损益的金融负债"、</w:t>
            </w:r>
            <w:r>
              <w:rPr>
                <w:color w:val="000000"/>
                <w:spacing w:val="0"/>
                <w:w w:val="100"/>
                <w:position w:val="0"/>
                <w:sz w:val="16"/>
                <w:szCs w:val="16"/>
              </w:rPr>
              <w:t>"</w:t>
            </w:r>
            <w:r>
              <w:rPr>
                <w:color w:val="000000"/>
                <w:spacing w:val="0"/>
                <w:w w:val="100"/>
                <w:position w:val="0"/>
                <w:sz w:val="16"/>
                <w:szCs w:val="16"/>
              </w:rPr>
              <w:t>可供出售金融资产" 的处置损益</w:t>
            </w: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单独进行减值测试的应收款项减值准备转回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17,328, 934</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采用公允价值模式进行后续计量的投资性房地 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根据税收、会计等法律、法规的要求对当期损 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除上述各项之外的其他营业外收入和支出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4, 899, 803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其他符合非经常性损益定义的损益项目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858,367,864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主要由于东软医疗、熙康引进投资者，使本公 司持股比例下降，对其丧失控制权，剩余股权 按照公允价值重新计量产生的投资收益</w:t>
            </w:r>
          </w:p>
        </w:tc>
      </w:tr>
      <w:tr>
        <w:trPr>
          <w:trHeight w:val="24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所得税影响额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-152,903,051</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少数股东权益影响额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-4, </w:t>
            </w:r>
            <w:r>
              <w:rPr>
                <w:color w:val="000000"/>
                <w:spacing w:val="0"/>
                <w:w w:val="100"/>
                <w:position w:val="0"/>
                <w:sz w:val="16"/>
                <w:szCs w:val="16"/>
              </w:rPr>
              <w:t>074, 198</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1,624,915, 462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 中列举的非经常性损益项目界定为经常性损益的项目，应说明原因。</w:t>
      </w:r>
    </w:p>
    <w:p>
      <w:pPr>
        <w:pStyle w:val="Style2"/>
        <w:keepNext w:val="0"/>
        <w:keepLines w:val="0"/>
        <w:widowControl w:val="0"/>
        <w:shd w:val="clear" w:color="auto" w:fill="auto"/>
        <w:bidi w:val="0"/>
        <w:spacing w:before="0" w:after="340" w:line="271"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rPr>
        <w:t>♦</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2、净资产收益率及每股收益</w:t>
      </w:r>
    </w:p>
    <w:p>
      <w:pPr>
        <w:pStyle w:val="Style21"/>
        <w:keepNext w:val="0"/>
        <w:keepLines w:val="0"/>
        <w:widowControl w:val="0"/>
        <w:shd w:val="clear" w:color="auto" w:fill="auto"/>
        <w:bidi w:val="0"/>
        <w:spacing w:before="0" w:after="0" w:line="240" w:lineRule="auto"/>
        <w:ind w:left="149" w:right="0" w:firstLine="0"/>
        <w:jc w:val="left"/>
      </w:pPr>
      <w:r>
        <w:rPr>
          <w:rFonts w:ascii="Arial" w:eastAsia="Arial" w:hAnsi="Arial" w:cs="Arial"/>
          <w:color w:val="000000"/>
          <w:spacing w:val="0"/>
          <w:w w:val="100"/>
          <w:position w:val="0"/>
        </w:rPr>
        <w:t>J</w:t>
      </w:r>
      <w:r>
        <w:rPr>
          <w:color w:val="000000"/>
          <w:spacing w:val="0"/>
          <w:w w:val="100"/>
          <w:position w:val="0"/>
        </w:rPr>
        <w:t>适用口不适用</w:t>
      </w:r>
    </w:p>
    <w:tbl>
      <w:tblPr>
        <w:tblOverlap w:val="never"/>
        <w:jc w:val="center"/>
        <w:tblLayout w:type="fixed"/>
      </w:tblPr>
      <w:tblGrid>
        <w:gridCol w:w="3514"/>
        <w:gridCol w:w="2126"/>
        <w:gridCol w:w="1699"/>
        <w:gridCol w:w="1723"/>
      </w:tblGrid>
      <w:tr>
        <w:trPr>
          <w:trHeight w:val="28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加权平均净资产收益 率（%）</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37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w:t>
            </w:r>
          </w:p>
        </w:tc>
      </w:tr>
      <w:tr>
        <w:trPr>
          <w:trHeight w:val="56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扣除非经常性损益后归属于公司普 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0.18</w:t>
            </w:r>
          </w:p>
        </w:tc>
      </w:tr>
    </w:tbl>
    <w:p>
      <w:pPr>
        <w:widowControl w:val="0"/>
        <w:spacing w:after="339" w:line="1" w:lineRule="exact"/>
      </w:pPr>
    </w:p>
    <w:p>
      <w:pPr>
        <w:pStyle w:val="Style26"/>
        <w:keepNext/>
        <w:keepLines/>
        <w:widowControl w:val="0"/>
        <w:shd w:val="clear" w:color="auto" w:fill="auto"/>
        <w:bidi w:val="0"/>
        <w:spacing w:before="0" w:after="100" w:line="240" w:lineRule="auto"/>
        <w:ind w:left="0" w:right="0" w:firstLine="0"/>
        <w:jc w:val="both"/>
      </w:pPr>
      <w:bookmarkStart w:id="2007" w:name="bookmark2007"/>
      <w:bookmarkStart w:id="2008" w:name="bookmark2008"/>
      <w:bookmarkStart w:id="2009" w:name="bookmark2009"/>
      <w:bookmarkStart w:id="2010" w:name="bookmark2010"/>
      <w:r>
        <w:rPr>
          <w:color w:val="000000"/>
          <w:spacing w:val="0"/>
          <w:w w:val="100"/>
          <w:position w:val="0"/>
        </w:rPr>
        <w:t>3</w:t>
      </w:r>
      <w:bookmarkEnd w:id="2009"/>
      <w:r>
        <w:rPr>
          <w:color w:val="000000"/>
          <w:spacing w:val="0"/>
          <w:w w:val="100"/>
          <w:position w:val="0"/>
        </w:rPr>
        <w:t>、境内外会计准则下会计数据差异</w:t>
      </w:r>
      <w:bookmarkEnd w:id="2007"/>
      <w:bookmarkEnd w:id="2008"/>
      <w:bookmarkEnd w:id="2010"/>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bidi w:val="0"/>
        <w:spacing w:before="0" w:after="100" w:line="240" w:lineRule="auto"/>
        <w:ind w:left="0" w:right="0" w:firstLine="0"/>
        <w:jc w:val="both"/>
      </w:pPr>
      <w:bookmarkStart w:id="2011" w:name="bookmark2011"/>
      <w:bookmarkStart w:id="2012" w:name="bookmark2012"/>
      <w:bookmarkStart w:id="2013" w:name="bookmark2013"/>
      <w:bookmarkStart w:id="2014" w:name="bookmark2014"/>
      <w:r>
        <w:rPr>
          <w:color w:val="000000"/>
          <w:spacing w:val="0"/>
          <w:w w:val="100"/>
          <w:position w:val="0"/>
        </w:rPr>
        <w:t>4</w:t>
      </w:r>
      <w:bookmarkEnd w:id="2013"/>
      <w:r>
        <w:rPr>
          <w:color w:val="000000"/>
          <w:spacing w:val="0"/>
          <w:w w:val="100"/>
          <w:position w:val="0"/>
        </w:rPr>
        <w:t>、其他</w:t>
      </w:r>
      <w:bookmarkEnd w:id="2011"/>
      <w:bookmarkEnd w:id="2012"/>
      <w:bookmarkEnd w:id="2014"/>
    </w:p>
    <w:p>
      <w:pPr>
        <w:pStyle w:val="Style2"/>
        <w:keepNext w:val="0"/>
        <w:keepLines w:val="0"/>
        <w:widowControl w:val="0"/>
        <w:shd w:val="clear" w:color="auto" w:fill="auto"/>
        <w:bidi w:val="0"/>
        <w:spacing w:before="0" w:after="340" w:line="240" w:lineRule="auto"/>
        <w:ind w:left="0" w:right="0" w:firstLine="0"/>
        <w:jc w:val="both"/>
        <w:sectPr>
          <w:headerReference w:type="default" r:id="rId205"/>
          <w:footerReference w:type="default" r:id="rId206"/>
          <w:headerReference w:type="even" r:id="rId207"/>
          <w:footerReference w:type="even" r:id="rId208"/>
          <w:footnotePr>
            <w:pos w:val="pageBottom"/>
            <w:numFmt w:val="decimal"/>
            <w:numRestart w:val="continuous"/>
          </w:footnotePr>
          <w:pgSz w:w="11900" w:h="16840"/>
          <w:pgMar w:top="1566" w:right="1159" w:bottom="2305" w:left="167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0" w:after="620" w:line="240" w:lineRule="auto"/>
        <w:ind w:left="0" w:right="0" w:firstLine="0"/>
        <w:jc w:val="center"/>
      </w:pPr>
      <w:bookmarkStart w:id="2015" w:name="bookmark2015"/>
      <w:bookmarkStart w:id="2016" w:name="bookmark2016"/>
      <w:bookmarkStart w:id="2017" w:name="bookmark2017"/>
      <w:r>
        <w:rPr>
          <w:color w:val="000000"/>
          <w:spacing w:val="0"/>
          <w:w w:val="100"/>
          <w:position w:val="0"/>
        </w:rPr>
        <w:t>第十二节备查文件目录</w:t>
      </w:r>
      <w:bookmarkEnd w:id="2015"/>
      <w:bookmarkEnd w:id="2016"/>
      <w:bookmarkEnd w:id="2017"/>
    </w:p>
    <w:tbl>
      <w:tblPr>
        <w:tblOverlap w:val="never"/>
        <w:jc w:val="center"/>
        <w:tblLayout w:type="fixed"/>
      </w:tblPr>
      <w:tblGrid>
        <w:gridCol w:w="2299"/>
        <w:gridCol w:w="6610"/>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载有董事长刘积仁签名和公司盖章的</w:t>
            </w:r>
            <w:r>
              <w:rPr>
                <w:color w:val="000000"/>
                <w:spacing w:val="0"/>
                <w:w w:val="100"/>
                <w:position w:val="0"/>
                <w:sz w:val="18"/>
                <w:szCs w:val="18"/>
              </w:rPr>
              <w:t>2016</w:t>
            </w:r>
            <w:r>
              <w:rPr>
                <w:color w:val="000000"/>
                <w:spacing w:val="0"/>
                <w:w w:val="100"/>
                <w:position w:val="0"/>
              </w:rPr>
              <w:t>年年度报告文本</w:t>
            </w:r>
          </w:p>
        </w:tc>
      </w:tr>
      <w:tr>
        <w:trPr>
          <w:trHeight w:val="55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载有董事长刘积仁、高级副总裁兼首席财务官张晓鸥、会计核算部部长 金辉签名并盖章的财务报告文本</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5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64" w:lineRule="exact"/>
              <w:ind w:left="0" w:right="0" w:firstLine="0"/>
              <w:jc w:val="left"/>
            </w:pPr>
            <w:r>
              <w:rPr>
                <w:color w:val="000000"/>
                <w:spacing w:val="0"/>
                <w:w w:val="100"/>
                <w:position w:val="0"/>
              </w:rPr>
              <w:t>报告期内，在中国证监会指定报刊上公开披露过的所有公司文件的正文 及公告的原稿</w:t>
            </w:r>
          </w:p>
        </w:tc>
      </w:tr>
    </w:tbl>
    <w:p>
      <w:pPr>
        <w:widowControl w:val="0"/>
        <w:spacing w:after="359" w:line="1" w:lineRule="exact"/>
      </w:pP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东软集团股份有限公司</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董事长：刘积仁</w:t>
      </w:r>
    </w:p>
    <w:p>
      <w:pPr>
        <w:pStyle w:val="Style2"/>
        <w:keepNext w:val="0"/>
        <w:keepLines w:val="0"/>
        <w:widowControl w:val="0"/>
        <w:shd w:val="clear" w:color="auto" w:fill="auto"/>
        <w:bidi w:val="0"/>
        <w:spacing w:before="0" w:after="460" w:line="240" w:lineRule="auto"/>
        <w:ind w:left="0" w:right="0" w:firstLine="0"/>
        <w:jc w:val="right"/>
      </w:pPr>
      <w:r>
        <w:rPr>
          <w:color w:val="000000"/>
          <w:spacing w:val="0"/>
          <w:w w:val="100"/>
          <w:position w:val="0"/>
        </w:rPr>
        <w:t>董事会批准报送日期：</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p>
      <w:pPr>
        <w:pStyle w:val="Style10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修订信息</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footnotePr>
        <w:pos w:val="pageBottom"/>
        <w:numFmt w:val="decimal"/>
        <w:numRestart w:val="continuous"/>
      </w:footnotePr>
      <w:pgSz w:w="11900" w:h="16840"/>
      <w:pgMar w:top="1868" w:right="1234" w:bottom="1868" w:left="175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1132205</wp:posOffset>
              </wp:positionH>
              <wp:positionV relativeFrom="page">
                <wp:posOffset>9888220</wp:posOffset>
              </wp:positionV>
              <wp:extent cx="5596255" cy="262255"/>
              <wp:wrapNone/>
              <wp:docPr id="3" name="Shape 3"/>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029" type="#_x0000_t202" style="position:absolute;margin-left:89.150000000000006pt;margin-top:778.60000000000002pt;width:440.65000000000003pt;height:20.650000000000002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1132205</wp:posOffset>
              </wp:positionH>
              <wp:positionV relativeFrom="page">
                <wp:posOffset>9888220</wp:posOffset>
              </wp:positionV>
              <wp:extent cx="5596255" cy="262255"/>
              <wp:wrapNone/>
              <wp:docPr id="35" name="Shape 35"/>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061" type="#_x0000_t202" style="position:absolute;margin-left:89.150000000000006pt;margin-top:778.60000000000002pt;width:440.65000000000003pt;height:20.650000000000002pt;z-index:-18874403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923925</wp:posOffset>
              </wp:positionH>
              <wp:positionV relativeFrom="page">
                <wp:posOffset>6645275</wp:posOffset>
              </wp:positionV>
              <wp:extent cx="8799830" cy="262255"/>
              <wp:wrapNone/>
              <wp:docPr id="381" name="Shape 381"/>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07" type="#_x0000_t202" style="position:absolute;margin-left:72.75pt;margin-top:523.25pt;width:692.89999999999998pt;height:20.650000000000002pt;z-index:-18874370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1148715</wp:posOffset>
              </wp:positionH>
              <wp:positionV relativeFrom="page">
                <wp:posOffset>9789795</wp:posOffset>
              </wp:positionV>
              <wp:extent cx="5596255" cy="262255"/>
              <wp:wrapNone/>
              <wp:docPr id="385" name="Shape 385"/>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11" type="#_x0000_t202" style="position:absolute;margin-left:90.450000000000003pt;margin-top:770.85000000000002pt;width:440.65000000000003pt;height:20.650000000000002pt;z-index:-18874369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1148715</wp:posOffset>
              </wp:positionH>
              <wp:positionV relativeFrom="page">
                <wp:posOffset>9789795</wp:posOffset>
              </wp:positionV>
              <wp:extent cx="5596255" cy="262255"/>
              <wp:wrapNone/>
              <wp:docPr id="389" name="Shape 389"/>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15" type="#_x0000_t202" style="position:absolute;margin-left:90.450000000000003pt;margin-top:770.85000000000002pt;width:440.65000000000003pt;height:20.650000000000002pt;z-index:-18874369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1132205</wp:posOffset>
              </wp:positionH>
              <wp:positionV relativeFrom="page">
                <wp:posOffset>9888220</wp:posOffset>
              </wp:positionV>
              <wp:extent cx="5596255" cy="262255"/>
              <wp:wrapNone/>
              <wp:docPr id="39" name="Shape 39"/>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065" type="#_x0000_t202" style="position:absolute;margin-left:89.150000000000006pt;margin-top:778.60000000000002pt;width:440.65000000000003pt;height:20.650000000000002pt;z-index:-18874402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1132205</wp:posOffset>
              </wp:positionH>
              <wp:positionV relativeFrom="page">
                <wp:posOffset>9888220</wp:posOffset>
              </wp:positionV>
              <wp:extent cx="5596255" cy="262255"/>
              <wp:wrapNone/>
              <wp:docPr id="47" name="Shape 47"/>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073" type="#_x0000_t202" style="position:absolute;margin-left:89.150000000000006pt;margin-top:778.60000000000002pt;width:440.65000000000003pt;height:20.650000000000002pt;z-index:-18874402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1132205</wp:posOffset>
              </wp:positionH>
              <wp:positionV relativeFrom="page">
                <wp:posOffset>9888220</wp:posOffset>
              </wp:positionV>
              <wp:extent cx="5596255" cy="262255"/>
              <wp:wrapNone/>
              <wp:docPr id="51" name="Shape 51"/>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077" type="#_x0000_t202" style="position:absolute;margin-left:89.150000000000006pt;margin-top:778.60000000000002pt;width:440.65000000000003pt;height:20.650000000000002pt;z-index:-18874401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1148715</wp:posOffset>
              </wp:positionH>
              <wp:positionV relativeFrom="page">
                <wp:posOffset>9778365</wp:posOffset>
              </wp:positionV>
              <wp:extent cx="5596255" cy="262255"/>
              <wp:wrapNone/>
              <wp:docPr id="53" name="Shape 53"/>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079" type="#_x0000_t202" style="position:absolute;margin-left:90.450000000000003pt;margin-top:769.95000000000005pt;width:440.65000000000003pt;height:20.650000000000002pt;z-index:-18874401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1148715</wp:posOffset>
              </wp:positionH>
              <wp:positionV relativeFrom="page">
                <wp:posOffset>9778365</wp:posOffset>
              </wp:positionV>
              <wp:extent cx="5596255" cy="262255"/>
              <wp:wrapNone/>
              <wp:docPr id="55" name="Shape 55"/>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081" type="#_x0000_t202" style="position:absolute;margin-left:90.450000000000003pt;margin-top:769.95000000000005pt;width:440.65000000000003pt;height:20.650000000000002pt;z-index:-18874401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1132205</wp:posOffset>
              </wp:positionH>
              <wp:positionV relativeFrom="page">
                <wp:posOffset>9888220</wp:posOffset>
              </wp:positionV>
              <wp:extent cx="5596255" cy="262255"/>
              <wp:wrapNone/>
              <wp:docPr id="59" name="Shape 59"/>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085" type="#_x0000_t202" style="position:absolute;margin-left:89.150000000000006pt;margin-top:778.60000000000002pt;width:440.65000000000003pt;height:20.650000000000002pt;z-index:-18874400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1132205</wp:posOffset>
              </wp:positionH>
              <wp:positionV relativeFrom="page">
                <wp:posOffset>9888220</wp:posOffset>
              </wp:positionV>
              <wp:extent cx="5596255" cy="262255"/>
              <wp:wrapNone/>
              <wp:docPr id="63" name="Shape 63"/>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089" type="#_x0000_t202" style="position:absolute;margin-left:89.150000000000006pt;margin-top:778.60000000000002pt;width:440.65000000000003pt;height:20.650000000000002pt;z-index:-18874400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1132205</wp:posOffset>
              </wp:positionH>
              <wp:positionV relativeFrom="page">
                <wp:posOffset>9888220</wp:posOffset>
              </wp:positionV>
              <wp:extent cx="5596255" cy="262255"/>
              <wp:wrapNone/>
              <wp:docPr id="7" name="Shape 7"/>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033" type="#_x0000_t202" style="position:absolute;margin-left:89.150000000000006pt;margin-top:778.60000000000002pt;width:440.65000000000003pt;height:20.650000000000002pt;z-index:-18874405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1132205</wp:posOffset>
              </wp:positionH>
              <wp:positionV relativeFrom="page">
                <wp:posOffset>9888220</wp:posOffset>
              </wp:positionV>
              <wp:extent cx="5596255" cy="262255"/>
              <wp:wrapNone/>
              <wp:docPr id="77" name="Shape 77"/>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103" type="#_x0000_t202" style="position:absolute;margin-left:89.150000000000006pt;margin-top:778.60000000000002pt;width:440.65000000000003pt;height:20.650000000000002pt;z-index:-18874400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1132205</wp:posOffset>
              </wp:positionH>
              <wp:positionV relativeFrom="page">
                <wp:posOffset>9888220</wp:posOffset>
              </wp:positionV>
              <wp:extent cx="5596255" cy="262255"/>
              <wp:wrapNone/>
              <wp:docPr id="81" name="Shape 81"/>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107" type="#_x0000_t202" style="position:absolute;margin-left:89.150000000000006pt;margin-top:778.60000000000002pt;width:440.65000000000003pt;height:20.650000000000002pt;z-index:-18874399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923925</wp:posOffset>
              </wp:positionH>
              <wp:positionV relativeFrom="page">
                <wp:posOffset>6642100</wp:posOffset>
              </wp:positionV>
              <wp:extent cx="8799830" cy="262255"/>
              <wp:wrapNone/>
              <wp:docPr id="87" name="Shape 87"/>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13" type="#_x0000_t202" style="position:absolute;margin-left:72.75pt;margin-top:523.pt;width:692.89999999999998pt;height:20.650000000000002pt;z-index:-18874399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923925</wp:posOffset>
              </wp:positionH>
              <wp:positionV relativeFrom="page">
                <wp:posOffset>6642100</wp:posOffset>
              </wp:positionV>
              <wp:extent cx="8799830" cy="262255"/>
              <wp:wrapNone/>
              <wp:docPr id="91" name="Shape 91"/>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17" type="#_x0000_t202" style="position:absolute;margin-left:72.75pt;margin-top:523.pt;width:692.89999999999998pt;height:20.650000000000002pt;z-index:-18874398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1132205</wp:posOffset>
              </wp:positionH>
              <wp:positionV relativeFrom="page">
                <wp:posOffset>9888220</wp:posOffset>
              </wp:positionV>
              <wp:extent cx="5596255" cy="262255"/>
              <wp:wrapNone/>
              <wp:docPr id="95" name="Shape 95"/>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121" type="#_x0000_t202" style="position:absolute;margin-left:89.150000000000006pt;margin-top:778.60000000000002pt;width:440.65000000000003pt;height:20.650000000000002pt;z-index:-18874398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1132205</wp:posOffset>
              </wp:positionH>
              <wp:positionV relativeFrom="page">
                <wp:posOffset>9888220</wp:posOffset>
              </wp:positionV>
              <wp:extent cx="5596255" cy="262255"/>
              <wp:wrapNone/>
              <wp:docPr id="99" name="Shape 99"/>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125" type="#_x0000_t202" style="position:absolute;margin-left:89.150000000000006pt;margin-top:778.60000000000002pt;width:440.65000000000003pt;height:20.650000000000002pt;z-index:-18874397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1148715</wp:posOffset>
              </wp:positionH>
              <wp:positionV relativeFrom="page">
                <wp:posOffset>9778365</wp:posOffset>
              </wp:positionV>
              <wp:extent cx="5596255" cy="262255"/>
              <wp:wrapNone/>
              <wp:docPr id="101" name="Shape 101"/>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127" type="#_x0000_t202" style="position:absolute;margin-left:90.450000000000003pt;margin-top:769.95000000000005pt;width:440.65000000000003pt;height:20.650000000000002pt;z-index:-18874397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1148715</wp:posOffset>
              </wp:positionH>
              <wp:positionV relativeFrom="page">
                <wp:posOffset>9778365</wp:posOffset>
              </wp:positionV>
              <wp:extent cx="5596255" cy="262255"/>
              <wp:wrapNone/>
              <wp:docPr id="103" name="Shape 103"/>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129" type="#_x0000_t202" style="position:absolute;margin-left:90.450000000000003pt;margin-top:769.95000000000005pt;width:440.65000000000003pt;height:20.650000000000002pt;z-index:-18874397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1132205</wp:posOffset>
              </wp:positionH>
              <wp:positionV relativeFrom="page">
                <wp:posOffset>9888220</wp:posOffset>
              </wp:positionV>
              <wp:extent cx="5596255" cy="262255"/>
              <wp:wrapNone/>
              <wp:docPr id="107" name="Shape 107"/>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133" type="#_x0000_t202" style="position:absolute;margin-left:89.150000000000006pt;margin-top:778.60000000000002pt;width:440.65000000000003pt;height:20.650000000000002pt;z-index:-18874397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1132205</wp:posOffset>
              </wp:positionH>
              <wp:positionV relativeFrom="page">
                <wp:posOffset>9888220</wp:posOffset>
              </wp:positionV>
              <wp:extent cx="5596255" cy="262255"/>
              <wp:wrapNone/>
              <wp:docPr id="111" name="Shape 111"/>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137" type="#_x0000_t202" style="position:absolute;margin-left:89.150000000000006pt;margin-top:778.60000000000002pt;width:440.65000000000003pt;height:20.650000000000002pt;z-index:-18874396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975995</wp:posOffset>
              </wp:positionH>
              <wp:positionV relativeFrom="page">
                <wp:posOffset>6664325</wp:posOffset>
              </wp:positionV>
              <wp:extent cx="8799830" cy="262255"/>
              <wp:wrapNone/>
              <wp:docPr id="115" name="Shape 115"/>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41" type="#_x0000_t202" style="position:absolute;margin-left:76.850000000000009pt;margin-top:524.75pt;width:692.89999999999998pt;height:20.650000000000002pt;z-index:-18874396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975995</wp:posOffset>
              </wp:positionH>
              <wp:positionV relativeFrom="page">
                <wp:posOffset>6664325</wp:posOffset>
              </wp:positionV>
              <wp:extent cx="8799830" cy="262255"/>
              <wp:wrapNone/>
              <wp:docPr id="119" name="Shape 119"/>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45" type="#_x0000_t202" style="position:absolute;margin-left:76.850000000000009pt;margin-top:524.75pt;width:692.89999999999998pt;height:20.650000000000002pt;z-index:-18874395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1148715</wp:posOffset>
              </wp:positionH>
              <wp:positionV relativeFrom="page">
                <wp:posOffset>9789795</wp:posOffset>
              </wp:positionV>
              <wp:extent cx="5596255" cy="262255"/>
              <wp:wrapNone/>
              <wp:docPr id="127" name="Shape 127"/>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53" type="#_x0000_t202" style="position:absolute;margin-left:90.450000000000003pt;margin-top:770.85000000000002pt;width:440.65000000000003pt;height:20.650000000000002pt;z-index:-18874395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1148715</wp:posOffset>
              </wp:positionH>
              <wp:positionV relativeFrom="page">
                <wp:posOffset>9789795</wp:posOffset>
              </wp:positionV>
              <wp:extent cx="5596255" cy="262255"/>
              <wp:wrapNone/>
              <wp:docPr id="131" name="Shape 131"/>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57" type="#_x0000_t202" style="position:absolute;margin-left:90.450000000000003pt;margin-top:770.85000000000002pt;width:440.65000000000003pt;height:20.650000000000002pt;z-index:-18874395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1148715</wp:posOffset>
              </wp:positionH>
              <wp:positionV relativeFrom="page">
                <wp:posOffset>9789795</wp:posOffset>
              </wp:positionV>
              <wp:extent cx="5596255" cy="262255"/>
              <wp:wrapNone/>
              <wp:docPr id="139" name="Shape 139"/>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65" type="#_x0000_t202" style="position:absolute;margin-left:90.450000000000003pt;margin-top:770.85000000000002pt;width:440.65000000000003pt;height:20.650000000000002pt;z-index:-18874394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1148715</wp:posOffset>
              </wp:positionH>
              <wp:positionV relativeFrom="page">
                <wp:posOffset>9789795</wp:posOffset>
              </wp:positionV>
              <wp:extent cx="5596255" cy="262255"/>
              <wp:wrapNone/>
              <wp:docPr id="143" name="Shape 143"/>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69" type="#_x0000_t202" style="position:absolute;margin-left:90.450000000000003pt;margin-top:770.85000000000002pt;width:440.65000000000003pt;height:20.650000000000002pt;z-index:-18874393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923925</wp:posOffset>
              </wp:positionH>
              <wp:positionV relativeFrom="page">
                <wp:posOffset>6642100</wp:posOffset>
              </wp:positionV>
              <wp:extent cx="8799830" cy="262255"/>
              <wp:wrapNone/>
              <wp:docPr id="147" name="Shape 147"/>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73" type="#_x0000_t202" style="position:absolute;margin-left:72.75pt;margin-top:523.pt;width:692.89999999999998pt;height:20.650000000000002pt;z-index:-18874393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1148715</wp:posOffset>
              </wp:positionH>
              <wp:positionV relativeFrom="page">
                <wp:posOffset>9778365</wp:posOffset>
              </wp:positionV>
              <wp:extent cx="5596255" cy="262255"/>
              <wp:wrapNone/>
              <wp:docPr id="9" name="Shape 9"/>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035" type="#_x0000_t202" style="position:absolute;margin-left:90.450000000000003pt;margin-top:769.95000000000005pt;width:440.65000000000003pt;height:20.650000000000002pt;z-index:-18874405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923925</wp:posOffset>
              </wp:positionH>
              <wp:positionV relativeFrom="page">
                <wp:posOffset>6642100</wp:posOffset>
              </wp:positionV>
              <wp:extent cx="8799830" cy="262255"/>
              <wp:wrapNone/>
              <wp:docPr id="151" name="Shape 151"/>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77" type="#_x0000_t202" style="position:absolute;margin-left:72.75pt;margin-top:523.pt;width:692.89999999999998pt;height:20.650000000000002pt;z-index:-18874393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1148715</wp:posOffset>
              </wp:positionH>
              <wp:positionV relativeFrom="page">
                <wp:posOffset>9789795</wp:posOffset>
              </wp:positionV>
              <wp:extent cx="5596255" cy="262255"/>
              <wp:wrapNone/>
              <wp:docPr id="155" name="Shape 155"/>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81" type="#_x0000_t202" style="position:absolute;margin-left:90.450000000000003pt;margin-top:770.85000000000002pt;width:440.65000000000003pt;height:20.650000000000002pt;z-index:-18874392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1148715</wp:posOffset>
              </wp:positionH>
              <wp:positionV relativeFrom="page">
                <wp:posOffset>9789795</wp:posOffset>
              </wp:positionV>
              <wp:extent cx="5596255" cy="262255"/>
              <wp:wrapNone/>
              <wp:docPr id="159" name="Shape 159"/>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85" type="#_x0000_t202" style="position:absolute;margin-left:90.450000000000003pt;margin-top:770.85000000000002pt;width:440.65000000000003pt;height:20.650000000000002pt;z-index:-18874392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923925</wp:posOffset>
              </wp:positionH>
              <wp:positionV relativeFrom="page">
                <wp:posOffset>6642100</wp:posOffset>
              </wp:positionV>
              <wp:extent cx="8799830" cy="262255"/>
              <wp:wrapNone/>
              <wp:docPr id="163" name="Shape 163"/>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89" type="#_x0000_t202" style="position:absolute;margin-left:72.75pt;margin-top:523.pt;width:692.89999999999998pt;height:20.650000000000002pt;z-index:-18874391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923925</wp:posOffset>
              </wp:positionH>
              <wp:positionV relativeFrom="page">
                <wp:posOffset>6642100</wp:posOffset>
              </wp:positionV>
              <wp:extent cx="8799830" cy="262255"/>
              <wp:wrapNone/>
              <wp:docPr id="167" name="Shape 167"/>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93" type="#_x0000_t202" style="position:absolute;margin-left:72.75pt;margin-top:523.pt;width:692.89999999999998pt;height:20.650000000000002pt;z-index:-18874391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1148715</wp:posOffset>
              </wp:positionH>
              <wp:positionV relativeFrom="page">
                <wp:posOffset>9789795</wp:posOffset>
              </wp:positionV>
              <wp:extent cx="5596255" cy="262255"/>
              <wp:wrapNone/>
              <wp:docPr id="177" name="Shape 177"/>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03" type="#_x0000_t202" style="position:absolute;margin-left:90.450000000000003pt;margin-top:770.85000000000002pt;width:440.65000000000003pt;height:20.650000000000002pt;z-index:-18874390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1148715</wp:posOffset>
              </wp:positionH>
              <wp:positionV relativeFrom="page">
                <wp:posOffset>9789795</wp:posOffset>
              </wp:positionV>
              <wp:extent cx="5596255" cy="262255"/>
              <wp:wrapNone/>
              <wp:docPr id="181" name="Shape 181"/>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07" type="#_x0000_t202" style="position:absolute;margin-left:90.450000000000003pt;margin-top:770.85000000000002pt;width:440.65000000000003pt;height:20.650000000000002pt;z-index:-18874390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923925</wp:posOffset>
              </wp:positionH>
              <wp:positionV relativeFrom="page">
                <wp:posOffset>6642100</wp:posOffset>
              </wp:positionV>
              <wp:extent cx="8799830" cy="262255"/>
              <wp:wrapNone/>
              <wp:docPr id="185" name="Shape 185"/>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11" type="#_x0000_t202" style="position:absolute;margin-left:72.75pt;margin-top:523.pt;width:692.89999999999998pt;height:20.650000000000002pt;z-index:-18874389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1148715</wp:posOffset>
              </wp:positionH>
              <wp:positionV relativeFrom="page">
                <wp:posOffset>9778365</wp:posOffset>
              </wp:positionV>
              <wp:extent cx="5596255" cy="262255"/>
              <wp:wrapNone/>
              <wp:docPr id="11" name="Shape 11"/>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037" type="#_x0000_t202" style="position:absolute;margin-left:90.450000000000003pt;margin-top:769.95000000000005pt;width:440.65000000000003pt;height:20.650000000000002pt;z-index:-18874405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923925</wp:posOffset>
              </wp:positionH>
              <wp:positionV relativeFrom="page">
                <wp:posOffset>6642100</wp:posOffset>
              </wp:positionV>
              <wp:extent cx="8799830" cy="262255"/>
              <wp:wrapNone/>
              <wp:docPr id="189" name="Shape 189"/>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15" type="#_x0000_t202" style="position:absolute;margin-left:72.75pt;margin-top:523.pt;width:692.89999999999998pt;height:20.650000000000002pt;z-index:-18874389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1148715</wp:posOffset>
              </wp:positionH>
              <wp:positionV relativeFrom="page">
                <wp:posOffset>9789795</wp:posOffset>
              </wp:positionV>
              <wp:extent cx="5596255" cy="262255"/>
              <wp:wrapNone/>
              <wp:docPr id="193" name="Shape 193"/>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19" type="#_x0000_t202" style="position:absolute;margin-left:90.450000000000003pt;margin-top:770.85000000000002pt;width:440.65000000000003pt;height:20.650000000000002pt;z-index:-18874389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1148715</wp:posOffset>
              </wp:positionH>
              <wp:positionV relativeFrom="page">
                <wp:posOffset>9789795</wp:posOffset>
              </wp:positionV>
              <wp:extent cx="5596255" cy="262255"/>
              <wp:wrapNone/>
              <wp:docPr id="197" name="Shape 197"/>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23" type="#_x0000_t202" style="position:absolute;margin-left:90.450000000000003pt;margin-top:770.85000000000002pt;width:440.65000000000003pt;height:20.650000000000002pt;z-index:-18874388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923925</wp:posOffset>
              </wp:positionH>
              <wp:positionV relativeFrom="page">
                <wp:posOffset>6642100</wp:posOffset>
              </wp:positionV>
              <wp:extent cx="8799830" cy="262255"/>
              <wp:wrapNone/>
              <wp:docPr id="201" name="Shape 201"/>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27" type="#_x0000_t202" style="position:absolute;margin-left:72.75pt;margin-top:523.pt;width:692.89999999999998pt;height:20.650000000000002pt;z-index:-18874388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923925</wp:posOffset>
              </wp:positionH>
              <wp:positionV relativeFrom="page">
                <wp:posOffset>6642100</wp:posOffset>
              </wp:positionV>
              <wp:extent cx="8799830" cy="262255"/>
              <wp:wrapNone/>
              <wp:docPr id="205" name="Shape 205"/>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31" type="#_x0000_t202" style="position:absolute;margin-left:72.75pt;margin-top:523.pt;width:692.89999999999998pt;height:20.650000000000002pt;z-index:-18874387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1148715</wp:posOffset>
              </wp:positionH>
              <wp:positionV relativeFrom="page">
                <wp:posOffset>9789795</wp:posOffset>
              </wp:positionV>
              <wp:extent cx="5596255" cy="262255"/>
              <wp:wrapNone/>
              <wp:docPr id="209" name="Shape 209"/>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35" type="#_x0000_t202" style="position:absolute;margin-left:90.450000000000003pt;margin-top:770.85000000000002pt;width:440.65000000000003pt;height:20.650000000000002pt;z-index:-18874387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1148715</wp:posOffset>
              </wp:positionH>
              <wp:positionV relativeFrom="page">
                <wp:posOffset>9789795</wp:posOffset>
              </wp:positionV>
              <wp:extent cx="5596255" cy="262255"/>
              <wp:wrapNone/>
              <wp:docPr id="213" name="Shape 213"/>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39" type="#_x0000_t202" style="position:absolute;margin-left:90.450000000000003pt;margin-top:770.85000000000002pt;width:440.65000000000003pt;height:20.650000000000002pt;z-index:-18874387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923925</wp:posOffset>
              </wp:positionH>
              <wp:positionV relativeFrom="page">
                <wp:posOffset>6642100</wp:posOffset>
              </wp:positionV>
              <wp:extent cx="8799830" cy="262255"/>
              <wp:wrapNone/>
              <wp:docPr id="217" name="Shape 217"/>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43" type="#_x0000_t202" style="position:absolute;margin-left:72.75pt;margin-top:523.pt;width:692.89999999999998pt;height:20.650000000000002pt;z-index:-18874386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923925</wp:posOffset>
              </wp:positionH>
              <wp:positionV relativeFrom="page">
                <wp:posOffset>6642100</wp:posOffset>
              </wp:positionV>
              <wp:extent cx="8799830" cy="262255"/>
              <wp:wrapNone/>
              <wp:docPr id="221" name="Shape 221"/>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47" type="#_x0000_t202" style="position:absolute;margin-left:72.75pt;margin-top:523.pt;width:692.89999999999998pt;height:20.650000000000002pt;z-index:-18874386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1148715</wp:posOffset>
              </wp:positionH>
              <wp:positionV relativeFrom="page">
                <wp:posOffset>9789795</wp:posOffset>
              </wp:positionV>
              <wp:extent cx="5596255" cy="262255"/>
              <wp:wrapNone/>
              <wp:docPr id="225" name="Shape 225"/>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51" type="#_x0000_t202" style="position:absolute;margin-left:90.450000000000003pt;margin-top:770.85000000000002pt;width:440.65000000000003pt;height:20.650000000000002pt;z-index:-18874385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1132205</wp:posOffset>
              </wp:positionH>
              <wp:positionV relativeFrom="page">
                <wp:posOffset>9888220</wp:posOffset>
              </wp:positionV>
              <wp:extent cx="5596255" cy="262255"/>
              <wp:wrapNone/>
              <wp:docPr id="15" name="Shape 15"/>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041" type="#_x0000_t202" style="position:absolute;margin-left:89.150000000000006pt;margin-top:778.60000000000002pt;width:440.65000000000003pt;height:20.650000000000002pt;z-index:-18874404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1148715</wp:posOffset>
              </wp:positionH>
              <wp:positionV relativeFrom="page">
                <wp:posOffset>9789795</wp:posOffset>
              </wp:positionV>
              <wp:extent cx="5596255" cy="262255"/>
              <wp:wrapNone/>
              <wp:docPr id="229" name="Shape 229"/>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55" type="#_x0000_t202" style="position:absolute;margin-left:90.450000000000003pt;margin-top:770.85000000000002pt;width:440.65000000000003pt;height:20.650000000000002pt;z-index:-18874385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923925</wp:posOffset>
              </wp:positionH>
              <wp:positionV relativeFrom="page">
                <wp:posOffset>6642100</wp:posOffset>
              </wp:positionV>
              <wp:extent cx="8799830" cy="262255"/>
              <wp:wrapNone/>
              <wp:docPr id="233" name="Shape 233"/>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59" type="#_x0000_t202" style="position:absolute;margin-left:72.75pt;margin-top:523.pt;width:692.89999999999998pt;height:20.650000000000002pt;z-index:-18874385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923925</wp:posOffset>
              </wp:positionH>
              <wp:positionV relativeFrom="page">
                <wp:posOffset>6642100</wp:posOffset>
              </wp:positionV>
              <wp:extent cx="8799830" cy="262255"/>
              <wp:wrapNone/>
              <wp:docPr id="237" name="Shape 237"/>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63" type="#_x0000_t202" style="position:absolute;margin-left:72.75pt;margin-top:523.pt;width:692.89999999999998pt;height:20.650000000000002pt;z-index:-18874384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1148715</wp:posOffset>
              </wp:positionH>
              <wp:positionV relativeFrom="page">
                <wp:posOffset>9789795</wp:posOffset>
              </wp:positionV>
              <wp:extent cx="5596255" cy="262255"/>
              <wp:wrapNone/>
              <wp:docPr id="241" name="Shape 241"/>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67" type="#_x0000_t202" style="position:absolute;margin-left:90.450000000000003pt;margin-top:770.85000000000002pt;width:440.65000000000003pt;height:20.650000000000002pt;z-index:-18874384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1148715</wp:posOffset>
              </wp:positionH>
              <wp:positionV relativeFrom="page">
                <wp:posOffset>9789795</wp:posOffset>
              </wp:positionV>
              <wp:extent cx="5596255" cy="262255"/>
              <wp:wrapNone/>
              <wp:docPr id="245" name="Shape 245"/>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71" type="#_x0000_t202" style="position:absolute;margin-left:90.450000000000003pt;margin-top:770.85000000000002pt;width:440.65000000000003pt;height:20.650000000000002pt;z-index:-18874383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1148715</wp:posOffset>
              </wp:positionH>
              <wp:positionV relativeFrom="page">
                <wp:posOffset>9789795</wp:posOffset>
              </wp:positionV>
              <wp:extent cx="5596255" cy="262255"/>
              <wp:wrapNone/>
              <wp:docPr id="253" name="Shape 253"/>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79" type="#_x0000_t202" style="position:absolute;margin-left:90.450000000000003pt;margin-top:770.85000000000002pt;width:440.65000000000003pt;height:20.650000000000002pt;z-index:-18874383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1148715</wp:posOffset>
              </wp:positionH>
              <wp:positionV relativeFrom="page">
                <wp:posOffset>9789795</wp:posOffset>
              </wp:positionV>
              <wp:extent cx="5596255" cy="262255"/>
              <wp:wrapNone/>
              <wp:docPr id="257" name="Shape 257"/>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83" type="#_x0000_t202" style="position:absolute;margin-left:90.450000000000003pt;margin-top:770.85000000000002pt;width:440.65000000000003pt;height:20.650000000000002pt;z-index:-18874382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923925</wp:posOffset>
              </wp:positionH>
              <wp:positionV relativeFrom="page">
                <wp:posOffset>6642100</wp:posOffset>
              </wp:positionV>
              <wp:extent cx="8799830" cy="262255"/>
              <wp:wrapNone/>
              <wp:docPr id="261" name="Shape 261"/>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87" type="#_x0000_t202" style="position:absolute;margin-left:72.75pt;margin-top:523.pt;width:692.89999999999998pt;height:20.650000000000002pt;z-index:-18874382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1132205</wp:posOffset>
              </wp:positionH>
              <wp:positionV relativeFrom="page">
                <wp:posOffset>9888220</wp:posOffset>
              </wp:positionV>
              <wp:extent cx="5596255" cy="262255"/>
              <wp:wrapNone/>
              <wp:docPr id="19" name="Shape 19"/>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045" type="#_x0000_t202" style="position:absolute;margin-left:89.150000000000006pt;margin-top:778.60000000000002pt;width:440.65000000000003pt;height:20.650000000000002pt;z-index:-18874404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923925</wp:posOffset>
              </wp:positionH>
              <wp:positionV relativeFrom="page">
                <wp:posOffset>6642100</wp:posOffset>
              </wp:positionV>
              <wp:extent cx="8799830" cy="262255"/>
              <wp:wrapNone/>
              <wp:docPr id="265" name="Shape 265"/>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91" type="#_x0000_t202" style="position:absolute;margin-left:72.75pt;margin-top:523.pt;width:692.89999999999998pt;height:20.650000000000002pt;z-index:-18874381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1148715</wp:posOffset>
              </wp:positionH>
              <wp:positionV relativeFrom="page">
                <wp:posOffset>9789795</wp:posOffset>
              </wp:positionV>
              <wp:extent cx="5596255" cy="262255"/>
              <wp:wrapNone/>
              <wp:docPr id="269" name="Shape 269"/>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95" type="#_x0000_t202" style="position:absolute;margin-left:90.450000000000003pt;margin-top:770.85000000000002pt;width:440.65000000000003pt;height:20.650000000000002pt;z-index:-18874381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1148715</wp:posOffset>
              </wp:positionH>
              <wp:positionV relativeFrom="page">
                <wp:posOffset>9789795</wp:posOffset>
              </wp:positionV>
              <wp:extent cx="5596255" cy="262255"/>
              <wp:wrapNone/>
              <wp:docPr id="273" name="Shape 273"/>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99" type="#_x0000_t202" style="position:absolute;margin-left:90.450000000000003pt;margin-top:770.85000000000002pt;width:440.65000000000003pt;height:20.650000000000002pt;z-index:-18874381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923925</wp:posOffset>
              </wp:positionH>
              <wp:positionV relativeFrom="page">
                <wp:posOffset>6642100</wp:posOffset>
              </wp:positionV>
              <wp:extent cx="8799830" cy="262255"/>
              <wp:wrapNone/>
              <wp:docPr id="277" name="Shape 277"/>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03" type="#_x0000_t202" style="position:absolute;margin-left:72.75pt;margin-top:523.pt;width:692.89999999999998pt;height:20.650000000000002pt;z-index:-18874380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923925</wp:posOffset>
              </wp:positionH>
              <wp:positionV relativeFrom="page">
                <wp:posOffset>6642100</wp:posOffset>
              </wp:positionV>
              <wp:extent cx="8799830" cy="262255"/>
              <wp:wrapNone/>
              <wp:docPr id="281" name="Shape 281"/>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07" type="#_x0000_t202" style="position:absolute;margin-left:72.75pt;margin-top:523.pt;width:692.89999999999998pt;height:20.650000000000002pt;z-index:-18874380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1148715</wp:posOffset>
              </wp:positionH>
              <wp:positionV relativeFrom="page">
                <wp:posOffset>9789795</wp:posOffset>
              </wp:positionV>
              <wp:extent cx="5596255" cy="262255"/>
              <wp:wrapNone/>
              <wp:docPr id="285" name="Shape 285"/>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11" type="#_x0000_t202" style="position:absolute;margin-left:90.450000000000003pt;margin-top:770.85000000000002pt;width:440.65000000000003pt;height:20.650000000000002pt;z-index:-18874379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1148715</wp:posOffset>
              </wp:positionH>
              <wp:positionV relativeFrom="page">
                <wp:posOffset>9789795</wp:posOffset>
              </wp:positionV>
              <wp:extent cx="5596255" cy="262255"/>
              <wp:wrapNone/>
              <wp:docPr id="289" name="Shape 289"/>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15" type="#_x0000_t202" style="position:absolute;margin-left:90.450000000000003pt;margin-top:770.85000000000002pt;width:440.65000000000003pt;height:20.650000000000002pt;z-index:-18874379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923925</wp:posOffset>
              </wp:positionH>
              <wp:positionV relativeFrom="page">
                <wp:posOffset>6642100</wp:posOffset>
              </wp:positionV>
              <wp:extent cx="8799830" cy="262255"/>
              <wp:wrapNone/>
              <wp:docPr id="293" name="Shape 293"/>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19" type="#_x0000_t202" style="position:absolute;margin-left:72.75pt;margin-top:523.pt;width:692.89999999999998pt;height:20.650000000000002pt;z-index:-18874379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923925</wp:posOffset>
              </wp:positionH>
              <wp:positionV relativeFrom="page">
                <wp:posOffset>6642100</wp:posOffset>
              </wp:positionV>
              <wp:extent cx="8799830" cy="262255"/>
              <wp:wrapNone/>
              <wp:docPr id="297" name="Shape 297"/>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23" type="#_x0000_t202" style="position:absolute;margin-left:72.75pt;margin-top:523.pt;width:692.89999999999998pt;height:20.650000000000002pt;z-index:-18874378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1148715</wp:posOffset>
              </wp:positionH>
              <wp:positionV relativeFrom="page">
                <wp:posOffset>9789795</wp:posOffset>
              </wp:positionV>
              <wp:extent cx="5596255" cy="262255"/>
              <wp:wrapNone/>
              <wp:docPr id="301" name="Shape 301"/>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27" type="#_x0000_t202" style="position:absolute;margin-left:90.450000000000003pt;margin-top:770.85000000000002pt;width:440.65000000000003pt;height:20.650000000000002pt;z-index:-18874378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924560</wp:posOffset>
              </wp:positionH>
              <wp:positionV relativeFrom="page">
                <wp:posOffset>6642100</wp:posOffset>
              </wp:positionV>
              <wp:extent cx="8799830" cy="262255"/>
              <wp:wrapNone/>
              <wp:docPr id="27" name="Shape 27"/>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053" type="#_x0000_t202" style="position:absolute;margin-left:72.799999999999997pt;margin-top:523.pt;width:692.89999999999998pt;height:20.650000000000002pt;z-index:-18874404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1148715</wp:posOffset>
              </wp:positionH>
              <wp:positionV relativeFrom="page">
                <wp:posOffset>9789795</wp:posOffset>
              </wp:positionV>
              <wp:extent cx="5596255" cy="262255"/>
              <wp:wrapNone/>
              <wp:docPr id="305" name="Shape 305"/>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31" type="#_x0000_t202" style="position:absolute;margin-left:90.450000000000003pt;margin-top:770.85000000000002pt;width:440.65000000000003pt;height:20.650000000000002pt;z-index:-18874377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923925</wp:posOffset>
              </wp:positionH>
              <wp:positionV relativeFrom="page">
                <wp:posOffset>6642100</wp:posOffset>
              </wp:positionV>
              <wp:extent cx="8799830" cy="262255"/>
              <wp:wrapNone/>
              <wp:docPr id="309" name="Shape 309"/>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35" type="#_x0000_t202" style="position:absolute;margin-left:72.75pt;margin-top:523.pt;width:692.89999999999998pt;height:20.650000000000002pt;z-index:-18874377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923925</wp:posOffset>
              </wp:positionH>
              <wp:positionV relativeFrom="page">
                <wp:posOffset>6642100</wp:posOffset>
              </wp:positionV>
              <wp:extent cx="8799830" cy="262255"/>
              <wp:wrapNone/>
              <wp:docPr id="313" name="Shape 313"/>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39" type="#_x0000_t202" style="position:absolute;margin-left:72.75pt;margin-top:523.pt;width:692.89999999999998pt;height:20.650000000000002pt;z-index:-18874377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1148715</wp:posOffset>
              </wp:positionH>
              <wp:positionV relativeFrom="page">
                <wp:posOffset>9789795</wp:posOffset>
              </wp:positionV>
              <wp:extent cx="5596255" cy="262255"/>
              <wp:wrapNone/>
              <wp:docPr id="317" name="Shape 317"/>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43" type="#_x0000_t202" style="position:absolute;margin-left:90.450000000000003pt;margin-top:770.85000000000002pt;width:440.65000000000003pt;height:20.650000000000002pt;z-index:-18874376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1148715</wp:posOffset>
              </wp:positionH>
              <wp:positionV relativeFrom="page">
                <wp:posOffset>9789795</wp:posOffset>
              </wp:positionV>
              <wp:extent cx="5596255" cy="262255"/>
              <wp:wrapNone/>
              <wp:docPr id="321" name="Shape 321"/>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47" type="#_x0000_t202" style="position:absolute;margin-left:90.450000000000003pt;margin-top:770.85000000000002pt;width:440.65000000000003pt;height:20.650000000000002pt;z-index:-18874376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923925</wp:posOffset>
              </wp:positionH>
              <wp:positionV relativeFrom="page">
                <wp:posOffset>6642100</wp:posOffset>
              </wp:positionV>
              <wp:extent cx="8799830" cy="262255"/>
              <wp:wrapNone/>
              <wp:docPr id="325" name="Shape 325"/>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51" type="#_x0000_t202" style="position:absolute;margin-left:72.75pt;margin-top:523.pt;width:692.89999999999998pt;height:20.650000000000002pt;z-index:-18874375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923925</wp:posOffset>
              </wp:positionH>
              <wp:positionV relativeFrom="page">
                <wp:posOffset>6642100</wp:posOffset>
              </wp:positionV>
              <wp:extent cx="8799830" cy="262255"/>
              <wp:wrapNone/>
              <wp:docPr id="329" name="Shape 329"/>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55" type="#_x0000_t202" style="position:absolute;margin-left:72.75pt;margin-top:523.pt;width:692.89999999999998pt;height:20.650000000000002pt;z-index:-18874375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1148715</wp:posOffset>
              </wp:positionH>
              <wp:positionV relativeFrom="page">
                <wp:posOffset>9778365</wp:posOffset>
              </wp:positionV>
              <wp:extent cx="5596255" cy="262255"/>
              <wp:wrapNone/>
              <wp:docPr id="331" name="Shape 331"/>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57" type="#_x0000_t202" style="position:absolute;margin-left:90.450000000000003pt;margin-top:769.95000000000005pt;width:440.65000000000003pt;height:20.650000000000002pt;z-index:-18874375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1148715</wp:posOffset>
              </wp:positionH>
              <wp:positionV relativeFrom="page">
                <wp:posOffset>9778365</wp:posOffset>
              </wp:positionV>
              <wp:extent cx="5596255" cy="262255"/>
              <wp:wrapNone/>
              <wp:docPr id="333" name="Shape 333"/>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59" type="#_x0000_t202" style="position:absolute;margin-left:90.450000000000003pt;margin-top:769.95000000000005pt;width:440.65000000000003pt;height:20.650000000000002pt;z-index:-18874375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1148715</wp:posOffset>
              </wp:positionH>
              <wp:positionV relativeFrom="page">
                <wp:posOffset>9789795</wp:posOffset>
              </wp:positionV>
              <wp:extent cx="5596255" cy="262255"/>
              <wp:wrapNone/>
              <wp:docPr id="337" name="Shape 337"/>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63" type="#_x0000_t202" style="position:absolute;margin-left:90.450000000000003pt;margin-top:770.85000000000002pt;width:440.65000000000003pt;height:20.650000000000002pt;z-index:-18874374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924560</wp:posOffset>
              </wp:positionH>
              <wp:positionV relativeFrom="page">
                <wp:posOffset>6642100</wp:posOffset>
              </wp:positionV>
              <wp:extent cx="8799830" cy="262255"/>
              <wp:wrapNone/>
              <wp:docPr id="31" name="Shape 31"/>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wps:txbx>
                    <wps:bodyPr wrap="none" lIns="0" tIns="0" rIns="0" bIns="0">
                      <a:spAutoFit/>
                    </wps:bodyPr>
                  </wps:wsp>
                </a:graphicData>
              </a:graphic>
            </wp:anchor>
          </w:drawing>
        </mc:Choice>
        <mc:Fallback>
          <w:pict>
            <v:shape id="_x0000_s1057" type="#_x0000_t202" style="position:absolute;margin-left:72.799999999999997pt;margin-top:523.pt;width:692.89999999999998pt;height:20.650000000000002pt;z-index:-18874403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pStyle w:val="Style13"/>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东软集团股份有限公司</w:t>
                    </w:r>
                    <w:r>
                      <w:rPr>
                        <w:rFonts w:ascii="Arial" w:eastAsia="Arial" w:hAnsi="Arial" w:cs="Arial"/>
                        <w:color w:val="000000"/>
                        <w:spacing w:val="0"/>
                        <w:w w:val="100"/>
                        <w:position w:val="0"/>
                        <w:sz w:val="18"/>
                        <w:szCs w:val="18"/>
                      </w:rPr>
                      <w:t>2016</w:t>
                    </w:r>
                    <w:r>
                      <w:rPr>
                        <w:rFonts w:ascii="SimSun" w:eastAsia="SimSun" w:hAnsi="SimSun" w:cs="SimSun"/>
                        <w:b/>
                        <w:bCs/>
                        <w:color w:val="000000"/>
                        <w:spacing w:val="0"/>
                        <w:w w:val="100"/>
                        <w:position w:val="0"/>
                      </w:rPr>
                      <w:t>年年度报告</w:t>
                    </w: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1148715</wp:posOffset>
              </wp:positionH>
              <wp:positionV relativeFrom="page">
                <wp:posOffset>9789795</wp:posOffset>
              </wp:positionV>
              <wp:extent cx="5596255" cy="262255"/>
              <wp:wrapNone/>
              <wp:docPr id="341" name="Shape 341"/>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67" type="#_x0000_t202" style="position:absolute;margin-left:90.450000000000003pt;margin-top:770.85000000000002pt;width:440.65000000000003pt;height:20.650000000000002pt;z-index:-18874374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923925</wp:posOffset>
              </wp:positionH>
              <wp:positionV relativeFrom="page">
                <wp:posOffset>6645275</wp:posOffset>
              </wp:positionV>
              <wp:extent cx="8799830" cy="262255"/>
              <wp:wrapNone/>
              <wp:docPr id="345" name="Shape 345"/>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71" type="#_x0000_t202" style="position:absolute;margin-left:72.75pt;margin-top:523.25pt;width:692.89999999999998pt;height:20.650000000000002pt;z-index:-18874373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1148715</wp:posOffset>
              </wp:positionH>
              <wp:positionV relativeFrom="page">
                <wp:posOffset>9789795</wp:posOffset>
              </wp:positionV>
              <wp:extent cx="5596255" cy="262255"/>
              <wp:wrapNone/>
              <wp:docPr id="349" name="Shape 349"/>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75" type="#_x0000_t202" style="position:absolute;margin-left:90.450000000000003pt;margin-top:770.85000000000002pt;width:440.65000000000003pt;height:20.650000000000002pt;z-index:-18874373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1148715</wp:posOffset>
              </wp:positionH>
              <wp:positionV relativeFrom="page">
                <wp:posOffset>9789795</wp:posOffset>
              </wp:positionV>
              <wp:extent cx="5596255" cy="262255"/>
              <wp:wrapNone/>
              <wp:docPr id="353" name="Shape 353"/>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79" type="#_x0000_t202" style="position:absolute;margin-left:90.450000000000003pt;margin-top:770.85000000000002pt;width:440.65000000000003pt;height:20.650000000000002pt;z-index:-18874373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1148715</wp:posOffset>
              </wp:positionH>
              <wp:positionV relativeFrom="page">
                <wp:posOffset>9789795</wp:posOffset>
              </wp:positionV>
              <wp:extent cx="5596255" cy="262255"/>
              <wp:wrapNone/>
              <wp:docPr id="357" name="Shape 357"/>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83" type="#_x0000_t202" style="position:absolute;margin-left:90.450000000000003pt;margin-top:770.85000000000002pt;width:440.65000000000003pt;height:20.650000000000002pt;z-index:-18874372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923925</wp:posOffset>
              </wp:positionH>
              <wp:positionV relativeFrom="page">
                <wp:posOffset>6645275</wp:posOffset>
              </wp:positionV>
              <wp:extent cx="8799830" cy="262255"/>
              <wp:wrapNone/>
              <wp:docPr id="361" name="Shape 361"/>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87" type="#_x0000_t202" style="position:absolute;margin-left:72.75pt;margin-top:523.25pt;width:692.89999999999998pt;height:20.650000000000002pt;z-index:-18874372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923925</wp:posOffset>
              </wp:positionH>
              <wp:positionV relativeFrom="page">
                <wp:posOffset>6645275</wp:posOffset>
              </wp:positionV>
              <wp:extent cx="8799830" cy="262255"/>
              <wp:wrapNone/>
              <wp:docPr id="365" name="Shape 365"/>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91" type="#_x0000_t202" style="position:absolute;margin-left:72.75pt;margin-top:523.25pt;width:692.89999999999998pt;height:20.650000000000002pt;z-index:-18874371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1148715</wp:posOffset>
              </wp:positionH>
              <wp:positionV relativeFrom="page">
                <wp:posOffset>9789795</wp:posOffset>
              </wp:positionV>
              <wp:extent cx="5596255" cy="262255"/>
              <wp:wrapNone/>
              <wp:docPr id="369" name="Shape 369"/>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95" type="#_x0000_t202" style="position:absolute;margin-left:90.450000000000003pt;margin-top:770.85000000000002pt;width:440.65000000000003pt;height:20.650000000000002pt;z-index:-18874371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1148715</wp:posOffset>
              </wp:positionH>
              <wp:positionV relativeFrom="page">
                <wp:posOffset>9789795</wp:posOffset>
              </wp:positionV>
              <wp:extent cx="5596255" cy="262255"/>
              <wp:wrapNone/>
              <wp:docPr id="373" name="Shape 373"/>
              <a:graphic xmlns:a="http://schemas.openxmlformats.org/drawingml/2006/main">
                <a:graphicData uri="http://schemas.microsoft.com/office/word/2010/wordprocessingShape">
                  <wps:wsp>
                    <wps:cNvSpPr txBox="1"/>
                    <wps:spPr>
                      <a:xfrm>
                        <a:ext cx="5596255"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99" type="#_x0000_t202" style="position:absolute;margin-left:90.450000000000003pt;margin-top:770.85000000000002pt;width:440.65000000000003pt;height:20.650000000000002pt;z-index:-18874371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923925</wp:posOffset>
              </wp:positionH>
              <wp:positionV relativeFrom="page">
                <wp:posOffset>6645275</wp:posOffset>
              </wp:positionV>
              <wp:extent cx="8799830" cy="262255"/>
              <wp:wrapNone/>
              <wp:docPr id="377" name="Shape 377"/>
              <a:graphic xmlns:a="http://schemas.openxmlformats.org/drawingml/2006/main">
                <a:graphicData uri="http://schemas.microsoft.com/office/word/2010/wordprocessingShape">
                  <wps:wsp>
                    <wps:cNvSpPr txBox="1"/>
                    <wps:spPr>
                      <a:xfrm>
                        <a:ext cx="8799830" cy="2622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03" type="#_x0000_t202" style="position:absolute;margin-left:72.75pt;margin-top:523.25pt;width:692.89999999999998pt;height:20.650000000000002pt;z-index:-18874370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201</w:t>
                    </w:r>
                  </w:p>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东软集团股份有限公司</w:t>
                    </w:r>
                    <w:r>
                      <w:rPr>
                        <w:rFonts w:ascii="Arial" w:eastAsia="Arial" w:hAnsi="Arial" w:cs="Arial"/>
                        <w:b w:val="0"/>
                        <w:bCs w:val="0"/>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4945380</wp:posOffset>
              </wp:positionH>
              <wp:positionV relativeFrom="page">
                <wp:posOffset>530225</wp:posOffset>
              </wp:positionV>
              <wp:extent cx="1801495" cy="231775"/>
              <wp:wrapNone/>
              <wp:docPr id="1" name="Shape 1"/>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89.40000000000003pt;margin-top:41.75pt;width:141.84999999999999pt;height:18.25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4945380</wp:posOffset>
              </wp:positionH>
              <wp:positionV relativeFrom="page">
                <wp:posOffset>530225</wp:posOffset>
              </wp:positionV>
              <wp:extent cx="1801495" cy="231775"/>
              <wp:wrapNone/>
              <wp:docPr id="33" name="Shape 33"/>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059" type="#_x0000_t202" style="position:absolute;margin-left:389.40000000000003pt;margin-top:41.75pt;width:141.84999999999999pt;height:18.25pt;z-index:-18874403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v:textbox>
              <w10:wrap anchorx="page" anchory="page"/>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4725035</wp:posOffset>
              </wp:positionH>
              <wp:positionV relativeFrom="page">
                <wp:posOffset>534035</wp:posOffset>
              </wp:positionV>
              <wp:extent cx="1798320" cy="231775"/>
              <wp:wrapNone/>
              <wp:docPr id="379" name="Shape 379"/>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405" type="#_x0000_t202" style="position:absolute;margin-left:372.05000000000001pt;margin-top:42.050000000000004pt;width:141.59999999999999pt;height:18.25pt;z-index:-18874370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4946650</wp:posOffset>
              </wp:positionH>
              <wp:positionV relativeFrom="page">
                <wp:posOffset>521335</wp:posOffset>
              </wp:positionV>
              <wp:extent cx="1801495" cy="231775"/>
              <wp:wrapNone/>
              <wp:docPr id="383" name="Shape 383"/>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409" type="#_x0000_t202" style="position:absolute;margin-left:389.5pt;margin-top:41.050000000000004pt;width:141.84999999999999pt;height:18.25pt;z-index:-18874370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4946650</wp:posOffset>
              </wp:positionH>
              <wp:positionV relativeFrom="page">
                <wp:posOffset>521335</wp:posOffset>
              </wp:positionV>
              <wp:extent cx="1801495" cy="231775"/>
              <wp:wrapNone/>
              <wp:docPr id="387" name="Shape 387"/>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413" type="#_x0000_t202" style="position:absolute;margin-left:389.5pt;margin-top:41.050000000000004pt;width:141.84999999999999pt;height:18.25pt;z-index:-18874369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4945380</wp:posOffset>
              </wp:positionH>
              <wp:positionV relativeFrom="page">
                <wp:posOffset>530225</wp:posOffset>
              </wp:positionV>
              <wp:extent cx="1801495" cy="231775"/>
              <wp:wrapNone/>
              <wp:docPr id="37" name="Shape 37"/>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063" type="#_x0000_t202" style="position:absolute;margin-left:389.40000000000003pt;margin-top:41.75pt;width:141.84999999999999pt;height:18.25pt;z-index:-18874403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4725035</wp:posOffset>
              </wp:positionH>
              <wp:positionV relativeFrom="page">
                <wp:posOffset>537210</wp:posOffset>
              </wp:positionV>
              <wp:extent cx="1798320" cy="231775"/>
              <wp:wrapNone/>
              <wp:docPr id="41" name="Shape 41"/>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067" type="#_x0000_t202" style="position:absolute;margin-left:372.05000000000001pt;margin-top:42.300000000000004pt;width:141.59999999999999pt;height:18.25pt;z-index:-18874402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4725035</wp:posOffset>
              </wp:positionH>
              <wp:positionV relativeFrom="page">
                <wp:posOffset>537210</wp:posOffset>
              </wp:positionV>
              <wp:extent cx="1798320" cy="231775"/>
              <wp:wrapNone/>
              <wp:docPr id="43" name="Shape 43"/>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069" type="#_x0000_t202" style="position:absolute;margin-left:372.05000000000001pt;margin-top:42.300000000000004pt;width:141.59999999999999pt;height:18.25pt;z-index:-18874402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4945380</wp:posOffset>
              </wp:positionH>
              <wp:positionV relativeFrom="page">
                <wp:posOffset>530225</wp:posOffset>
              </wp:positionV>
              <wp:extent cx="1801495" cy="231775"/>
              <wp:wrapNone/>
              <wp:docPr id="45" name="Shape 45"/>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071" type="#_x0000_t202" style="position:absolute;margin-left:389.40000000000003pt;margin-top:41.75pt;width:141.84999999999999pt;height:18.25pt;z-index:-18874402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4945380</wp:posOffset>
              </wp:positionH>
              <wp:positionV relativeFrom="page">
                <wp:posOffset>530225</wp:posOffset>
              </wp:positionV>
              <wp:extent cx="1801495" cy="231775"/>
              <wp:wrapNone/>
              <wp:docPr id="49" name="Shape 49"/>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075" type="#_x0000_t202" style="position:absolute;margin-left:389.40000000000003pt;margin-top:41.75pt;width:141.84999999999999pt;height:18.25pt;z-index:-18874401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4945380</wp:posOffset>
              </wp:positionH>
              <wp:positionV relativeFrom="page">
                <wp:posOffset>530225</wp:posOffset>
              </wp:positionV>
              <wp:extent cx="1801495" cy="231775"/>
              <wp:wrapNone/>
              <wp:docPr id="57" name="Shape 57"/>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083" type="#_x0000_t202" style="position:absolute;margin-left:389.40000000000003pt;margin-top:41.75pt;width:141.84999999999999pt;height:18.25pt;z-index:-18874401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4945380</wp:posOffset>
              </wp:positionH>
              <wp:positionV relativeFrom="page">
                <wp:posOffset>530225</wp:posOffset>
              </wp:positionV>
              <wp:extent cx="1801495" cy="231775"/>
              <wp:wrapNone/>
              <wp:docPr id="61" name="Shape 61"/>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087" type="#_x0000_t202" style="position:absolute;margin-left:389.40000000000003pt;margin-top:41.75pt;width:141.84999999999999pt;height:18.25pt;z-index:-18874400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4945380</wp:posOffset>
              </wp:positionH>
              <wp:positionV relativeFrom="page">
                <wp:posOffset>530225</wp:posOffset>
              </wp:positionV>
              <wp:extent cx="1801495" cy="231775"/>
              <wp:wrapNone/>
              <wp:docPr id="5" name="Shape 5"/>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031" type="#_x0000_t202" style="position:absolute;margin-left:389.40000000000003pt;margin-top:41.75pt;width:141.84999999999999pt;height:18.25pt;z-index:-18874405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4945380</wp:posOffset>
              </wp:positionH>
              <wp:positionV relativeFrom="page">
                <wp:posOffset>530225</wp:posOffset>
              </wp:positionV>
              <wp:extent cx="1801495" cy="231775"/>
              <wp:wrapNone/>
              <wp:docPr id="75" name="Shape 75"/>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101" type="#_x0000_t202" style="position:absolute;margin-left:389.40000000000003pt;margin-top:41.75pt;width:141.84999999999999pt;height:18.25pt;z-index:-18874400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4945380</wp:posOffset>
              </wp:positionH>
              <wp:positionV relativeFrom="page">
                <wp:posOffset>530225</wp:posOffset>
              </wp:positionV>
              <wp:extent cx="1801495" cy="231775"/>
              <wp:wrapNone/>
              <wp:docPr id="79" name="Shape 79"/>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105" type="#_x0000_t202" style="position:absolute;margin-left:389.40000000000003pt;margin-top:41.75pt;width:141.84999999999999pt;height:18.25pt;z-index:-18874399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4956810</wp:posOffset>
              </wp:positionH>
              <wp:positionV relativeFrom="page">
                <wp:posOffset>430530</wp:posOffset>
              </wp:positionV>
              <wp:extent cx="1801495" cy="231775"/>
              <wp:wrapNone/>
              <wp:docPr id="83" name="Shape 83"/>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109" type="#_x0000_t202" style="position:absolute;margin-left:390.30000000000001pt;margin-top:33.899999999999999pt;width:141.84999999999999pt;height:18.25pt;z-index:-18874399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4725035</wp:posOffset>
              </wp:positionH>
              <wp:positionV relativeFrom="page">
                <wp:posOffset>537210</wp:posOffset>
              </wp:positionV>
              <wp:extent cx="1798320" cy="231775"/>
              <wp:wrapNone/>
              <wp:docPr id="85" name="Shape 85"/>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111" type="#_x0000_t202" style="position:absolute;margin-left:372.05000000000001pt;margin-top:42.300000000000004pt;width:141.59999999999999pt;height:18.25pt;z-index:-18874399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4725035</wp:posOffset>
              </wp:positionH>
              <wp:positionV relativeFrom="page">
                <wp:posOffset>537210</wp:posOffset>
              </wp:positionV>
              <wp:extent cx="1798320" cy="231775"/>
              <wp:wrapNone/>
              <wp:docPr id="89" name="Shape 89"/>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115" type="#_x0000_t202" style="position:absolute;margin-left:372.05000000000001pt;margin-top:42.300000000000004pt;width:141.59999999999999pt;height:18.25pt;z-index:-18874398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4945380</wp:posOffset>
              </wp:positionH>
              <wp:positionV relativeFrom="page">
                <wp:posOffset>530225</wp:posOffset>
              </wp:positionV>
              <wp:extent cx="1801495" cy="231775"/>
              <wp:wrapNone/>
              <wp:docPr id="93" name="Shape 93"/>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119" type="#_x0000_t202" style="position:absolute;margin-left:389.40000000000003pt;margin-top:41.75pt;width:141.84999999999999pt;height:18.25pt;z-index:-18874398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4945380</wp:posOffset>
              </wp:positionH>
              <wp:positionV relativeFrom="page">
                <wp:posOffset>530225</wp:posOffset>
              </wp:positionV>
              <wp:extent cx="1801495" cy="231775"/>
              <wp:wrapNone/>
              <wp:docPr id="97" name="Shape 97"/>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123" type="#_x0000_t202" style="position:absolute;margin-left:389.40000000000003pt;margin-top:41.75pt;width:141.84999999999999pt;height:18.25pt;z-index:-18874398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4945380</wp:posOffset>
              </wp:positionH>
              <wp:positionV relativeFrom="page">
                <wp:posOffset>530225</wp:posOffset>
              </wp:positionV>
              <wp:extent cx="1801495" cy="231775"/>
              <wp:wrapNone/>
              <wp:docPr id="105" name="Shape 105"/>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131" type="#_x0000_t202" style="position:absolute;margin-left:389.40000000000003pt;margin-top:41.75pt;width:141.84999999999999pt;height:18.25pt;z-index:-18874397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4945380</wp:posOffset>
              </wp:positionH>
              <wp:positionV relativeFrom="page">
                <wp:posOffset>530225</wp:posOffset>
              </wp:positionV>
              <wp:extent cx="1801495" cy="231775"/>
              <wp:wrapNone/>
              <wp:docPr id="109" name="Shape 109"/>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135" type="#_x0000_t202" style="position:absolute;margin-left:389.40000000000003pt;margin-top:41.75pt;width:141.84999999999999pt;height:18.25pt;z-index:-18874396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4776470</wp:posOffset>
              </wp:positionH>
              <wp:positionV relativeFrom="page">
                <wp:posOffset>535305</wp:posOffset>
              </wp:positionV>
              <wp:extent cx="1801495" cy="231775"/>
              <wp:wrapNone/>
              <wp:docPr id="113" name="Shape 113"/>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139" type="#_x0000_t202" style="position:absolute;margin-left:376.10000000000002pt;margin-top:42.149999999999999pt;width:141.84999999999999pt;height:18.25pt;z-index:-18874396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4776470</wp:posOffset>
              </wp:positionH>
              <wp:positionV relativeFrom="page">
                <wp:posOffset>535305</wp:posOffset>
              </wp:positionV>
              <wp:extent cx="1801495" cy="231775"/>
              <wp:wrapNone/>
              <wp:docPr id="117" name="Shape 117"/>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143" type="#_x0000_t202" style="position:absolute;margin-left:376.10000000000002pt;margin-top:42.149999999999999pt;width:141.84999999999999pt;height:18.25pt;z-index:-18874396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4946650</wp:posOffset>
              </wp:positionH>
              <wp:positionV relativeFrom="page">
                <wp:posOffset>521335</wp:posOffset>
              </wp:positionV>
              <wp:extent cx="1801495" cy="231775"/>
              <wp:wrapNone/>
              <wp:docPr id="125" name="Shape 125"/>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151" type="#_x0000_t202" style="position:absolute;margin-left:389.5pt;margin-top:41.050000000000004pt;width:141.84999999999999pt;height:18.25pt;z-index:-18874395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4946650</wp:posOffset>
              </wp:positionH>
              <wp:positionV relativeFrom="page">
                <wp:posOffset>521335</wp:posOffset>
              </wp:positionV>
              <wp:extent cx="1801495" cy="231775"/>
              <wp:wrapNone/>
              <wp:docPr id="129" name="Shape 129"/>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155" type="#_x0000_t202" style="position:absolute;margin-left:389.5pt;margin-top:41.050000000000004pt;width:141.84999999999999pt;height:18.25pt;z-index:-18874395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4956810</wp:posOffset>
              </wp:positionH>
              <wp:positionV relativeFrom="page">
                <wp:posOffset>430530</wp:posOffset>
              </wp:positionV>
              <wp:extent cx="1801495" cy="231775"/>
              <wp:wrapNone/>
              <wp:docPr id="133" name="Shape 133"/>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159" type="#_x0000_t202" style="position:absolute;margin-left:390.30000000000001pt;margin-top:33.899999999999999pt;width:141.84999999999999pt;height:18.25pt;z-index:-18874394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4956810</wp:posOffset>
              </wp:positionH>
              <wp:positionV relativeFrom="page">
                <wp:posOffset>430530</wp:posOffset>
              </wp:positionV>
              <wp:extent cx="1801495" cy="231775"/>
              <wp:wrapNone/>
              <wp:docPr id="135" name="Shape 135"/>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161" type="#_x0000_t202" style="position:absolute;margin-left:390.30000000000001pt;margin-top:33.899999999999999pt;width:141.84999999999999pt;height:18.25pt;z-index:-18874394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4946650</wp:posOffset>
              </wp:positionH>
              <wp:positionV relativeFrom="page">
                <wp:posOffset>521335</wp:posOffset>
              </wp:positionV>
              <wp:extent cx="1801495" cy="231775"/>
              <wp:wrapNone/>
              <wp:docPr id="137" name="Shape 137"/>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163" type="#_x0000_t202" style="position:absolute;margin-left:389.5pt;margin-top:41.050000000000004pt;width:141.84999999999999pt;height:18.25pt;z-index:-18874394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4946650</wp:posOffset>
              </wp:positionH>
              <wp:positionV relativeFrom="page">
                <wp:posOffset>521335</wp:posOffset>
              </wp:positionV>
              <wp:extent cx="1801495" cy="231775"/>
              <wp:wrapNone/>
              <wp:docPr id="141" name="Shape 141"/>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167" type="#_x0000_t202" style="position:absolute;margin-left:389.5pt;margin-top:41.050000000000004pt;width:141.84999999999999pt;height:18.25pt;z-index:-18874394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4725035</wp:posOffset>
              </wp:positionH>
              <wp:positionV relativeFrom="page">
                <wp:posOffset>539750</wp:posOffset>
              </wp:positionV>
              <wp:extent cx="1798320" cy="231775"/>
              <wp:wrapNone/>
              <wp:docPr id="145" name="Shape 145"/>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171" type="#_x0000_t202" style="position:absolute;margin-left:372.05000000000001pt;margin-top:42.5pt;width:141.59999999999999pt;height:18.25pt;z-index:-18874393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4725035</wp:posOffset>
              </wp:positionH>
              <wp:positionV relativeFrom="page">
                <wp:posOffset>539750</wp:posOffset>
              </wp:positionV>
              <wp:extent cx="1798320" cy="231775"/>
              <wp:wrapNone/>
              <wp:docPr id="149" name="Shape 149"/>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175" type="#_x0000_t202" style="position:absolute;margin-left:372.05000000000001pt;margin-top:42.5pt;width:141.59999999999999pt;height:18.25pt;z-index:-18874393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4946650</wp:posOffset>
              </wp:positionH>
              <wp:positionV relativeFrom="page">
                <wp:posOffset>521335</wp:posOffset>
              </wp:positionV>
              <wp:extent cx="1801495" cy="231775"/>
              <wp:wrapNone/>
              <wp:docPr id="153" name="Shape 153"/>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179" type="#_x0000_t202" style="position:absolute;margin-left:389.5pt;margin-top:41.050000000000004pt;width:141.84999999999999pt;height:18.25pt;z-index:-18874392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4946650</wp:posOffset>
              </wp:positionH>
              <wp:positionV relativeFrom="page">
                <wp:posOffset>521335</wp:posOffset>
              </wp:positionV>
              <wp:extent cx="1801495" cy="231775"/>
              <wp:wrapNone/>
              <wp:docPr id="157" name="Shape 157"/>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183" type="#_x0000_t202" style="position:absolute;margin-left:389.5pt;margin-top:41.050000000000004pt;width:141.84999999999999pt;height:18.25pt;z-index:-18874392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4725035</wp:posOffset>
              </wp:positionH>
              <wp:positionV relativeFrom="page">
                <wp:posOffset>539750</wp:posOffset>
              </wp:positionV>
              <wp:extent cx="1798320" cy="231775"/>
              <wp:wrapNone/>
              <wp:docPr id="161" name="Shape 161"/>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187" type="#_x0000_t202" style="position:absolute;margin-left:372.05000000000001pt;margin-top:42.5pt;width:141.59999999999999pt;height:18.25pt;z-index:-18874392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4725035</wp:posOffset>
              </wp:positionH>
              <wp:positionV relativeFrom="page">
                <wp:posOffset>539750</wp:posOffset>
              </wp:positionV>
              <wp:extent cx="1798320" cy="231775"/>
              <wp:wrapNone/>
              <wp:docPr id="165" name="Shape 165"/>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191" type="#_x0000_t202" style="position:absolute;margin-left:372.05000000000001pt;margin-top:42.5pt;width:141.59999999999999pt;height:18.25pt;z-index:-18874391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4956810</wp:posOffset>
              </wp:positionH>
              <wp:positionV relativeFrom="page">
                <wp:posOffset>430530</wp:posOffset>
              </wp:positionV>
              <wp:extent cx="1801495" cy="231775"/>
              <wp:wrapNone/>
              <wp:docPr id="171" name="Shape 171"/>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197" type="#_x0000_t202" style="position:absolute;margin-left:390.30000000000001pt;margin-top:33.899999999999999pt;width:141.84999999999999pt;height:18.25pt;z-index:-18874391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4956810</wp:posOffset>
              </wp:positionH>
              <wp:positionV relativeFrom="page">
                <wp:posOffset>430530</wp:posOffset>
              </wp:positionV>
              <wp:extent cx="1801495" cy="231775"/>
              <wp:wrapNone/>
              <wp:docPr id="173" name="Shape 173"/>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199" type="#_x0000_t202" style="position:absolute;margin-left:390.30000000000001pt;margin-top:33.899999999999999pt;width:141.84999999999999pt;height:18.25pt;z-index:-18874391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4946650</wp:posOffset>
              </wp:positionH>
              <wp:positionV relativeFrom="page">
                <wp:posOffset>521335</wp:posOffset>
              </wp:positionV>
              <wp:extent cx="1801495" cy="231775"/>
              <wp:wrapNone/>
              <wp:docPr id="175" name="Shape 175"/>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201" type="#_x0000_t202" style="position:absolute;margin-left:389.5pt;margin-top:41.050000000000004pt;width:141.84999999999999pt;height:18.25pt;z-index:-18874390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4946650</wp:posOffset>
              </wp:positionH>
              <wp:positionV relativeFrom="page">
                <wp:posOffset>521335</wp:posOffset>
              </wp:positionV>
              <wp:extent cx="1801495" cy="231775"/>
              <wp:wrapNone/>
              <wp:docPr id="179" name="Shape 179"/>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205" type="#_x0000_t202" style="position:absolute;margin-left:389.5pt;margin-top:41.050000000000004pt;width:141.84999999999999pt;height:18.25pt;z-index:-18874390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4725035</wp:posOffset>
              </wp:positionH>
              <wp:positionV relativeFrom="page">
                <wp:posOffset>539750</wp:posOffset>
              </wp:positionV>
              <wp:extent cx="1798320" cy="231775"/>
              <wp:wrapNone/>
              <wp:docPr id="183" name="Shape 183"/>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209" type="#_x0000_t202" style="position:absolute;margin-left:372.05000000000001pt;margin-top:42.5pt;width:141.59999999999999pt;height:18.25pt;z-index:-18874390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4725035</wp:posOffset>
              </wp:positionH>
              <wp:positionV relativeFrom="page">
                <wp:posOffset>539750</wp:posOffset>
              </wp:positionV>
              <wp:extent cx="1798320" cy="231775"/>
              <wp:wrapNone/>
              <wp:docPr id="187" name="Shape 187"/>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213" type="#_x0000_t202" style="position:absolute;margin-left:372.05000000000001pt;margin-top:42.5pt;width:141.59999999999999pt;height:18.25pt;z-index:-18874389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4946650</wp:posOffset>
              </wp:positionH>
              <wp:positionV relativeFrom="page">
                <wp:posOffset>521335</wp:posOffset>
              </wp:positionV>
              <wp:extent cx="1801495" cy="231775"/>
              <wp:wrapNone/>
              <wp:docPr id="191" name="Shape 191"/>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217" type="#_x0000_t202" style="position:absolute;margin-left:389.5pt;margin-top:41.050000000000004pt;width:141.84999999999999pt;height:18.25pt;z-index:-18874389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4946650</wp:posOffset>
              </wp:positionH>
              <wp:positionV relativeFrom="page">
                <wp:posOffset>521335</wp:posOffset>
              </wp:positionV>
              <wp:extent cx="1801495" cy="231775"/>
              <wp:wrapNone/>
              <wp:docPr id="195" name="Shape 195"/>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221" type="#_x0000_t202" style="position:absolute;margin-left:389.5pt;margin-top:41.050000000000004pt;width:141.84999999999999pt;height:18.25pt;z-index:-18874388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4725035</wp:posOffset>
              </wp:positionH>
              <wp:positionV relativeFrom="page">
                <wp:posOffset>539750</wp:posOffset>
              </wp:positionV>
              <wp:extent cx="1798320" cy="231775"/>
              <wp:wrapNone/>
              <wp:docPr id="199" name="Shape 199"/>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225" type="#_x0000_t202" style="position:absolute;margin-left:372.05000000000001pt;margin-top:42.5pt;width:141.59999999999999pt;height:18.25pt;z-index:-18874388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4725035</wp:posOffset>
              </wp:positionH>
              <wp:positionV relativeFrom="page">
                <wp:posOffset>539750</wp:posOffset>
              </wp:positionV>
              <wp:extent cx="1798320" cy="231775"/>
              <wp:wrapNone/>
              <wp:docPr id="203" name="Shape 203"/>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229" type="#_x0000_t202" style="position:absolute;margin-left:372.05000000000001pt;margin-top:42.5pt;width:141.59999999999999pt;height:18.25pt;z-index:-18874388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4946650</wp:posOffset>
              </wp:positionH>
              <wp:positionV relativeFrom="page">
                <wp:posOffset>521335</wp:posOffset>
              </wp:positionV>
              <wp:extent cx="1801495" cy="231775"/>
              <wp:wrapNone/>
              <wp:docPr id="207" name="Shape 207"/>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233" type="#_x0000_t202" style="position:absolute;margin-left:389.5pt;margin-top:41.050000000000004pt;width:141.84999999999999pt;height:18.25pt;z-index:-18874387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4946650</wp:posOffset>
              </wp:positionH>
              <wp:positionV relativeFrom="page">
                <wp:posOffset>521335</wp:posOffset>
              </wp:positionV>
              <wp:extent cx="1801495" cy="231775"/>
              <wp:wrapNone/>
              <wp:docPr id="211" name="Shape 211"/>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237" type="#_x0000_t202" style="position:absolute;margin-left:389.5pt;margin-top:41.050000000000004pt;width:141.84999999999999pt;height:18.25pt;z-index:-18874387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4725035</wp:posOffset>
              </wp:positionH>
              <wp:positionV relativeFrom="page">
                <wp:posOffset>539750</wp:posOffset>
              </wp:positionV>
              <wp:extent cx="1798320" cy="231775"/>
              <wp:wrapNone/>
              <wp:docPr id="215" name="Shape 215"/>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241" type="#_x0000_t202" style="position:absolute;margin-left:372.05000000000001pt;margin-top:42.5pt;width:141.59999999999999pt;height:18.25pt;z-index:-18874386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4725035</wp:posOffset>
              </wp:positionH>
              <wp:positionV relativeFrom="page">
                <wp:posOffset>539750</wp:posOffset>
              </wp:positionV>
              <wp:extent cx="1798320" cy="231775"/>
              <wp:wrapNone/>
              <wp:docPr id="219" name="Shape 219"/>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245" type="#_x0000_t202" style="position:absolute;margin-left:372.05000000000001pt;margin-top:42.5pt;width:141.59999999999999pt;height:18.25pt;z-index:-18874386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4946650</wp:posOffset>
              </wp:positionH>
              <wp:positionV relativeFrom="page">
                <wp:posOffset>521335</wp:posOffset>
              </wp:positionV>
              <wp:extent cx="1801495" cy="231775"/>
              <wp:wrapNone/>
              <wp:docPr id="223" name="Shape 223"/>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249" type="#_x0000_t202" style="position:absolute;margin-left:389.5pt;margin-top:41.050000000000004pt;width:141.84999999999999pt;height:18.25pt;z-index:-18874386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4945380</wp:posOffset>
              </wp:positionH>
              <wp:positionV relativeFrom="page">
                <wp:posOffset>530225</wp:posOffset>
              </wp:positionV>
              <wp:extent cx="1801495" cy="231775"/>
              <wp:wrapNone/>
              <wp:docPr id="13" name="Shape 13"/>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039" type="#_x0000_t202" style="position:absolute;margin-left:389.40000000000003pt;margin-top:41.75pt;width:141.84999999999999pt;height:18.25pt;z-index:-18874405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v:textbox>
              <w10:wrap anchorx="page" anchory="page"/>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4946650</wp:posOffset>
              </wp:positionH>
              <wp:positionV relativeFrom="page">
                <wp:posOffset>521335</wp:posOffset>
              </wp:positionV>
              <wp:extent cx="1801495" cy="231775"/>
              <wp:wrapNone/>
              <wp:docPr id="227" name="Shape 227"/>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253" type="#_x0000_t202" style="position:absolute;margin-left:389.5pt;margin-top:41.050000000000004pt;width:141.84999999999999pt;height:18.25pt;z-index:-18874385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4725035</wp:posOffset>
              </wp:positionH>
              <wp:positionV relativeFrom="page">
                <wp:posOffset>539750</wp:posOffset>
              </wp:positionV>
              <wp:extent cx="1798320" cy="231775"/>
              <wp:wrapNone/>
              <wp:docPr id="231" name="Shape 231"/>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257" type="#_x0000_t202" style="position:absolute;margin-left:372.05000000000001pt;margin-top:42.5pt;width:141.59999999999999pt;height:18.25pt;z-index:-18874385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4725035</wp:posOffset>
              </wp:positionH>
              <wp:positionV relativeFrom="page">
                <wp:posOffset>539750</wp:posOffset>
              </wp:positionV>
              <wp:extent cx="1798320" cy="231775"/>
              <wp:wrapNone/>
              <wp:docPr id="235" name="Shape 235"/>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261" type="#_x0000_t202" style="position:absolute;margin-left:372.05000000000001pt;margin-top:42.5pt;width:141.59999999999999pt;height:18.25pt;z-index:-18874384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4946650</wp:posOffset>
              </wp:positionH>
              <wp:positionV relativeFrom="page">
                <wp:posOffset>521335</wp:posOffset>
              </wp:positionV>
              <wp:extent cx="1801495" cy="231775"/>
              <wp:wrapNone/>
              <wp:docPr id="239" name="Shape 239"/>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265" type="#_x0000_t202" style="position:absolute;margin-left:389.5pt;margin-top:41.050000000000004pt;width:141.84999999999999pt;height:18.25pt;z-index:-18874384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4946650</wp:posOffset>
              </wp:positionH>
              <wp:positionV relativeFrom="page">
                <wp:posOffset>521335</wp:posOffset>
              </wp:positionV>
              <wp:extent cx="1801495" cy="231775"/>
              <wp:wrapNone/>
              <wp:docPr id="243" name="Shape 243"/>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269" type="#_x0000_t202" style="position:absolute;margin-left:389.5pt;margin-top:41.050000000000004pt;width:141.84999999999999pt;height:18.25pt;z-index:-18874384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4956810</wp:posOffset>
              </wp:positionH>
              <wp:positionV relativeFrom="page">
                <wp:posOffset>430530</wp:posOffset>
              </wp:positionV>
              <wp:extent cx="1801495" cy="231775"/>
              <wp:wrapNone/>
              <wp:docPr id="247" name="Shape 247"/>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273" type="#_x0000_t202" style="position:absolute;margin-left:390.30000000000001pt;margin-top:33.899999999999999pt;width:141.84999999999999pt;height:18.25pt;z-index:-18874383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4956810</wp:posOffset>
              </wp:positionH>
              <wp:positionV relativeFrom="page">
                <wp:posOffset>430530</wp:posOffset>
              </wp:positionV>
              <wp:extent cx="1801495" cy="231775"/>
              <wp:wrapNone/>
              <wp:docPr id="249" name="Shape 249"/>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275" type="#_x0000_t202" style="position:absolute;margin-left:390.30000000000001pt;margin-top:33.899999999999999pt;width:141.84999999999999pt;height:18.25pt;z-index:-18874383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4946650</wp:posOffset>
              </wp:positionH>
              <wp:positionV relativeFrom="page">
                <wp:posOffset>521335</wp:posOffset>
              </wp:positionV>
              <wp:extent cx="1801495" cy="231775"/>
              <wp:wrapNone/>
              <wp:docPr id="251" name="Shape 251"/>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277" type="#_x0000_t202" style="position:absolute;margin-left:389.5pt;margin-top:41.050000000000004pt;width:141.84999999999999pt;height:18.25pt;z-index:-18874383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4946650</wp:posOffset>
              </wp:positionH>
              <wp:positionV relativeFrom="page">
                <wp:posOffset>521335</wp:posOffset>
              </wp:positionV>
              <wp:extent cx="1801495" cy="231775"/>
              <wp:wrapNone/>
              <wp:docPr id="255" name="Shape 255"/>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281" type="#_x0000_t202" style="position:absolute;margin-left:389.5pt;margin-top:41.050000000000004pt;width:141.84999999999999pt;height:18.25pt;z-index:-18874382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4725035</wp:posOffset>
              </wp:positionH>
              <wp:positionV relativeFrom="page">
                <wp:posOffset>539750</wp:posOffset>
              </wp:positionV>
              <wp:extent cx="1798320" cy="231775"/>
              <wp:wrapNone/>
              <wp:docPr id="259" name="Shape 259"/>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285" type="#_x0000_t202" style="position:absolute;margin-left:372.05000000000001pt;margin-top:42.5pt;width:141.59999999999999pt;height:18.25pt;z-index:-18874382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4945380</wp:posOffset>
              </wp:positionH>
              <wp:positionV relativeFrom="page">
                <wp:posOffset>530225</wp:posOffset>
              </wp:positionV>
              <wp:extent cx="1801495" cy="231775"/>
              <wp:wrapNone/>
              <wp:docPr id="17" name="Shape 17"/>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043" type="#_x0000_t202" style="position:absolute;margin-left:389.40000000000003pt;margin-top:41.75pt;width:141.84999999999999pt;height:18.25pt;z-index:-18874404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v:textbox>
              <w10:wrap anchorx="page" anchory="page"/>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4725035</wp:posOffset>
              </wp:positionH>
              <wp:positionV relativeFrom="page">
                <wp:posOffset>539750</wp:posOffset>
              </wp:positionV>
              <wp:extent cx="1798320" cy="231775"/>
              <wp:wrapNone/>
              <wp:docPr id="263" name="Shape 263"/>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289" type="#_x0000_t202" style="position:absolute;margin-left:372.05000000000001pt;margin-top:42.5pt;width:141.59999999999999pt;height:18.25pt;z-index:-18874382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4946650</wp:posOffset>
              </wp:positionH>
              <wp:positionV relativeFrom="page">
                <wp:posOffset>521335</wp:posOffset>
              </wp:positionV>
              <wp:extent cx="1801495" cy="231775"/>
              <wp:wrapNone/>
              <wp:docPr id="267" name="Shape 267"/>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293" type="#_x0000_t202" style="position:absolute;margin-left:389.5pt;margin-top:41.050000000000004pt;width:141.84999999999999pt;height:18.25pt;z-index:-18874381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4946650</wp:posOffset>
              </wp:positionH>
              <wp:positionV relativeFrom="page">
                <wp:posOffset>521335</wp:posOffset>
              </wp:positionV>
              <wp:extent cx="1801495" cy="231775"/>
              <wp:wrapNone/>
              <wp:docPr id="271" name="Shape 271"/>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297" type="#_x0000_t202" style="position:absolute;margin-left:389.5pt;margin-top:41.050000000000004pt;width:141.84999999999999pt;height:18.25pt;z-index:-18874381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4725035</wp:posOffset>
              </wp:positionH>
              <wp:positionV relativeFrom="page">
                <wp:posOffset>539750</wp:posOffset>
              </wp:positionV>
              <wp:extent cx="1798320" cy="231775"/>
              <wp:wrapNone/>
              <wp:docPr id="275" name="Shape 275"/>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301" type="#_x0000_t202" style="position:absolute;margin-left:372.05000000000001pt;margin-top:42.5pt;width:141.59999999999999pt;height:18.25pt;z-index:-18874380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4725035</wp:posOffset>
              </wp:positionH>
              <wp:positionV relativeFrom="page">
                <wp:posOffset>539750</wp:posOffset>
              </wp:positionV>
              <wp:extent cx="1798320" cy="231775"/>
              <wp:wrapNone/>
              <wp:docPr id="279" name="Shape 279"/>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305" type="#_x0000_t202" style="position:absolute;margin-left:372.05000000000001pt;margin-top:42.5pt;width:141.59999999999999pt;height:18.25pt;z-index:-18874380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4946650</wp:posOffset>
              </wp:positionH>
              <wp:positionV relativeFrom="page">
                <wp:posOffset>521335</wp:posOffset>
              </wp:positionV>
              <wp:extent cx="1801495" cy="231775"/>
              <wp:wrapNone/>
              <wp:docPr id="283" name="Shape 283"/>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309" type="#_x0000_t202" style="position:absolute;margin-left:389.5pt;margin-top:41.050000000000004pt;width:141.84999999999999pt;height:18.25pt;z-index:-18874380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4946650</wp:posOffset>
              </wp:positionH>
              <wp:positionV relativeFrom="page">
                <wp:posOffset>521335</wp:posOffset>
              </wp:positionV>
              <wp:extent cx="1801495" cy="231775"/>
              <wp:wrapNone/>
              <wp:docPr id="287" name="Shape 287"/>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313" type="#_x0000_t202" style="position:absolute;margin-left:389.5pt;margin-top:41.050000000000004pt;width:141.84999999999999pt;height:18.25pt;z-index:-18874379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4725035</wp:posOffset>
              </wp:positionH>
              <wp:positionV relativeFrom="page">
                <wp:posOffset>539750</wp:posOffset>
              </wp:positionV>
              <wp:extent cx="1798320" cy="231775"/>
              <wp:wrapNone/>
              <wp:docPr id="291" name="Shape 291"/>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317" type="#_x0000_t202" style="position:absolute;margin-left:372.05000000000001pt;margin-top:42.5pt;width:141.59999999999999pt;height:18.25pt;z-index:-18874379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4725035</wp:posOffset>
              </wp:positionH>
              <wp:positionV relativeFrom="page">
                <wp:posOffset>539750</wp:posOffset>
              </wp:positionV>
              <wp:extent cx="1798320" cy="231775"/>
              <wp:wrapNone/>
              <wp:docPr id="295" name="Shape 295"/>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321" type="#_x0000_t202" style="position:absolute;margin-left:372.05000000000001pt;margin-top:42.5pt;width:141.59999999999999pt;height:18.25pt;z-index:-18874378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4946650</wp:posOffset>
              </wp:positionH>
              <wp:positionV relativeFrom="page">
                <wp:posOffset>521335</wp:posOffset>
              </wp:positionV>
              <wp:extent cx="1801495" cy="231775"/>
              <wp:wrapNone/>
              <wp:docPr id="299" name="Shape 299"/>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325" type="#_x0000_t202" style="position:absolute;margin-left:389.5pt;margin-top:41.050000000000004pt;width:141.84999999999999pt;height:18.25pt;z-index:-18874378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4725670</wp:posOffset>
              </wp:positionH>
              <wp:positionV relativeFrom="page">
                <wp:posOffset>537210</wp:posOffset>
              </wp:positionV>
              <wp:extent cx="1798320" cy="231775"/>
              <wp:wrapNone/>
              <wp:docPr id="25" name="Shape 25"/>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051" type="#_x0000_t202" style="position:absolute;margin-left:372.10000000000002pt;margin-top:42.300000000000004pt;width:141.59999999999999pt;height:18.25pt;z-index:-18874404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v:textbox>
              <w10:wrap anchorx="page" anchory="page"/>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4946650</wp:posOffset>
              </wp:positionH>
              <wp:positionV relativeFrom="page">
                <wp:posOffset>521335</wp:posOffset>
              </wp:positionV>
              <wp:extent cx="1801495" cy="231775"/>
              <wp:wrapNone/>
              <wp:docPr id="303" name="Shape 303"/>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329" type="#_x0000_t202" style="position:absolute;margin-left:389.5pt;margin-top:41.050000000000004pt;width:141.84999999999999pt;height:18.25pt;z-index:-18874378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4725035</wp:posOffset>
              </wp:positionH>
              <wp:positionV relativeFrom="page">
                <wp:posOffset>539750</wp:posOffset>
              </wp:positionV>
              <wp:extent cx="1798320" cy="231775"/>
              <wp:wrapNone/>
              <wp:docPr id="307" name="Shape 307"/>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333" type="#_x0000_t202" style="position:absolute;margin-left:372.05000000000001pt;margin-top:42.5pt;width:141.59999999999999pt;height:18.25pt;z-index:-18874377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4725035</wp:posOffset>
              </wp:positionH>
              <wp:positionV relativeFrom="page">
                <wp:posOffset>539750</wp:posOffset>
              </wp:positionV>
              <wp:extent cx="1798320" cy="231775"/>
              <wp:wrapNone/>
              <wp:docPr id="311" name="Shape 311"/>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337" type="#_x0000_t202" style="position:absolute;margin-left:372.05000000000001pt;margin-top:42.5pt;width:141.59999999999999pt;height:18.25pt;z-index:-18874377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4946650</wp:posOffset>
              </wp:positionH>
              <wp:positionV relativeFrom="page">
                <wp:posOffset>521335</wp:posOffset>
              </wp:positionV>
              <wp:extent cx="1801495" cy="231775"/>
              <wp:wrapNone/>
              <wp:docPr id="315" name="Shape 315"/>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341" type="#_x0000_t202" style="position:absolute;margin-left:389.5pt;margin-top:41.050000000000004pt;width:141.84999999999999pt;height:18.25pt;z-index:-18874376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4946650</wp:posOffset>
              </wp:positionH>
              <wp:positionV relativeFrom="page">
                <wp:posOffset>521335</wp:posOffset>
              </wp:positionV>
              <wp:extent cx="1801495" cy="231775"/>
              <wp:wrapNone/>
              <wp:docPr id="319" name="Shape 319"/>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345" type="#_x0000_t202" style="position:absolute;margin-left:389.5pt;margin-top:41.050000000000004pt;width:141.84999999999999pt;height:18.25pt;z-index:-18874376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4725035</wp:posOffset>
              </wp:positionH>
              <wp:positionV relativeFrom="page">
                <wp:posOffset>539750</wp:posOffset>
              </wp:positionV>
              <wp:extent cx="1798320" cy="231775"/>
              <wp:wrapNone/>
              <wp:docPr id="323" name="Shape 323"/>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349" type="#_x0000_t202" style="position:absolute;margin-left:372.05000000000001pt;margin-top:42.5pt;width:141.59999999999999pt;height:18.25pt;z-index:-18874376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4725035</wp:posOffset>
              </wp:positionH>
              <wp:positionV relativeFrom="page">
                <wp:posOffset>539750</wp:posOffset>
              </wp:positionV>
              <wp:extent cx="1798320" cy="231775"/>
              <wp:wrapNone/>
              <wp:docPr id="327" name="Shape 327"/>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353" type="#_x0000_t202" style="position:absolute;margin-left:372.05000000000001pt;margin-top:42.5pt;width:141.59999999999999pt;height:18.25pt;z-index:-18874375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4946650</wp:posOffset>
              </wp:positionH>
              <wp:positionV relativeFrom="page">
                <wp:posOffset>521335</wp:posOffset>
              </wp:positionV>
              <wp:extent cx="1801495" cy="231775"/>
              <wp:wrapNone/>
              <wp:docPr id="335" name="Shape 335"/>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361" type="#_x0000_t202" style="position:absolute;margin-left:389.5pt;margin-top:41.050000000000004pt;width:141.84999999999999pt;height:18.25pt;z-index:-18874374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4725670</wp:posOffset>
              </wp:positionH>
              <wp:positionV relativeFrom="page">
                <wp:posOffset>537210</wp:posOffset>
              </wp:positionV>
              <wp:extent cx="1798320" cy="231775"/>
              <wp:wrapNone/>
              <wp:docPr id="29" name="Shape 29"/>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055" type="#_x0000_t202" style="position:absolute;margin-left:372.10000000000002pt;margin-top:42.300000000000004pt;width:141.59999999999999pt;height:18.25pt;z-index:-18874403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b/>
                        <w:bCs/>
                        <w:color w:val="004998"/>
                        <w:spacing w:val="0"/>
                        <w:w w:val="100"/>
                        <w:position w:val="0"/>
                        <w:sz w:val="46"/>
                        <w:szCs w:val="46"/>
                      </w:rPr>
                      <w:t xml:space="preserve">NeusoftSi </w:t>
                    </w:r>
                    <w:r>
                      <w:rPr>
                        <w:rFonts w:ascii="SimHei" w:eastAsia="SimHei" w:hAnsi="SimHei" w:cs="SimHei"/>
                        <w:color w:val="004998"/>
                        <w:spacing w:val="0"/>
                        <w:w w:val="100"/>
                        <w:position w:val="0"/>
                        <w:sz w:val="38"/>
                        <w:szCs w:val="38"/>
                      </w:rPr>
                      <w:t>软</w:t>
                    </w:r>
                  </w:p>
                </w:txbxContent>
              </v:textbox>
              <w10:wrap anchorx="page" anchory="page"/>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4946650</wp:posOffset>
              </wp:positionH>
              <wp:positionV relativeFrom="page">
                <wp:posOffset>521335</wp:posOffset>
              </wp:positionV>
              <wp:extent cx="1801495" cy="231775"/>
              <wp:wrapNone/>
              <wp:docPr id="339" name="Shape 339"/>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365" type="#_x0000_t202" style="position:absolute;margin-left:389.5pt;margin-top:41.050000000000004pt;width:141.84999999999999pt;height:18.25pt;z-index:-18874374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4725035</wp:posOffset>
              </wp:positionH>
              <wp:positionV relativeFrom="page">
                <wp:posOffset>534035</wp:posOffset>
              </wp:positionV>
              <wp:extent cx="1798320" cy="231775"/>
              <wp:wrapNone/>
              <wp:docPr id="343" name="Shape 343"/>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369" type="#_x0000_t202" style="position:absolute;margin-left:372.05000000000001pt;margin-top:42.050000000000004pt;width:141.59999999999999pt;height:18.25pt;z-index:-18874374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4946650</wp:posOffset>
              </wp:positionH>
              <wp:positionV relativeFrom="page">
                <wp:posOffset>521335</wp:posOffset>
              </wp:positionV>
              <wp:extent cx="1801495" cy="231775"/>
              <wp:wrapNone/>
              <wp:docPr id="347" name="Shape 347"/>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373" type="#_x0000_t202" style="position:absolute;margin-left:389.5pt;margin-top:41.050000000000004pt;width:141.84999999999999pt;height:18.25pt;z-index:-18874373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4946650</wp:posOffset>
              </wp:positionH>
              <wp:positionV relativeFrom="page">
                <wp:posOffset>521335</wp:posOffset>
              </wp:positionV>
              <wp:extent cx="1801495" cy="231775"/>
              <wp:wrapNone/>
              <wp:docPr id="351" name="Shape 351"/>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377" type="#_x0000_t202" style="position:absolute;margin-left:389.5pt;margin-top:41.050000000000004pt;width:141.84999999999999pt;height:18.25pt;z-index:-18874373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4946650</wp:posOffset>
              </wp:positionH>
              <wp:positionV relativeFrom="page">
                <wp:posOffset>521335</wp:posOffset>
              </wp:positionV>
              <wp:extent cx="1801495" cy="231775"/>
              <wp:wrapNone/>
              <wp:docPr id="355" name="Shape 355"/>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381" type="#_x0000_t202" style="position:absolute;margin-left:389.5pt;margin-top:41.050000000000004pt;width:141.84999999999999pt;height:18.25pt;z-index:-18874372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4725035</wp:posOffset>
              </wp:positionH>
              <wp:positionV relativeFrom="page">
                <wp:posOffset>534035</wp:posOffset>
              </wp:positionV>
              <wp:extent cx="1798320" cy="231775"/>
              <wp:wrapNone/>
              <wp:docPr id="359" name="Shape 359"/>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385" type="#_x0000_t202" style="position:absolute;margin-left:372.05000000000001pt;margin-top:42.050000000000004pt;width:141.59999999999999pt;height:18.25pt;z-index:-18874372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4725035</wp:posOffset>
              </wp:positionH>
              <wp:positionV relativeFrom="page">
                <wp:posOffset>534035</wp:posOffset>
              </wp:positionV>
              <wp:extent cx="1798320" cy="231775"/>
              <wp:wrapNone/>
              <wp:docPr id="363" name="Shape 363"/>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389" type="#_x0000_t202" style="position:absolute;margin-left:372.05000000000001pt;margin-top:42.050000000000004pt;width:141.59999999999999pt;height:18.25pt;z-index:-18874372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4946650</wp:posOffset>
              </wp:positionH>
              <wp:positionV relativeFrom="page">
                <wp:posOffset>521335</wp:posOffset>
              </wp:positionV>
              <wp:extent cx="1801495" cy="231775"/>
              <wp:wrapNone/>
              <wp:docPr id="367" name="Shape 367"/>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393" type="#_x0000_t202" style="position:absolute;margin-left:389.5pt;margin-top:41.050000000000004pt;width:141.84999999999999pt;height:18.25pt;z-index:-18874371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4946650</wp:posOffset>
              </wp:positionH>
              <wp:positionV relativeFrom="page">
                <wp:posOffset>521335</wp:posOffset>
              </wp:positionV>
              <wp:extent cx="1801495" cy="231775"/>
              <wp:wrapNone/>
              <wp:docPr id="371" name="Shape 371"/>
              <a:graphic xmlns:a="http://schemas.openxmlformats.org/drawingml/2006/main">
                <a:graphicData uri="http://schemas.microsoft.com/office/word/2010/wordprocessingShape">
                  <wps:wsp>
                    <wps:cNvSpPr txBox="1"/>
                    <wps:spPr>
                      <a:xfrm>
                        <a:ext cx="1801495"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397" type="#_x0000_t202" style="position:absolute;margin-left:389.5pt;margin-top:41.050000000000004pt;width:141.84999999999999pt;height:18.25pt;z-index:-18874371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4725035</wp:posOffset>
              </wp:positionH>
              <wp:positionV relativeFrom="page">
                <wp:posOffset>534035</wp:posOffset>
              </wp:positionV>
              <wp:extent cx="1798320" cy="231775"/>
              <wp:wrapNone/>
              <wp:docPr id="375" name="Shape 375"/>
              <a:graphic xmlns:a="http://schemas.openxmlformats.org/drawingml/2006/main">
                <a:graphicData uri="http://schemas.microsoft.com/office/word/2010/wordprocessingShape">
                  <wps:wsp>
                    <wps:cNvSpPr txBox="1"/>
                    <wps:spPr>
                      <a:xfrm>
                        <a:ext cx="1798320" cy="23177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wps:txbx>
                    <wps:bodyPr wrap="none" lIns="0" tIns="0" rIns="0" bIns="0">
                      <a:spAutoFit/>
                    </wps:bodyPr>
                  </wps:wsp>
                </a:graphicData>
              </a:graphic>
            </wp:anchor>
          </w:drawing>
        </mc:Choice>
        <mc:Fallback>
          <w:pict>
            <v:shape id="_x0000_s1401" type="#_x0000_t202" style="position:absolute;margin-left:372.05000000000001pt;margin-top:42.050000000000004pt;width:141.59999999999999pt;height:18.25pt;z-index:-18874370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38"/>
                        <w:szCs w:val="38"/>
                      </w:rPr>
                    </w:pPr>
                    <w:r>
                      <w:rPr>
                        <w:rFonts w:ascii="Verdana" w:eastAsia="Verdana" w:hAnsi="Verdana" w:cs="Verdana"/>
                        <w:color w:val="004998"/>
                        <w:spacing w:val="0"/>
                        <w:w w:val="100"/>
                        <w:position w:val="0"/>
                        <w:sz w:val="46"/>
                        <w:szCs w:val="46"/>
                      </w:rPr>
                      <w:t xml:space="preserve">NeusoftSi </w:t>
                    </w:r>
                    <w:r>
                      <w:rPr>
                        <w:rFonts w:ascii="SimHei" w:eastAsia="SimHei" w:hAnsi="SimHei" w:cs="SimHei"/>
                        <w:b w:val="0"/>
                        <w:bCs w:val="0"/>
                        <w:color w:val="004998"/>
                        <w:spacing w:val="0"/>
                        <w:w w:val="100"/>
                        <w:position w:val="0"/>
                        <w:sz w:val="38"/>
                        <w:szCs w:val="38"/>
                      </w:rPr>
                      <w:t>软</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2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2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3"/>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正文文本 (3)_"/>
    <w:basedOn w:val="DefaultParagraphFont"/>
    <w:link w:val="Style5"/>
    <w:rPr>
      <w:rFonts w:ascii="SimHei" w:eastAsia="SimHei" w:hAnsi="SimHei" w:cs="SimHei"/>
      <w:b/>
      <w:bCs/>
      <w:i w:val="0"/>
      <w:iCs w:val="0"/>
      <w:smallCaps w:val="0"/>
      <w:strike w:val="0"/>
      <w:color w:val="FF0000"/>
      <w:sz w:val="42"/>
      <w:szCs w:val="42"/>
      <w:u w:val="none"/>
      <w:shd w:val="clear" w:color="auto" w:fill="auto"/>
    </w:rPr>
  </w:style>
  <w:style w:type="character" w:customStyle="1" w:styleId="CharStyle9">
    <w:name w:val="正文文本 (4)_"/>
    <w:basedOn w:val="DefaultParagraphFont"/>
    <w:link w:val="Style8"/>
    <w:rPr>
      <w:rFonts w:ascii="Arial" w:eastAsia="Arial" w:hAnsi="Arial" w:cs="Arial"/>
      <w:b/>
      <w:bCs/>
      <w:i w:val="0"/>
      <w:iCs w:val="0"/>
      <w:smallCaps w:val="0"/>
      <w:strike w:val="0"/>
      <w:color w:val="004998"/>
      <w:sz w:val="56"/>
      <w:szCs w:val="56"/>
      <w:u w:val="none"/>
      <w:shd w:val="clear" w:color="auto" w:fill="auto"/>
    </w:rPr>
  </w:style>
  <w:style w:type="character" w:customStyle="1" w:styleId="CharStyle12">
    <w:name w:val="标题 #2_"/>
    <w:basedOn w:val="DefaultParagraphFont"/>
    <w:link w:val="Style11"/>
    <w:rPr>
      <w:rFonts w:ascii="SimHei" w:eastAsia="SimHei" w:hAnsi="SimHei" w:cs="SimHei"/>
      <w:b/>
      <w:bCs/>
      <w:i w:val="0"/>
      <w:iCs w:val="0"/>
      <w:smallCaps w:val="0"/>
      <w:strike w:val="0"/>
      <w:sz w:val="28"/>
      <w:szCs w:val="28"/>
      <w:u w:val="none"/>
      <w:shd w:val="clear" w:color="auto" w:fill="auto"/>
    </w:rPr>
  </w:style>
  <w:style w:type="character" w:customStyle="1" w:styleId="CharStyle14">
    <w:name w:val="页眉或页脚 (2)_"/>
    <w:basedOn w:val="DefaultParagraphFont"/>
    <w:link w:val="Style13"/>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2">
    <w:name w:val="表格标题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其他_"/>
    <w:basedOn w:val="DefaultParagraphFont"/>
    <w:link w:val="Style24"/>
    <w:rPr>
      <w:rFonts w:ascii="SimSun" w:eastAsia="SimSun" w:hAnsi="SimSun" w:cs="SimSun"/>
      <w:b w:val="0"/>
      <w:bCs w:val="0"/>
      <w:i w:val="0"/>
      <w:iCs w:val="0"/>
      <w:smallCaps w:val="0"/>
      <w:strike w:val="0"/>
      <w:sz w:val="20"/>
      <w:szCs w:val="20"/>
      <w:u w:val="none"/>
      <w:shd w:val="clear" w:color="auto" w:fill="auto"/>
    </w:rPr>
  </w:style>
  <w:style w:type="character" w:customStyle="1" w:styleId="CharStyle27">
    <w:name w:val="标题 #3_"/>
    <w:basedOn w:val="DefaultParagraphFont"/>
    <w:link w:val="Style26"/>
    <w:rPr>
      <w:rFonts w:ascii="SimSun" w:eastAsia="SimSun" w:hAnsi="SimSun" w:cs="SimSun"/>
      <w:b/>
      <w:bCs/>
      <w:i w:val="0"/>
      <w:iCs w:val="0"/>
      <w:smallCaps w:val="0"/>
      <w:strike w:val="0"/>
      <w:sz w:val="20"/>
      <w:szCs w:val="20"/>
      <w:u w:val="none"/>
      <w:shd w:val="clear" w:color="auto" w:fill="auto"/>
    </w:rPr>
  </w:style>
  <w:style w:type="character" w:customStyle="1" w:styleId="CharStyle30">
    <w:name w:val="目录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3">
    <w:name w:val="标题 #1_"/>
    <w:basedOn w:val="DefaultParagraphFont"/>
    <w:link w:val="Style32"/>
    <w:rPr>
      <w:rFonts w:ascii="Verdana" w:eastAsia="Verdana" w:hAnsi="Verdana" w:cs="Verdana"/>
      <w:b/>
      <w:bCs/>
      <w:i w:val="0"/>
      <w:iCs w:val="0"/>
      <w:smallCaps w:val="0"/>
      <w:strike w:val="0"/>
      <w:color w:val="004998"/>
      <w:sz w:val="46"/>
      <w:szCs w:val="46"/>
      <w:u w:val="none"/>
      <w:shd w:val="clear" w:color="auto" w:fill="auto"/>
    </w:rPr>
  </w:style>
  <w:style w:type="character" w:customStyle="1" w:styleId="CharStyle45">
    <w:name w:val="正文文本 (2)_"/>
    <w:basedOn w:val="DefaultParagraphFont"/>
    <w:link w:val="Style44"/>
    <w:rPr>
      <w:rFonts w:ascii="SimSun" w:eastAsia="SimSun" w:hAnsi="SimSun" w:cs="SimSun"/>
      <w:b w:val="0"/>
      <w:bCs w:val="0"/>
      <w:i w:val="0"/>
      <w:iCs w:val="0"/>
      <w:smallCaps w:val="0"/>
      <w:strike w:val="0"/>
      <w:sz w:val="18"/>
      <w:szCs w:val="18"/>
      <w:u w:val="none"/>
      <w:shd w:val="clear" w:color="auto" w:fill="auto"/>
    </w:rPr>
  </w:style>
  <w:style w:type="character" w:customStyle="1" w:styleId="CharStyle60">
    <w:name w:val="其他 (2)_"/>
    <w:basedOn w:val="DefaultParagraphFont"/>
    <w:link w:val="Style59"/>
    <w:rPr>
      <w:rFonts w:ascii="SimSun" w:eastAsia="SimSun" w:hAnsi="SimSun" w:cs="SimSun"/>
      <w:b w:val="0"/>
      <w:bCs w:val="0"/>
      <w:i w:val="0"/>
      <w:iCs w:val="0"/>
      <w:smallCaps w:val="0"/>
      <w:strike w:val="0"/>
      <w:sz w:val="16"/>
      <w:szCs w:val="16"/>
      <w:u w:val="none"/>
      <w:shd w:val="clear" w:color="auto" w:fill="auto"/>
    </w:rPr>
  </w:style>
  <w:style w:type="character" w:customStyle="1" w:styleId="CharStyle65">
    <w:name w:val="页眉或页脚_"/>
    <w:basedOn w:val="DefaultParagraphFont"/>
    <w:link w:val="Style64"/>
    <w:rPr>
      <w:rFonts w:ascii="SimSun" w:eastAsia="SimSun" w:hAnsi="SimSun" w:cs="SimSun"/>
      <w:b/>
      <w:bCs/>
      <w:i w:val="0"/>
      <w:iCs w:val="0"/>
      <w:smallCaps w:val="0"/>
      <w:strike w:val="0"/>
      <w:sz w:val="20"/>
      <w:szCs w:val="20"/>
      <w:u w:val="none"/>
      <w:shd w:val="clear" w:color="auto" w:fill="auto"/>
    </w:rPr>
  </w:style>
  <w:style w:type="character" w:customStyle="1" w:styleId="CharStyle86">
    <w:name w:val="正文文本 (7)_"/>
    <w:basedOn w:val="DefaultParagraphFont"/>
    <w:link w:val="Style85"/>
    <w:rPr>
      <w:rFonts w:ascii="Calibri" w:eastAsia="Calibri" w:hAnsi="Calibri" w:cs="Calibri"/>
      <w:b/>
      <w:bCs/>
      <w:i w:val="0"/>
      <w:iCs w:val="0"/>
      <w:smallCaps w:val="0"/>
      <w:strike w:val="0"/>
      <w:sz w:val="18"/>
      <w:szCs w:val="18"/>
      <w:u w:val="none"/>
      <w:shd w:val="clear" w:color="auto" w:fill="auto"/>
    </w:rPr>
  </w:style>
  <w:style w:type="character" w:customStyle="1" w:styleId="CharStyle101">
    <w:name w:val="正文文本 (8)_"/>
    <w:basedOn w:val="DefaultParagraphFont"/>
    <w:link w:val="Style100"/>
    <w:rPr>
      <w:rFonts w:ascii="SimSun" w:eastAsia="SimSun" w:hAnsi="SimSun" w:cs="SimSun"/>
      <w:b/>
      <w:bCs/>
      <w:i w:val="0"/>
      <w:iCs w:val="0"/>
      <w:smallCaps w:val="0"/>
      <w:strike w:val="0"/>
      <w:u w:val="none"/>
      <w:shd w:val="clear" w:color="auto" w:fill="auto"/>
    </w:rPr>
  </w:style>
  <w:style w:type="paragraph" w:customStyle="1" w:styleId="Style2">
    <w:name w:val="正文文本"/>
    <w:basedOn w:val="Normal"/>
    <w:link w:val="CharStyle3"/>
    <w:pPr>
      <w:widowControl w:val="0"/>
      <w:shd w:val="clear" w:color="auto" w:fill="auto"/>
      <w:spacing w:line="28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正文文本 (3)"/>
    <w:basedOn w:val="Normal"/>
    <w:link w:val="CharStyle6"/>
    <w:pPr>
      <w:widowControl w:val="0"/>
      <w:shd w:val="clear" w:color="auto" w:fill="auto"/>
      <w:spacing w:after="5200" w:line="562" w:lineRule="exact"/>
      <w:jc w:val="center"/>
    </w:pPr>
    <w:rPr>
      <w:rFonts w:ascii="SimHei" w:eastAsia="SimHei" w:hAnsi="SimHei" w:cs="SimHei"/>
      <w:b/>
      <w:bCs/>
      <w:i w:val="0"/>
      <w:iCs w:val="0"/>
      <w:smallCaps w:val="0"/>
      <w:strike w:val="0"/>
      <w:color w:val="FF0000"/>
      <w:sz w:val="42"/>
      <w:szCs w:val="42"/>
      <w:u w:val="none"/>
      <w:shd w:val="clear" w:color="auto" w:fill="auto"/>
    </w:rPr>
  </w:style>
  <w:style w:type="paragraph" w:customStyle="1" w:styleId="Style8">
    <w:name w:val="正文文本 (4)"/>
    <w:basedOn w:val="Normal"/>
    <w:link w:val="CharStyle9"/>
    <w:pPr>
      <w:widowControl w:val="0"/>
      <w:shd w:val="clear" w:color="auto" w:fill="auto"/>
      <w:jc w:val="center"/>
    </w:pPr>
    <w:rPr>
      <w:rFonts w:ascii="Arial" w:eastAsia="Arial" w:hAnsi="Arial" w:cs="Arial"/>
      <w:b/>
      <w:bCs/>
      <w:i w:val="0"/>
      <w:iCs w:val="0"/>
      <w:smallCaps w:val="0"/>
      <w:strike w:val="0"/>
      <w:color w:val="004998"/>
      <w:sz w:val="56"/>
      <w:szCs w:val="56"/>
      <w:u w:val="none"/>
      <w:shd w:val="clear" w:color="auto" w:fill="auto"/>
    </w:rPr>
  </w:style>
  <w:style w:type="paragraph" w:customStyle="1" w:styleId="Style11">
    <w:name w:val="标题 #2"/>
    <w:basedOn w:val="Normal"/>
    <w:link w:val="CharStyle12"/>
    <w:pPr>
      <w:widowControl w:val="0"/>
      <w:shd w:val="clear" w:color="auto" w:fill="auto"/>
      <w:spacing w:after="25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3">
    <w:name w:val="页眉或页脚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1">
    <w:name w:val="表格标题"/>
    <w:basedOn w:val="Normal"/>
    <w:link w:val="CharStyle2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其他"/>
    <w:basedOn w:val="Normal"/>
    <w:link w:val="CharStyle25"/>
    <w:pPr>
      <w:widowControl w:val="0"/>
      <w:shd w:val="clear" w:color="auto" w:fill="auto"/>
      <w:spacing w:line="28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6">
    <w:name w:val="标题 #3"/>
    <w:basedOn w:val="Normal"/>
    <w:link w:val="CharStyle27"/>
    <w:pPr>
      <w:widowControl w:val="0"/>
      <w:shd w:val="clear" w:color="auto" w:fill="auto"/>
      <w:spacing w:after="40" w:line="274" w:lineRule="exact"/>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9">
    <w:name w:val="目录"/>
    <w:basedOn w:val="Normal"/>
    <w:link w:val="CharStyle30"/>
    <w:pPr>
      <w:widowControl w:val="0"/>
      <w:shd w:val="clear" w:color="auto" w:fill="auto"/>
      <w:spacing w:after="40"/>
    </w:pPr>
    <w:rPr>
      <w:rFonts w:ascii="SimSun" w:eastAsia="SimSun" w:hAnsi="SimSun" w:cs="SimSun"/>
      <w:b/>
      <w:bCs/>
      <w:i w:val="0"/>
      <w:iCs w:val="0"/>
      <w:smallCaps w:val="0"/>
      <w:strike w:val="0"/>
      <w:sz w:val="20"/>
      <w:szCs w:val="20"/>
      <w:u w:val="none"/>
      <w:shd w:val="clear" w:color="auto" w:fill="auto"/>
    </w:rPr>
  </w:style>
  <w:style w:type="paragraph" w:customStyle="1" w:styleId="Style32">
    <w:name w:val="标题 #1"/>
    <w:basedOn w:val="Normal"/>
    <w:link w:val="CharStyle33"/>
    <w:pPr>
      <w:widowControl w:val="0"/>
      <w:shd w:val="clear" w:color="auto" w:fill="auto"/>
      <w:spacing w:after="200"/>
      <w:jc w:val="right"/>
      <w:outlineLvl w:val="0"/>
    </w:pPr>
    <w:rPr>
      <w:rFonts w:ascii="Verdana" w:eastAsia="Verdana" w:hAnsi="Verdana" w:cs="Verdana"/>
      <w:b/>
      <w:bCs/>
      <w:i w:val="0"/>
      <w:iCs w:val="0"/>
      <w:smallCaps w:val="0"/>
      <w:strike w:val="0"/>
      <w:color w:val="004998"/>
      <w:sz w:val="46"/>
      <w:szCs w:val="46"/>
      <w:u w:val="none"/>
      <w:shd w:val="clear" w:color="auto" w:fill="auto"/>
    </w:rPr>
  </w:style>
  <w:style w:type="paragraph" w:customStyle="1" w:styleId="Style44">
    <w:name w:val="正文文本 (2)"/>
    <w:basedOn w:val="Normal"/>
    <w:link w:val="CharStyle45"/>
    <w:pPr>
      <w:widowControl w:val="0"/>
      <w:shd w:val="clear" w:color="auto" w:fill="auto"/>
      <w:spacing w:after="100" w:line="271" w:lineRule="exact"/>
      <w:ind w:right="120"/>
    </w:pPr>
    <w:rPr>
      <w:rFonts w:ascii="SimSun" w:eastAsia="SimSun" w:hAnsi="SimSun" w:cs="SimSun"/>
      <w:b w:val="0"/>
      <w:bCs w:val="0"/>
      <w:i w:val="0"/>
      <w:iCs w:val="0"/>
      <w:smallCaps w:val="0"/>
      <w:strike w:val="0"/>
      <w:sz w:val="18"/>
      <w:szCs w:val="18"/>
      <w:u w:val="none"/>
      <w:shd w:val="clear" w:color="auto" w:fill="auto"/>
    </w:rPr>
  </w:style>
  <w:style w:type="paragraph" w:customStyle="1" w:styleId="Style59">
    <w:name w:val="其他 (2)"/>
    <w:basedOn w:val="Normal"/>
    <w:link w:val="CharStyle60"/>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64">
    <w:name w:val="页眉或页脚"/>
    <w:basedOn w:val="Normal"/>
    <w:link w:val="CharStyle65"/>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85">
    <w:name w:val="正文文本 (7)"/>
    <w:basedOn w:val="Normal"/>
    <w:link w:val="CharStyle86"/>
    <w:pPr>
      <w:widowControl w:val="0"/>
      <w:shd w:val="clear" w:color="auto" w:fill="auto"/>
      <w:ind w:right="220"/>
      <w:jc w:val="right"/>
    </w:pPr>
    <w:rPr>
      <w:rFonts w:ascii="Calibri" w:eastAsia="Calibri" w:hAnsi="Calibri" w:cs="Calibri"/>
      <w:b/>
      <w:bCs/>
      <w:i w:val="0"/>
      <w:iCs w:val="0"/>
      <w:smallCaps w:val="0"/>
      <w:strike w:val="0"/>
      <w:sz w:val="18"/>
      <w:szCs w:val="18"/>
      <w:u w:val="none"/>
      <w:shd w:val="clear" w:color="auto" w:fill="auto"/>
    </w:rPr>
  </w:style>
  <w:style w:type="paragraph" w:customStyle="1" w:styleId="Style100">
    <w:name w:val="正文文本 (8)"/>
    <w:basedOn w:val="Normal"/>
    <w:link w:val="CharStyle101"/>
    <w:pPr>
      <w:widowControl w:val="0"/>
      <w:shd w:val="clear" w:color="auto" w:fill="auto"/>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footer" Target="footer17.xml"/><Relationship Id="rId39" Type="http://schemas.openxmlformats.org/officeDocument/2006/relationships/header" Target="header18.xml"/><Relationship Id="rId40" Type="http://schemas.openxmlformats.org/officeDocument/2006/relationships/footer" Target="footer18.xml"/><Relationship Id="rId41" Type="http://schemas.openxmlformats.org/officeDocument/2006/relationships/header" Target="header19.xml"/><Relationship Id="rId42" Type="http://schemas.openxmlformats.org/officeDocument/2006/relationships/footer" Target="footer19.xml"/><Relationship Id="rId43" Type="http://schemas.openxmlformats.org/officeDocument/2006/relationships/header" Target="header20.xml"/><Relationship Id="rId44" Type="http://schemas.openxmlformats.org/officeDocument/2006/relationships/footer" Target="footer20.xml"/><Relationship Id="rId45" Type="http://schemas.openxmlformats.org/officeDocument/2006/relationships/header" Target="header21.xml"/><Relationship Id="rId46" Type="http://schemas.openxmlformats.org/officeDocument/2006/relationships/footer" Target="footer21.xml"/><Relationship Id="rId47" Type="http://schemas.openxmlformats.org/officeDocument/2006/relationships/header" Target="header22.xml"/><Relationship Id="rId48" Type="http://schemas.openxmlformats.org/officeDocument/2006/relationships/footer" Target="footer22.xml"/><Relationship Id="rId49" Type="http://schemas.openxmlformats.org/officeDocument/2006/relationships/header" Target="header23.xml"/><Relationship Id="rId50" Type="http://schemas.openxmlformats.org/officeDocument/2006/relationships/footer" Target="footer23.xml"/><Relationship Id="rId51" Type="http://schemas.openxmlformats.org/officeDocument/2006/relationships/header" Target="header24.xml"/><Relationship Id="rId52" Type="http://schemas.openxmlformats.org/officeDocument/2006/relationships/footer" Target="footer24.xml"/><Relationship Id="rId53" Type="http://schemas.openxmlformats.org/officeDocument/2006/relationships/header" Target="header25.xml"/><Relationship Id="rId54" Type="http://schemas.openxmlformats.org/officeDocument/2006/relationships/footer" Target="footer25.xml"/><Relationship Id="rId55" Type="http://schemas.openxmlformats.org/officeDocument/2006/relationships/header" Target="header26.xml"/><Relationship Id="rId56" Type="http://schemas.openxmlformats.org/officeDocument/2006/relationships/footer" Target="footer26.xml"/><Relationship Id="rId57" Type="http://schemas.openxmlformats.org/officeDocument/2006/relationships/header" Target="header27.xml"/><Relationship Id="rId58" Type="http://schemas.openxmlformats.org/officeDocument/2006/relationships/footer" Target="footer27.xml"/><Relationship Id="rId59" Type="http://schemas.openxmlformats.org/officeDocument/2006/relationships/header" Target="header28.xml"/><Relationship Id="rId60" Type="http://schemas.openxmlformats.org/officeDocument/2006/relationships/footer" Target="footer28.xml"/><Relationship Id="rId61" Type="http://schemas.openxmlformats.org/officeDocument/2006/relationships/header" Target="header29.xml"/><Relationship Id="rId62" Type="http://schemas.openxmlformats.org/officeDocument/2006/relationships/footer" Target="footer29.xml"/><Relationship Id="rId63" Type="http://schemas.openxmlformats.org/officeDocument/2006/relationships/header" Target="header30.xml"/><Relationship Id="rId64" Type="http://schemas.openxmlformats.org/officeDocument/2006/relationships/footer" Target="footer30.xml"/><Relationship Id="rId65" Type="http://schemas.openxmlformats.org/officeDocument/2006/relationships/header" Target="header31.xml"/><Relationship Id="rId66" Type="http://schemas.openxmlformats.org/officeDocument/2006/relationships/footer" Target="footer31.xml"/><Relationship Id="rId67" Type="http://schemas.openxmlformats.org/officeDocument/2006/relationships/header" Target="header32.xml"/><Relationship Id="rId68" Type="http://schemas.openxmlformats.org/officeDocument/2006/relationships/footer" Target="footer32.xml"/><Relationship Id="rId69" Type="http://schemas.openxmlformats.org/officeDocument/2006/relationships/header" Target="header33.xml"/><Relationship Id="rId70" Type="http://schemas.openxmlformats.org/officeDocument/2006/relationships/footer" Target="footer33.xml"/><Relationship Id="rId71" Type="http://schemas.openxmlformats.org/officeDocument/2006/relationships/header" Target="header34.xml"/><Relationship Id="rId72" Type="http://schemas.openxmlformats.org/officeDocument/2006/relationships/footer" Target="footer34.xml"/><Relationship Id="rId73" Type="http://schemas.openxmlformats.org/officeDocument/2006/relationships/header" Target="header35.xml"/><Relationship Id="rId74" Type="http://schemas.openxmlformats.org/officeDocument/2006/relationships/footer" Target="footer35.xml"/><Relationship Id="rId75" Type="http://schemas.openxmlformats.org/officeDocument/2006/relationships/header" Target="header36.xml"/><Relationship Id="rId76" Type="http://schemas.openxmlformats.org/officeDocument/2006/relationships/footer" Target="footer36.xml"/><Relationship Id="rId77" Type="http://schemas.openxmlformats.org/officeDocument/2006/relationships/header" Target="header37.xml"/><Relationship Id="rId78" Type="http://schemas.openxmlformats.org/officeDocument/2006/relationships/footer" Target="footer37.xml"/><Relationship Id="rId79" Type="http://schemas.openxmlformats.org/officeDocument/2006/relationships/header" Target="header38.xml"/><Relationship Id="rId80" Type="http://schemas.openxmlformats.org/officeDocument/2006/relationships/footer" Target="footer38.xml"/><Relationship Id="rId81" Type="http://schemas.openxmlformats.org/officeDocument/2006/relationships/header" Target="header39.xml"/><Relationship Id="rId82" Type="http://schemas.openxmlformats.org/officeDocument/2006/relationships/footer" Target="footer39.xml"/><Relationship Id="rId83" Type="http://schemas.openxmlformats.org/officeDocument/2006/relationships/header" Target="header40.xml"/><Relationship Id="rId84" Type="http://schemas.openxmlformats.org/officeDocument/2006/relationships/footer" Target="footer40.xml"/><Relationship Id="rId85" Type="http://schemas.openxmlformats.org/officeDocument/2006/relationships/header" Target="header41.xml"/><Relationship Id="rId86" Type="http://schemas.openxmlformats.org/officeDocument/2006/relationships/footer" Target="footer41.xml"/><Relationship Id="rId87" Type="http://schemas.openxmlformats.org/officeDocument/2006/relationships/header" Target="header42.xml"/><Relationship Id="rId88" Type="http://schemas.openxmlformats.org/officeDocument/2006/relationships/footer" Target="footer42.xml"/><Relationship Id="rId89" Type="http://schemas.openxmlformats.org/officeDocument/2006/relationships/header" Target="header43.xml"/><Relationship Id="rId90" Type="http://schemas.openxmlformats.org/officeDocument/2006/relationships/footer" Target="footer43.xml"/><Relationship Id="rId91" Type="http://schemas.openxmlformats.org/officeDocument/2006/relationships/header" Target="header44.xml"/><Relationship Id="rId92" Type="http://schemas.openxmlformats.org/officeDocument/2006/relationships/footer" Target="footer44.xml"/><Relationship Id="rId93" Type="http://schemas.openxmlformats.org/officeDocument/2006/relationships/header" Target="header45.xml"/><Relationship Id="rId94" Type="http://schemas.openxmlformats.org/officeDocument/2006/relationships/footer" Target="footer45.xml"/><Relationship Id="rId95" Type="http://schemas.openxmlformats.org/officeDocument/2006/relationships/header" Target="header46.xml"/><Relationship Id="rId96" Type="http://schemas.openxmlformats.org/officeDocument/2006/relationships/footer" Target="footer46.xml"/><Relationship Id="rId97" Type="http://schemas.openxmlformats.org/officeDocument/2006/relationships/header" Target="header47.xml"/><Relationship Id="rId98" Type="http://schemas.openxmlformats.org/officeDocument/2006/relationships/footer" Target="footer47.xml"/><Relationship Id="rId99" Type="http://schemas.openxmlformats.org/officeDocument/2006/relationships/header" Target="header48.xml"/><Relationship Id="rId100" Type="http://schemas.openxmlformats.org/officeDocument/2006/relationships/footer" Target="footer48.xml"/><Relationship Id="rId101" Type="http://schemas.openxmlformats.org/officeDocument/2006/relationships/header" Target="header49.xml"/><Relationship Id="rId102" Type="http://schemas.openxmlformats.org/officeDocument/2006/relationships/footer" Target="footer49.xml"/><Relationship Id="rId103" Type="http://schemas.openxmlformats.org/officeDocument/2006/relationships/header" Target="header50.xml"/><Relationship Id="rId104" Type="http://schemas.openxmlformats.org/officeDocument/2006/relationships/footer" Target="footer50.xml"/><Relationship Id="rId105" Type="http://schemas.openxmlformats.org/officeDocument/2006/relationships/header" Target="header51.xml"/><Relationship Id="rId106" Type="http://schemas.openxmlformats.org/officeDocument/2006/relationships/footer" Target="footer51.xml"/><Relationship Id="rId107" Type="http://schemas.openxmlformats.org/officeDocument/2006/relationships/header" Target="header52.xml"/><Relationship Id="rId108" Type="http://schemas.openxmlformats.org/officeDocument/2006/relationships/footer" Target="footer52.xml"/><Relationship Id="rId109" Type="http://schemas.openxmlformats.org/officeDocument/2006/relationships/header" Target="header53.xml"/><Relationship Id="rId110" Type="http://schemas.openxmlformats.org/officeDocument/2006/relationships/footer" Target="footer53.xml"/><Relationship Id="rId111" Type="http://schemas.openxmlformats.org/officeDocument/2006/relationships/header" Target="header54.xml"/><Relationship Id="rId112" Type="http://schemas.openxmlformats.org/officeDocument/2006/relationships/footer" Target="footer54.xml"/><Relationship Id="rId113" Type="http://schemas.openxmlformats.org/officeDocument/2006/relationships/header" Target="header55.xml"/><Relationship Id="rId114" Type="http://schemas.openxmlformats.org/officeDocument/2006/relationships/footer" Target="footer55.xml"/><Relationship Id="rId115" Type="http://schemas.openxmlformats.org/officeDocument/2006/relationships/header" Target="header56.xml"/><Relationship Id="rId116" Type="http://schemas.openxmlformats.org/officeDocument/2006/relationships/footer" Target="footer56.xml"/><Relationship Id="rId117" Type="http://schemas.openxmlformats.org/officeDocument/2006/relationships/header" Target="header57.xml"/><Relationship Id="rId118" Type="http://schemas.openxmlformats.org/officeDocument/2006/relationships/footer" Target="footer57.xml"/><Relationship Id="rId119" Type="http://schemas.openxmlformats.org/officeDocument/2006/relationships/header" Target="header58.xml"/><Relationship Id="rId120" Type="http://schemas.openxmlformats.org/officeDocument/2006/relationships/footer" Target="footer58.xml"/><Relationship Id="rId121" Type="http://schemas.openxmlformats.org/officeDocument/2006/relationships/header" Target="header59.xml"/><Relationship Id="rId122" Type="http://schemas.openxmlformats.org/officeDocument/2006/relationships/footer" Target="footer59.xml"/><Relationship Id="rId123" Type="http://schemas.openxmlformats.org/officeDocument/2006/relationships/header" Target="header60.xml"/><Relationship Id="rId124" Type="http://schemas.openxmlformats.org/officeDocument/2006/relationships/footer" Target="footer60.xml"/><Relationship Id="rId125" Type="http://schemas.openxmlformats.org/officeDocument/2006/relationships/header" Target="header61.xml"/><Relationship Id="rId126" Type="http://schemas.openxmlformats.org/officeDocument/2006/relationships/footer" Target="footer61.xml"/><Relationship Id="rId127" Type="http://schemas.openxmlformats.org/officeDocument/2006/relationships/header" Target="header62.xml"/><Relationship Id="rId128" Type="http://schemas.openxmlformats.org/officeDocument/2006/relationships/footer" Target="footer62.xml"/><Relationship Id="rId129" Type="http://schemas.openxmlformats.org/officeDocument/2006/relationships/header" Target="header63.xml"/><Relationship Id="rId130" Type="http://schemas.openxmlformats.org/officeDocument/2006/relationships/footer" Target="footer63.xml"/><Relationship Id="rId131" Type="http://schemas.openxmlformats.org/officeDocument/2006/relationships/header" Target="header64.xml"/><Relationship Id="rId132" Type="http://schemas.openxmlformats.org/officeDocument/2006/relationships/footer" Target="footer64.xml"/><Relationship Id="rId133" Type="http://schemas.openxmlformats.org/officeDocument/2006/relationships/header" Target="header65.xml"/><Relationship Id="rId134" Type="http://schemas.openxmlformats.org/officeDocument/2006/relationships/footer" Target="footer65.xml"/><Relationship Id="rId135" Type="http://schemas.openxmlformats.org/officeDocument/2006/relationships/header" Target="header66.xml"/><Relationship Id="rId136" Type="http://schemas.openxmlformats.org/officeDocument/2006/relationships/footer" Target="footer66.xml"/><Relationship Id="rId137" Type="http://schemas.openxmlformats.org/officeDocument/2006/relationships/header" Target="header67.xml"/><Relationship Id="rId138" Type="http://schemas.openxmlformats.org/officeDocument/2006/relationships/footer" Target="footer67.xml"/><Relationship Id="rId139" Type="http://schemas.openxmlformats.org/officeDocument/2006/relationships/header" Target="header68.xml"/><Relationship Id="rId140" Type="http://schemas.openxmlformats.org/officeDocument/2006/relationships/footer" Target="footer68.xml"/><Relationship Id="rId141" Type="http://schemas.openxmlformats.org/officeDocument/2006/relationships/header" Target="header69.xml"/><Relationship Id="rId142" Type="http://schemas.openxmlformats.org/officeDocument/2006/relationships/footer" Target="footer69.xml"/><Relationship Id="rId143" Type="http://schemas.openxmlformats.org/officeDocument/2006/relationships/header" Target="header70.xml"/><Relationship Id="rId144" Type="http://schemas.openxmlformats.org/officeDocument/2006/relationships/footer" Target="footer70.xml"/><Relationship Id="rId145" Type="http://schemas.openxmlformats.org/officeDocument/2006/relationships/header" Target="header71.xml"/><Relationship Id="rId146" Type="http://schemas.openxmlformats.org/officeDocument/2006/relationships/footer" Target="footer71.xml"/><Relationship Id="rId147" Type="http://schemas.openxmlformats.org/officeDocument/2006/relationships/header" Target="header72.xml"/><Relationship Id="rId148" Type="http://schemas.openxmlformats.org/officeDocument/2006/relationships/footer" Target="footer72.xml"/><Relationship Id="rId149" Type="http://schemas.openxmlformats.org/officeDocument/2006/relationships/header" Target="header73.xml"/><Relationship Id="rId150" Type="http://schemas.openxmlformats.org/officeDocument/2006/relationships/footer" Target="footer73.xml"/><Relationship Id="rId151" Type="http://schemas.openxmlformats.org/officeDocument/2006/relationships/header" Target="header74.xml"/><Relationship Id="rId152" Type="http://schemas.openxmlformats.org/officeDocument/2006/relationships/footer" Target="footer74.xml"/><Relationship Id="rId153" Type="http://schemas.openxmlformats.org/officeDocument/2006/relationships/header" Target="header75.xml"/><Relationship Id="rId154" Type="http://schemas.openxmlformats.org/officeDocument/2006/relationships/footer" Target="footer75.xml"/><Relationship Id="rId155" Type="http://schemas.openxmlformats.org/officeDocument/2006/relationships/header" Target="header76.xml"/><Relationship Id="rId156" Type="http://schemas.openxmlformats.org/officeDocument/2006/relationships/footer" Target="footer76.xml"/><Relationship Id="rId157" Type="http://schemas.openxmlformats.org/officeDocument/2006/relationships/header" Target="header77.xml"/><Relationship Id="rId158" Type="http://schemas.openxmlformats.org/officeDocument/2006/relationships/footer" Target="footer77.xml"/><Relationship Id="rId159" Type="http://schemas.openxmlformats.org/officeDocument/2006/relationships/header" Target="header78.xml"/><Relationship Id="rId160" Type="http://schemas.openxmlformats.org/officeDocument/2006/relationships/footer" Target="footer78.xml"/><Relationship Id="rId161" Type="http://schemas.openxmlformats.org/officeDocument/2006/relationships/header" Target="header79.xml"/><Relationship Id="rId162" Type="http://schemas.openxmlformats.org/officeDocument/2006/relationships/footer" Target="footer79.xml"/><Relationship Id="rId163" Type="http://schemas.openxmlformats.org/officeDocument/2006/relationships/header" Target="header80.xml"/><Relationship Id="rId164" Type="http://schemas.openxmlformats.org/officeDocument/2006/relationships/footer" Target="footer80.xml"/><Relationship Id="rId165" Type="http://schemas.openxmlformats.org/officeDocument/2006/relationships/header" Target="header81.xml"/><Relationship Id="rId166" Type="http://schemas.openxmlformats.org/officeDocument/2006/relationships/footer" Target="footer81.xml"/><Relationship Id="rId167" Type="http://schemas.openxmlformats.org/officeDocument/2006/relationships/header" Target="header82.xml"/><Relationship Id="rId168" Type="http://schemas.openxmlformats.org/officeDocument/2006/relationships/footer" Target="footer82.xml"/><Relationship Id="rId169" Type="http://schemas.openxmlformats.org/officeDocument/2006/relationships/header" Target="header83.xml"/><Relationship Id="rId170" Type="http://schemas.openxmlformats.org/officeDocument/2006/relationships/footer" Target="footer83.xml"/><Relationship Id="rId171" Type="http://schemas.openxmlformats.org/officeDocument/2006/relationships/header" Target="header84.xml"/><Relationship Id="rId172" Type="http://schemas.openxmlformats.org/officeDocument/2006/relationships/footer" Target="footer84.xml"/><Relationship Id="rId173" Type="http://schemas.openxmlformats.org/officeDocument/2006/relationships/header" Target="header85.xml"/><Relationship Id="rId174" Type="http://schemas.openxmlformats.org/officeDocument/2006/relationships/footer" Target="footer85.xml"/><Relationship Id="rId175" Type="http://schemas.openxmlformats.org/officeDocument/2006/relationships/header" Target="header86.xml"/><Relationship Id="rId176" Type="http://schemas.openxmlformats.org/officeDocument/2006/relationships/footer" Target="footer86.xml"/><Relationship Id="rId177" Type="http://schemas.openxmlformats.org/officeDocument/2006/relationships/header" Target="header87.xml"/><Relationship Id="rId178" Type="http://schemas.openxmlformats.org/officeDocument/2006/relationships/footer" Target="footer87.xml"/><Relationship Id="rId179" Type="http://schemas.openxmlformats.org/officeDocument/2006/relationships/header" Target="header88.xml"/><Relationship Id="rId180" Type="http://schemas.openxmlformats.org/officeDocument/2006/relationships/footer" Target="footer88.xml"/><Relationship Id="rId181" Type="http://schemas.openxmlformats.org/officeDocument/2006/relationships/header" Target="header89.xml"/><Relationship Id="rId182" Type="http://schemas.openxmlformats.org/officeDocument/2006/relationships/footer" Target="footer89.xml"/><Relationship Id="rId183" Type="http://schemas.openxmlformats.org/officeDocument/2006/relationships/header" Target="header90.xml"/><Relationship Id="rId184" Type="http://schemas.openxmlformats.org/officeDocument/2006/relationships/footer" Target="footer90.xml"/><Relationship Id="rId185" Type="http://schemas.openxmlformats.org/officeDocument/2006/relationships/header" Target="header91.xml"/><Relationship Id="rId186" Type="http://schemas.openxmlformats.org/officeDocument/2006/relationships/footer" Target="footer91.xml"/><Relationship Id="rId187" Type="http://schemas.openxmlformats.org/officeDocument/2006/relationships/header" Target="header92.xml"/><Relationship Id="rId188" Type="http://schemas.openxmlformats.org/officeDocument/2006/relationships/footer" Target="footer92.xml"/><Relationship Id="rId189" Type="http://schemas.openxmlformats.org/officeDocument/2006/relationships/header" Target="header93.xml"/><Relationship Id="rId190" Type="http://schemas.openxmlformats.org/officeDocument/2006/relationships/footer" Target="footer93.xml"/><Relationship Id="rId191" Type="http://schemas.openxmlformats.org/officeDocument/2006/relationships/header" Target="header94.xml"/><Relationship Id="rId192" Type="http://schemas.openxmlformats.org/officeDocument/2006/relationships/footer" Target="footer94.xml"/><Relationship Id="rId193" Type="http://schemas.openxmlformats.org/officeDocument/2006/relationships/header" Target="header95.xml"/><Relationship Id="rId194" Type="http://schemas.openxmlformats.org/officeDocument/2006/relationships/footer" Target="footer95.xml"/><Relationship Id="rId195" Type="http://schemas.openxmlformats.org/officeDocument/2006/relationships/header" Target="header96.xml"/><Relationship Id="rId196" Type="http://schemas.openxmlformats.org/officeDocument/2006/relationships/footer" Target="footer96.xml"/><Relationship Id="rId197" Type="http://schemas.openxmlformats.org/officeDocument/2006/relationships/header" Target="header97.xml"/><Relationship Id="rId198" Type="http://schemas.openxmlformats.org/officeDocument/2006/relationships/footer" Target="footer97.xml"/><Relationship Id="rId199" Type="http://schemas.openxmlformats.org/officeDocument/2006/relationships/header" Target="header98.xml"/><Relationship Id="rId200" Type="http://schemas.openxmlformats.org/officeDocument/2006/relationships/footer" Target="footer98.xml"/><Relationship Id="rId201" Type="http://schemas.openxmlformats.org/officeDocument/2006/relationships/header" Target="header99.xml"/><Relationship Id="rId202" Type="http://schemas.openxmlformats.org/officeDocument/2006/relationships/footer" Target="footer99.xml"/><Relationship Id="rId203" Type="http://schemas.openxmlformats.org/officeDocument/2006/relationships/header" Target="header100.xml"/><Relationship Id="rId204" Type="http://schemas.openxmlformats.org/officeDocument/2006/relationships/footer" Target="footer100.xml"/><Relationship Id="rId205" Type="http://schemas.openxmlformats.org/officeDocument/2006/relationships/header" Target="header101.xml"/><Relationship Id="rId206" Type="http://schemas.openxmlformats.org/officeDocument/2006/relationships/footer" Target="footer101.xml"/><Relationship Id="rId207" Type="http://schemas.openxmlformats.org/officeDocument/2006/relationships/header" Target="header102.xml"/><Relationship Id="rId208" Type="http://schemas.openxmlformats.org/officeDocument/2006/relationships/footer" Target="footer102.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