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公司代码：600718</w:t>
      </w:r>
    </w:p>
    <w:p>
      <w:pPr>
        <w:pStyle w:val="Style2"/>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652" w:right="4710" w:bottom="4860" w:left="1776" w:header="0" w:footer="3" w:gutter="0"/>
          <w:pgNumType w:start="1"/>
          <w:cols w:num="2" w:space="720" w:equalWidth="0">
            <w:col w:w="1728" w:space="1757"/>
            <w:col w:w="1930"/>
          </w:cols>
          <w:noEndnote/>
          <w:titlePg/>
          <w:rtlGutter w:val="0"/>
          <w:docGrid w:linePitch="360"/>
        </w:sectPr>
      </w:pPr>
      <w:r>
        <w:rPr>
          <w:b/>
          <w:bCs/>
          <w:color w:val="000000"/>
          <w:spacing w:val="0"/>
          <w:w w:val="100"/>
          <w:position w:val="0"/>
        </w:rPr>
        <w:t>公司简称：东软集团</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56" w:right="0" w:bottom="3658" w:left="0" w:header="0" w:footer="3" w:gutter="0"/>
          <w:cols w:space="720"/>
          <w:noEndnote/>
          <w:rtlGutter w:val="0"/>
          <w:docGrid w:linePitch="360"/>
        </w:sectPr>
      </w:pPr>
    </w:p>
    <w:p>
      <w:pPr>
        <w:pStyle w:val="Style11"/>
        <w:keepNext w:val="0"/>
        <w:keepLines w:val="0"/>
        <w:widowControl w:val="0"/>
        <w:shd w:val="clear" w:color="auto" w:fill="auto"/>
        <w:bidi w:val="0"/>
        <w:spacing w:before="0" w:after="100" w:line="240" w:lineRule="auto"/>
        <w:ind w:left="0" w:right="0" w:firstLine="0"/>
        <w:jc w:val="center"/>
      </w:pPr>
      <w:r>
        <w:rPr>
          <w:spacing w:val="0"/>
          <w:w w:val="100"/>
          <w:position w:val="0"/>
        </w:rPr>
        <w:t>东软集团股份有限公司</w:t>
      </w:r>
    </w:p>
    <w:p>
      <w:pPr>
        <w:pStyle w:val="Style11"/>
        <w:keepNext w:val="0"/>
        <w:keepLines w:val="0"/>
        <w:widowControl w:val="0"/>
        <w:shd w:val="clear" w:color="auto" w:fill="auto"/>
        <w:bidi w:val="0"/>
        <w:spacing w:before="0" w:after="3560" w:line="240" w:lineRule="auto"/>
        <w:ind w:left="0" w:right="0" w:firstLine="0"/>
        <w:jc w:val="center"/>
      </w:pPr>
      <w:r>
        <w:rPr>
          <w:rFonts w:ascii="Arial" w:eastAsia="Arial" w:hAnsi="Arial" w:cs="Arial"/>
          <w:spacing w:val="0"/>
          <w:w w:val="100"/>
          <w:position w:val="0"/>
          <w:sz w:val="40"/>
          <w:szCs w:val="40"/>
        </w:rPr>
        <w:t>2020</w:t>
      </w:r>
      <w:r>
        <w:rPr>
          <w:spacing w:val="0"/>
          <w:w w:val="100"/>
          <w:position w:val="0"/>
        </w:rPr>
        <w:t>年年度报告</w:t>
      </w:r>
    </w:p>
    <w:p>
      <w:pPr>
        <w:pStyle w:val="Style14"/>
        <w:keepNext w:val="0"/>
        <w:keepLines w:val="0"/>
        <w:widowControl w:val="0"/>
        <w:shd w:val="clear" w:color="auto" w:fill="auto"/>
        <w:bidi w:val="0"/>
        <w:spacing w:before="0" w:after="0" w:line="240" w:lineRule="auto"/>
        <w:ind w:left="0" w:right="0" w:firstLine="0"/>
        <w:jc w:val="center"/>
        <w:rPr>
          <w:sz w:val="44"/>
          <w:szCs w:val="44"/>
        </w:rPr>
      </w:pPr>
      <w:r>
        <w:rPr>
          <w:spacing w:val="0"/>
          <w:w w:val="100"/>
          <w:position w:val="0"/>
          <w:sz w:val="60"/>
          <w:szCs w:val="60"/>
        </w:rPr>
        <w:t xml:space="preserve">NeusoftS^ </w:t>
      </w:r>
      <w:r>
        <w:rPr>
          <w:rFonts w:ascii="SimHei" w:eastAsia="SimHei" w:hAnsi="SimHei" w:cs="SimHei"/>
          <w:spacing w:val="0"/>
          <w:w w:val="100"/>
          <w:position w:val="0"/>
          <w:sz w:val="44"/>
          <w:szCs w:val="44"/>
        </w:rPr>
        <w:t>软</w:t>
      </w:r>
    </w:p>
    <w:p>
      <w:pPr>
        <w:pStyle w:val="Style1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重要提示</w:t>
      </w:r>
    </w:p>
    <w:p>
      <w:pPr>
        <w:pStyle w:val="Style2"/>
        <w:keepNext w:val="0"/>
        <w:keepLines w:val="0"/>
        <w:widowControl w:val="0"/>
        <w:shd w:val="clear" w:color="auto" w:fill="auto"/>
        <w:tabs>
          <w:tab w:pos="478" w:val="left"/>
        </w:tabs>
        <w:bidi w:val="0"/>
        <w:spacing w:before="0" w:after="100" w:line="269" w:lineRule="exact"/>
        <w:ind w:left="380" w:right="0" w:hanging="380"/>
        <w:jc w:val="both"/>
      </w:pPr>
      <w:bookmarkStart w:id="0" w:name="bookmark0"/>
      <w:r>
        <w:rPr>
          <w:b/>
          <w:bCs/>
          <w:color w:val="000000"/>
          <w:spacing w:val="0"/>
          <w:w w:val="100"/>
          <w:position w:val="0"/>
        </w:rPr>
        <w:t>一</w:t>
      </w:r>
      <w:bookmarkEnd w:id="0"/>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478" w:val="left"/>
        </w:tabs>
        <w:bidi w:val="0"/>
        <w:spacing w:before="0" w:after="100" w:line="274" w:lineRule="exact"/>
        <w:ind w:left="0" w:right="0" w:firstLine="0"/>
        <w:jc w:val="left"/>
      </w:pPr>
      <w:bookmarkStart w:id="1" w:name="bookmark1"/>
      <w:r>
        <w:rPr>
          <w:b/>
          <w:bCs/>
          <w:color w:val="000000"/>
          <w:spacing w:val="0"/>
          <w:w w:val="100"/>
          <w:position w:val="0"/>
        </w:rPr>
        <w:t>二</w:t>
      </w:r>
      <w:bookmarkEnd w:id="1"/>
      <w:r>
        <w:rPr>
          <w:b/>
          <w:bCs/>
          <w:color w:val="000000"/>
          <w:spacing w:val="0"/>
          <w:w w:val="100"/>
          <w:position w:val="0"/>
        </w:rPr>
        <w:t>、</w:t>
        <w:tab/>
        <w:t>公司全体董事出席董事会会议。</w:t>
      </w:r>
    </w:p>
    <w:p>
      <w:pPr>
        <w:pStyle w:val="Style2"/>
        <w:keepNext w:val="0"/>
        <w:keepLines w:val="0"/>
        <w:widowControl w:val="0"/>
        <w:shd w:val="clear" w:color="auto" w:fill="auto"/>
        <w:tabs>
          <w:tab w:pos="483" w:val="left"/>
        </w:tabs>
        <w:bidi w:val="0"/>
        <w:spacing w:before="0" w:after="100" w:line="274" w:lineRule="exact"/>
        <w:ind w:left="0" w:right="0" w:firstLine="0"/>
        <w:jc w:val="left"/>
      </w:pPr>
      <w:bookmarkStart w:id="2" w:name="bookmark2"/>
      <w:r>
        <w:rPr>
          <w:b/>
          <w:bCs/>
          <w:color w:val="000000"/>
          <w:spacing w:val="0"/>
          <w:w w:val="100"/>
          <w:position w:val="0"/>
        </w:rPr>
        <w:t>三</w:t>
      </w:r>
      <w:bookmarkEnd w:id="2"/>
      <w:r>
        <w:rPr>
          <w:b/>
          <w:bCs/>
          <w:color w:val="000000"/>
          <w:spacing w:val="0"/>
          <w:w w:val="100"/>
          <w:position w:val="0"/>
        </w:rPr>
        <w:t>、</w:t>
        <w:tab/>
        <w:t>立信会计师事务所（特殊普通合伙）为本公司出具了标准无保留意见的审计报告。</w:t>
      </w:r>
    </w:p>
    <w:p>
      <w:pPr>
        <w:pStyle w:val="Style2"/>
        <w:keepNext w:val="0"/>
        <w:keepLines w:val="0"/>
        <w:widowControl w:val="0"/>
        <w:shd w:val="clear" w:color="auto" w:fill="auto"/>
        <w:tabs>
          <w:tab w:pos="483" w:val="left"/>
        </w:tabs>
        <w:bidi w:val="0"/>
        <w:spacing w:before="0" w:after="100" w:line="269" w:lineRule="exact"/>
        <w:ind w:left="380" w:right="0" w:hanging="380"/>
        <w:jc w:val="both"/>
      </w:pPr>
      <w:bookmarkStart w:id="3" w:name="bookmark3"/>
      <w:r>
        <w:rPr>
          <w:b/>
          <w:bCs/>
          <w:color w:val="000000"/>
          <w:spacing w:val="0"/>
          <w:w w:val="100"/>
          <w:position w:val="0"/>
        </w:rPr>
        <w:t>四</w:t>
      </w:r>
      <w:bookmarkEnd w:id="3"/>
      <w:r>
        <w:rPr>
          <w:b/>
          <w:bCs/>
          <w:color w:val="000000"/>
          <w:spacing w:val="0"/>
          <w:w w:val="100"/>
          <w:position w:val="0"/>
        </w:rPr>
        <w:t>、</w:t>
        <w:tab/>
        <w:t>公司董事长刘积仁、高级副总裁兼首席财务官张晓鸥及会计机构负责人（会计主管人员）宋 林晏声明：保证年度报告中财务报告的真实、准确、完整。</w:t>
      </w:r>
    </w:p>
    <w:p>
      <w:pPr>
        <w:pStyle w:val="Style2"/>
        <w:keepNext w:val="0"/>
        <w:keepLines w:val="0"/>
        <w:widowControl w:val="0"/>
        <w:shd w:val="clear" w:color="auto" w:fill="auto"/>
        <w:tabs>
          <w:tab w:pos="483" w:val="left"/>
        </w:tabs>
        <w:bidi w:val="0"/>
        <w:spacing w:before="0" w:after="0" w:line="274" w:lineRule="exact"/>
        <w:ind w:left="0" w:right="0" w:firstLine="0"/>
        <w:jc w:val="left"/>
      </w:pPr>
      <w:bookmarkStart w:id="4" w:name="bookmark4"/>
      <w:r>
        <w:rPr>
          <w:b/>
          <w:bCs/>
          <w:color w:val="000000"/>
          <w:spacing w:val="0"/>
          <w:w w:val="100"/>
          <w:position w:val="0"/>
        </w:rPr>
        <w:t>五</w:t>
      </w:r>
      <w:bookmarkEnd w:id="4"/>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根据立信会计师事务所（特殊普通合伙）对公司</w:t>
      </w:r>
      <w:r>
        <w:rPr>
          <w:color w:val="000000"/>
          <w:spacing w:val="0"/>
          <w:w w:val="100"/>
          <w:position w:val="0"/>
          <w:sz w:val="19"/>
          <w:szCs w:val="19"/>
        </w:rPr>
        <w:t>2020</w:t>
      </w:r>
      <w:r>
        <w:rPr>
          <w:color w:val="000000"/>
          <w:spacing w:val="0"/>
          <w:w w:val="100"/>
          <w:position w:val="0"/>
        </w:rPr>
        <w:t>年度财务审计的结果，</w:t>
      </w:r>
      <w:r>
        <w:rPr>
          <w:color w:val="000000"/>
          <w:spacing w:val="0"/>
          <w:w w:val="100"/>
          <w:position w:val="0"/>
          <w:sz w:val="19"/>
          <w:szCs w:val="19"/>
        </w:rPr>
        <w:t>2020</w:t>
      </w:r>
      <w:r>
        <w:rPr>
          <w:color w:val="000000"/>
          <w:spacing w:val="0"/>
          <w:w w:val="100"/>
          <w:position w:val="0"/>
        </w:rPr>
        <w:t>年度，公司 母公司实现净利润</w:t>
      </w:r>
      <w:r>
        <w:rPr>
          <w:color w:val="000000"/>
          <w:spacing w:val="0"/>
          <w:w w:val="100"/>
          <w:position w:val="0"/>
          <w:sz w:val="19"/>
          <w:szCs w:val="19"/>
        </w:rPr>
        <w:t>182,892,468</w:t>
      </w:r>
      <w:r>
        <w:rPr>
          <w:color w:val="000000"/>
          <w:spacing w:val="0"/>
          <w:w w:val="100"/>
          <w:position w:val="0"/>
        </w:rPr>
        <w:t>元。根据公司法和公司章程的规定，公司提取</w:t>
      </w:r>
      <w:r>
        <w:rPr>
          <w:color w:val="000000"/>
          <w:spacing w:val="0"/>
          <w:w w:val="100"/>
          <w:position w:val="0"/>
          <w:sz w:val="19"/>
          <w:szCs w:val="19"/>
        </w:rPr>
        <w:t>10%</w:t>
      </w:r>
      <w:r>
        <w:rPr>
          <w:color w:val="000000"/>
          <w:spacing w:val="0"/>
          <w:w w:val="100"/>
          <w:position w:val="0"/>
        </w:rPr>
        <w:t>的法定盈余公积 金</w:t>
      </w:r>
      <w:r>
        <w:rPr>
          <w:color w:val="000000"/>
          <w:spacing w:val="0"/>
          <w:w w:val="100"/>
          <w:position w:val="0"/>
          <w:sz w:val="19"/>
          <w:szCs w:val="19"/>
        </w:rPr>
        <w:t>18,289,247</w:t>
      </w:r>
      <w:r>
        <w:rPr>
          <w:color w:val="000000"/>
          <w:spacing w:val="0"/>
          <w:w w:val="100"/>
          <w:position w:val="0"/>
        </w:rPr>
        <w:t>元，提取</w:t>
      </w:r>
      <w:r>
        <w:rPr>
          <w:color w:val="000000"/>
          <w:spacing w:val="0"/>
          <w:w w:val="100"/>
          <w:position w:val="0"/>
          <w:sz w:val="19"/>
          <w:szCs w:val="19"/>
        </w:rPr>
        <w:t>5%</w:t>
      </w:r>
      <w:r>
        <w:rPr>
          <w:color w:val="000000"/>
          <w:spacing w:val="0"/>
          <w:w w:val="100"/>
          <w:position w:val="0"/>
        </w:rPr>
        <w:t>的任意盈余公积金</w:t>
      </w:r>
      <w:r>
        <w:rPr>
          <w:color w:val="000000"/>
          <w:spacing w:val="0"/>
          <w:w w:val="100"/>
          <w:position w:val="0"/>
          <w:sz w:val="19"/>
          <w:szCs w:val="19"/>
        </w:rPr>
        <w:t>9,144,623</w:t>
      </w:r>
      <w:r>
        <w:rPr>
          <w:color w:val="000000"/>
          <w:spacing w:val="0"/>
          <w:w w:val="100"/>
          <w:position w:val="0"/>
        </w:rPr>
        <w:t xml:space="preserve">元，本年度可供股东分配的利润为 </w:t>
      </w:r>
      <w:r>
        <w:rPr>
          <w:color w:val="000000"/>
          <w:spacing w:val="0"/>
          <w:w w:val="100"/>
          <w:position w:val="0"/>
          <w:sz w:val="19"/>
          <w:szCs w:val="19"/>
        </w:rPr>
        <w:t>155,458,598</w:t>
      </w:r>
      <w:r>
        <w:rPr>
          <w:color w:val="000000"/>
          <w:spacing w:val="0"/>
          <w:w w:val="100"/>
          <w:position w:val="0"/>
        </w:rPr>
        <w:t>元，以前年度尚未分配利润</w:t>
      </w:r>
      <w:r>
        <w:rPr>
          <w:color w:val="000000"/>
          <w:spacing w:val="0"/>
          <w:w w:val="100"/>
          <w:position w:val="0"/>
          <w:sz w:val="19"/>
          <w:szCs w:val="19"/>
        </w:rPr>
        <w:t>5, 367, 419, 856</w:t>
      </w:r>
      <w:r>
        <w:rPr>
          <w:color w:val="000000"/>
          <w:spacing w:val="0"/>
          <w:w w:val="100"/>
          <w:position w:val="0"/>
        </w:rPr>
        <w:t>元，以及公司因执行新收入准则对年初未 分配利润调减</w:t>
      </w:r>
      <w:r>
        <w:rPr>
          <w:color w:val="000000"/>
          <w:spacing w:val="0"/>
          <w:w w:val="100"/>
          <w:position w:val="0"/>
          <w:sz w:val="19"/>
          <w:szCs w:val="19"/>
        </w:rPr>
        <w:t>346,219,859</w:t>
      </w:r>
      <w:r>
        <w:rPr>
          <w:color w:val="000000"/>
          <w:spacing w:val="0"/>
          <w:w w:val="100"/>
          <w:position w:val="0"/>
        </w:rPr>
        <w:t>元，期末未分配利润为</w:t>
      </w:r>
      <w:r>
        <w:rPr>
          <w:color w:val="000000"/>
          <w:spacing w:val="0"/>
          <w:w w:val="100"/>
          <w:position w:val="0"/>
          <w:sz w:val="19"/>
          <w:szCs w:val="19"/>
        </w:rPr>
        <w:t>5,176,658,595</w:t>
      </w:r>
      <w:r>
        <w:rPr>
          <w:color w:val="000000"/>
          <w:spacing w:val="0"/>
          <w:w w:val="100"/>
          <w:position w:val="0"/>
        </w:rPr>
        <w:t>元。</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董事会拟</w:t>
      </w:r>
      <w:r>
        <w:rPr>
          <w:color w:val="000000"/>
          <w:spacing w:val="0"/>
          <w:w w:val="100"/>
          <w:position w:val="0"/>
          <w:sz w:val="19"/>
          <w:szCs w:val="19"/>
        </w:rPr>
        <w:t>2020</w:t>
      </w:r>
      <w:r>
        <w:rPr>
          <w:color w:val="000000"/>
          <w:spacing w:val="0"/>
          <w:w w:val="100"/>
          <w:position w:val="0"/>
        </w:rPr>
        <w:t>年度不向股东分配股利，也不进行资本公积金转增股本。公司未分配利润中的 可支配资金，将用于公司</w:t>
      </w:r>
      <w:r>
        <w:rPr>
          <w:color w:val="000000"/>
          <w:spacing w:val="0"/>
          <w:w w:val="100"/>
          <w:position w:val="0"/>
          <w:sz w:val="19"/>
          <w:szCs w:val="19"/>
        </w:rPr>
        <w:t>2021</w:t>
      </w:r>
      <w:r>
        <w:rPr>
          <w:color w:val="000000"/>
          <w:spacing w:val="0"/>
          <w:w w:val="100"/>
          <w:position w:val="0"/>
        </w:rPr>
        <w:t>年度医疗健康及社会保障、智能汽车互联、智慧城市等核心业务的 拓展及研发投入。</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根据公司</w:t>
      </w:r>
      <w:r>
        <w:rPr>
          <w:color w:val="000000"/>
          <w:spacing w:val="0"/>
          <w:w w:val="100"/>
          <w:position w:val="0"/>
          <w:sz w:val="19"/>
          <w:szCs w:val="19"/>
        </w:rPr>
        <w:t>2018-2019</w:t>
      </w:r>
      <w:r>
        <w:rPr>
          <w:color w:val="000000"/>
          <w:spacing w:val="0"/>
          <w:w w:val="100"/>
          <w:position w:val="0"/>
        </w:rPr>
        <w:t>年内以集中竞价交易方式回购公司股份的情况（公司</w:t>
      </w:r>
      <w:r>
        <w:rPr>
          <w:color w:val="000000"/>
          <w:spacing w:val="0"/>
          <w:w w:val="100"/>
          <w:position w:val="0"/>
          <w:sz w:val="19"/>
          <w:szCs w:val="19"/>
        </w:rPr>
        <w:t>2018</w:t>
      </w:r>
      <w:r>
        <w:rPr>
          <w:color w:val="000000"/>
          <w:spacing w:val="0"/>
          <w:w w:val="100"/>
          <w:position w:val="0"/>
        </w:rPr>
        <w:t>及</w:t>
      </w:r>
      <w:r>
        <w:rPr>
          <w:color w:val="000000"/>
          <w:spacing w:val="0"/>
          <w:w w:val="100"/>
          <w:position w:val="0"/>
          <w:sz w:val="19"/>
          <w:szCs w:val="19"/>
        </w:rPr>
        <w:t>2019</w:t>
      </w:r>
      <w:r>
        <w:rPr>
          <w:color w:val="000000"/>
          <w:spacing w:val="0"/>
          <w:w w:val="100"/>
          <w:position w:val="0"/>
        </w:rPr>
        <w:t>年度回购 股份累计支付</w:t>
      </w:r>
      <w:r>
        <w:rPr>
          <w:color w:val="000000"/>
          <w:spacing w:val="0"/>
          <w:w w:val="100"/>
          <w:position w:val="0"/>
          <w:sz w:val="19"/>
          <w:szCs w:val="19"/>
        </w:rPr>
        <w:t>453,429,094.28</w:t>
      </w:r>
      <w:r>
        <w:rPr>
          <w:color w:val="000000"/>
          <w:spacing w:val="0"/>
          <w:w w:val="100"/>
          <w:position w:val="0"/>
        </w:rPr>
        <w:t>元），公司最近三年以现金方式累计分配的利润超过最近三年的年 均可分配利润的</w:t>
      </w:r>
      <w:r>
        <w:rPr>
          <w:color w:val="000000"/>
          <w:spacing w:val="0"/>
          <w:w w:val="100"/>
          <w:position w:val="0"/>
          <w:sz w:val="19"/>
          <w:szCs w:val="19"/>
        </w:rPr>
        <w:t>30%</w:t>
      </w:r>
      <w:r>
        <w:rPr>
          <w:color w:val="000000"/>
          <w:spacing w:val="0"/>
          <w:w w:val="100"/>
          <w:position w:val="0"/>
        </w:rPr>
        <w:t>，符合公司章程及相关政策要求。</w:t>
      </w:r>
    </w:p>
    <w:p>
      <w:pPr>
        <w:pStyle w:val="Style2"/>
        <w:keepNext w:val="0"/>
        <w:keepLines w:val="0"/>
        <w:widowControl w:val="0"/>
        <w:shd w:val="clear" w:color="auto" w:fill="auto"/>
        <w:bidi w:val="0"/>
        <w:spacing w:before="0" w:after="100" w:line="274" w:lineRule="exact"/>
        <w:ind w:left="0" w:right="0" w:firstLine="420"/>
        <w:jc w:val="both"/>
      </w:pPr>
      <w:r>
        <w:rPr>
          <w:color w:val="000000"/>
          <w:spacing w:val="0"/>
          <w:w w:val="100"/>
          <w:position w:val="0"/>
        </w:rPr>
        <w:t>以上预案，需公司股东大会批准。</w:t>
      </w:r>
    </w:p>
    <w:p>
      <w:pPr>
        <w:pStyle w:val="Style2"/>
        <w:keepNext w:val="0"/>
        <w:keepLines w:val="0"/>
        <w:widowControl w:val="0"/>
        <w:shd w:val="clear" w:color="auto" w:fill="auto"/>
        <w:tabs>
          <w:tab w:pos="483" w:val="left"/>
        </w:tabs>
        <w:bidi w:val="0"/>
        <w:spacing w:before="0" w:after="0" w:line="269" w:lineRule="exact"/>
        <w:ind w:left="0" w:right="0" w:firstLine="0"/>
        <w:jc w:val="both"/>
      </w:pPr>
      <w:bookmarkStart w:id="5" w:name="bookmark5"/>
      <w:r>
        <w:rPr>
          <w:b/>
          <w:bCs/>
          <w:color w:val="000000"/>
          <w:spacing w:val="0"/>
          <w:w w:val="100"/>
          <w:position w:val="0"/>
        </w:rPr>
        <w:t>六</w:t>
      </w:r>
      <w:bookmarkEnd w:id="5"/>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69" w:lineRule="exact"/>
        <w:ind w:left="0" w:right="0" w:firstLine="420"/>
        <w:jc w:val="both"/>
      </w:pPr>
      <w:r>
        <w:rPr>
          <w:color w:val="000000"/>
          <w:spacing w:val="0"/>
          <w:w w:val="100"/>
          <w:position w:val="0"/>
        </w:rPr>
        <w:t>本报告中所涉及的未来计划等前瞻性描述不构成公司对投资者的实质承诺，请投资者注意投 资风险。</w:t>
      </w:r>
    </w:p>
    <w:p>
      <w:pPr>
        <w:pStyle w:val="Style2"/>
        <w:keepNext w:val="0"/>
        <w:keepLines w:val="0"/>
        <w:widowControl w:val="0"/>
        <w:shd w:val="clear" w:color="auto" w:fill="auto"/>
        <w:tabs>
          <w:tab w:pos="483" w:val="left"/>
        </w:tabs>
        <w:bidi w:val="0"/>
        <w:spacing w:before="0" w:after="0" w:line="274" w:lineRule="exact"/>
        <w:ind w:left="0" w:right="0" w:firstLine="0"/>
        <w:jc w:val="left"/>
      </w:pPr>
      <w:bookmarkStart w:id="6" w:name="bookmark6"/>
      <w:r>
        <w:rPr>
          <w:b/>
          <w:bCs/>
          <w:color w:val="000000"/>
          <w:spacing w:val="0"/>
          <w:w w:val="100"/>
          <w:position w:val="0"/>
        </w:rPr>
        <w:t>七</w:t>
      </w:r>
      <w:bookmarkEnd w:id="6"/>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100" w:line="274" w:lineRule="exact"/>
        <w:ind w:left="0" w:right="0" w:firstLine="380"/>
        <w:jc w:val="both"/>
      </w:pPr>
      <w:r>
        <w:rPr>
          <w:color w:val="000000"/>
          <w:spacing w:val="0"/>
          <w:w w:val="100"/>
          <w:position w:val="0"/>
        </w:rPr>
        <w:t>否</w:t>
      </w:r>
    </w:p>
    <w:p>
      <w:pPr>
        <w:pStyle w:val="Style2"/>
        <w:keepNext w:val="0"/>
        <w:keepLines w:val="0"/>
        <w:widowControl w:val="0"/>
        <w:shd w:val="clear" w:color="auto" w:fill="auto"/>
        <w:tabs>
          <w:tab w:pos="483" w:val="left"/>
        </w:tabs>
        <w:bidi w:val="0"/>
        <w:spacing w:before="0" w:after="0" w:line="274" w:lineRule="exact"/>
        <w:ind w:left="0" w:right="0" w:firstLine="0"/>
        <w:jc w:val="left"/>
      </w:pPr>
      <w:bookmarkStart w:id="7" w:name="bookmark7"/>
      <w:r>
        <w:rPr>
          <w:b/>
          <w:bCs/>
          <w:color w:val="000000"/>
          <w:spacing w:val="0"/>
          <w:w w:val="100"/>
          <w:position w:val="0"/>
        </w:rPr>
        <w:t>八</w:t>
      </w:r>
      <w:bookmarkEnd w:id="7"/>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00" w:line="274" w:lineRule="exact"/>
        <w:ind w:left="0" w:right="0" w:firstLine="380"/>
        <w:jc w:val="both"/>
      </w:pPr>
      <w:r>
        <w:rPr>
          <w:color w:val="000000"/>
          <w:spacing w:val="0"/>
          <w:w w:val="100"/>
          <w:position w:val="0"/>
        </w:rPr>
        <w:t>否</w:t>
      </w:r>
    </w:p>
    <w:p>
      <w:pPr>
        <w:pStyle w:val="Style2"/>
        <w:keepNext w:val="0"/>
        <w:keepLines w:val="0"/>
        <w:widowControl w:val="0"/>
        <w:shd w:val="clear" w:color="auto" w:fill="auto"/>
        <w:tabs>
          <w:tab w:pos="483" w:val="left"/>
        </w:tabs>
        <w:bidi w:val="0"/>
        <w:spacing w:before="0" w:after="0" w:line="274" w:lineRule="exact"/>
        <w:ind w:left="0" w:right="0" w:firstLine="0"/>
        <w:jc w:val="left"/>
      </w:pPr>
      <w:bookmarkStart w:id="8" w:name="bookmark8"/>
      <w:r>
        <w:rPr>
          <w:b/>
          <w:bCs/>
          <w:color w:val="000000"/>
          <w:spacing w:val="0"/>
          <w:w w:val="100"/>
          <w:position w:val="0"/>
        </w:rPr>
        <w:t>九</w:t>
      </w:r>
      <w:bookmarkEnd w:id="8"/>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100" w:line="274" w:lineRule="exact"/>
        <w:ind w:left="0" w:right="0" w:firstLine="380"/>
        <w:jc w:val="both"/>
      </w:pPr>
      <w:r>
        <w:rPr>
          <w:color w:val="000000"/>
          <w:spacing w:val="0"/>
          <w:w w:val="100"/>
          <w:position w:val="0"/>
        </w:rPr>
        <w:t>否</w:t>
      </w:r>
    </w:p>
    <w:p>
      <w:pPr>
        <w:pStyle w:val="Style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十、重大风险提示</w:t>
      </w:r>
    </w:p>
    <w:p>
      <w:pPr>
        <w:pStyle w:val="Style2"/>
        <w:keepNext w:val="0"/>
        <w:keepLines w:val="0"/>
        <w:widowControl w:val="0"/>
        <w:shd w:val="clear" w:color="auto" w:fill="auto"/>
        <w:bidi w:val="0"/>
        <w:spacing w:before="0" w:after="100" w:line="283" w:lineRule="exact"/>
        <w:ind w:left="0" w:right="0" w:firstLine="420"/>
        <w:jc w:val="both"/>
      </w:pPr>
      <w:r>
        <w:rPr>
          <w:color w:val="000000"/>
          <w:spacing w:val="0"/>
          <w:w w:val="100"/>
          <w:position w:val="0"/>
        </w:rPr>
        <w:t>公司已在本年度报告中详细描述存在的风险因素及对策，具体详见本年度报告第四节“经营 情况讨论与分析”中的相关内容。</w:t>
      </w:r>
    </w:p>
    <w:p>
      <w:pPr>
        <w:pStyle w:val="Style22"/>
        <w:keepNext/>
        <w:keepLines/>
        <w:widowControl w:val="0"/>
        <w:shd w:val="clear" w:color="auto" w:fill="auto"/>
        <w:bidi w:val="0"/>
        <w:spacing w:before="0" w:after="0" w:line="274" w:lineRule="exact"/>
        <w:ind w:left="0" w:right="0" w:firstLine="0"/>
        <w:jc w:val="both"/>
      </w:pPr>
      <w:bookmarkStart w:id="10" w:name="bookmark10"/>
      <w:bookmarkStart w:id="11" w:name="bookmark11"/>
      <w:bookmarkStart w:id="9" w:name="bookmark9"/>
      <w:r>
        <w:rPr>
          <w:color w:val="000000"/>
          <w:spacing w:val="0"/>
          <w:w w:val="100"/>
          <w:position w:val="0"/>
        </w:rPr>
        <w:t>十一、其他</w:t>
      </w:r>
      <w:bookmarkEnd w:id="10"/>
      <w:bookmarkEnd w:id="11"/>
      <w:bookmarkEnd w:id="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74" w:lineRule="exact"/>
        <w:ind w:left="0" w:right="0" w:firstLine="380"/>
        <w:jc w:val="both"/>
      </w:pPr>
      <w:r>
        <w:rPr>
          <w:color w:val="000000"/>
          <w:spacing w:val="0"/>
          <w:w w:val="100"/>
          <w:position w:val="0"/>
        </w:rPr>
        <w:t>本报告以东软集团股份有限公司为主体，涵盖分公司、子公司。</w:t>
      </w:r>
    </w:p>
    <w:p>
      <w:pPr>
        <w:pStyle w:val="Style17"/>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rPr>
        <w:t>第一节</w:t>
        <w:tab/>
        <w:t>释义</w:t>
      </w:r>
      <w:r>
        <w:rPr>
          <w:color w:val="000000"/>
          <w:spacing w:val="0"/>
          <w:w w:val="100"/>
          <w:position w:val="0"/>
        </w:rPr>
        <w:tab/>
      </w:r>
      <w:r>
        <w:rPr>
          <w:color w:val="000000"/>
          <w:spacing w:val="0"/>
          <w:w w:val="100"/>
          <w:position w:val="0"/>
        </w:rPr>
        <w:t>4</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5</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第三节</w:t>
        <w:tab/>
        <w:t>公司业务概要</w:t>
      </w:r>
      <w:r>
        <w:rPr>
          <w:color w:val="000000"/>
          <w:spacing w:val="0"/>
          <w:w w:val="100"/>
          <w:position w:val="0"/>
        </w:rPr>
        <w:tab/>
      </w:r>
      <w:r>
        <w:rPr>
          <w:color w:val="000000"/>
          <w:spacing w:val="0"/>
          <w:w w:val="100"/>
          <w:position w:val="0"/>
        </w:rPr>
        <w:t>9</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第四节</w:t>
        <w:tab/>
        <w:t>经营情况讨论与分析</w:t>
      </w:r>
      <w:r>
        <w:rPr>
          <w:color w:val="000000"/>
          <w:spacing w:val="0"/>
          <w:w w:val="100"/>
          <w:position w:val="0"/>
        </w:rPr>
        <w:tab/>
      </w:r>
      <w:r>
        <w:rPr>
          <w:color w:val="000000"/>
          <w:spacing w:val="0"/>
          <w:w w:val="100"/>
          <w:position w:val="0"/>
        </w:rPr>
        <w:t>11</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第五节</w:t>
        <w:tab/>
        <w:t>重要事项</w:t>
      </w:r>
      <w:r>
        <w:rPr>
          <w:color w:val="000000"/>
          <w:spacing w:val="0"/>
          <w:w w:val="100"/>
          <w:position w:val="0"/>
        </w:rPr>
        <w:tab/>
      </w:r>
      <w:r>
        <w:rPr>
          <w:color w:val="000000"/>
          <w:spacing w:val="0"/>
          <w:w w:val="100"/>
          <w:position w:val="0"/>
        </w:rPr>
        <w:t>31</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第六节</w:t>
        <w:tab/>
        <w:t>普通股股份变动及股东情况</w:t>
      </w:r>
      <w:r>
        <w:rPr>
          <w:color w:val="000000"/>
          <w:spacing w:val="0"/>
          <w:w w:val="100"/>
          <w:position w:val="0"/>
        </w:rPr>
        <w:tab/>
      </w:r>
      <w:r>
        <w:rPr>
          <w:color w:val="000000"/>
          <w:spacing w:val="0"/>
          <w:w w:val="100"/>
          <w:position w:val="0"/>
        </w:rPr>
        <w:t>46</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第七节</w:t>
        <w:tab/>
        <w:t>优先股相关情况</w:t>
      </w:r>
      <w:r>
        <w:rPr>
          <w:color w:val="000000"/>
          <w:spacing w:val="0"/>
          <w:w w:val="100"/>
          <w:position w:val="0"/>
        </w:rPr>
        <w:tab/>
      </w:r>
      <w:r>
        <w:rPr>
          <w:color w:val="000000"/>
          <w:spacing w:val="0"/>
          <w:w w:val="100"/>
          <w:position w:val="0"/>
        </w:rPr>
        <w:t>50</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第八节</w:t>
        <w:tab/>
        <w:t>董事、监事、高级管理人员和员工情况</w:t>
      </w:r>
      <w:r>
        <w:rPr>
          <w:color w:val="000000"/>
          <w:spacing w:val="0"/>
          <w:w w:val="100"/>
          <w:position w:val="0"/>
        </w:rPr>
        <w:tab/>
      </w:r>
      <w:r>
        <w:rPr>
          <w:color w:val="000000"/>
          <w:spacing w:val="0"/>
          <w:w w:val="100"/>
          <w:position w:val="0"/>
        </w:rPr>
        <w:t>51</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第九节</w:t>
        <w:tab/>
        <w:t>公司治理</w:t>
      </w:r>
      <w:r>
        <w:rPr>
          <w:color w:val="000000"/>
          <w:spacing w:val="0"/>
          <w:w w:val="100"/>
          <w:position w:val="0"/>
        </w:rPr>
        <w:tab/>
      </w:r>
      <w:r>
        <w:rPr>
          <w:color w:val="000000"/>
          <w:spacing w:val="0"/>
          <w:w w:val="100"/>
          <w:position w:val="0"/>
        </w:rPr>
        <w:t>61</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第十节</w:t>
        <w:tab/>
        <w:t>公司债券相关情况</w:t>
      </w:r>
      <w:r>
        <w:rPr>
          <w:color w:val="000000"/>
          <w:spacing w:val="0"/>
          <w:w w:val="100"/>
          <w:position w:val="0"/>
        </w:rPr>
        <w:tab/>
      </w:r>
      <w:r>
        <w:rPr>
          <w:color w:val="000000"/>
          <w:spacing w:val="0"/>
          <w:w w:val="100"/>
          <w:position w:val="0"/>
        </w:rPr>
        <w:t>64</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第十^一■节</w:t>
        <w:tab/>
        <w:t>财务报告</w:t>
      </w:r>
      <w:r>
        <w:rPr>
          <w:color w:val="000000"/>
          <w:spacing w:val="0"/>
          <w:w w:val="100"/>
          <w:position w:val="0"/>
        </w:rPr>
        <w:tab/>
      </w:r>
      <w:r>
        <w:rPr>
          <w:color w:val="000000"/>
          <w:spacing w:val="0"/>
          <w:w w:val="100"/>
          <w:position w:val="0"/>
        </w:rPr>
        <w:t>65</w:t>
      </w:r>
    </w:p>
    <w:p>
      <w:pPr>
        <w:pStyle w:val="Style24"/>
        <w:keepNext w:val="0"/>
        <w:keepLines w:val="0"/>
        <w:widowControl w:val="0"/>
        <w:shd w:val="clear" w:color="auto" w:fill="auto"/>
        <w:tabs>
          <w:tab w:pos="1234" w:val="left"/>
          <w:tab w:leader="dot" w:pos="8804" w:val="right"/>
        </w:tabs>
        <w:bidi w:val="0"/>
        <w:spacing w:before="0" w:line="240" w:lineRule="auto"/>
        <w:ind w:left="0" w:right="0" w:firstLine="0"/>
        <w:jc w:val="both"/>
      </w:pPr>
      <w:r>
        <w:rPr>
          <w:color w:val="000000"/>
          <w:spacing w:val="0"/>
          <w:w w:val="100"/>
          <w:position w:val="0"/>
        </w:rPr>
        <w:t>第十二节</w:t>
        <w:tab/>
        <w:t>备查文件目录</w:t>
      </w:r>
      <w:r>
        <w:rPr>
          <w:color w:val="000000"/>
          <w:spacing w:val="0"/>
          <w:w w:val="100"/>
          <w:position w:val="0"/>
        </w:rPr>
        <w:tab/>
      </w:r>
      <w:r>
        <w:rPr>
          <w:color w:val="000000"/>
          <w:spacing w:val="0"/>
          <w:w w:val="100"/>
          <w:position w:val="0"/>
        </w:rPr>
        <w:t>202</w:t>
      </w:r>
      <w:r>
        <w:br w:type="page"/>
      </w:r>
      <w:r>
        <w:fldChar w:fldCharType="end"/>
      </w:r>
    </w:p>
    <w:p>
      <w:pPr>
        <w:pStyle w:val="Style17"/>
        <w:keepNext w:val="0"/>
        <w:keepLines w:val="0"/>
        <w:widowControl w:val="0"/>
        <w:shd w:val="clear" w:color="auto" w:fill="auto"/>
        <w:bidi w:val="0"/>
        <w:spacing w:before="0" w:after="260" w:line="240" w:lineRule="auto"/>
        <w:ind w:left="0" w:right="0" w:firstLine="0"/>
        <w:jc w:val="center"/>
      </w:pPr>
      <w:bookmarkStart w:id="12" w:name="bookmark12"/>
      <w:r>
        <w:rPr>
          <w:color w:val="000000"/>
          <w:spacing w:val="0"/>
          <w:w w:val="100"/>
          <w:position w:val="0"/>
        </w:rPr>
        <w:t>第一节释义</w:t>
      </w:r>
      <w:bookmarkEnd w:id="12"/>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93"/>
        <w:gridCol w:w="850"/>
        <w:gridCol w:w="5294"/>
      </w:tblGrid>
      <w:tr>
        <w:trPr>
          <w:trHeight w:val="442"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常用词语释义</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国家商务部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中华人民共和国商务部</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东软、公司、母公司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东软集团股份有限公司及其分子公司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年度，即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ABCD+IoT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人工智能、区块链、云计算、大数据、物联网的合称</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东软日本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东软（日本）有限公司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东软欧洲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东软（欧洲）有限公司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东软美国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东软（香港）有限公司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望海康信（北京）科技股份公司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r>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w:t>
            </w:r>
          </w:p>
        </w:tc>
      </w:tr>
    </w:tbl>
    <w:p>
      <w:pPr>
        <w:sectPr>
          <w:footnotePr>
            <w:pos w:val="pageBottom"/>
            <w:numFmt w:val="decimal"/>
            <w:numRestart w:val="continuous"/>
          </w:footnotePr>
          <w:type w:val="continuous"/>
          <w:pgSz w:w="11900" w:h="16840"/>
          <w:pgMar w:top="1556" w:right="1275" w:bottom="3658" w:left="1740" w:header="0" w:footer="3" w:gutter="0"/>
          <w:cols w:space="720"/>
          <w:noEndnote/>
          <w:rtlGutter w:val="0"/>
          <w:docGrid w:linePitch="360"/>
        </w:sectPr>
      </w:pPr>
    </w:p>
    <w:p>
      <w:pPr>
        <w:pStyle w:val="Style32"/>
        <w:keepNext/>
        <w:keepLines/>
        <w:widowControl w:val="0"/>
        <w:shd w:val="clear" w:color="auto" w:fill="auto"/>
        <w:bidi w:val="0"/>
        <w:spacing w:before="0" w:line="240" w:lineRule="auto"/>
        <w:ind w:right="0" w:firstLine="0"/>
        <w:jc w:val="left"/>
        <w:rPr>
          <w:sz w:val="36"/>
          <w:szCs w:val="36"/>
        </w:rPr>
      </w:pPr>
      <w:bookmarkStart w:id="13" w:name="bookmark13"/>
      <w:bookmarkStart w:id="14" w:name="bookmark14"/>
      <w:bookmarkStart w:id="15" w:name="bookmark15"/>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13"/>
      <w:bookmarkEnd w:id="14"/>
      <w:bookmarkEnd w:id="15"/>
    </w:p>
    <w:p>
      <w:pPr>
        <w:pStyle w:val="Style17"/>
        <w:keepNext w:val="0"/>
        <w:keepLines w:val="0"/>
        <w:widowControl w:val="0"/>
        <w:shd w:val="clear" w:color="auto" w:fill="auto"/>
        <w:bidi w:val="0"/>
        <w:spacing w:before="0" w:after="280" w:line="240" w:lineRule="auto"/>
        <w:ind w:left="0" w:right="0" w:firstLine="0"/>
        <w:jc w:val="center"/>
      </w:pPr>
      <w:bookmarkStart w:id="16" w:name="bookmark16"/>
      <w:r>
        <w:rPr>
          <w:color w:val="000000"/>
          <w:spacing w:val="0"/>
          <w:w w:val="100"/>
          <w:position w:val="0"/>
        </w:rPr>
        <w:t>第二节公司简介和主要财务指标</w:t>
      </w:r>
      <w:bookmarkEnd w:id="16"/>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一、公司信息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Corporation</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二、联系人和联系方式</w:t>
      </w:r>
    </w:p>
    <w:tbl>
      <w:tblPr>
        <w:tblOverlap w:val="never"/>
        <w:jc w:val="center"/>
        <w:tblLayout w:type="fixed"/>
      </w:tblPr>
      <w:tblGrid>
        <w:gridCol w:w="1171"/>
        <w:gridCol w:w="3826"/>
        <w:gridCol w:w="391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赵昕</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9"/>
                <w:szCs w:val="19"/>
              </w:rPr>
              <w:t>2</w:t>
            </w:r>
            <w:r>
              <w:rPr>
                <w:color w:val="000000"/>
                <w:spacing w:val="0"/>
                <w:w w:val="100"/>
                <w:position w:val="0"/>
              </w:rPr>
              <w:t>号东软软件园</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9"/>
                <w:szCs w:val="19"/>
              </w:rPr>
              <w:t>2</w:t>
            </w:r>
            <w:r>
              <w:rPr>
                <w:color w:val="000000"/>
                <w:spacing w:val="0"/>
                <w:w w:val="100"/>
                <w:position w:val="0"/>
              </w:rPr>
              <w:t>号东软软件园</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024-83662115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024-83662115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024-23783375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024-23783375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"mailto:investor@neusoft.com" </w:instrText>
            </w:r>
            <w:r>
              <w:fldChar w:fldCharType="separate"/>
            </w:r>
            <w:r>
              <w:rPr>
                <w:color w:val="000000"/>
                <w:spacing w:val="0"/>
                <w:w w:val="100"/>
                <w:position w:val="0"/>
                <w:sz w:val="19"/>
                <w:szCs w:val="19"/>
              </w:rPr>
              <w:t>investor@neusoft.com</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"mailto:investor@neusoft.com" </w:instrText>
            </w:r>
            <w:r>
              <w:fldChar w:fldCharType="separate"/>
            </w:r>
            <w:r>
              <w:rPr>
                <w:color w:val="000000"/>
                <w:spacing w:val="0"/>
                <w:w w:val="100"/>
                <w:position w:val="0"/>
                <w:sz w:val="19"/>
                <w:szCs w:val="19"/>
              </w:rPr>
              <w:t>investor@neusoft.com</w:t>
            </w:r>
            <w:r>
              <w:fldChar w:fldCharType="end"/>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9"/>
                <w:szCs w:val="19"/>
              </w:rPr>
              <w:t>2</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110179</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9"/>
                <w:szCs w:val="19"/>
              </w:rPr>
              <w:t>2</w:t>
            </w:r>
            <w:r>
              <w:rPr>
                <w:color w:val="000000"/>
                <w:spacing w:val="0"/>
                <w:w w:val="100"/>
                <w:position w:val="0"/>
              </w:rPr>
              <w:t>号东软软件园</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110179</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"http://www.neusoft.com" </w:instrText>
            </w:r>
            <w:r>
              <w:fldChar w:fldCharType="separate"/>
            </w:r>
            <w:r>
              <w:rPr>
                <w:color w:val="000000"/>
                <w:spacing w:val="0"/>
                <w:w w:val="100"/>
                <w:position w:val="0"/>
                <w:sz w:val="19"/>
                <w:szCs w:val="19"/>
              </w:rPr>
              <w:t>http://www.neusoft.com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"mailto:investor@neusoft.com" </w:instrText>
            </w:r>
            <w:r>
              <w:fldChar w:fldCharType="separate"/>
            </w:r>
            <w:r>
              <w:rPr>
                <w:color w:val="000000"/>
                <w:spacing w:val="0"/>
                <w:w w:val="100"/>
                <w:position w:val="0"/>
                <w:sz w:val="19"/>
                <w:szCs w:val="19"/>
              </w:rPr>
              <w:t>investor@neusoft.com</w:t>
            </w:r>
            <w:r>
              <w:fldChar w:fldCharType="end"/>
            </w:r>
          </w:p>
        </w:tc>
      </w:tr>
    </w:tbl>
    <w:p>
      <w:pPr>
        <w:widowControl w:val="0"/>
        <w:spacing w:after="599" w:line="1" w:lineRule="exact"/>
      </w:pPr>
    </w:p>
    <w:p>
      <w:pPr>
        <w:pStyle w:val="Style26"/>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454"/>
        <w:gridCol w:w="2266"/>
        <w:gridCol w:w="1622"/>
        <w:gridCol w:w="1358"/>
        <w:gridCol w:w="2208"/>
      </w:tblGrid>
      <w:tr>
        <w:trPr>
          <w:trHeight w:val="307" w:hRule="exact"/>
        </w:trPr>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600718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东软股份、东大阿派</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公司聘请的会计师事务所 （境内）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color w:val="000000"/>
                <w:spacing w:val="0"/>
                <w:w w:val="100"/>
                <w:position w:val="0"/>
                <w:sz w:val="19"/>
                <w:szCs w:val="19"/>
              </w:rPr>
              <w:t>61</w:t>
            </w:r>
            <w:r>
              <w:rPr>
                <w:color w:val="000000"/>
                <w:spacing w:val="0"/>
                <w:w w:val="100"/>
                <w:position w:val="0"/>
              </w:rPr>
              <w:t>号新黄浦金融大厦</w:t>
            </w:r>
            <w:r>
              <w:rPr>
                <w:color w:val="000000"/>
                <w:spacing w:val="0"/>
                <w:w w:val="100"/>
                <w:position w:val="0"/>
                <w:sz w:val="19"/>
                <w:szCs w:val="19"/>
              </w:rPr>
              <w:t>4</w:t>
            </w:r>
            <w:r>
              <w:rPr>
                <w:color w:val="000000"/>
                <w:spacing w:val="0"/>
                <w:w w:val="100"/>
                <w:position w:val="0"/>
              </w:rPr>
              <w:t>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李晨、叶帅</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745" w:right="669" w:bottom="1446" w:left="1185" w:header="317" w:footer="3" w:gutter="0"/>
          <w:cols w:space="720"/>
          <w:noEndnote/>
          <w:rtlGutter w:val="0"/>
          <w:docGrid w:linePitch="360"/>
        </w:sectPr>
      </w:pPr>
    </w:p>
    <w:p>
      <w:pPr>
        <w:pStyle w:val="Style26"/>
        <w:keepNext w:val="0"/>
        <w:keepLines w:val="0"/>
        <w:widowControl w:val="0"/>
        <w:shd w:val="clear" w:color="auto" w:fill="auto"/>
        <w:bidi w:val="0"/>
        <w:spacing w:before="0" w:after="100" w:line="240" w:lineRule="auto"/>
        <w:ind w:left="586" w:right="0" w:firstLine="0"/>
        <w:jc w:val="left"/>
      </w:pPr>
      <w:r>
        <w:rPr>
          <w:b/>
          <w:bCs/>
          <w:color w:val="000000"/>
          <w:spacing w:val="0"/>
          <w:w w:val="100"/>
          <w:position w:val="0"/>
        </w:rPr>
        <w:t>七、近三年主要会计数据和财务指标</w:t>
      </w:r>
    </w:p>
    <w:p>
      <w:pPr>
        <w:pStyle w:val="Style26"/>
        <w:keepNext w:val="0"/>
        <w:keepLines w:val="0"/>
        <w:widowControl w:val="0"/>
        <w:shd w:val="clear" w:color="auto" w:fill="auto"/>
        <w:bidi w:val="0"/>
        <w:spacing w:before="0" w:after="0" w:line="240" w:lineRule="auto"/>
        <w:ind w:left="586" w:right="0" w:firstLine="0"/>
        <w:jc w:val="left"/>
      </w:pPr>
      <w:r>
        <w:rPr>
          <w:b/>
          <w:bCs/>
          <w:color w:val="000000"/>
          <w:spacing w:val="0"/>
          <w:w w:val="100"/>
          <w:position w:val="0"/>
        </w:rPr>
        <w:t>（一）主要会计数据</w:t>
      </w:r>
    </w:p>
    <w:tbl>
      <w:tblPr>
        <w:tblOverlap w:val="never"/>
        <w:jc w:val="center"/>
        <w:tblLayout w:type="fixed"/>
      </w:tblPr>
      <w:tblGrid>
        <w:gridCol w:w="3062"/>
        <w:gridCol w:w="1742"/>
        <w:gridCol w:w="1742"/>
        <w:gridCol w:w="1742"/>
        <w:gridCol w:w="1757"/>
      </w:tblGrid>
      <w:tr>
        <w:trPr>
          <w:trHeight w:val="269"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曰种：人民币</w:t>
            </w:r>
          </w:p>
        </w:tc>
      </w:tr>
      <w:tr>
        <w:trPr>
          <w:trHeight w:val="60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9"/>
                <w:szCs w:val="19"/>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 xml:space="preserve">2018 </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7,621,987, 666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8,365, 778, 069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7,170, 520, 140</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扣除与主营业务无关的业务收 入和不具备商业实质的收入后 的营业收入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7,607, 457, 563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131,183,671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37,181,353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252.82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110,117,245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-149,824,144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-80,520,963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11,176,533</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560,084,412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415,681,968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328,552,364</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2020</w:t>
            </w:r>
            <w:r>
              <w:rPr>
                <w:color w:val="000000"/>
                <w:spacing w:val="0"/>
                <w:w w:val="100"/>
                <w:position w:val="0"/>
              </w:rPr>
              <w:t>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2019</w:t>
            </w:r>
            <w:r>
              <w:rPr>
                <w:color w:val="000000"/>
                <w:spacing w:val="0"/>
                <w:w w:val="100"/>
                <w:position w:val="0"/>
              </w:rPr>
              <w:t>年末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本期末比上年同 期末增减（%）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2018</w:t>
            </w:r>
            <w:r>
              <w:rPr>
                <w:color w:val="000000"/>
                <w:spacing w:val="0"/>
                <w:w w:val="100"/>
                <w:position w:val="0"/>
              </w:rPr>
              <w:t>年末</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8,359, 943, 631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8,742,815, 263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8,843, 201,015</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16,407,700,975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14,532,302,661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13,579,907,669</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552" w:right="0" w:firstLine="0"/>
        <w:jc w:val="left"/>
      </w:pPr>
      <w:r>
        <w:rPr>
          <w:b/>
          <w:bCs/>
          <w:color w:val="000000"/>
          <w:spacing w:val="0"/>
          <w:w w:val="100"/>
          <w:position w:val="0"/>
        </w:rPr>
        <w:t>（二）主要财务指标</w:t>
      </w:r>
    </w:p>
    <w:tbl>
      <w:tblPr>
        <w:tblOverlap w:val="never"/>
        <w:jc w:val="center"/>
        <w:tblLayout w:type="fixed"/>
      </w:tblPr>
      <w:tblGrid>
        <w:gridCol w:w="3634"/>
        <w:gridCol w:w="1162"/>
        <w:gridCol w:w="1166"/>
        <w:gridCol w:w="2616"/>
        <w:gridCol w:w="117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9"/>
                <w:szCs w:val="19"/>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9"/>
                <w:szCs w:val="19"/>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253.22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0.09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253.22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0.09</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扣除非经常性损益后的基本每股收益 （元/股）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0.01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color w:val="000000"/>
                <w:spacing w:val="0"/>
                <w:w w:val="100"/>
                <w:position w:val="0"/>
                <w:sz w:val="19"/>
                <w:szCs w:val="19"/>
              </w:rPr>
              <w:t>1.14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1.22</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扣除非经常性损益后的加权平均净资 产收益率（%）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sz w:val="19"/>
                <w:szCs w:val="19"/>
              </w:rPr>
              <w:t>0.87</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0.12</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60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69" w:lineRule="exact"/>
        <w:ind w:left="0" w:right="0" w:firstLine="60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69" w:lineRule="exact"/>
        <w:ind w:left="600" w:right="0" w:firstLine="420"/>
        <w:jc w:val="left"/>
      </w:pPr>
      <w:r>
        <w:rPr>
          <w:color w:val="000000"/>
          <w:spacing w:val="0"/>
          <w:w w:val="100"/>
          <w:position w:val="0"/>
        </w:rPr>
        <w:t>根据相关规定，基本每股收益以报告期加权平均股本为基数计算，本报告期末加权平均股数 为</w:t>
      </w:r>
      <w:r>
        <w:rPr>
          <w:color w:val="000000"/>
          <w:spacing w:val="0"/>
          <w:w w:val="100"/>
          <w:position w:val="0"/>
          <w:sz w:val="19"/>
          <w:szCs w:val="19"/>
        </w:rPr>
        <w:t>1,202,536,322</w:t>
      </w:r>
      <w:r>
        <w:rPr>
          <w:color w:val="000000"/>
          <w:spacing w:val="0"/>
          <w:w w:val="100"/>
          <w:position w:val="0"/>
        </w:rPr>
        <w:t>股。稀释每股收益以报告期末包含稀释性潜在普通股加权平均股本为基数计算, 本报告期末加权稀释性平均股数为</w:t>
      </w:r>
      <w:r>
        <w:rPr>
          <w:color w:val="000000"/>
          <w:spacing w:val="0"/>
          <w:w w:val="100"/>
          <w:position w:val="0"/>
          <w:sz w:val="19"/>
          <w:szCs w:val="19"/>
        </w:rPr>
        <w:t>1,202,536,322</w:t>
      </w:r>
      <w:r>
        <w:rPr>
          <w:color w:val="000000"/>
          <w:spacing w:val="0"/>
          <w:w w:val="100"/>
          <w:position w:val="0"/>
        </w:rPr>
        <w:t>股。</w:t>
      </w:r>
    </w:p>
    <w:p>
      <w:pPr>
        <w:pStyle w:val="Style2"/>
        <w:keepNext w:val="0"/>
        <w:keepLines w:val="0"/>
        <w:widowControl w:val="0"/>
        <w:shd w:val="clear" w:color="auto" w:fill="auto"/>
        <w:bidi w:val="0"/>
        <w:spacing w:before="0" w:after="60" w:line="269" w:lineRule="exact"/>
        <w:ind w:left="0" w:right="0" w:firstLine="600"/>
        <w:jc w:val="left"/>
      </w:pPr>
      <w:r>
        <w:rPr>
          <w:b/>
          <w:bCs/>
          <w:color w:val="000000"/>
          <w:spacing w:val="0"/>
          <w:w w:val="100"/>
          <w:position w:val="0"/>
        </w:rPr>
        <w:t>八、境内外会计准则下会计数据差异</w:t>
      </w:r>
    </w:p>
    <w:p>
      <w:pPr>
        <w:pStyle w:val="Style2"/>
        <w:keepNext w:val="0"/>
        <w:keepLines w:val="0"/>
        <w:widowControl w:val="0"/>
        <w:shd w:val="clear" w:color="auto" w:fill="auto"/>
        <w:tabs>
          <w:tab w:pos="1194" w:val="left"/>
        </w:tabs>
        <w:bidi w:val="0"/>
        <w:spacing w:before="0" w:after="60" w:line="269" w:lineRule="exact"/>
        <w:ind w:left="1240" w:right="0" w:hanging="640"/>
        <w:jc w:val="left"/>
      </w:pPr>
      <w:bookmarkStart w:id="17" w:name="bookmark17"/>
      <w:r>
        <w:rPr>
          <w:b/>
          <w:bCs/>
          <w:color w:val="000000"/>
          <w:spacing w:val="0"/>
          <w:w w:val="100"/>
          <w:position w:val="0"/>
        </w:rPr>
        <w:t>（</w:t>
      </w:r>
      <w:bookmarkEnd w:id="17"/>
      <w:r>
        <w:rPr>
          <w:b/>
          <w:bCs/>
          <w:color w:val="000000"/>
          <w:spacing w:val="0"/>
          <w:w w:val="100"/>
          <w:position w:val="0"/>
        </w:rPr>
        <w:t>一）</w:t>
        <w:tab/>
        <w:t>同时按照国际会计准则与按中国会计准则披露的财务报告中净利润和归属于上市公司股 东的净资产差异情况</w:t>
      </w:r>
    </w:p>
    <w:p>
      <w:pPr>
        <w:pStyle w:val="Style2"/>
        <w:keepNext w:val="0"/>
        <w:keepLines w:val="0"/>
        <w:widowControl w:val="0"/>
        <w:shd w:val="clear" w:color="auto" w:fill="auto"/>
        <w:bidi w:val="0"/>
        <w:spacing w:before="0" w:after="60" w:line="269" w:lineRule="exact"/>
        <w:ind w:left="0" w:right="0" w:firstLine="6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94" w:val="left"/>
        </w:tabs>
        <w:bidi w:val="0"/>
        <w:spacing w:before="0" w:after="60" w:line="278" w:lineRule="exact"/>
        <w:ind w:left="1240" w:right="0" w:hanging="640"/>
        <w:jc w:val="left"/>
      </w:pPr>
      <w:bookmarkStart w:id="18" w:name="bookmark18"/>
      <w:r>
        <w:rPr>
          <w:b/>
          <w:bCs/>
          <w:color w:val="000000"/>
          <w:spacing w:val="0"/>
          <w:w w:val="100"/>
          <w:position w:val="0"/>
        </w:rPr>
        <w:t>（</w:t>
      </w:r>
      <w:bookmarkEnd w:id="18"/>
      <w:r>
        <w:rPr>
          <w:b/>
          <w:bCs/>
          <w:color w:val="000000"/>
          <w:spacing w:val="0"/>
          <w:w w:val="100"/>
          <w:position w:val="0"/>
        </w:rPr>
        <w:t>二）</w:t>
        <w:tab/>
        <w:t>同时按照境外会计准则与按中国会计准则披露的财务报告中净利润和归属于上市公司股 东的净资产差异情况</w:t>
      </w:r>
    </w:p>
    <w:p>
      <w:pPr>
        <w:pStyle w:val="Style2"/>
        <w:keepNext w:val="0"/>
        <w:keepLines w:val="0"/>
        <w:widowControl w:val="0"/>
        <w:shd w:val="clear" w:color="auto" w:fill="auto"/>
        <w:bidi w:val="0"/>
        <w:spacing w:before="0" w:after="60" w:line="269" w:lineRule="exact"/>
        <w:ind w:left="0" w:right="0" w:firstLine="6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194" w:val="left"/>
        </w:tabs>
        <w:bidi w:val="0"/>
        <w:spacing w:before="0" w:after="60" w:line="269" w:lineRule="exact"/>
        <w:ind w:left="0" w:right="0" w:firstLine="600"/>
        <w:jc w:val="left"/>
      </w:pPr>
      <w:bookmarkStart w:id="19" w:name="bookmark19"/>
      <w:r>
        <w:rPr>
          <w:b/>
          <w:bCs/>
          <w:color w:val="000000"/>
          <w:spacing w:val="0"/>
          <w:w w:val="100"/>
          <w:position w:val="0"/>
        </w:rPr>
        <w:t>（</w:t>
      </w:r>
      <w:bookmarkEnd w:id="19"/>
      <w:r>
        <w:rPr>
          <w:b/>
          <w:bCs/>
          <w:color w:val="000000"/>
          <w:spacing w:val="0"/>
          <w:w w:val="100"/>
          <w:position w:val="0"/>
        </w:rPr>
        <w:t>三）</w:t>
        <w:tab/>
        <w:t>境内外会计准则差异的说明：</w:t>
      </w:r>
    </w:p>
    <w:p>
      <w:pPr>
        <w:pStyle w:val="Style2"/>
        <w:keepNext w:val="0"/>
        <w:keepLines w:val="0"/>
        <w:widowControl w:val="0"/>
        <w:shd w:val="clear" w:color="auto" w:fill="auto"/>
        <w:bidi w:val="0"/>
        <w:spacing w:before="0" w:after="60" w:line="269" w:lineRule="exact"/>
        <w:ind w:left="0" w:right="0" w:firstLine="6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九、2020年分季度主要财务数据</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843"/>
        <w:gridCol w:w="1843"/>
        <w:gridCol w:w="1728"/>
        <w:gridCol w:w="1694"/>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主要财务数据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（1-3</w:t>
            </w:r>
            <w:r>
              <w:rPr>
                <w:color w:val="000000"/>
                <w:spacing w:val="0"/>
                <w:w w:val="100"/>
                <w:position w:val="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（4-6</w:t>
            </w:r>
            <w:r>
              <w:rPr>
                <w:color w:val="000000"/>
                <w:spacing w:val="0"/>
                <w:w w:val="100"/>
                <w:position w:val="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第三季度</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9"/>
                <w:szCs w:val="19"/>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906,084,085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1,572,771,925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1,787, 676, 834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3,355, 454, 822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-63,909,480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129,019,031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5,123,535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60,950,585</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-108,175,176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43,842,161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-20,234,126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-65,257,003</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-940,634,460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240,517,425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-9,643,334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1,269, 844, 781</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740" w:right="0" w:firstLine="0"/>
        <w:jc w:val="both"/>
      </w:pPr>
      <w:r>
        <w:rPr>
          <w:color w:val="000000"/>
          <w:spacing w:val="0"/>
          <w:w w:val="100"/>
          <w:position w:val="0"/>
        </w:rPr>
        <w:t xml:space="preserve">季度数据与已披露定期报告数据差异说明 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jc w:val="left"/>
      </w:pPr>
      <w:bookmarkStart w:id="20" w:name="bookmark20"/>
      <w:bookmarkStart w:id="21" w:name="bookmark21"/>
      <w:bookmarkStart w:id="22" w:name="bookmark22"/>
      <w:r>
        <w:rPr>
          <w:color w:val="000000"/>
          <w:spacing w:val="0"/>
          <w:w w:val="100"/>
          <w:position w:val="0"/>
        </w:rPr>
        <w:t>十、非经常性损益项目和金额</w:t>
      </w:r>
      <w:bookmarkEnd w:id="20"/>
      <w:bookmarkEnd w:id="21"/>
      <w:bookmarkEnd w:id="22"/>
    </w:p>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9"/>
        <w:gridCol w:w="1450"/>
        <w:gridCol w:w="2472"/>
        <w:gridCol w:w="1454"/>
        <w:gridCol w:w="146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9"/>
                <w:szCs w:val="19"/>
              </w:rPr>
              <w:t>2020</w:t>
            </w:r>
            <w:r>
              <w:rPr>
                <w:color w:val="000000"/>
                <w:spacing w:val="0"/>
                <w:w w:val="100"/>
                <w:position w:val="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9"/>
                <w:szCs w:val="19"/>
              </w:rPr>
              <w:t>2019</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9"/>
                <w:szCs w:val="19"/>
              </w:rPr>
              <w:t>2018</w:t>
            </w:r>
            <w:r>
              <w:rPr>
                <w:color w:val="000000"/>
                <w:spacing w:val="0"/>
                <w:w w:val="100"/>
                <w:position w:val="0"/>
              </w:rPr>
              <w:t>年金额</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113,632,168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主要为本公司转让东软 管理咨询（上海）有限公 司以及天津东软瀚海实 业发展有限公司的股权 确认的投资收益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-8,946,440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5,582,486</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140,952,510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主要为计入损益的科研 项目等政府补助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164,869,323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124,621,426</w:t>
            </w:r>
          </w:p>
        </w:tc>
      </w:tr>
      <w:tr>
        <w:trPr>
          <w:trHeight w:val="21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除同公司正常经营业务相关的有效 套期保值业务外，持有交易性金融资 产、衍生金融资产、交易性金融负债、 衍生金融负债产生的公允价值变动 损益，以及处置交易性金融资产、衍 生金融资产、交易性金融负债、衍生 金融负债和其他债权投资取得的投 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1,524,410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主要为交易性金融资产 持有期间产生的公允价 值变动损益及投资收益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-20,080,731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-16,218,912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185,356</w:t>
            </w:r>
          </w:p>
        </w:tc>
      </w:tr>
      <w:tr>
        <w:trPr>
          <w:trHeight w:val="136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74,171,737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主要由于客户采购数量 未达到合同规定，保证金 无条件归本公司之间接 控股子公司所有，产生营 业外收入</w:t>
            </w:r>
            <w:r>
              <w:rPr>
                <w:color w:val="000000"/>
                <w:spacing w:val="0"/>
                <w:w w:val="100"/>
                <w:position w:val="0"/>
                <w:sz w:val="19"/>
                <w:szCs w:val="19"/>
              </w:rPr>
              <w:t>7,405.75</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916,884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-995,779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46,251,210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主要为增值税进项税额 加计扣除金额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25,297,376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3,683, 431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-64,419,071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-28,406,304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-6,417,855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-31,105,149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-15,947,792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-11,499,441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281,007,815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117,702,316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98,940,712</w:t>
            </w:r>
          </w:p>
        </w:tc>
      </w:tr>
    </w:tbl>
    <w:p>
      <w:pPr>
        <w:pStyle w:val="Style22"/>
        <w:keepNext/>
        <w:keepLines/>
        <w:widowControl w:val="0"/>
        <w:shd w:val="clear" w:color="auto" w:fill="auto"/>
        <w:bidi w:val="0"/>
        <w:spacing w:before="0" w:after="100" w:line="240" w:lineRule="auto"/>
        <w:ind w:left="0" w:right="0" w:firstLine="720"/>
        <w:jc w:val="both"/>
      </w:pPr>
      <w:bookmarkStart w:id="23" w:name="bookmark23"/>
      <w:bookmarkStart w:id="24" w:name="bookmark24"/>
      <w:bookmarkStart w:id="25" w:name="bookmark25"/>
      <w:r>
        <w:rPr>
          <w:color w:val="000000"/>
          <w:spacing w:val="0"/>
          <w:w w:val="100"/>
          <w:position w:val="0"/>
        </w:rPr>
        <w:t>十一、采用公允价值计量的项目</w:t>
      </w:r>
      <w:bookmarkEnd w:id="23"/>
      <w:bookmarkEnd w:id="24"/>
      <w:bookmarkEnd w:id="25"/>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555"/>
        <w:gridCol w:w="1584"/>
        <w:gridCol w:w="1560"/>
        <w:gridCol w:w="1608"/>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 影响金额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交易性金融资产（注</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51,975,481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642,323,341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590,347,860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1,604, 984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64,484,628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75,040,626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10,555,998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应收款项融资（注</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87,373,561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326,286,890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238,913,329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203,833,670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1,043, 650,857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839,817,187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1, 604, 984</w:t>
            </w:r>
          </w:p>
        </w:tc>
      </w:tr>
    </w:tbl>
    <w:p>
      <w:pPr>
        <w:widowControl w:val="0"/>
        <w:spacing w:after="239" w:line="1" w:lineRule="exact"/>
      </w:pPr>
    </w:p>
    <w:p>
      <w:pPr>
        <w:pStyle w:val="Style2"/>
        <w:keepNext w:val="0"/>
        <w:keepLines w:val="0"/>
        <w:widowControl w:val="0"/>
        <w:shd w:val="clear" w:color="auto" w:fill="auto"/>
        <w:bidi w:val="0"/>
        <w:spacing w:before="0" w:after="40" w:line="264" w:lineRule="exact"/>
        <w:ind w:left="720" w:right="0" w:firstLine="440"/>
        <w:jc w:val="both"/>
      </w:pPr>
      <w:r>
        <w:rPr>
          <w:color w:val="000000"/>
          <w:spacing w:val="0"/>
          <w:w w:val="100"/>
          <w:position w:val="0"/>
        </w:rPr>
        <w:t>注</w:t>
      </w:r>
      <w:r>
        <w:rPr>
          <w:color w:val="000000"/>
          <w:spacing w:val="0"/>
          <w:w w:val="100"/>
          <w:position w:val="0"/>
          <w:sz w:val="19"/>
          <w:szCs w:val="19"/>
        </w:rPr>
        <w:t>1：</w:t>
      </w:r>
      <w:r>
        <w:rPr>
          <w:color w:val="000000"/>
          <w:spacing w:val="0"/>
          <w:w w:val="100"/>
          <w:position w:val="0"/>
        </w:rPr>
        <w:t>报告期内，本集团持有甘肃银行股票，该部分交易性金融资产持有期间产生的公允价 值变动损益对当期利润影响金额为</w:t>
      </w:r>
      <w:r>
        <w:rPr>
          <w:color w:val="000000"/>
          <w:spacing w:val="0"/>
          <w:w w:val="100"/>
          <w:position w:val="0"/>
          <w:sz w:val="19"/>
          <w:szCs w:val="19"/>
        </w:rPr>
        <w:t>-534,009</w:t>
      </w:r>
      <w:r>
        <w:rPr>
          <w:color w:val="000000"/>
          <w:spacing w:val="0"/>
          <w:w w:val="100"/>
          <w:position w:val="0"/>
        </w:rPr>
        <w:t>元。</w:t>
      </w:r>
    </w:p>
    <w:p>
      <w:pPr>
        <w:pStyle w:val="Style2"/>
        <w:keepNext w:val="0"/>
        <w:keepLines w:val="0"/>
        <w:widowControl w:val="0"/>
        <w:shd w:val="clear" w:color="auto" w:fill="auto"/>
        <w:bidi w:val="0"/>
        <w:spacing w:before="0" w:after="0" w:line="254" w:lineRule="exact"/>
        <w:ind w:left="720" w:right="0" w:firstLine="440"/>
        <w:jc w:val="both"/>
      </w:pPr>
      <w:r>
        <w:rPr>
          <w:color w:val="000000"/>
          <w:spacing w:val="0"/>
          <w:w w:val="100"/>
          <w:position w:val="0"/>
        </w:rPr>
        <w:t>报告期内，本集团划分为交易性金融资产的理财产品持有期间产生的投资收益于对当期利润 影响金额为</w:t>
      </w:r>
      <w:r>
        <w:rPr>
          <w:color w:val="000000"/>
          <w:spacing w:val="0"/>
          <w:w w:val="100"/>
          <w:position w:val="0"/>
          <w:sz w:val="19"/>
          <w:szCs w:val="19"/>
        </w:rPr>
        <w:t>2,138,993</w:t>
      </w:r>
      <w:r>
        <w:rPr>
          <w:color w:val="000000"/>
          <w:spacing w:val="0"/>
          <w:w w:val="100"/>
          <w:position w:val="0"/>
        </w:rPr>
        <w:t>元。</w:t>
      </w:r>
    </w:p>
    <w:p>
      <w:pPr>
        <w:pStyle w:val="Style2"/>
        <w:keepNext w:val="0"/>
        <w:keepLines w:val="0"/>
        <w:widowControl w:val="0"/>
        <w:shd w:val="clear" w:color="auto" w:fill="auto"/>
        <w:bidi w:val="0"/>
        <w:spacing w:before="0" w:after="340" w:line="283" w:lineRule="exact"/>
        <w:ind w:left="720" w:right="0" w:firstLine="440"/>
        <w:jc w:val="both"/>
      </w:pPr>
      <w:r>
        <w:rPr>
          <w:color w:val="000000"/>
          <w:spacing w:val="0"/>
          <w:w w:val="100"/>
          <w:position w:val="0"/>
        </w:rPr>
        <w:t>注</w:t>
      </w:r>
      <w:r>
        <w:rPr>
          <w:color w:val="000000"/>
          <w:spacing w:val="0"/>
          <w:w w:val="100"/>
          <w:position w:val="0"/>
          <w:sz w:val="19"/>
          <w:szCs w:val="19"/>
        </w:rPr>
        <w:t>2：</w:t>
      </w:r>
      <w:r>
        <w:rPr>
          <w:color w:val="000000"/>
          <w:spacing w:val="0"/>
          <w:w w:val="100"/>
          <w:position w:val="0"/>
        </w:rPr>
        <w:t>报告期内，本集团将以收取合同现金流量和出售金融资产为目标的应收票据计入应收 款项融资项目核算，后续公允价值变动计入其他综合收益。</w:t>
      </w:r>
    </w:p>
    <w:p>
      <w:pPr>
        <w:pStyle w:val="Style22"/>
        <w:keepNext/>
        <w:keepLines/>
        <w:widowControl w:val="0"/>
        <w:shd w:val="clear" w:color="auto" w:fill="auto"/>
        <w:bidi w:val="0"/>
        <w:spacing w:before="0" w:line="264" w:lineRule="exact"/>
        <w:ind w:left="0" w:right="0" w:firstLine="720"/>
        <w:jc w:val="both"/>
      </w:pPr>
      <w:bookmarkStart w:id="26" w:name="bookmark26"/>
      <w:bookmarkStart w:id="27" w:name="bookmark27"/>
      <w:bookmarkStart w:id="28" w:name="bookmark28"/>
      <w:r>
        <w:rPr>
          <w:color w:val="000000"/>
          <w:spacing w:val="0"/>
          <w:w w:val="100"/>
          <w:position w:val="0"/>
        </w:rPr>
        <w:t>十二、其他</w:t>
      </w:r>
      <w:bookmarkEnd w:id="26"/>
      <w:bookmarkEnd w:id="27"/>
      <w:bookmarkEnd w:id="28"/>
    </w:p>
    <w:p>
      <w:pPr>
        <w:pStyle w:val="Style2"/>
        <w:keepNext w:val="0"/>
        <w:keepLines w:val="0"/>
        <w:widowControl w:val="0"/>
        <w:shd w:val="clear" w:color="auto" w:fill="auto"/>
        <w:bidi w:val="0"/>
        <w:spacing w:before="0" w:after="60" w:line="264" w:lineRule="exact"/>
        <w:ind w:left="0" w:right="0" w:firstLine="7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260" w:line="240" w:lineRule="auto"/>
        <w:ind w:left="0" w:right="0" w:firstLine="0"/>
        <w:jc w:val="center"/>
      </w:pPr>
      <w:bookmarkStart w:id="29" w:name="bookmark29"/>
      <w:r>
        <w:rPr>
          <w:color w:val="000000"/>
          <w:spacing w:val="0"/>
          <w:w w:val="100"/>
          <w:position w:val="0"/>
        </w:rPr>
        <w:t>第三节公司业务概要</w:t>
      </w:r>
      <w:bookmarkEnd w:id="29"/>
    </w:p>
    <w:p>
      <w:pPr>
        <w:pStyle w:val="Style22"/>
        <w:keepNext/>
        <w:keepLines/>
        <w:widowControl w:val="0"/>
        <w:shd w:val="clear" w:color="auto" w:fill="auto"/>
        <w:tabs>
          <w:tab w:pos="1218" w:val="left"/>
        </w:tabs>
        <w:bidi w:val="0"/>
        <w:spacing w:before="0" w:after="60" w:line="272" w:lineRule="exact"/>
        <w:ind w:left="0" w:right="0"/>
        <w:jc w:val="both"/>
      </w:pPr>
      <w:bookmarkStart w:id="30" w:name="bookmark30"/>
      <w:bookmarkStart w:id="31" w:name="bookmark31"/>
      <w:bookmarkStart w:id="32" w:name="bookmark32"/>
      <w:bookmarkStart w:id="33" w:name="bookmark33"/>
      <w:r>
        <w:rPr>
          <w:color w:val="000000"/>
          <w:spacing w:val="0"/>
          <w:w w:val="100"/>
          <w:position w:val="0"/>
        </w:rPr>
        <w:t>一</w:t>
      </w:r>
      <w:bookmarkEnd w:id="32"/>
      <w:r>
        <w:rPr>
          <w:color w:val="000000"/>
          <w:spacing w:val="0"/>
          <w:w w:val="100"/>
          <w:position w:val="0"/>
        </w:rPr>
        <w:t>、</w:t>
        <w:tab/>
        <w:t>报告期内公司所从事的主要业务、经营模式及行业情况说明</w:t>
      </w:r>
      <w:bookmarkEnd w:id="30"/>
      <w:bookmarkEnd w:id="31"/>
      <w:bookmarkEnd w:id="33"/>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东软集团于</w:t>
      </w:r>
      <w:r>
        <w:rPr>
          <w:color w:val="000000"/>
          <w:spacing w:val="0"/>
          <w:w w:val="100"/>
          <w:position w:val="0"/>
          <w:sz w:val="19"/>
          <w:szCs w:val="19"/>
        </w:rPr>
        <w:t>1991</w:t>
      </w:r>
      <w:r>
        <w:rPr>
          <w:color w:val="000000"/>
          <w:spacing w:val="0"/>
          <w:w w:val="100"/>
          <w:position w:val="0"/>
        </w:rPr>
        <w:t>年成立，于</w:t>
      </w:r>
      <w:r>
        <w:rPr>
          <w:color w:val="000000"/>
          <w:spacing w:val="0"/>
          <w:w w:val="100"/>
          <w:position w:val="0"/>
          <w:sz w:val="19"/>
          <w:szCs w:val="19"/>
        </w:rPr>
        <w:t>1996</w:t>
      </w:r>
      <w:r>
        <w:rPr>
          <w:color w:val="000000"/>
          <w:spacing w:val="0"/>
          <w:w w:val="100"/>
          <w:position w:val="0"/>
        </w:rPr>
        <w:t>年上市，是中国第一家上市的软件企业，也是中国第一家 通过</w:t>
      </w:r>
      <w:r>
        <w:rPr>
          <w:color w:val="000000"/>
          <w:spacing w:val="0"/>
          <w:w w:val="100"/>
          <w:position w:val="0"/>
          <w:sz w:val="19"/>
          <w:szCs w:val="19"/>
        </w:rPr>
        <w:t>CMM5</w:t>
      </w:r>
      <w:r>
        <w:rPr>
          <w:color w:val="000000"/>
          <w:spacing w:val="0"/>
          <w:w w:val="100"/>
          <w:position w:val="0"/>
        </w:rPr>
        <w:t>、</w:t>
      </w:r>
      <w:r>
        <w:rPr>
          <w:color w:val="000000"/>
          <w:spacing w:val="0"/>
          <w:w w:val="100"/>
          <w:position w:val="0"/>
          <w:sz w:val="19"/>
          <w:szCs w:val="19"/>
        </w:rPr>
        <w:t>CMMI5</w:t>
      </w:r>
      <w:r>
        <w:rPr>
          <w:color w:val="000000"/>
          <w:spacing w:val="0"/>
          <w:w w:val="100"/>
          <w:position w:val="0"/>
        </w:rPr>
        <w:t>认证和</w:t>
      </w:r>
      <w:r>
        <w:rPr>
          <w:color w:val="000000"/>
          <w:spacing w:val="0"/>
          <w:w w:val="100"/>
          <w:position w:val="0"/>
          <w:sz w:val="19"/>
          <w:szCs w:val="19"/>
        </w:rPr>
        <w:t>PCMM Level5</w:t>
      </w:r>
      <w:r>
        <w:rPr>
          <w:color w:val="000000"/>
          <w:spacing w:val="0"/>
          <w:w w:val="100"/>
          <w:position w:val="0"/>
        </w:rPr>
        <w:t>评估的软件企业。</w:t>
      </w:r>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东软始终坚持以软件技术为核心，通过软件与服务的结合，软件与制造的结合，技术与行业 能力的结合，提供行业解决方案、智能互联产品、平台产品以及云与数据服务。近年来，公司执 行创新与全球化发展策略，以自主知识资产为核心，驱动业务的专业化、</w:t>
      </w:r>
      <w:r>
        <w:rPr>
          <w:color w:val="000000"/>
          <w:spacing w:val="0"/>
          <w:w w:val="100"/>
          <w:position w:val="0"/>
          <w:sz w:val="19"/>
          <w:szCs w:val="19"/>
        </w:rPr>
        <w:t>IP</w:t>
      </w:r>
      <w:r>
        <w:rPr>
          <w:color w:val="000000"/>
          <w:spacing w:val="0"/>
          <w:w w:val="100"/>
          <w:position w:val="0"/>
        </w:rPr>
        <w:t>化、互联网化发展, 推动公司核心业务持续稳定健康增长。同时，通过软件、技术与垂直行业的深度融合，推动大医 疗健康、大汽车、智慧城市等领域的变革，不断探索新业务新模式，为公司发展增加新的动能。</w:t>
      </w:r>
    </w:p>
    <w:p>
      <w:pPr>
        <w:pStyle w:val="Style2"/>
        <w:keepNext w:val="0"/>
        <w:keepLines w:val="0"/>
        <w:widowControl w:val="0"/>
        <w:shd w:val="clear" w:color="auto" w:fill="auto"/>
        <w:bidi w:val="0"/>
        <w:spacing w:before="0" w:after="260" w:line="272" w:lineRule="exact"/>
        <w:ind w:left="740" w:right="0" w:firstLine="420"/>
        <w:jc w:val="both"/>
      </w:pPr>
      <w:r>
        <w:rPr>
          <w:color w:val="000000"/>
          <w:spacing w:val="0"/>
          <w:w w:val="100"/>
          <w:position w:val="0"/>
        </w:rPr>
        <w:t>公司重点发展医疗健康及社会保障、智能汽车互联、智慧城市、企业互联等领域，持续聚焦 核心业务，在云计算、大数据、物联网、人工智能</w:t>
      </w:r>
      <w:r>
        <w:rPr>
          <w:color w:val="000000"/>
          <w:spacing w:val="0"/>
          <w:w w:val="100"/>
          <w:position w:val="0"/>
          <w:sz w:val="19"/>
          <w:szCs w:val="19"/>
        </w:rPr>
        <w:t>（AI）</w:t>
      </w:r>
      <w:r>
        <w:rPr>
          <w:color w:val="000000"/>
          <w:spacing w:val="0"/>
          <w:w w:val="100"/>
          <w:position w:val="0"/>
        </w:rPr>
        <w:t>、区块链等新技术的应用持续取得进展。 报告期内，公司自主软件、产品及服务业务实现收入</w:t>
      </w:r>
      <w:r>
        <w:rPr>
          <w:color w:val="000000"/>
          <w:spacing w:val="0"/>
          <w:w w:val="100"/>
          <w:position w:val="0"/>
          <w:sz w:val="19"/>
          <w:szCs w:val="19"/>
        </w:rPr>
        <w:t xml:space="preserve">65. </w:t>
      </w:r>
      <w:r>
        <w:rPr>
          <w:color w:val="000000"/>
          <w:spacing w:val="0"/>
          <w:w w:val="100"/>
          <w:position w:val="0"/>
          <w:sz w:val="19"/>
          <w:szCs w:val="19"/>
        </w:rPr>
        <w:t>60</w:t>
      </w:r>
      <w:r>
        <w:rPr>
          <w:color w:val="000000"/>
          <w:spacing w:val="0"/>
          <w:w w:val="100"/>
          <w:position w:val="0"/>
        </w:rPr>
        <w:t>亿元，占公司营业收入的</w:t>
      </w:r>
      <w:r>
        <w:rPr>
          <w:color w:val="000000"/>
          <w:spacing w:val="0"/>
          <w:w w:val="100"/>
          <w:position w:val="0"/>
          <w:sz w:val="19"/>
          <w:szCs w:val="19"/>
        </w:rPr>
        <w:t>86.06%</w:t>
      </w:r>
      <w:r>
        <w:rPr>
          <w:color w:val="000000"/>
          <w:spacing w:val="0"/>
          <w:w w:val="100"/>
          <w:position w:val="0"/>
        </w:rPr>
        <w:t>；系 统集成业务实现收入</w:t>
      </w:r>
      <w:r>
        <w:rPr>
          <w:color w:val="000000"/>
          <w:spacing w:val="0"/>
          <w:w w:val="100"/>
          <w:position w:val="0"/>
          <w:sz w:val="19"/>
          <w:szCs w:val="19"/>
        </w:rPr>
        <w:t>9.30</w:t>
      </w:r>
      <w:r>
        <w:rPr>
          <w:color w:val="000000"/>
          <w:spacing w:val="0"/>
          <w:w w:val="100"/>
          <w:position w:val="0"/>
        </w:rPr>
        <w:t>亿元，占公司营业收入的</w:t>
      </w:r>
      <w:r>
        <w:rPr>
          <w:color w:val="000000"/>
          <w:spacing w:val="0"/>
          <w:w w:val="100"/>
          <w:position w:val="0"/>
          <w:sz w:val="19"/>
          <w:szCs w:val="19"/>
        </w:rPr>
        <w:t>12.20%</w:t>
      </w:r>
      <w:r>
        <w:rPr>
          <w:color w:val="000000"/>
          <w:spacing w:val="0"/>
          <w:w w:val="100"/>
          <w:position w:val="0"/>
        </w:rPr>
        <w:t>。</w:t>
      </w:r>
    </w:p>
    <w:p>
      <w:pPr>
        <w:pStyle w:val="Style2"/>
        <w:keepNext w:val="0"/>
        <w:keepLines w:val="0"/>
        <w:widowControl w:val="0"/>
        <w:shd w:val="clear" w:color="auto" w:fill="auto"/>
        <w:bidi w:val="0"/>
        <w:spacing w:before="0" w:after="0" w:line="278" w:lineRule="exact"/>
        <w:ind w:left="740" w:right="0" w:firstLine="420"/>
        <w:jc w:val="both"/>
      </w:pPr>
      <w:r>
        <w:rPr>
          <w:rFonts w:ascii="Arial" w:eastAsia="Arial" w:hAnsi="Arial" w:cs="Arial"/>
          <w:color w:val="000000"/>
          <w:spacing w:val="0"/>
          <w:w w:val="100"/>
          <w:position w:val="0"/>
        </w:rPr>
        <w:t>•</w:t>
      </w:r>
      <w:r>
        <w:rPr>
          <w:color w:val="000000"/>
          <w:spacing w:val="0"/>
          <w:w w:val="100"/>
          <w:position w:val="0"/>
        </w:rPr>
        <w:t>东软为</w:t>
      </w:r>
      <w:r>
        <w:rPr>
          <w:color w:val="000000"/>
          <w:spacing w:val="0"/>
          <w:w w:val="100"/>
          <w:position w:val="0"/>
          <w:sz w:val="19"/>
          <w:szCs w:val="19"/>
        </w:rPr>
        <w:t>570</w:t>
      </w:r>
      <w:r>
        <w:rPr>
          <w:color w:val="000000"/>
          <w:spacing w:val="0"/>
          <w:w w:val="100"/>
          <w:position w:val="0"/>
        </w:rPr>
        <w:t>多家三级医院、</w:t>
      </w:r>
      <w:r>
        <w:rPr>
          <w:color w:val="000000"/>
          <w:spacing w:val="0"/>
          <w:w w:val="100"/>
          <w:position w:val="0"/>
          <w:sz w:val="19"/>
          <w:szCs w:val="19"/>
        </w:rPr>
        <w:t>2,500</w:t>
      </w:r>
      <w:r>
        <w:rPr>
          <w:color w:val="000000"/>
          <w:spacing w:val="0"/>
          <w:w w:val="100"/>
          <w:position w:val="0"/>
        </w:rPr>
        <w:t>余家医疗机构、</w:t>
      </w:r>
      <w:r>
        <w:rPr>
          <w:color w:val="000000"/>
          <w:spacing w:val="0"/>
          <w:w w:val="100"/>
          <w:position w:val="0"/>
          <w:sz w:val="19"/>
          <w:szCs w:val="19"/>
        </w:rPr>
        <w:t>43,000</w:t>
      </w:r>
      <w:r>
        <w:rPr>
          <w:color w:val="000000"/>
          <w:spacing w:val="0"/>
          <w:w w:val="100"/>
          <w:position w:val="0"/>
        </w:rPr>
        <w:t>余家基层医疗机构和诊所、</w:t>
      </w:r>
      <w:r>
        <w:rPr>
          <w:color w:val="000000"/>
          <w:spacing w:val="0"/>
          <w:w w:val="100"/>
          <w:position w:val="0"/>
          <w:sz w:val="19"/>
          <w:szCs w:val="19"/>
        </w:rPr>
        <w:t>23</w:t>
      </w:r>
      <w:r>
        <w:rPr>
          <w:color w:val="000000"/>
          <w:spacing w:val="0"/>
          <w:w w:val="100"/>
          <w:position w:val="0"/>
        </w:rPr>
        <w:t>万 医疗两定机构提供软件与服务；东软云</w:t>
      </w:r>
      <w:r>
        <w:rPr>
          <w:color w:val="000000"/>
          <w:spacing w:val="0"/>
          <w:w w:val="100"/>
          <w:position w:val="0"/>
          <w:sz w:val="19"/>
          <w:szCs w:val="19"/>
        </w:rPr>
        <w:t>HIS</w:t>
      </w:r>
      <w:r>
        <w:rPr>
          <w:color w:val="000000"/>
          <w:spacing w:val="0"/>
          <w:w w:val="100"/>
          <w:position w:val="0"/>
        </w:rPr>
        <w:t>产品覆盖全国</w:t>
      </w:r>
      <w:r>
        <w:rPr>
          <w:color w:val="000000"/>
          <w:spacing w:val="0"/>
          <w:w w:val="100"/>
          <w:position w:val="0"/>
          <w:sz w:val="19"/>
          <w:szCs w:val="19"/>
        </w:rPr>
        <w:t>50, 000</w:t>
      </w:r>
      <w:r>
        <w:rPr>
          <w:color w:val="000000"/>
          <w:spacing w:val="0"/>
          <w:w w:val="100"/>
          <w:position w:val="0"/>
        </w:rPr>
        <w:t>余家各类基层医疗服务机构</w:t>
      </w:r>
    </w:p>
    <w:p>
      <w:pPr>
        <w:pStyle w:val="Style2"/>
        <w:keepNext w:val="0"/>
        <w:keepLines w:val="0"/>
        <w:widowControl w:val="0"/>
        <w:shd w:val="clear" w:color="auto" w:fill="auto"/>
        <w:bidi w:val="0"/>
        <w:spacing w:before="0" w:after="0" w:line="278" w:lineRule="exact"/>
        <w:ind w:left="1160" w:right="0" w:firstLine="0"/>
        <w:jc w:val="both"/>
      </w:pPr>
      <w:r>
        <w:rPr>
          <w:rFonts w:ascii="Arial" w:eastAsia="Arial" w:hAnsi="Arial" w:cs="Arial"/>
          <w:color w:val="000000"/>
          <w:spacing w:val="0"/>
          <w:w w:val="100"/>
          <w:position w:val="0"/>
        </w:rPr>
        <w:t>•</w:t>
      </w:r>
      <w:r>
        <w:rPr>
          <w:color w:val="000000"/>
          <w:spacing w:val="0"/>
          <w:w w:val="100"/>
          <w:position w:val="0"/>
        </w:rPr>
        <w:t>东软支撑约</w:t>
      </w:r>
      <w:r>
        <w:rPr>
          <w:color w:val="000000"/>
          <w:spacing w:val="0"/>
          <w:w w:val="100"/>
          <w:position w:val="0"/>
          <w:sz w:val="19"/>
          <w:szCs w:val="19"/>
        </w:rPr>
        <w:t>7</w:t>
      </w:r>
      <w:r>
        <w:rPr>
          <w:color w:val="000000"/>
          <w:spacing w:val="0"/>
          <w:w w:val="100"/>
          <w:position w:val="0"/>
        </w:rPr>
        <w:t>亿人的社会保险服务，为国内</w:t>
      </w:r>
      <w:r>
        <w:rPr>
          <w:color w:val="000000"/>
          <w:spacing w:val="0"/>
          <w:w w:val="100"/>
          <w:position w:val="0"/>
          <w:sz w:val="19"/>
          <w:szCs w:val="19"/>
        </w:rPr>
        <w:t>60</w:t>
      </w:r>
      <w:r>
        <w:rPr>
          <w:color w:val="000000"/>
          <w:spacing w:val="0"/>
          <w:w w:val="100"/>
          <w:position w:val="0"/>
        </w:rPr>
        <w:t>余个城市提供人社医保平台云服务</w:t>
      </w:r>
    </w:p>
    <w:p>
      <w:pPr>
        <w:pStyle w:val="Style2"/>
        <w:keepNext w:val="0"/>
        <w:keepLines w:val="0"/>
        <w:widowControl w:val="0"/>
        <w:shd w:val="clear" w:color="auto" w:fill="auto"/>
        <w:bidi w:val="0"/>
        <w:spacing w:before="0" w:after="0" w:line="278" w:lineRule="exact"/>
        <w:ind w:left="1160" w:right="0" w:firstLine="0"/>
        <w:jc w:val="both"/>
      </w:pPr>
      <w:r>
        <w:rPr>
          <w:rFonts w:ascii="Arial" w:eastAsia="Arial" w:hAnsi="Arial" w:cs="Arial"/>
          <w:color w:val="000000"/>
          <w:spacing w:val="0"/>
          <w:w w:val="100"/>
          <w:position w:val="0"/>
        </w:rPr>
        <w:t>•</w:t>
      </w:r>
      <w:r>
        <w:rPr>
          <w:color w:val="000000"/>
          <w:spacing w:val="0"/>
          <w:w w:val="100"/>
          <w:position w:val="0"/>
        </w:rPr>
        <w:t>东软支撑了中国</w:t>
      </w:r>
      <w:r>
        <w:rPr>
          <w:color w:val="000000"/>
          <w:spacing w:val="0"/>
          <w:w w:val="100"/>
          <w:position w:val="0"/>
          <w:sz w:val="19"/>
          <w:szCs w:val="19"/>
        </w:rPr>
        <w:t>14</w:t>
      </w:r>
      <w:r>
        <w:rPr>
          <w:color w:val="000000"/>
          <w:spacing w:val="0"/>
          <w:w w:val="100"/>
          <w:position w:val="0"/>
        </w:rPr>
        <w:t>亿人口的数据库管理、</w:t>
      </w:r>
      <w:r>
        <w:rPr>
          <w:color w:val="000000"/>
          <w:spacing w:val="0"/>
          <w:w w:val="100"/>
          <w:position w:val="0"/>
          <w:sz w:val="19"/>
          <w:szCs w:val="19"/>
        </w:rPr>
        <w:t>1.2</w:t>
      </w:r>
      <w:r>
        <w:rPr>
          <w:color w:val="000000"/>
          <w:spacing w:val="0"/>
          <w:w w:val="100"/>
          <w:position w:val="0"/>
        </w:rPr>
        <w:t>亿户法人的数据库管理</w:t>
      </w:r>
    </w:p>
    <w:p>
      <w:pPr>
        <w:pStyle w:val="Style2"/>
        <w:keepNext w:val="0"/>
        <w:keepLines w:val="0"/>
        <w:widowControl w:val="0"/>
        <w:shd w:val="clear" w:color="auto" w:fill="auto"/>
        <w:bidi w:val="0"/>
        <w:spacing w:before="0" w:after="0" w:line="278" w:lineRule="exact"/>
        <w:ind w:left="1160" w:right="0" w:firstLine="0"/>
        <w:jc w:val="both"/>
      </w:pPr>
      <w:r>
        <w:rPr>
          <w:rFonts w:ascii="Arial" w:eastAsia="Arial" w:hAnsi="Arial" w:cs="Arial"/>
          <w:color w:val="000000"/>
          <w:spacing w:val="0"/>
          <w:w w:val="100"/>
          <w:position w:val="0"/>
        </w:rPr>
        <w:t>•</w:t>
      </w:r>
      <w:r>
        <w:rPr>
          <w:color w:val="000000"/>
          <w:spacing w:val="0"/>
          <w:w w:val="100"/>
          <w:position w:val="0"/>
          <w:sz w:val="19"/>
          <w:szCs w:val="19"/>
        </w:rPr>
        <w:t>600</w:t>
      </w:r>
      <w:r>
        <w:rPr>
          <w:color w:val="000000"/>
          <w:spacing w:val="0"/>
          <w:w w:val="100"/>
          <w:position w:val="0"/>
        </w:rPr>
        <w:t>万大学生正在使用东软数字化校园系统，近千万中小学师生正在使用东软睿云教育平台</w:t>
      </w:r>
    </w:p>
    <w:p>
      <w:pPr>
        <w:pStyle w:val="Style2"/>
        <w:keepNext w:val="0"/>
        <w:keepLines w:val="0"/>
        <w:widowControl w:val="0"/>
        <w:shd w:val="clear" w:color="auto" w:fill="auto"/>
        <w:bidi w:val="0"/>
        <w:spacing w:before="0" w:after="0" w:line="278" w:lineRule="exact"/>
        <w:ind w:left="1160" w:right="0" w:firstLine="0"/>
        <w:jc w:val="both"/>
      </w:pPr>
      <w:r>
        <w:rPr>
          <w:rFonts w:ascii="Arial" w:eastAsia="Arial" w:hAnsi="Arial" w:cs="Arial"/>
          <w:color w:val="000000"/>
          <w:spacing w:val="0"/>
          <w:w w:val="100"/>
          <w:position w:val="0"/>
        </w:rPr>
        <w:t>•</w:t>
      </w:r>
      <w:r>
        <w:rPr>
          <w:color w:val="000000"/>
          <w:spacing w:val="0"/>
          <w:w w:val="100"/>
          <w:position w:val="0"/>
        </w:rPr>
        <w:t>东软的证券交易监察系统为超过</w:t>
      </w:r>
      <w:r>
        <w:rPr>
          <w:color w:val="000000"/>
          <w:spacing w:val="0"/>
          <w:w w:val="100"/>
          <w:position w:val="0"/>
          <w:sz w:val="19"/>
          <w:szCs w:val="19"/>
        </w:rPr>
        <w:t>1.4</w:t>
      </w:r>
      <w:r>
        <w:rPr>
          <w:color w:val="000000"/>
          <w:spacing w:val="0"/>
          <w:w w:val="100"/>
          <w:position w:val="0"/>
        </w:rPr>
        <w:t>亿人参与证券交易提供服务</w:t>
      </w:r>
    </w:p>
    <w:p>
      <w:pPr>
        <w:pStyle w:val="Style2"/>
        <w:keepNext w:val="0"/>
        <w:keepLines w:val="0"/>
        <w:widowControl w:val="0"/>
        <w:shd w:val="clear" w:color="auto" w:fill="auto"/>
        <w:bidi w:val="0"/>
        <w:spacing w:before="0" w:after="0" w:line="278" w:lineRule="exact"/>
        <w:ind w:left="740" w:right="0" w:firstLine="420"/>
        <w:jc w:val="both"/>
      </w:pPr>
      <w:r>
        <w:rPr>
          <w:rFonts w:ascii="Arial" w:eastAsia="Arial" w:hAnsi="Arial" w:cs="Arial"/>
          <w:color w:val="000000"/>
          <w:spacing w:val="0"/>
          <w:w w:val="100"/>
          <w:position w:val="0"/>
        </w:rPr>
        <w:t>•</w:t>
      </w:r>
      <w:r>
        <w:rPr>
          <w:color w:val="000000"/>
          <w:spacing w:val="0"/>
          <w:w w:val="100"/>
          <w:position w:val="0"/>
        </w:rPr>
        <w:t>东软为电信运营商提供融合消息、云网融合、业务支撑、信息安全等平台系统，覆盖</w:t>
      </w:r>
      <w:r>
        <w:rPr>
          <w:color w:val="000000"/>
          <w:spacing w:val="0"/>
          <w:w w:val="100"/>
          <w:position w:val="0"/>
          <w:sz w:val="19"/>
          <w:szCs w:val="19"/>
        </w:rPr>
        <w:t>9</w:t>
      </w:r>
      <w:r>
        <w:rPr>
          <w:color w:val="000000"/>
          <w:spacing w:val="0"/>
          <w:w w:val="100"/>
          <w:position w:val="0"/>
        </w:rPr>
        <w:t>亿 手机用户</w:t>
      </w:r>
    </w:p>
    <w:p>
      <w:pPr>
        <w:pStyle w:val="Style2"/>
        <w:keepNext w:val="0"/>
        <w:keepLines w:val="0"/>
        <w:widowControl w:val="0"/>
        <w:shd w:val="clear" w:color="auto" w:fill="auto"/>
        <w:bidi w:val="0"/>
        <w:spacing w:before="0" w:after="0" w:line="278" w:lineRule="exact"/>
        <w:ind w:left="1160" w:right="0" w:firstLine="0"/>
        <w:jc w:val="both"/>
      </w:pPr>
      <w:r>
        <w:rPr>
          <w:rFonts w:ascii="Arial" w:eastAsia="Arial" w:hAnsi="Arial" w:cs="Arial"/>
          <w:color w:val="000000"/>
          <w:spacing w:val="0"/>
          <w:w w:val="100"/>
          <w:position w:val="0"/>
        </w:rPr>
        <w:t>•</w:t>
      </w:r>
      <w:r>
        <w:rPr>
          <w:color w:val="000000"/>
          <w:spacing w:val="0"/>
          <w:w w:val="100"/>
          <w:position w:val="0"/>
        </w:rPr>
        <w:t>东软为超过</w:t>
      </w:r>
      <w:r>
        <w:rPr>
          <w:color w:val="000000"/>
          <w:spacing w:val="0"/>
          <w:w w:val="100"/>
          <w:position w:val="0"/>
          <w:sz w:val="19"/>
          <w:szCs w:val="19"/>
        </w:rPr>
        <w:t>4</w:t>
      </w:r>
      <w:r>
        <w:rPr>
          <w:color w:val="000000"/>
          <w:spacing w:val="0"/>
          <w:w w:val="100"/>
          <w:position w:val="0"/>
        </w:rPr>
        <w:t>亿人的电力使用和支付提供服务</w:t>
      </w:r>
    </w:p>
    <w:p>
      <w:pPr>
        <w:pStyle w:val="Style2"/>
        <w:keepNext w:val="0"/>
        <w:keepLines w:val="0"/>
        <w:widowControl w:val="0"/>
        <w:shd w:val="clear" w:color="auto" w:fill="auto"/>
        <w:bidi w:val="0"/>
        <w:spacing w:before="0" w:after="0" w:line="278" w:lineRule="exact"/>
        <w:ind w:left="1160" w:right="0" w:firstLine="0"/>
        <w:jc w:val="both"/>
      </w:pPr>
      <w:r>
        <w:rPr>
          <w:rFonts w:ascii="Arial" w:eastAsia="Arial" w:hAnsi="Arial" w:cs="Arial"/>
          <w:color w:val="000000"/>
          <w:spacing w:val="0"/>
          <w:w w:val="100"/>
          <w:position w:val="0"/>
        </w:rPr>
        <w:t>•</w:t>
      </w:r>
      <w:r>
        <w:rPr>
          <w:color w:val="000000"/>
          <w:spacing w:val="0"/>
          <w:w w:val="100"/>
          <w:position w:val="0"/>
          <w:sz w:val="19"/>
          <w:szCs w:val="19"/>
        </w:rPr>
        <w:t>8,000</w:t>
      </w:r>
      <w:r>
        <w:rPr>
          <w:color w:val="000000"/>
          <w:spacing w:val="0"/>
          <w:w w:val="100"/>
          <w:position w:val="0"/>
        </w:rPr>
        <w:t>余家环保管理部门在使用东软环境统计和环保固体废物监管系统</w:t>
      </w:r>
    </w:p>
    <w:p>
      <w:pPr>
        <w:pStyle w:val="Style2"/>
        <w:keepNext w:val="0"/>
        <w:keepLines w:val="0"/>
        <w:widowControl w:val="0"/>
        <w:shd w:val="clear" w:color="auto" w:fill="auto"/>
        <w:bidi w:val="0"/>
        <w:spacing w:before="0" w:after="260" w:line="278" w:lineRule="exact"/>
        <w:ind w:left="1160" w:right="0" w:firstLine="0"/>
        <w:jc w:val="both"/>
      </w:pPr>
      <w:r>
        <w:rPr>
          <w:rFonts w:ascii="Arial" w:eastAsia="Arial" w:hAnsi="Arial" w:cs="Arial"/>
          <w:color w:val="000000"/>
          <w:spacing w:val="0"/>
          <w:w w:val="100"/>
          <w:position w:val="0"/>
        </w:rPr>
        <w:t>•</w:t>
      </w:r>
      <w:r>
        <w:rPr>
          <w:color w:val="000000"/>
          <w:spacing w:val="0"/>
          <w:w w:val="100"/>
          <w:position w:val="0"/>
          <w:sz w:val="19"/>
          <w:szCs w:val="19"/>
        </w:rPr>
        <w:t>6,000</w:t>
      </w:r>
      <w:r>
        <w:rPr>
          <w:color w:val="000000"/>
          <w:spacing w:val="0"/>
          <w:w w:val="100"/>
          <w:position w:val="0"/>
        </w:rPr>
        <w:t>余家企业与政府部门使用东软平台产品</w:t>
      </w:r>
    </w:p>
    <w:p>
      <w:pPr>
        <w:pStyle w:val="Style2"/>
        <w:keepNext w:val="0"/>
        <w:keepLines w:val="0"/>
        <w:widowControl w:val="0"/>
        <w:shd w:val="clear" w:color="auto" w:fill="auto"/>
        <w:bidi w:val="0"/>
        <w:spacing w:before="0" w:after="0" w:line="264" w:lineRule="exact"/>
        <w:ind w:left="1160" w:right="0" w:firstLine="0"/>
        <w:jc w:val="both"/>
      </w:pPr>
      <w:r>
        <w:rPr>
          <w:color w:val="000000"/>
          <w:spacing w:val="0"/>
          <w:w w:val="100"/>
          <w:position w:val="0"/>
        </w:rPr>
        <w:t>报告期内，公司主营业务范围未发生重大变化。</w:t>
      </w:r>
    </w:p>
    <w:p>
      <w:pPr>
        <w:pStyle w:val="Style2"/>
        <w:keepNext w:val="0"/>
        <w:keepLines w:val="0"/>
        <w:widowControl w:val="0"/>
        <w:shd w:val="clear" w:color="auto" w:fill="auto"/>
        <w:bidi w:val="0"/>
        <w:spacing w:before="0" w:after="320" w:line="264" w:lineRule="exact"/>
        <w:ind w:left="740" w:right="0" w:firstLine="420"/>
        <w:jc w:val="both"/>
      </w:pPr>
      <w:r>
        <w:rPr>
          <w:color w:val="000000"/>
          <w:spacing w:val="0"/>
          <w:w w:val="100"/>
          <w:position w:val="0"/>
        </w:rPr>
        <w:t xml:space="preserve">公司行业情况，详见本年度报告“经营情况讨论与分析”之“宏观经济环境与行业分析”、 </w:t>
      </w:r>
      <w:r>
        <w:rPr>
          <w:color w:val="000000"/>
          <w:spacing w:val="0"/>
          <w:w w:val="100"/>
          <w:position w:val="0"/>
        </w:rPr>
        <w:t>"</w:t>
      </w:r>
      <w:r>
        <w:rPr>
          <w:color w:val="000000"/>
          <w:spacing w:val="0"/>
          <w:w w:val="100"/>
          <w:position w:val="0"/>
        </w:rPr>
        <w:t>行业格局和趋势”中的相关内容。</w:t>
      </w:r>
    </w:p>
    <w:p>
      <w:pPr>
        <w:pStyle w:val="Style22"/>
        <w:keepNext/>
        <w:keepLines/>
        <w:widowControl w:val="0"/>
        <w:shd w:val="clear" w:color="auto" w:fill="auto"/>
        <w:tabs>
          <w:tab w:pos="1218" w:val="left"/>
        </w:tabs>
        <w:bidi w:val="0"/>
        <w:spacing w:before="0" w:after="60" w:line="272" w:lineRule="exact"/>
        <w:ind w:left="0" w:right="0"/>
        <w:jc w:val="both"/>
      </w:pPr>
      <w:bookmarkStart w:id="34" w:name="bookmark34"/>
      <w:bookmarkStart w:id="35" w:name="bookmark35"/>
      <w:bookmarkStart w:id="36" w:name="bookmark36"/>
      <w:bookmarkStart w:id="37" w:name="bookmark37"/>
      <w:r>
        <w:rPr>
          <w:color w:val="000000"/>
          <w:spacing w:val="0"/>
          <w:w w:val="100"/>
          <w:position w:val="0"/>
        </w:rPr>
        <w:t>二</w:t>
      </w:r>
      <w:bookmarkEnd w:id="36"/>
      <w:r>
        <w:rPr>
          <w:color w:val="000000"/>
          <w:spacing w:val="0"/>
          <w:w w:val="100"/>
          <w:position w:val="0"/>
        </w:rPr>
        <w:t>、</w:t>
        <w:tab/>
        <w:t>报告期内公司主要资产发生重大变化情况的说明</w:t>
      </w:r>
      <w:bookmarkEnd w:id="34"/>
      <w:bookmarkEnd w:id="35"/>
      <w:bookmarkEnd w:id="37"/>
    </w:p>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740" w:right="0" w:firstLine="420"/>
        <w:jc w:val="both"/>
      </w:pPr>
      <w:r>
        <w:rPr>
          <w:color w:val="000000"/>
          <w:spacing w:val="0"/>
          <w:w w:val="100"/>
          <w:position w:val="0"/>
        </w:rPr>
        <w:t>报告期内，存货较上年末增加</w:t>
      </w:r>
      <w:r>
        <w:rPr>
          <w:color w:val="000000"/>
          <w:spacing w:val="0"/>
          <w:w w:val="100"/>
          <w:position w:val="0"/>
          <w:sz w:val="19"/>
          <w:szCs w:val="19"/>
        </w:rPr>
        <w:t>226,091</w:t>
      </w:r>
      <w:r>
        <w:rPr>
          <w:color w:val="000000"/>
          <w:spacing w:val="0"/>
          <w:w w:val="100"/>
          <w:position w:val="0"/>
        </w:rPr>
        <w:t>万元，增长</w:t>
      </w:r>
      <w:r>
        <w:rPr>
          <w:color w:val="000000"/>
          <w:spacing w:val="0"/>
          <w:w w:val="100"/>
          <w:position w:val="0"/>
          <w:sz w:val="19"/>
          <w:szCs w:val="19"/>
        </w:rPr>
        <w:t xml:space="preserve">147. </w:t>
      </w:r>
      <w:r>
        <w:rPr>
          <w:color w:val="000000"/>
          <w:spacing w:val="0"/>
          <w:w w:val="100"/>
          <w:position w:val="0"/>
          <w:sz w:val="19"/>
          <w:szCs w:val="19"/>
        </w:rPr>
        <w:t>47%，</w:t>
      </w:r>
      <w:r>
        <w:rPr>
          <w:color w:val="000000"/>
          <w:spacing w:val="0"/>
          <w:w w:val="100"/>
          <w:position w:val="0"/>
        </w:rPr>
        <w:t>主要由于公司自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 xml:space="preserve">1 </w:t>
      </w:r>
      <w:r>
        <w:rPr>
          <w:color w:val="000000"/>
          <w:spacing w:val="0"/>
          <w:w w:val="100"/>
          <w:position w:val="0"/>
        </w:rPr>
        <w:t>日起开始执行财政部于</w:t>
      </w:r>
      <w:r>
        <w:rPr>
          <w:color w:val="000000"/>
          <w:spacing w:val="0"/>
          <w:w w:val="100"/>
          <w:position w:val="0"/>
          <w:sz w:val="19"/>
          <w:szCs w:val="19"/>
        </w:rPr>
        <w:t>2017</w:t>
      </w:r>
      <w:r>
        <w:rPr>
          <w:color w:val="000000"/>
          <w:spacing w:val="0"/>
          <w:w w:val="100"/>
          <w:position w:val="0"/>
        </w:rPr>
        <w:t>年发布的修订后的《企业会计准则第</w:t>
      </w:r>
      <w:r>
        <w:rPr>
          <w:color w:val="000000"/>
          <w:spacing w:val="0"/>
          <w:w w:val="100"/>
          <w:position w:val="0"/>
          <w:sz w:val="19"/>
          <w:szCs w:val="19"/>
        </w:rPr>
        <w:t>14</w:t>
      </w:r>
      <w:r>
        <w:rPr>
          <w:color w:val="000000"/>
          <w:spacing w:val="0"/>
          <w:w w:val="100"/>
          <w:position w:val="0"/>
        </w:rPr>
        <w:t>号一收入》（财会</w:t>
      </w:r>
      <w:r>
        <w:rPr>
          <w:color w:val="000000"/>
          <w:spacing w:val="0"/>
          <w:w w:val="100"/>
          <w:position w:val="0"/>
          <w:sz w:val="19"/>
          <w:szCs w:val="19"/>
        </w:rPr>
        <w:t xml:space="preserve">[2017]22 </w:t>
      </w:r>
      <w:r>
        <w:rPr>
          <w:color w:val="000000"/>
          <w:spacing w:val="0"/>
          <w:w w:val="100"/>
          <w:position w:val="0"/>
        </w:rPr>
        <w:t>号）（以下简称“新收入准则”），根据衔接规定，将累积影响数调整期初留存收益和存货等项 目所致；应收账款较上年末减少</w:t>
      </w:r>
      <w:r>
        <w:rPr>
          <w:color w:val="000000"/>
          <w:spacing w:val="0"/>
          <w:w w:val="100"/>
          <w:position w:val="0"/>
          <w:sz w:val="19"/>
          <w:szCs w:val="19"/>
        </w:rPr>
        <w:t>62,398</w:t>
      </w:r>
      <w:r>
        <w:rPr>
          <w:color w:val="000000"/>
          <w:spacing w:val="0"/>
          <w:w w:val="100"/>
          <w:position w:val="0"/>
        </w:rPr>
        <w:t>万元，下降</w:t>
      </w:r>
      <w:r>
        <w:rPr>
          <w:color w:val="000000"/>
          <w:spacing w:val="0"/>
          <w:w w:val="100"/>
          <w:position w:val="0"/>
          <w:sz w:val="19"/>
          <w:szCs w:val="19"/>
        </w:rPr>
        <w:t xml:space="preserve">33. </w:t>
      </w:r>
      <w:r>
        <w:rPr>
          <w:color w:val="000000"/>
          <w:spacing w:val="0"/>
          <w:w w:val="100"/>
          <w:position w:val="0"/>
          <w:sz w:val="19"/>
          <w:szCs w:val="19"/>
        </w:rPr>
        <w:t>04%，</w:t>
      </w:r>
      <w:r>
        <w:rPr>
          <w:color w:val="000000"/>
          <w:spacing w:val="0"/>
          <w:w w:val="100"/>
          <w:position w:val="0"/>
        </w:rPr>
        <w:t>主要由于报告期内客户回款增加， 以及报告期内执行新收入准则，将累积影响数调整期初留存收益和应收账款等项目，同时将部分 应收账款重分类至合同资产项目核算所致。</w:t>
      </w:r>
    </w:p>
    <w:p>
      <w:pPr>
        <w:pStyle w:val="Style22"/>
        <w:keepNext/>
        <w:keepLines/>
        <w:widowControl w:val="0"/>
        <w:shd w:val="clear" w:color="auto" w:fill="auto"/>
        <w:tabs>
          <w:tab w:pos="1223" w:val="left"/>
        </w:tabs>
        <w:bidi w:val="0"/>
        <w:spacing w:before="0" w:after="60" w:line="272" w:lineRule="exact"/>
        <w:ind w:left="0" w:right="0"/>
        <w:jc w:val="both"/>
      </w:pPr>
      <w:bookmarkStart w:id="38" w:name="bookmark38"/>
      <w:bookmarkStart w:id="39" w:name="bookmark39"/>
      <w:bookmarkStart w:id="40" w:name="bookmark40"/>
      <w:bookmarkStart w:id="41" w:name="bookmark41"/>
      <w:r>
        <w:rPr>
          <w:color w:val="000000"/>
          <w:spacing w:val="0"/>
          <w:w w:val="100"/>
          <w:position w:val="0"/>
        </w:rPr>
        <w:t>三</w:t>
      </w:r>
      <w:bookmarkEnd w:id="40"/>
      <w:r>
        <w:rPr>
          <w:color w:val="000000"/>
          <w:spacing w:val="0"/>
          <w:w w:val="100"/>
          <w:position w:val="0"/>
        </w:rPr>
        <w:t>、</w:t>
        <w:tab/>
        <w:t>报告期内核心竞争力分析</w:t>
      </w:r>
      <w:bookmarkEnd w:id="38"/>
      <w:bookmarkEnd w:id="39"/>
      <w:bookmarkEnd w:id="41"/>
    </w:p>
    <w:p>
      <w:pPr>
        <w:pStyle w:val="Style2"/>
        <w:keepNext w:val="0"/>
        <w:keepLines w:val="0"/>
        <w:widowControl w:val="0"/>
        <w:shd w:val="clear" w:color="auto" w:fill="auto"/>
        <w:bidi w:val="0"/>
        <w:spacing w:before="0" w:after="0" w:line="266" w:lineRule="exact"/>
        <w:ind w:left="0" w:right="0" w:firstLine="74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66" w:lineRule="exact"/>
        <w:ind w:left="740" w:right="0" w:firstLine="420"/>
        <w:jc w:val="both"/>
      </w:pPr>
      <w:r>
        <w:rPr>
          <w:color w:val="000000"/>
          <w:spacing w:val="0"/>
          <w:w w:val="100"/>
          <w:position w:val="0"/>
        </w:rPr>
        <w:t>作为一家面向全球提供</w:t>
      </w:r>
      <w:r>
        <w:rPr>
          <w:color w:val="000000"/>
          <w:spacing w:val="0"/>
          <w:w w:val="100"/>
          <w:position w:val="0"/>
          <w:sz w:val="19"/>
          <w:szCs w:val="19"/>
        </w:rPr>
        <w:t>IT</w:t>
      </w:r>
      <w:r>
        <w:rPr>
          <w:color w:val="000000"/>
          <w:spacing w:val="0"/>
          <w:w w:val="100"/>
          <w:position w:val="0"/>
        </w:rPr>
        <w:t>解决方案与服务的高科技企业，东软的核心竞争力体现在“大医疗 健康”、“大汽车”、“智慧城市”等领域的技术优势、行业经验、知名度和市场影响力等诸多 方面。</w:t>
      </w:r>
    </w:p>
    <w:p>
      <w:pPr>
        <w:pStyle w:val="Style22"/>
        <w:keepNext/>
        <w:keepLines/>
        <w:widowControl w:val="0"/>
        <w:shd w:val="clear" w:color="auto" w:fill="auto"/>
        <w:bidi w:val="0"/>
        <w:spacing w:before="0" w:after="0" w:line="269" w:lineRule="exact"/>
        <w:ind w:left="1160" w:right="0" w:firstLine="0"/>
        <w:jc w:val="both"/>
      </w:pPr>
      <w:bookmarkStart w:id="42" w:name="bookmark42"/>
      <w:bookmarkStart w:id="43" w:name="bookmark43"/>
      <w:bookmarkStart w:id="44" w:name="bookmark44"/>
      <w:bookmarkStart w:id="45" w:name="bookmark45"/>
      <w:r>
        <w:rPr>
          <w:color w:val="000000"/>
          <w:spacing w:val="0"/>
          <w:w w:val="100"/>
          <w:position w:val="0"/>
        </w:rPr>
        <w:t>1</w:t>
      </w:r>
      <w:bookmarkEnd w:id="44"/>
      <w:r>
        <w:rPr>
          <w:color w:val="000000"/>
          <w:spacing w:val="0"/>
          <w:w w:val="100"/>
          <w:position w:val="0"/>
        </w:rPr>
        <w:t>、规模优势</w:t>
      </w:r>
      <w:bookmarkEnd w:id="42"/>
      <w:bookmarkEnd w:id="43"/>
      <w:bookmarkEnd w:id="45"/>
    </w:p>
    <w:p>
      <w:pPr>
        <w:pStyle w:val="Style2"/>
        <w:keepNext w:val="0"/>
        <w:keepLines w:val="0"/>
        <w:widowControl w:val="0"/>
        <w:shd w:val="clear" w:color="auto" w:fill="auto"/>
        <w:bidi w:val="0"/>
        <w:spacing w:before="0" w:after="0" w:line="269" w:lineRule="exact"/>
        <w:ind w:left="740" w:right="0" w:firstLine="420"/>
        <w:jc w:val="both"/>
      </w:pPr>
      <w:r>
        <w:rPr>
          <w:color w:val="000000"/>
          <w:spacing w:val="0"/>
          <w:w w:val="100"/>
          <w:position w:val="0"/>
        </w:rPr>
        <w:t>东软是一家面向全球提供</w:t>
      </w:r>
      <w:r>
        <w:rPr>
          <w:color w:val="000000"/>
          <w:spacing w:val="0"/>
          <w:w w:val="100"/>
          <w:position w:val="0"/>
          <w:sz w:val="19"/>
          <w:szCs w:val="19"/>
        </w:rPr>
        <w:t>IT</w:t>
      </w:r>
      <w:r>
        <w:rPr>
          <w:color w:val="000000"/>
          <w:spacing w:val="0"/>
          <w:w w:val="100"/>
          <w:position w:val="0"/>
        </w:rPr>
        <w:t>解决方案与服务的公司，覆盖日本、美国、欧洲等多个国家和地 区。在大健康领域，东软以信息技术推动医疗卫生体系的变革，连续</w:t>
      </w:r>
      <w:r>
        <w:rPr>
          <w:color w:val="000000"/>
          <w:spacing w:val="0"/>
          <w:w w:val="100"/>
          <w:position w:val="0"/>
          <w:sz w:val="19"/>
          <w:szCs w:val="19"/>
        </w:rPr>
        <w:t>10</w:t>
      </w:r>
      <w:r>
        <w:rPr>
          <w:color w:val="000000"/>
          <w:spacing w:val="0"/>
          <w:w w:val="100"/>
          <w:position w:val="0"/>
        </w:rPr>
        <w:t>年领跑医疗</w:t>
      </w:r>
      <w:r>
        <w:rPr>
          <w:color w:val="000000"/>
          <w:spacing w:val="0"/>
          <w:w w:val="100"/>
          <w:position w:val="0"/>
          <w:sz w:val="19"/>
          <w:szCs w:val="19"/>
        </w:rPr>
        <w:t>IT</w:t>
      </w:r>
      <w:r>
        <w:rPr>
          <w:color w:val="000000"/>
          <w:spacing w:val="0"/>
          <w:w w:val="100"/>
          <w:position w:val="0"/>
        </w:rPr>
        <w:t>市场，社 保业务覆盖人群超过</w:t>
      </w:r>
      <w:r>
        <w:rPr>
          <w:color w:val="000000"/>
          <w:spacing w:val="0"/>
          <w:w w:val="100"/>
          <w:position w:val="0"/>
          <w:sz w:val="19"/>
          <w:szCs w:val="19"/>
        </w:rPr>
        <w:t>7</w:t>
      </w:r>
      <w:r>
        <w:rPr>
          <w:color w:val="000000"/>
          <w:spacing w:val="0"/>
          <w:w w:val="100"/>
          <w:position w:val="0"/>
        </w:rPr>
        <w:t>亿，为</w:t>
      </w:r>
      <w:r>
        <w:rPr>
          <w:color w:val="000000"/>
          <w:spacing w:val="0"/>
          <w:w w:val="100"/>
          <w:position w:val="0"/>
          <w:sz w:val="19"/>
          <w:szCs w:val="19"/>
        </w:rPr>
        <w:t>23</w:t>
      </w:r>
      <w:r>
        <w:rPr>
          <w:color w:val="000000"/>
          <w:spacing w:val="0"/>
          <w:w w:val="100"/>
          <w:position w:val="0"/>
        </w:rPr>
        <w:t xml:space="preserve">万医疗两定机构提供软件与服务；在大汽车领域，东软车载系统 </w:t>
      </w:r>
      <w:r>
        <w:rPr>
          <w:color w:val="000000"/>
          <w:spacing w:val="0"/>
          <w:w w:val="100"/>
          <w:position w:val="0"/>
        </w:rPr>
        <w:t>已覆盖全球前</w:t>
      </w:r>
      <w:r>
        <w:rPr>
          <w:color w:val="000000"/>
          <w:spacing w:val="0"/>
          <w:w w:val="100"/>
          <w:position w:val="0"/>
          <w:sz w:val="19"/>
          <w:szCs w:val="19"/>
        </w:rPr>
        <w:t>30</w:t>
      </w:r>
      <w:r>
        <w:rPr>
          <w:color w:val="000000"/>
          <w:spacing w:val="0"/>
          <w:w w:val="100"/>
          <w:position w:val="0"/>
        </w:rPr>
        <w:t>大汽车厂商的</w:t>
      </w:r>
      <w:r>
        <w:rPr>
          <w:color w:val="000000"/>
          <w:spacing w:val="0"/>
          <w:w w:val="100"/>
          <w:position w:val="0"/>
          <w:sz w:val="19"/>
          <w:szCs w:val="19"/>
        </w:rPr>
        <w:t>85%,</w:t>
      </w:r>
      <w:r>
        <w:rPr>
          <w:color w:val="000000"/>
          <w:spacing w:val="0"/>
          <w:w w:val="100"/>
          <w:position w:val="0"/>
        </w:rPr>
        <w:t>在智能网联、自动驾驶、汽车基础软件平台等领域快速发展； 在智慧城市领域，己与</w:t>
      </w:r>
      <w:r>
        <w:rPr>
          <w:color w:val="000000"/>
          <w:spacing w:val="0"/>
          <w:w w:val="100"/>
          <w:position w:val="0"/>
          <w:sz w:val="19"/>
          <w:szCs w:val="19"/>
        </w:rPr>
        <w:t>30</w:t>
      </w:r>
      <w:r>
        <w:rPr>
          <w:color w:val="000000"/>
          <w:spacing w:val="0"/>
          <w:w w:val="100"/>
          <w:position w:val="0"/>
        </w:rPr>
        <w:t>多个城市签署战略合作协议，构建了覆盖政府、企业、社区、家庭和个 人的产业集群。此外，东软打造了覆盖智能商务、智能监管、智能制造的智能化管理体系，以信 息技术服务于政府与企业数字化转型及产业优化升级。</w:t>
      </w:r>
    </w:p>
    <w:p>
      <w:pPr>
        <w:pStyle w:val="Style22"/>
        <w:keepNext/>
        <w:keepLines/>
        <w:widowControl w:val="0"/>
        <w:shd w:val="clear" w:color="auto" w:fill="auto"/>
        <w:tabs>
          <w:tab w:pos="1478" w:val="left"/>
        </w:tabs>
        <w:bidi w:val="0"/>
        <w:spacing w:before="0" w:after="0" w:line="272" w:lineRule="exact"/>
        <w:ind w:left="1160" w:right="0" w:firstLine="0"/>
        <w:jc w:val="both"/>
      </w:pPr>
      <w:bookmarkStart w:id="46" w:name="bookmark46"/>
      <w:bookmarkStart w:id="47" w:name="bookmark47"/>
      <w:bookmarkStart w:id="48" w:name="bookmark48"/>
      <w:bookmarkStart w:id="49" w:name="bookmark49"/>
      <w:r>
        <w:rPr>
          <w:color w:val="000000"/>
          <w:spacing w:val="0"/>
          <w:w w:val="100"/>
          <w:position w:val="0"/>
        </w:rPr>
        <w:t>2</w:t>
      </w:r>
      <w:bookmarkEnd w:id="48"/>
      <w:r>
        <w:rPr>
          <w:color w:val="000000"/>
          <w:spacing w:val="0"/>
          <w:w w:val="100"/>
          <w:position w:val="0"/>
        </w:rPr>
        <w:t>、</w:t>
        <w:tab/>
        <w:t>品牌优势</w:t>
      </w:r>
      <w:bookmarkEnd w:id="46"/>
      <w:bookmarkEnd w:id="47"/>
      <w:bookmarkEnd w:id="49"/>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公司持续加强面向全球市场的品牌传播与管理，高质量、可信赖的东软品牌获得了广泛的赞 誉和市场认可。</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“Neusoft</w:t>
      </w:r>
      <w:r>
        <w:rPr>
          <w:color w:val="000000"/>
          <w:spacing w:val="0"/>
          <w:w w:val="100"/>
          <w:position w:val="0"/>
        </w:rPr>
        <w:t>东软”再次被国家工商总局认定为“中国驰名商标”。</w:t>
      </w:r>
      <w:r>
        <w:rPr>
          <w:color w:val="000000"/>
          <w:spacing w:val="0"/>
          <w:w w:val="100"/>
          <w:position w:val="0"/>
          <w:sz w:val="19"/>
          <w:szCs w:val="19"/>
        </w:rPr>
        <w:t xml:space="preserve">2018 </w:t>
      </w:r>
      <w:r>
        <w:rPr>
          <w:color w:val="000000"/>
          <w:spacing w:val="0"/>
          <w:w w:val="100"/>
          <w:position w:val="0"/>
        </w:rPr>
        <w:t>年以来，公司进一步确立东软“互联网</w:t>
      </w:r>
      <w:r>
        <w:rPr>
          <w:color w:val="000000"/>
          <w:spacing w:val="0"/>
          <w:w w:val="100"/>
          <w:position w:val="0"/>
          <w:sz w:val="19"/>
          <w:szCs w:val="19"/>
        </w:rPr>
        <w:t>+”</w:t>
      </w:r>
      <w:r>
        <w:rPr>
          <w:color w:val="000000"/>
          <w:spacing w:val="0"/>
          <w:w w:val="100"/>
          <w:position w:val="0"/>
        </w:rPr>
        <w:t>创新品牌形象。</w:t>
      </w:r>
      <w:r>
        <w:rPr>
          <w:color w:val="000000"/>
          <w:spacing w:val="0"/>
          <w:w w:val="100"/>
          <w:position w:val="0"/>
          <w:sz w:val="19"/>
          <w:szCs w:val="19"/>
        </w:rPr>
        <w:t>2019</w:t>
      </w:r>
      <w:r>
        <w:rPr>
          <w:color w:val="000000"/>
          <w:spacing w:val="0"/>
          <w:w w:val="100"/>
          <w:position w:val="0"/>
        </w:rPr>
        <w:t>年，东软再推品牌战略升级，启 用新的品牌传播语“软件如此奇妙”，表达了软件在新时代的特征与价值，即帮助个人、企业及 众多行业应对万物互联时代的升级。</w:t>
      </w:r>
      <w:r>
        <w:rPr>
          <w:color w:val="000000"/>
          <w:spacing w:val="0"/>
          <w:w w:val="100"/>
          <w:position w:val="0"/>
          <w:sz w:val="19"/>
          <w:szCs w:val="19"/>
        </w:rPr>
        <w:t>2020</w:t>
      </w:r>
      <w:r>
        <w:rPr>
          <w:color w:val="000000"/>
          <w:spacing w:val="0"/>
          <w:w w:val="100"/>
          <w:position w:val="0"/>
        </w:rPr>
        <w:t>年，东软通过科技与软件的创新，为抗击疫情积极贡献 力量，践行品牌的社会责任感。</w:t>
      </w:r>
    </w:p>
    <w:p>
      <w:pPr>
        <w:pStyle w:val="Style22"/>
        <w:keepNext/>
        <w:keepLines/>
        <w:widowControl w:val="0"/>
        <w:shd w:val="clear" w:color="auto" w:fill="auto"/>
        <w:tabs>
          <w:tab w:pos="1478" w:val="left"/>
        </w:tabs>
        <w:bidi w:val="0"/>
        <w:spacing w:before="0" w:after="0" w:line="272" w:lineRule="exact"/>
        <w:ind w:left="1160" w:right="0" w:firstLine="0"/>
        <w:jc w:val="both"/>
      </w:pPr>
      <w:bookmarkStart w:id="50" w:name="bookmark50"/>
      <w:bookmarkStart w:id="51" w:name="bookmark51"/>
      <w:bookmarkStart w:id="52" w:name="bookmark52"/>
      <w:bookmarkStart w:id="53" w:name="bookmark53"/>
      <w:r>
        <w:rPr>
          <w:color w:val="000000"/>
          <w:spacing w:val="0"/>
          <w:w w:val="100"/>
          <w:position w:val="0"/>
        </w:rPr>
        <w:t>3</w:t>
      </w:r>
      <w:bookmarkEnd w:id="52"/>
      <w:r>
        <w:rPr>
          <w:color w:val="000000"/>
          <w:spacing w:val="0"/>
          <w:w w:val="100"/>
          <w:position w:val="0"/>
        </w:rPr>
        <w:t>、</w:t>
        <w:tab/>
        <w:t>技术优势</w:t>
      </w:r>
      <w:bookmarkEnd w:id="50"/>
      <w:bookmarkEnd w:id="51"/>
      <w:bookmarkEnd w:id="53"/>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公司积极迎接以</w:t>
      </w:r>
      <w:r>
        <w:rPr>
          <w:color w:val="000000"/>
          <w:spacing w:val="0"/>
          <w:w w:val="100"/>
          <w:position w:val="0"/>
          <w:sz w:val="19"/>
          <w:szCs w:val="19"/>
        </w:rPr>
        <w:t>“ABCD+IoT”</w:t>
      </w:r>
      <w:r>
        <w:rPr>
          <w:color w:val="000000"/>
          <w:spacing w:val="0"/>
          <w:w w:val="100"/>
          <w:position w:val="0"/>
        </w:rPr>
        <w:t>为驱动的技术变革，拥抱开源、融入新生态，开展核心业务技 术架构的服务化升级，主动参与标准化组织、行业协会及生态联盟活动，融入行业与客户生态， 持续提升行业影响力。公司凭借领域知识专长，结合通用平台产品技术，形成领域应用平台，快 速满足不断变化的客户需求。</w:t>
      </w:r>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公司研发投入以商业价值为导向，通过融合移动互联网、物联网、云计算、大数据、人工智 能、区块链等新兴技术促进智能互联产品、平台产品、云与数据服务、软件产品和行业解决方案 升级，构建感知融智架构，加速企业数字化转型。东软实施解决方案高效性策略，重点关注系统 化的复用，通过</w:t>
      </w:r>
      <w:r>
        <w:rPr>
          <w:color w:val="000000"/>
          <w:spacing w:val="0"/>
          <w:w w:val="100"/>
          <w:position w:val="0"/>
          <w:sz w:val="19"/>
          <w:szCs w:val="19"/>
        </w:rPr>
        <w:t>TCOE</w:t>
      </w:r>
      <w:r>
        <w:rPr>
          <w:color w:val="000000"/>
          <w:spacing w:val="0"/>
          <w:w w:val="100"/>
          <w:position w:val="0"/>
        </w:rPr>
        <w:t>计划推动持续改进，不断提升核心竞争力。</w:t>
      </w:r>
      <w:r>
        <w:rPr>
          <w:color w:val="000000"/>
          <w:spacing w:val="0"/>
          <w:w w:val="100"/>
          <w:position w:val="0"/>
          <w:sz w:val="19"/>
          <w:szCs w:val="19"/>
        </w:rPr>
        <w:t>2020</w:t>
      </w:r>
      <w:r>
        <w:rPr>
          <w:color w:val="000000"/>
          <w:spacing w:val="0"/>
          <w:w w:val="100"/>
          <w:position w:val="0"/>
        </w:rPr>
        <w:t>年，公司通过国家知识产 权管理标准化</w:t>
      </w:r>
      <w:r>
        <w:rPr>
          <w:color w:val="000000"/>
          <w:spacing w:val="0"/>
          <w:w w:val="100"/>
          <w:position w:val="0"/>
          <w:sz w:val="19"/>
          <w:szCs w:val="19"/>
        </w:rPr>
        <w:t>(</w:t>
      </w:r>
      <w:r>
        <w:rPr>
          <w:color w:val="000000"/>
          <w:spacing w:val="0"/>
          <w:w w:val="100"/>
          <w:position w:val="0"/>
          <w:sz w:val="19"/>
          <w:szCs w:val="19"/>
        </w:rPr>
        <w:t>GB/T 29490-2013)</w:t>
      </w:r>
      <w:r>
        <w:rPr>
          <w:color w:val="000000"/>
          <w:spacing w:val="0"/>
          <w:w w:val="100"/>
          <w:position w:val="0"/>
        </w:rPr>
        <w:t>认证、获得第二十二届中国专利奖、通过高新技术企业认定、 被评为辽宁省高价值专利培育中心。截至报告期末，公司申请专利</w:t>
      </w:r>
      <w:r>
        <w:rPr>
          <w:color w:val="000000"/>
          <w:spacing w:val="0"/>
          <w:w w:val="100"/>
          <w:position w:val="0"/>
          <w:sz w:val="19"/>
          <w:szCs w:val="19"/>
        </w:rPr>
        <w:t>2,017</w:t>
      </w:r>
      <w:r>
        <w:rPr>
          <w:color w:val="000000"/>
          <w:spacing w:val="0"/>
          <w:w w:val="100"/>
          <w:position w:val="0"/>
        </w:rPr>
        <w:t>件，授权专利</w:t>
      </w:r>
      <w:r>
        <w:rPr>
          <w:color w:val="000000"/>
          <w:spacing w:val="0"/>
          <w:w w:val="100"/>
          <w:position w:val="0"/>
          <w:sz w:val="19"/>
          <w:szCs w:val="19"/>
        </w:rPr>
        <w:t>977</w:t>
      </w:r>
      <w:r>
        <w:rPr>
          <w:color w:val="000000"/>
          <w:spacing w:val="0"/>
          <w:w w:val="100"/>
          <w:position w:val="0"/>
        </w:rPr>
        <w:t>件， 登记软件著作权</w:t>
      </w:r>
      <w:r>
        <w:rPr>
          <w:color w:val="000000"/>
          <w:spacing w:val="0"/>
          <w:w w:val="100"/>
          <w:position w:val="0"/>
          <w:sz w:val="19"/>
          <w:szCs w:val="19"/>
        </w:rPr>
        <w:t>2,228</w:t>
      </w:r>
      <w:r>
        <w:rPr>
          <w:color w:val="000000"/>
          <w:spacing w:val="0"/>
          <w:w w:val="100"/>
          <w:position w:val="0"/>
        </w:rPr>
        <w:t>件。</w:t>
      </w:r>
    </w:p>
    <w:p>
      <w:pPr>
        <w:pStyle w:val="Style22"/>
        <w:keepNext/>
        <w:keepLines/>
        <w:widowControl w:val="0"/>
        <w:shd w:val="clear" w:color="auto" w:fill="auto"/>
        <w:tabs>
          <w:tab w:pos="1478" w:val="left"/>
        </w:tabs>
        <w:bidi w:val="0"/>
        <w:spacing w:before="0" w:after="0" w:line="272" w:lineRule="exact"/>
        <w:ind w:left="1160" w:right="0" w:firstLine="0"/>
        <w:jc w:val="both"/>
      </w:pPr>
      <w:bookmarkStart w:id="54" w:name="bookmark54"/>
      <w:bookmarkStart w:id="55" w:name="bookmark55"/>
      <w:bookmarkStart w:id="56" w:name="bookmark56"/>
      <w:bookmarkStart w:id="57" w:name="bookmark57"/>
      <w:r>
        <w:rPr>
          <w:color w:val="000000"/>
          <w:spacing w:val="0"/>
          <w:w w:val="100"/>
          <w:position w:val="0"/>
        </w:rPr>
        <w:t>4</w:t>
      </w:r>
      <w:bookmarkEnd w:id="56"/>
      <w:r>
        <w:rPr>
          <w:color w:val="000000"/>
          <w:spacing w:val="0"/>
          <w:w w:val="100"/>
          <w:position w:val="0"/>
        </w:rPr>
        <w:t>、</w:t>
        <w:tab/>
        <w:t>运营体系优势</w:t>
      </w:r>
      <w:bookmarkEnd w:id="54"/>
      <w:bookmarkEnd w:id="55"/>
      <w:bookmarkEnd w:id="57"/>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东软面向生态系统和应用场景，驱动业务专业化、</w:t>
      </w:r>
      <w:r>
        <w:rPr>
          <w:color w:val="000000"/>
          <w:spacing w:val="0"/>
          <w:w w:val="100"/>
          <w:position w:val="0"/>
          <w:sz w:val="19"/>
          <w:szCs w:val="19"/>
        </w:rPr>
        <w:t>IP</w:t>
      </w:r>
      <w:r>
        <w:rPr>
          <w:color w:val="000000"/>
          <w:spacing w:val="0"/>
          <w:w w:val="100"/>
          <w:position w:val="0"/>
        </w:rPr>
        <w:t xml:space="preserve">化、互联网化发展，聚焦政府、高端客 户、产业伙伴，建设合作、共赢、健康的生态系统。公司坚持“以客户为中心，打造卓越服务流 程，为客户创造价值”的服务理念，全方位满足客户需求、超越客户期望。公司内部建立“事业 部+大区+虚拟公司”的运营体系，在国内设立了 </w:t>
      </w:r>
      <w:r>
        <w:rPr>
          <w:color w:val="000000"/>
          <w:spacing w:val="0"/>
          <w:w w:val="100"/>
          <w:position w:val="0"/>
          <w:sz w:val="19"/>
          <w:szCs w:val="19"/>
        </w:rPr>
        <w:t>8</w:t>
      </w:r>
      <w:r>
        <w:rPr>
          <w:color w:val="000000"/>
          <w:spacing w:val="0"/>
          <w:w w:val="100"/>
          <w:position w:val="0"/>
        </w:rPr>
        <w:t>个区域总部，在</w:t>
      </w:r>
      <w:r>
        <w:rPr>
          <w:color w:val="000000"/>
          <w:spacing w:val="0"/>
          <w:w w:val="100"/>
          <w:position w:val="0"/>
          <w:sz w:val="19"/>
          <w:szCs w:val="19"/>
        </w:rPr>
        <w:t>60</w:t>
      </w:r>
      <w:r>
        <w:rPr>
          <w:color w:val="000000"/>
          <w:spacing w:val="0"/>
          <w:w w:val="100"/>
          <w:position w:val="0"/>
        </w:rPr>
        <w:t>多个城市建立营销与服务网 络，省分、虚拟公司等分布式组织商业能力持续提升。同时，公司坚定全球化发展，构建了具备 支撑持续规模化国际业务和商业价值创造力的全面组织能力，逐步建立了面向全球的软件技术业 务基地和软件交付中心，并在日本东京、大阪、名古屋以及美国、欧洲等地建立了本地化的技术 支持中心，形成面向全球的业务与服务网络。</w:t>
      </w:r>
    </w:p>
    <w:p>
      <w:pPr>
        <w:pStyle w:val="Style22"/>
        <w:keepNext/>
        <w:keepLines/>
        <w:widowControl w:val="0"/>
        <w:shd w:val="clear" w:color="auto" w:fill="auto"/>
        <w:tabs>
          <w:tab w:pos="1478" w:val="left"/>
        </w:tabs>
        <w:bidi w:val="0"/>
        <w:spacing w:before="0" w:after="0" w:line="272" w:lineRule="exact"/>
        <w:ind w:left="1160" w:right="0" w:firstLine="0"/>
        <w:jc w:val="both"/>
      </w:pPr>
      <w:bookmarkStart w:id="58" w:name="bookmark58"/>
      <w:bookmarkStart w:id="59" w:name="bookmark59"/>
      <w:bookmarkStart w:id="60" w:name="bookmark60"/>
      <w:bookmarkStart w:id="61" w:name="bookmark61"/>
      <w:r>
        <w:rPr>
          <w:color w:val="000000"/>
          <w:spacing w:val="0"/>
          <w:w w:val="100"/>
          <w:position w:val="0"/>
        </w:rPr>
        <w:t>5</w:t>
      </w:r>
      <w:bookmarkEnd w:id="60"/>
      <w:r>
        <w:rPr>
          <w:color w:val="000000"/>
          <w:spacing w:val="0"/>
          <w:w w:val="100"/>
          <w:position w:val="0"/>
        </w:rPr>
        <w:t>、</w:t>
        <w:tab/>
        <w:t>人才优势</w:t>
      </w:r>
      <w:bookmarkEnd w:id="58"/>
      <w:bookmarkEnd w:id="59"/>
      <w:bookmarkEnd w:id="61"/>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东软重视人力资本管理，现有员工</w:t>
      </w:r>
      <w:r>
        <w:rPr>
          <w:color w:val="000000"/>
          <w:spacing w:val="0"/>
          <w:w w:val="100"/>
          <w:position w:val="0"/>
          <w:sz w:val="19"/>
          <w:szCs w:val="19"/>
        </w:rPr>
        <w:t>17,071</w:t>
      </w:r>
      <w:r>
        <w:rPr>
          <w:color w:val="000000"/>
          <w:spacing w:val="0"/>
          <w:w w:val="100"/>
          <w:position w:val="0"/>
        </w:rPr>
        <w:t>人，广泛分布于全球各地。公司设计了双通道的员 工职业发展方式，以学习者为中心，匹配适合的专项培养方案，满足员工职业发展及价值实现的 需求。公司通过内部人才发展和外部人才引进，构建了一整套配置合理、高绩效、高素质的专业 团队，为支撑公司业务发展提供人才保障，并持续优化领导力发展体系，科学地选择和培养领军 人才，完善公司干部储备。作为第一家通过</w:t>
      </w:r>
      <w:r>
        <w:rPr>
          <w:color w:val="000000"/>
          <w:spacing w:val="0"/>
          <w:w w:val="100"/>
          <w:position w:val="0"/>
          <w:sz w:val="19"/>
          <w:szCs w:val="19"/>
        </w:rPr>
        <w:t>PCMM Level5</w:t>
      </w:r>
      <w:r>
        <w:rPr>
          <w:color w:val="000000"/>
          <w:spacing w:val="0"/>
          <w:w w:val="100"/>
          <w:position w:val="0"/>
        </w:rPr>
        <w:t>评估的中国企业，公司始终保持着业界 领先的人力资本管理水平。东软注重雇主品牌的传播与管理，曾荣获“</w:t>
      </w:r>
      <w:r>
        <w:rPr>
          <w:color w:val="000000"/>
          <w:spacing w:val="0"/>
          <w:w w:val="100"/>
          <w:position w:val="0"/>
          <w:sz w:val="19"/>
          <w:szCs w:val="19"/>
        </w:rPr>
        <w:t>CCTV</w:t>
      </w:r>
      <w:r>
        <w:rPr>
          <w:color w:val="000000"/>
          <w:spacing w:val="0"/>
          <w:w w:val="100"/>
          <w:position w:val="0"/>
        </w:rPr>
        <w:t>年度雇主”称号，怡 安翰威特评选的“中国最佳雇主”和“亚太地区最佳雇主”奖、</w:t>
      </w:r>
      <w:r>
        <w:rPr>
          <w:color w:val="000000"/>
          <w:spacing w:val="0"/>
          <w:w w:val="100"/>
          <w:position w:val="0"/>
          <w:sz w:val="19"/>
          <w:szCs w:val="19"/>
        </w:rPr>
        <w:t>“2020</w:t>
      </w:r>
      <w:r>
        <w:rPr>
          <w:color w:val="000000"/>
          <w:spacing w:val="0"/>
          <w:w w:val="100"/>
          <w:position w:val="0"/>
        </w:rPr>
        <w:t>中国年度最佳雇主</w:t>
      </w:r>
      <w:r>
        <w:rPr>
          <w:color w:val="000000"/>
          <w:spacing w:val="0"/>
          <w:w w:val="100"/>
          <w:position w:val="0"/>
          <w:sz w:val="19"/>
          <w:szCs w:val="19"/>
        </w:rPr>
        <w:t>30</w:t>
      </w:r>
      <w:r>
        <w:rPr>
          <w:color w:val="000000"/>
          <w:spacing w:val="0"/>
          <w:w w:val="100"/>
          <w:position w:val="0"/>
        </w:rPr>
        <w:t xml:space="preserve">强” </w:t>
      </w:r>
      <w:r>
        <w:rPr>
          <w:color w:val="000000"/>
          <w:spacing w:val="0"/>
          <w:w w:val="100"/>
          <w:position w:val="0"/>
          <w:sz w:val="19"/>
          <w:szCs w:val="19"/>
        </w:rPr>
        <w:t>“2020</w:t>
      </w:r>
      <w:r>
        <w:rPr>
          <w:color w:val="000000"/>
          <w:spacing w:val="0"/>
          <w:w w:val="100"/>
          <w:position w:val="0"/>
        </w:rPr>
        <w:t xml:space="preserve">最有温度雇主” </w:t>
      </w:r>
      <w:r>
        <w:rPr>
          <w:color w:val="000000"/>
          <w:spacing w:val="0"/>
          <w:w w:val="100"/>
          <w:position w:val="0"/>
          <w:sz w:val="19"/>
          <w:szCs w:val="19"/>
        </w:rPr>
        <w:t>“2020</w:t>
      </w:r>
      <w:r>
        <w:rPr>
          <w:color w:val="000000"/>
          <w:spacing w:val="0"/>
          <w:w w:val="100"/>
          <w:position w:val="0"/>
        </w:rPr>
        <w:t>中国人力资源服务机构</w:t>
      </w:r>
      <w:r>
        <w:rPr>
          <w:color w:val="000000"/>
          <w:spacing w:val="0"/>
          <w:w w:val="100"/>
          <w:position w:val="0"/>
          <w:sz w:val="19"/>
          <w:szCs w:val="19"/>
        </w:rPr>
        <w:t>100</w:t>
      </w:r>
      <w:r>
        <w:rPr>
          <w:color w:val="000000"/>
          <w:spacing w:val="0"/>
          <w:w w:val="100"/>
          <w:position w:val="0"/>
        </w:rPr>
        <w:t>强”称号等。</w:t>
      </w:r>
    </w:p>
    <w:p>
      <w:pPr>
        <w:pStyle w:val="Style22"/>
        <w:keepNext/>
        <w:keepLines/>
        <w:widowControl w:val="0"/>
        <w:shd w:val="clear" w:color="auto" w:fill="auto"/>
        <w:tabs>
          <w:tab w:pos="1478" w:val="left"/>
          <w:tab w:pos="4198" w:val="left"/>
        </w:tabs>
        <w:bidi w:val="0"/>
        <w:spacing w:before="0" w:after="0" w:line="272" w:lineRule="exact"/>
        <w:ind w:left="1160" w:right="0" w:firstLine="0"/>
        <w:jc w:val="both"/>
      </w:pPr>
      <w:bookmarkStart w:id="62" w:name="bookmark62"/>
      <w:bookmarkStart w:id="63" w:name="bookmark63"/>
      <w:bookmarkStart w:id="64" w:name="bookmark64"/>
      <w:bookmarkStart w:id="65" w:name="bookmark65"/>
      <w:r>
        <w:rPr>
          <w:color w:val="000000"/>
          <w:spacing w:val="0"/>
          <w:w w:val="100"/>
          <w:position w:val="0"/>
        </w:rPr>
        <w:t>6</w:t>
      </w:r>
      <w:bookmarkEnd w:id="64"/>
      <w:r>
        <w:rPr>
          <w:color w:val="000000"/>
          <w:spacing w:val="0"/>
          <w:w w:val="100"/>
          <w:position w:val="0"/>
        </w:rPr>
        <w:t>、</w:t>
        <w:tab/>
        <w:t>质量管理优势</w:t>
        <w:tab/>
        <w:t>_</w:t>
      </w:r>
      <w:bookmarkEnd w:id="62"/>
      <w:bookmarkEnd w:id="63"/>
      <w:bookmarkEnd w:id="65"/>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 xml:space="preserve">东软基于 </w:t>
      </w:r>
      <w:r>
        <w:rPr>
          <w:color w:val="000000"/>
          <w:spacing w:val="0"/>
          <w:w w:val="100"/>
          <w:position w:val="0"/>
          <w:sz w:val="19"/>
          <w:szCs w:val="19"/>
        </w:rPr>
        <w:t xml:space="preserve">ISO9001 </w:t>
      </w:r>
      <w:r>
        <w:rPr>
          <w:color w:val="000000"/>
          <w:spacing w:val="0"/>
          <w:w w:val="100"/>
          <w:position w:val="0"/>
        </w:rPr>
        <w:t xml:space="preserve">质量管理标准，融合 </w:t>
      </w:r>
      <w:r>
        <w:rPr>
          <w:color w:val="000000"/>
          <w:spacing w:val="0"/>
          <w:w w:val="100"/>
          <w:position w:val="0"/>
          <w:sz w:val="19"/>
          <w:szCs w:val="19"/>
        </w:rPr>
        <w:t>CMMI</w:t>
      </w:r>
      <w:r>
        <w:rPr>
          <w:color w:val="000000"/>
          <w:spacing w:val="0"/>
          <w:w w:val="100"/>
          <w:position w:val="0"/>
        </w:rPr>
        <w:t>、</w:t>
      </w:r>
      <w:r>
        <w:rPr>
          <w:color w:val="000000"/>
          <w:spacing w:val="0"/>
          <w:w w:val="100"/>
          <w:position w:val="0"/>
          <w:sz w:val="19"/>
          <w:szCs w:val="19"/>
        </w:rPr>
        <w:t>A-SPICE</w:t>
      </w:r>
      <w:r>
        <w:rPr>
          <w:color w:val="000000"/>
          <w:spacing w:val="0"/>
          <w:w w:val="100"/>
          <w:position w:val="0"/>
        </w:rPr>
        <w:t>、</w:t>
      </w:r>
      <w:r>
        <w:rPr>
          <w:color w:val="000000"/>
          <w:spacing w:val="0"/>
          <w:w w:val="100"/>
          <w:position w:val="0"/>
          <w:sz w:val="19"/>
          <w:szCs w:val="19"/>
        </w:rPr>
        <w:t>RUP</w:t>
      </w:r>
      <w:r>
        <w:rPr>
          <w:color w:val="000000"/>
          <w:spacing w:val="0"/>
          <w:w w:val="100"/>
          <w:position w:val="0"/>
        </w:rPr>
        <w:t>、</w:t>
      </w:r>
      <w:r>
        <w:rPr>
          <w:color w:val="000000"/>
          <w:spacing w:val="0"/>
          <w:w w:val="100"/>
          <w:position w:val="0"/>
          <w:sz w:val="19"/>
          <w:szCs w:val="19"/>
        </w:rPr>
        <w:t>Lean</w:t>
      </w:r>
      <w:r>
        <w:rPr>
          <w:color w:val="000000"/>
          <w:spacing w:val="0"/>
          <w:w w:val="100"/>
          <w:position w:val="0"/>
        </w:rPr>
        <w:t>、</w:t>
      </w:r>
      <w:r>
        <w:rPr>
          <w:color w:val="000000"/>
          <w:spacing w:val="0"/>
          <w:w w:val="100"/>
          <w:position w:val="0"/>
          <w:sz w:val="19"/>
          <w:szCs w:val="19"/>
        </w:rPr>
        <w:t>Agile</w:t>
      </w:r>
      <w:r>
        <w:rPr>
          <w:color w:val="000000"/>
          <w:spacing w:val="0"/>
          <w:w w:val="100"/>
          <w:position w:val="0"/>
        </w:rPr>
        <w:t>、</w:t>
      </w:r>
      <w:r>
        <w:rPr>
          <w:color w:val="000000"/>
          <w:spacing w:val="0"/>
          <w:w w:val="100"/>
          <w:position w:val="0"/>
          <w:sz w:val="19"/>
          <w:szCs w:val="19"/>
        </w:rPr>
        <w:t>ITIL</w:t>
      </w:r>
      <w:r>
        <w:rPr>
          <w:color w:val="000000"/>
          <w:spacing w:val="0"/>
          <w:w w:val="100"/>
          <w:position w:val="0"/>
        </w:rPr>
        <w:t>、</w:t>
      </w:r>
      <w:r>
        <w:rPr>
          <w:color w:val="000000"/>
          <w:spacing w:val="0"/>
          <w:w w:val="100"/>
          <w:position w:val="0"/>
          <w:sz w:val="19"/>
          <w:szCs w:val="19"/>
        </w:rPr>
        <w:t xml:space="preserve">PCMM </w:t>
      </w:r>
      <w:r>
        <w:rPr>
          <w:color w:val="000000"/>
          <w:spacing w:val="0"/>
          <w:w w:val="100"/>
          <w:position w:val="0"/>
        </w:rPr>
        <w:t xml:space="preserve">等 模型、方法的先进理念，对公司的质量体系进行持续的升级和完善，先后通过了 </w:t>
      </w:r>
      <w:r>
        <w:rPr>
          <w:color w:val="000000"/>
          <w:spacing w:val="0"/>
          <w:w w:val="100"/>
          <w:position w:val="0"/>
          <w:sz w:val="19"/>
          <w:szCs w:val="19"/>
        </w:rPr>
        <w:t>DNV</w:t>
      </w:r>
      <w:r>
        <w:rPr>
          <w:color w:val="000000"/>
          <w:spacing w:val="0"/>
          <w:w w:val="100"/>
          <w:position w:val="0"/>
        </w:rPr>
        <w:t>、</w:t>
      </w:r>
      <w:r>
        <w:rPr>
          <w:color w:val="000000"/>
          <w:spacing w:val="0"/>
          <w:w w:val="100"/>
          <w:position w:val="0"/>
          <w:sz w:val="19"/>
          <w:szCs w:val="19"/>
        </w:rPr>
        <w:t>BSI</w:t>
      </w:r>
      <w:r>
        <w:rPr>
          <w:color w:val="000000"/>
          <w:spacing w:val="0"/>
          <w:w w:val="100"/>
          <w:position w:val="0"/>
        </w:rPr>
        <w:t>、</w:t>
      </w:r>
      <w:r>
        <w:rPr>
          <w:color w:val="000000"/>
          <w:spacing w:val="0"/>
          <w:w w:val="100"/>
          <w:position w:val="0"/>
          <w:sz w:val="19"/>
          <w:szCs w:val="19"/>
        </w:rPr>
        <w:t>QAI</w:t>
      </w:r>
      <w:r>
        <w:rPr>
          <w:color w:val="000000"/>
          <w:spacing w:val="0"/>
          <w:w w:val="100"/>
          <w:position w:val="0"/>
        </w:rPr>
        <w:t xml:space="preserve">、 </w:t>
      </w:r>
      <w:r>
        <w:rPr>
          <w:color w:val="000000"/>
          <w:spacing w:val="0"/>
          <w:w w:val="100"/>
          <w:position w:val="0"/>
          <w:sz w:val="19"/>
          <w:szCs w:val="19"/>
        </w:rPr>
        <w:t>CQC</w:t>
      </w:r>
      <w:r>
        <w:rPr>
          <w:color w:val="000000"/>
          <w:spacing w:val="0"/>
          <w:w w:val="100"/>
          <w:position w:val="0"/>
        </w:rPr>
        <w:t>等第三方认证机构的质量体系认证。东软是中国首家通过</w:t>
      </w:r>
      <w:r>
        <w:rPr>
          <w:color w:val="000000"/>
          <w:spacing w:val="0"/>
          <w:w w:val="100"/>
          <w:position w:val="0"/>
          <w:sz w:val="19"/>
          <w:szCs w:val="19"/>
        </w:rPr>
        <w:t>ISO</w:t>
      </w:r>
      <w:r>
        <w:rPr>
          <w:color w:val="000000"/>
          <w:spacing w:val="0"/>
          <w:w w:val="100"/>
          <w:position w:val="0"/>
        </w:rPr>
        <w:t>质量管理体系认证的软件企业， 是中国第一家通过</w:t>
      </w:r>
      <w:r>
        <w:rPr>
          <w:color w:val="000000"/>
          <w:spacing w:val="0"/>
          <w:w w:val="100"/>
          <w:position w:val="0"/>
          <w:sz w:val="19"/>
          <w:szCs w:val="19"/>
        </w:rPr>
        <w:t>CMM5</w:t>
      </w:r>
      <w:r>
        <w:rPr>
          <w:color w:val="000000"/>
          <w:spacing w:val="0"/>
          <w:w w:val="100"/>
          <w:position w:val="0"/>
        </w:rPr>
        <w:t>和</w:t>
      </w:r>
      <w:r>
        <w:rPr>
          <w:color w:val="000000"/>
          <w:spacing w:val="0"/>
          <w:w w:val="100"/>
          <w:position w:val="0"/>
          <w:sz w:val="19"/>
          <w:szCs w:val="19"/>
        </w:rPr>
        <w:t>CMMI5</w:t>
      </w:r>
      <w:r>
        <w:rPr>
          <w:color w:val="000000"/>
          <w:spacing w:val="0"/>
          <w:w w:val="100"/>
          <w:position w:val="0"/>
        </w:rPr>
        <w:t xml:space="preserve">级认证的软件企业，是国家工信部认定的首批“计算机信息系统 集成特一级资质企业”，是首批全国信息系统集成及服务大型一级企业，是中国第一家通过 </w:t>
      </w:r>
      <w:r>
        <w:rPr>
          <w:color w:val="000000"/>
          <w:spacing w:val="0"/>
          <w:w w:val="100"/>
          <w:position w:val="0"/>
          <w:sz w:val="19"/>
          <w:szCs w:val="19"/>
        </w:rPr>
        <w:t xml:space="preserve">Automotive SPICE ML3 </w:t>
      </w:r>
      <w:r>
        <w:rPr>
          <w:color w:val="000000"/>
          <w:spacing w:val="0"/>
          <w:w w:val="100"/>
          <w:position w:val="0"/>
        </w:rPr>
        <w:t>的企业。</w:t>
      </w:r>
    </w:p>
    <w:p>
      <w:pPr>
        <w:pStyle w:val="Style17"/>
        <w:keepNext w:val="0"/>
        <w:keepLines w:val="0"/>
        <w:widowControl w:val="0"/>
        <w:shd w:val="clear" w:color="auto" w:fill="auto"/>
        <w:bidi w:val="0"/>
        <w:spacing w:before="0" w:after="240" w:line="240" w:lineRule="auto"/>
        <w:ind w:left="0" w:right="0" w:firstLine="0"/>
        <w:jc w:val="center"/>
      </w:pPr>
      <w:bookmarkStart w:id="66" w:name="bookmark66"/>
      <w:r>
        <w:rPr>
          <w:color w:val="000000"/>
          <w:spacing w:val="0"/>
          <w:w w:val="100"/>
          <w:position w:val="0"/>
        </w:rPr>
        <w:t>第四节经营情况讨论与分析</w:t>
      </w:r>
      <w:bookmarkEnd w:id="66"/>
    </w:p>
    <w:p>
      <w:pPr>
        <w:pStyle w:val="Style2"/>
        <w:keepNext w:val="0"/>
        <w:keepLines w:val="0"/>
        <w:widowControl w:val="0"/>
        <w:shd w:val="clear" w:color="auto" w:fill="auto"/>
        <w:bidi w:val="0"/>
        <w:spacing w:before="0" w:after="60" w:line="273" w:lineRule="exact"/>
        <w:ind w:left="0" w:right="0" w:firstLine="740"/>
        <w:jc w:val="both"/>
      </w:pPr>
      <w:bookmarkStart w:id="67" w:name="bookmark67"/>
      <w:r>
        <w:rPr>
          <w:b/>
          <w:bCs/>
          <w:color w:val="000000"/>
          <w:spacing w:val="0"/>
          <w:w w:val="100"/>
          <w:position w:val="0"/>
        </w:rPr>
        <w:t>一</w:t>
      </w:r>
      <w:bookmarkEnd w:id="67"/>
      <w:r>
        <w:rPr>
          <w:b/>
          <w:bCs/>
          <w:color w:val="000000"/>
          <w:spacing w:val="0"/>
          <w:w w:val="100"/>
          <w:position w:val="0"/>
        </w:rPr>
        <w:t>、经营情况讨论与分析</w:t>
      </w:r>
    </w:p>
    <w:p>
      <w:pPr>
        <w:pStyle w:val="Style2"/>
        <w:keepNext w:val="0"/>
        <w:keepLines w:val="0"/>
        <w:widowControl w:val="0"/>
        <w:shd w:val="clear" w:color="auto" w:fill="auto"/>
        <w:tabs>
          <w:tab w:pos="1296" w:val="left"/>
        </w:tabs>
        <w:bidi w:val="0"/>
        <w:spacing w:before="0" w:after="0" w:line="273" w:lineRule="exact"/>
        <w:ind w:left="0" w:right="0" w:firstLine="740"/>
        <w:jc w:val="both"/>
      </w:pPr>
      <w:bookmarkStart w:id="68" w:name="bookmark68"/>
      <w:r>
        <w:rPr>
          <w:b/>
          <w:bCs/>
          <w:color w:val="000000"/>
          <w:spacing w:val="0"/>
          <w:w w:val="100"/>
          <w:position w:val="0"/>
        </w:rPr>
        <w:t>（</w:t>
      </w:r>
      <w:bookmarkEnd w:id="68"/>
      <w:r>
        <w:rPr>
          <w:b/>
          <w:bCs/>
          <w:color w:val="000000"/>
          <w:spacing w:val="0"/>
          <w:w w:val="100"/>
          <w:position w:val="0"/>
        </w:rPr>
        <w:t>一）</w:t>
        <w:tab/>
        <w:t>宏观经济环境与行业分析</w:t>
      </w:r>
    </w:p>
    <w:p>
      <w:pPr>
        <w:pStyle w:val="Style2"/>
        <w:keepNext w:val="0"/>
        <w:keepLines w:val="0"/>
        <w:widowControl w:val="0"/>
        <w:shd w:val="clear" w:color="auto" w:fill="auto"/>
        <w:tabs>
          <w:tab w:pos="1532" w:val="left"/>
        </w:tabs>
        <w:bidi w:val="0"/>
        <w:spacing w:before="0" w:after="0" w:line="273" w:lineRule="exact"/>
        <w:ind w:left="1160" w:right="0" w:firstLine="0"/>
        <w:jc w:val="both"/>
      </w:pPr>
      <w:bookmarkStart w:id="69" w:name="bookmark69"/>
      <w:r>
        <w:rPr>
          <w:b/>
          <w:bCs/>
          <w:color w:val="000000"/>
          <w:spacing w:val="0"/>
          <w:w w:val="100"/>
          <w:position w:val="0"/>
        </w:rPr>
        <w:t>1</w:t>
      </w:r>
      <w:bookmarkEnd w:id="69"/>
      <w:r>
        <w:rPr>
          <w:b/>
          <w:bCs/>
          <w:color w:val="000000"/>
          <w:spacing w:val="0"/>
          <w:w w:val="100"/>
          <w:position w:val="0"/>
        </w:rPr>
        <w:t>、</w:t>
        <w:tab/>
        <w:t>宏观经济环境</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sz w:val="19"/>
          <w:szCs w:val="19"/>
        </w:rPr>
        <w:t>2020</w:t>
      </w:r>
      <w:r>
        <w:rPr>
          <w:color w:val="000000"/>
          <w:spacing w:val="0"/>
          <w:w w:val="100"/>
          <w:position w:val="0"/>
        </w:rPr>
        <w:t>年初，世界经济遭遇新冠疫情冲击陷入深度衰退，经济活动急剧萎缩，复苏进程较为迟 缓。由疫情引发的全球需求与供给同步收缩、产业链多环节受阻，以及各国在社会制度、意识形 态、发展模式、价值理念等方面一系列严重的对立和冲突，打破现行全球产业链的正常运转，加 剧逆全球化趋势的蔓延。</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纵观</w:t>
      </w:r>
      <w:r>
        <w:rPr>
          <w:color w:val="000000"/>
          <w:spacing w:val="0"/>
          <w:w w:val="100"/>
          <w:position w:val="0"/>
          <w:sz w:val="19"/>
          <w:szCs w:val="19"/>
        </w:rPr>
        <w:t>2020</w:t>
      </w:r>
      <w:r>
        <w:rPr>
          <w:color w:val="000000"/>
          <w:spacing w:val="0"/>
          <w:w w:val="100"/>
          <w:position w:val="0"/>
        </w:rPr>
        <w:t>全年，得益于国内有效的疫情防控措施，以及一系列宏观经济刺激性政策，</w:t>
      </w:r>
      <w:r>
        <w:rPr>
          <w:color w:val="000000"/>
          <w:spacing w:val="0"/>
          <w:w w:val="100"/>
          <w:position w:val="0"/>
          <w:sz w:val="19"/>
          <w:szCs w:val="19"/>
        </w:rPr>
        <w:t xml:space="preserve">2020 </w:t>
      </w:r>
      <w:r>
        <w:rPr>
          <w:color w:val="000000"/>
          <w:spacing w:val="0"/>
          <w:w w:val="100"/>
          <w:position w:val="0"/>
        </w:rPr>
        <w:t>年二季度国内</w:t>
      </w:r>
      <w:r>
        <w:rPr>
          <w:color w:val="000000"/>
          <w:spacing w:val="0"/>
          <w:w w:val="100"/>
          <w:position w:val="0"/>
          <w:sz w:val="19"/>
          <w:szCs w:val="19"/>
        </w:rPr>
        <w:t>GDP</w:t>
      </w:r>
      <w:r>
        <w:rPr>
          <w:color w:val="000000"/>
          <w:spacing w:val="0"/>
          <w:w w:val="100"/>
          <w:position w:val="0"/>
        </w:rPr>
        <w:t>已实现正向增长，经初步核算全年</w:t>
      </w:r>
      <w:r>
        <w:rPr>
          <w:color w:val="000000"/>
          <w:spacing w:val="0"/>
          <w:w w:val="100"/>
          <w:position w:val="0"/>
          <w:sz w:val="19"/>
          <w:szCs w:val="19"/>
        </w:rPr>
        <w:t>GDP</w:t>
      </w:r>
      <w:r>
        <w:rPr>
          <w:color w:val="000000"/>
          <w:spacing w:val="0"/>
          <w:w w:val="100"/>
          <w:position w:val="0"/>
        </w:rPr>
        <w:t>首次突破百万亿元大关，成为疫情期间 全球唯一实现经济正向增长的主要经济体。</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 xml:space="preserve">但在抗疫成果显著、经济有序复苏的同时，宏观经济环境所面临的结构化风险同样不容忽视。 </w:t>
      </w:r>
      <w:r>
        <w:rPr>
          <w:color w:val="000000"/>
          <w:spacing w:val="0"/>
          <w:w w:val="100"/>
          <w:position w:val="0"/>
          <w:sz w:val="19"/>
          <w:szCs w:val="19"/>
        </w:rPr>
        <w:t>2020</w:t>
      </w:r>
      <w:r>
        <w:rPr>
          <w:color w:val="000000"/>
          <w:spacing w:val="0"/>
          <w:w w:val="100"/>
          <w:position w:val="0"/>
        </w:rPr>
        <w:t>年上半年受疫情影响，政府及各医院全力抗击疫情，各领域信息化项目进展均有所放缓。</w:t>
      </w:r>
      <w:r>
        <w:rPr>
          <w:color w:val="000000"/>
          <w:spacing w:val="0"/>
          <w:w w:val="100"/>
          <w:position w:val="0"/>
          <w:sz w:val="19"/>
          <w:szCs w:val="19"/>
        </w:rPr>
        <w:t xml:space="preserve">2020 </w:t>
      </w:r>
      <w:r>
        <w:rPr>
          <w:color w:val="000000"/>
          <w:spacing w:val="0"/>
          <w:w w:val="100"/>
          <w:position w:val="0"/>
        </w:rPr>
        <w:t>年下半年人民币持续升值，对出口企业造成一定的外汇压力。</w:t>
      </w:r>
    </w:p>
    <w:p>
      <w:pPr>
        <w:pStyle w:val="Style22"/>
        <w:keepNext/>
        <w:keepLines/>
        <w:widowControl w:val="0"/>
        <w:shd w:val="clear" w:color="auto" w:fill="auto"/>
        <w:tabs>
          <w:tab w:pos="1532" w:val="left"/>
        </w:tabs>
        <w:bidi w:val="0"/>
        <w:spacing w:before="0" w:after="0"/>
        <w:ind w:left="1160" w:right="0" w:firstLine="0"/>
        <w:jc w:val="both"/>
      </w:pPr>
      <w:bookmarkStart w:id="70" w:name="bookmark70"/>
      <w:bookmarkStart w:id="71" w:name="bookmark71"/>
      <w:bookmarkStart w:id="72" w:name="bookmark72"/>
      <w:bookmarkStart w:id="73" w:name="bookmark73"/>
      <w:r>
        <w:rPr>
          <w:color w:val="000000"/>
          <w:spacing w:val="0"/>
          <w:w w:val="100"/>
          <w:position w:val="0"/>
        </w:rPr>
        <w:t>2</w:t>
      </w:r>
      <w:bookmarkEnd w:id="72"/>
      <w:r>
        <w:rPr>
          <w:color w:val="000000"/>
          <w:spacing w:val="0"/>
          <w:w w:val="100"/>
          <w:position w:val="0"/>
        </w:rPr>
        <w:t>、</w:t>
        <w:tab/>
        <w:t>行业分析</w:t>
      </w:r>
      <w:bookmarkEnd w:id="70"/>
      <w:bookmarkEnd w:id="71"/>
      <w:bookmarkEnd w:id="73"/>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公司所属的软件与信息化行业近年来保持较快增长，产业向高质量方向发展步伐加快，结构 持续调整优化，新的增长点不断涌现，服务和支撑“两个强国”建设能力显著增强，正在成为数 字经济发展、智慧社会演进的重要驱动力量。</w:t>
      </w:r>
    </w:p>
    <w:p>
      <w:pPr>
        <w:pStyle w:val="Style2"/>
        <w:keepNext w:val="0"/>
        <w:keepLines w:val="0"/>
        <w:widowControl w:val="0"/>
        <w:shd w:val="clear" w:color="auto" w:fill="auto"/>
        <w:tabs>
          <w:tab w:pos="1611" w:val="left"/>
        </w:tabs>
        <w:bidi w:val="0"/>
        <w:spacing w:before="0" w:after="0" w:line="273" w:lineRule="exact"/>
        <w:ind w:left="1160" w:right="0" w:firstLine="0"/>
        <w:jc w:val="left"/>
      </w:pPr>
      <w:bookmarkStart w:id="74" w:name="bookmark74"/>
      <w:r>
        <w:rPr>
          <w:b/>
          <w:bCs/>
          <w:color w:val="000000"/>
          <w:spacing w:val="0"/>
          <w:w w:val="100"/>
          <w:position w:val="0"/>
        </w:rPr>
        <w:t>（</w:t>
      </w:r>
      <w:bookmarkEnd w:id="74"/>
      <w:r>
        <w:rPr>
          <w:b/>
          <w:bCs/>
          <w:color w:val="000000"/>
          <w:spacing w:val="0"/>
          <w:w w:val="100"/>
          <w:position w:val="0"/>
        </w:rPr>
        <w:t>1）</w:t>
        <w:tab/>
        <w:t>新一代信息技术和传统产业融合渗透，信息化需求持续上升</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目前，我国正处于经济转型、产业升级及“两化融合”进程深入阶段，随着</w:t>
      </w:r>
      <w:r>
        <w:rPr>
          <w:color w:val="000000"/>
          <w:spacing w:val="0"/>
          <w:w w:val="100"/>
          <w:position w:val="0"/>
          <w:sz w:val="19"/>
          <w:szCs w:val="19"/>
        </w:rPr>
        <w:t>5G</w:t>
      </w:r>
      <w:r>
        <w:rPr>
          <w:color w:val="000000"/>
          <w:spacing w:val="0"/>
          <w:w w:val="100"/>
          <w:position w:val="0"/>
        </w:rPr>
        <w:t>、</w:t>
      </w:r>
      <w:r>
        <w:rPr>
          <w:color w:val="000000"/>
          <w:spacing w:val="0"/>
          <w:w w:val="100"/>
          <w:position w:val="0"/>
        </w:rPr>
        <w:t>移动互联网、 物联网、大数据、云计算、人工智能、物联网等新一代信息技术与传统产业的融合渗透，医疗、 汽车、制造业、金融、电力和交通等传统行业对信息化需求不断上升，并带来巨大的市场机遇。</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sz w:val="19"/>
          <w:szCs w:val="19"/>
        </w:rPr>
        <w:t>2020</w:t>
      </w:r>
      <w:r>
        <w:rPr>
          <w:color w:val="000000"/>
          <w:spacing w:val="0"/>
          <w:w w:val="100"/>
          <w:position w:val="0"/>
        </w:rPr>
        <w:t>年，我国软件和信息技术服务业持续恢复，逐步摆脱年初受新冠肺炎疫情所形成的负面 影响，全年整体呈现平稳发展态势。在国内疫情得到整体控制后，软件行业表现出较强的复苏劲 头，同时疫情也为医疗信息化、人工智能、大数据、数字基建等细分领域创造内生需求。</w:t>
      </w:r>
    </w:p>
    <w:p>
      <w:pPr>
        <w:pStyle w:val="Style2"/>
        <w:keepNext w:val="0"/>
        <w:keepLines w:val="0"/>
        <w:widowControl w:val="0"/>
        <w:shd w:val="clear" w:color="auto" w:fill="auto"/>
        <w:tabs>
          <w:tab w:pos="1611" w:val="left"/>
        </w:tabs>
        <w:bidi w:val="0"/>
        <w:spacing w:before="0" w:after="0" w:line="273" w:lineRule="exact"/>
        <w:ind w:left="1160" w:right="0" w:firstLine="0"/>
        <w:jc w:val="both"/>
      </w:pPr>
      <w:bookmarkStart w:id="75" w:name="bookmark75"/>
      <w:r>
        <w:rPr>
          <w:b/>
          <w:bCs/>
          <w:color w:val="000000"/>
          <w:spacing w:val="0"/>
          <w:w w:val="100"/>
          <w:position w:val="0"/>
        </w:rPr>
        <w:t>（</w:t>
      </w:r>
      <w:bookmarkEnd w:id="75"/>
      <w:r>
        <w:rPr>
          <w:b/>
          <w:bCs/>
          <w:color w:val="000000"/>
          <w:spacing w:val="0"/>
          <w:w w:val="100"/>
          <w:position w:val="0"/>
        </w:rPr>
        <w:t>2）</w:t>
        <w:tab/>
        <w:t>软件行业作为战略新兴产业，政策性红利不断释放</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作为引领科技创新、驱动经济社会转型发展的核心力量，软件和信息技术服务业近年来持续 获得国家政策的大力扶持。</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月，为进一步贯彻《中国制造</w:t>
      </w:r>
      <w:r>
        <w:rPr>
          <w:color w:val="000000"/>
          <w:spacing w:val="0"/>
          <w:w w:val="100"/>
          <w:position w:val="0"/>
          <w:sz w:val="19"/>
          <w:szCs w:val="19"/>
        </w:rPr>
        <w:t>2025</w:t>
      </w:r>
      <w:r>
        <w:rPr>
          <w:color w:val="000000"/>
          <w:spacing w:val="0"/>
          <w:w w:val="100"/>
          <w:position w:val="0"/>
        </w:rPr>
        <w:t>》《工业和信息化部关于 印发软件和信息技术服务业发展规划</w:t>
      </w:r>
      <w:r>
        <w:rPr>
          <w:color w:val="000000"/>
          <w:spacing w:val="0"/>
          <w:w w:val="100"/>
          <w:position w:val="0"/>
          <w:sz w:val="19"/>
          <w:szCs w:val="19"/>
        </w:rPr>
        <w:t>（2016-2020</w:t>
      </w:r>
      <w:r>
        <w:rPr>
          <w:color w:val="000000"/>
          <w:spacing w:val="0"/>
          <w:w w:val="100"/>
          <w:position w:val="0"/>
        </w:rPr>
        <w:t>年）》《工业互联网</w:t>
      </w:r>
      <w:r>
        <w:rPr>
          <w:color w:val="000000"/>
          <w:spacing w:val="0"/>
          <w:w w:val="100"/>
          <w:position w:val="0"/>
          <w:sz w:val="19"/>
          <w:szCs w:val="19"/>
        </w:rPr>
        <w:t>APP</w:t>
      </w:r>
      <w:r>
        <w:rPr>
          <w:color w:val="000000"/>
          <w:spacing w:val="0"/>
          <w:w w:val="100"/>
          <w:position w:val="0"/>
        </w:rPr>
        <w:t xml:space="preserve">培育工程实施方案 </w:t>
      </w:r>
      <w:r>
        <w:rPr>
          <w:color w:val="000000"/>
          <w:spacing w:val="0"/>
          <w:w w:val="100"/>
          <w:position w:val="0"/>
          <w:sz w:val="19"/>
          <w:szCs w:val="19"/>
        </w:rPr>
        <w:t>（2018-2020</w:t>
      </w:r>
      <w:r>
        <w:rPr>
          <w:color w:val="000000"/>
          <w:spacing w:val="0"/>
          <w:w w:val="100"/>
          <w:position w:val="0"/>
        </w:rPr>
        <w:t>年）》《国务院关于深化制造业与互联网融合发展的指导意见》等国家战略，国务 院印发《新时期促进集成电路产业和软件产业高质量发展的若干政策》，再次强调“集成电路和 软件产业是信息产业的核心”，出台财税优惠、研究开发、知识产权、市场应用等八方面政策措 施，大力支持各类软件的关键核心技术研发。在国家政策的支持下，我国软件和信息技术服务业 呈现平稳向好发展态势，成为经济平稳增长的重要推动力量。</w:t>
      </w:r>
    </w:p>
    <w:p>
      <w:pPr>
        <w:pStyle w:val="Style2"/>
        <w:keepNext w:val="0"/>
        <w:keepLines w:val="0"/>
        <w:widowControl w:val="0"/>
        <w:shd w:val="clear" w:color="auto" w:fill="auto"/>
        <w:tabs>
          <w:tab w:pos="1611" w:val="left"/>
        </w:tabs>
        <w:bidi w:val="0"/>
        <w:spacing w:before="0" w:after="0" w:line="273" w:lineRule="exact"/>
        <w:ind w:left="1160" w:right="0" w:firstLine="0"/>
        <w:jc w:val="both"/>
      </w:pPr>
      <w:bookmarkStart w:id="76" w:name="bookmark76"/>
      <w:r>
        <w:rPr>
          <w:b/>
          <w:bCs/>
          <w:color w:val="000000"/>
          <w:spacing w:val="0"/>
          <w:w w:val="100"/>
          <w:position w:val="0"/>
        </w:rPr>
        <w:t>（</w:t>
      </w:r>
      <w:bookmarkEnd w:id="76"/>
      <w:r>
        <w:rPr>
          <w:b/>
          <w:bCs/>
          <w:color w:val="000000"/>
          <w:spacing w:val="0"/>
          <w:w w:val="100"/>
          <w:position w:val="0"/>
        </w:rPr>
        <w:t>3）</w:t>
        <w:tab/>
        <w:t>产业格局深刻变化，市场竞争日益加剧</w:t>
      </w:r>
    </w:p>
    <w:p>
      <w:pPr>
        <w:pStyle w:val="Style2"/>
        <w:keepNext w:val="0"/>
        <w:keepLines w:val="0"/>
        <w:widowControl w:val="0"/>
        <w:shd w:val="clear" w:color="auto" w:fill="auto"/>
        <w:bidi w:val="0"/>
        <w:spacing w:before="0" w:after="240" w:line="273" w:lineRule="exact"/>
        <w:ind w:left="740" w:right="0" w:firstLine="420"/>
        <w:jc w:val="both"/>
      </w:pPr>
      <w:r>
        <w:rPr>
          <w:color w:val="000000"/>
          <w:spacing w:val="0"/>
          <w:w w:val="100"/>
          <w:position w:val="0"/>
        </w:rPr>
        <w:t>随着信息技术的迅速发展和应用的不断深化，软件与互联网深度耦合，与硬件、应用和服务 紧密融合，使得软件和信息技术服务产业加快向网络化、服务化、体系化和融合化方向发展，产 业技术迭代加速，商业模式创新变革。但在产业融合发展与转型升级的同时，来自同业公司，甚 至是跨界巨头的竞争日益加剧，这也为软件企业的发展带来新的挑战。</w:t>
      </w:r>
    </w:p>
    <w:p>
      <w:pPr>
        <w:pStyle w:val="Style22"/>
        <w:keepNext/>
        <w:keepLines/>
        <w:widowControl w:val="0"/>
        <w:shd w:val="clear" w:color="auto" w:fill="auto"/>
        <w:tabs>
          <w:tab w:pos="1296" w:val="left"/>
        </w:tabs>
        <w:bidi w:val="0"/>
        <w:spacing w:before="0" w:after="0" w:line="276" w:lineRule="exact"/>
        <w:ind w:left="0" w:right="0"/>
        <w:jc w:val="both"/>
      </w:pPr>
      <w:bookmarkStart w:id="77" w:name="bookmark77"/>
      <w:bookmarkStart w:id="78" w:name="bookmark78"/>
      <w:bookmarkStart w:id="79" w:name="bookmark79"/>
      <w:bookmarkStart w:id="80" w:name="bookmark80"/>
      <w:r>
        <w:rPr>
          <w:color w:val="000000"/>
          <w:spacing w:val="0"/>
          <w:w w:val="100"/>
          <w:position w:val="0"/>
        </w:rPr>
        <w:t>（</w:t>
      </w:r>
      <w:bookmarkEnd w:id="79"/>
      <w:r>
        <w:rPr>
          <w:color w:val="000000"/>
          <w:spacing w:val="0"/>
          <w:w w:val="100"/>
          <w:position w:val="0"/>
        </w:rPr>
        <w:t>二）</w:t>
        <w:tab/>
        <w:t>报告期内公司整体经营情况</w:t>
      </w:r>
      <w:bookmarkEnd w:id="77"/>
      <w:bookmarkEnd w:id="78"/>
      <w:bookmarkEnd w:id="80"/>
    </w:p>
    <w:p>
      <w:pPr>
        <w:pStyle w:val="Style2"/>
        <w:keepNext w:val="0"/>
        <w:keepLines w:val="0"/>
        <w:widowControl w:val="0"/>
        <w:shd w:val="clear" w:color="auto" w:fill="auto"/>
        <w:bidi w:val="0"/>
        <w:spacing w:before="0" w:after="0" w:line="276" w:lineRule="exact"/>
        <w:ind w:left="740" w:right="0" w:firstLine="420"/>
        <w:jc w:val="both"/>
      </w:pPr>
      <w:r>
        <w:rPr>
          <w:color w:val="000000"/>
          <w:spacing w:val="0"/>
          <w:w w:val="100"/>
          <w:position w:val="0"/>
          <w:sz w:val="19"/>
          <w:szCs w:val="19"/>
        </w:rPr>
        <w:t>2020</w:t>
      </w:r>
      <w:r>
        <w:rPr>
          <w:color w:val="000000"/>
          <w:spacing w:val="0"/>
          <w:w w:val="100"/>
          <w:position w:val="0"/>
        </w:rPr>
        <w:t>年，公司继续执行创新与全球化发展策略，发展专业化和高质量的解决方案业务，聚焦 优势行业与客户价值，赋能客户数字化转型，助力客户商业成长。具体进展主要体现在以下方面：</w:t>
      </w:r>
    </w:p>
    <w:p>
      <w:pPr>
        <w:pStyle w:val="Style22"/>
        <w:keepNext/>
        <w:keepLines/>
        <w:widowControl w:val="0"/>
        <w:shd w:val="clear" w:color="auto" w:fill="auto"/>
        <w:bidi w:val="0"/>
        <w:spacing w:before="0" w:after="0" w:line="276" w:lineRule="exact"/>
        <w:ind w:left="740" w:right="0" w:firstLine="420"/>
        <w:jc w:val="both"/>
      </w:pPr>
      <w:bookmarkStart w:id="81" w:name="bookmark81"/>
      <w:bookmarkStart w:id="82" w:name="bookmark82"/>
      <w:bookmarkStart w:id="83" w:name="bookmark83"/>
      <w:bookmarkStart w:id="84" w:name="bookmark84"/>
      <w:r>
        <w:rPr>
          <w:color w:val="000000"/>
          <w:spacing w:val="0"/>
          <w:w w:val="100"/>
          <w:position w:val="0"/>
        </w:rPr>
        <w:t>1</w:t>
      </w:r>
      <w:bookmarkEnd w:id="83"/>
      <w:r>
        <w:rPr>
          <w:color w:val="000000"/>
          <w:spacing w:val="0"/>
          <w:w w:val="100"/>
          <w:position w:val="0"/>
        </w:rPr>
        <w:t>、尽管受疫情和新收入准则影响，营业收入呈现小幅下降，经营角度新签合同额创历史新 高，首次超过百亿，经营现金流持续向好</w:t>
      </w:r>
      <w:bookmarkEnd w:id="81"/>
      <w:bookmarkEnd w:id="82"/>
      <w:bookmarkEnd w:id="84"/>
    </w:p>
    <w:p>
      <w:pPr>
        <w:pStyle w:val="Style2"/>
        <w:keepNext w:val="0"/>
        <w:keepLines w:val="0"/>
        <w:widowControl w:val="0"/>
        <w:shd w:val="clear" w:color="auto" w:fill="auto"/>
        <w:bidi w:val="0"/>
        <w:spacing w:before="0" w:after="0" w:line="276" w:lineRule="exact"/>
        <w:ind w:left="740" w:right="0" w:firstLine="420"/>
        <w:jc w:val="both"/>
      </w:pPr>
      <w:r>
        <w:rPr>
          <w:color w:val="000000"/>
          <w:spacing w:val="0"/>
          <w:w w:val="100"/>
          <w:position w:val="0"/>
          <w:sz w:val="19"/>
          <w:szCs w:val="19"/>
        </w:rPr>
        <w:t>2020</w:t>
      </w:r>
      <w:r>
        <w:rPr>
          <w:color w:val="000000"/>
          <w:spacing w:val="0"/>
          <w:w w:val="100"/>
          <w:position w:val="0"/>
        </w:rPr>
        <w:t>年，面对新冠肺炎疫情及外部宏观环境带来的严峻挑战，公司继续以创造客户价值为中 心，坚定推进业务的专业化、</w:t>
      </w:r>
      <w:r>
        <w:rPr>
          <w:color w:val="000000"/>
          <w:spacing w:val="0"/>
          <w:w w:val="100"/>
          <w:position w:val="0"/>
          <w:sz w:val="19"/>
          <w:szCs w:val="19"/>
        </w:rPr>
        <w:t>IP</w:t>
      </w:r>
      <w:r>
        <w:rPr>
          <w:color w:val="000000"/>
          <w:spacing w:val="0"/>
          <w:w w:val="100"/>
          <w:position w:val="0"/>
        </w:rPr>
        <w:t xml:space="preserve">化、互联网化发展，持续聚焦优势行业和客户价值，赋能客户数 字化转型，同时推动国际业务新一轮升级与发展，继续保持在产品工程领域的领先优势。在公司 内部，持续推进组织优化与赋能，持续加强成本费用管控，进一步提升公司绩效水平和整体运行 </w:t>
      </w:r>
      <w:r>
        <w:rPr>
          <w:color w:val="000000"/>
          <w:spacing w:val="0"/>
          <w:w w:val="100"/>
          <w:position w:val="0"/>
        </w:rPr>
        <w:t>效率。报告期内，公司实现营业收入</w:t>
      </w:r>
      <w:r>
        <w:rPr>
          <w:color w:val="000000"/>
          <w:spacing w:val="0"/>
          <w:w w:val="100"/>
          <w:position w:val="0"/>
          <w:sz w:val="19"/>
          <w:szCs w:val="19"/>
        </w:rPr>
        <w:t>762, 199</w:t>
      </w:r>
      <w:r>
        <w:rPr>
          <w:color w:val="000000"/>
          <w:spacing w:val="0"/>
          <w:w w:val="100"/>
          <w:position w:val="0"/>
        </w:rPr>
        <w:t>万元，同比下降</w:t>
      </w:r>
      <w:r>
        <w:rPr>
          <w:color w:val="000000"/>
          <w:spacing w:val="0"/>
          <w:w w:val="100"/>
          <w:position w:val="0"/>
          <w:sz w:val="19"/>
          <w:szCs w:val="19"/>
        </w:rPr>
        <w:t>8.89%；</w:t>
      </w:r>
      <w:r>
        <w:rPr>
          <w:color w:val="000000"/>
          <w:spacing w:val="0"/>
          <w:w w:val="100"/>
          <w:position w:val="0"/>
        </w:rPr>
        <w:t>实现净利润(归属于上市 公司股东的净利润)</w:t>
      </w:r>
      <w:r>
        <w:rPr>
          <w:color w:val="000000"/>
          <w:spacing w:val="0"/>
          <w:w w:val="100"/>
          <w:position w:val="0"/>
          <w:sz w:val="19"/>
          <w:szCs w:val="19"/>
        </w:rPr>
        <w:t>13, 118</w:t>
      </w:r>
      <w:r>
        <w:rPr>
          <w:color w:val="000000"/>
          <w:spacing w:val="0"/>
          <w:w w:val="100"/>
          <w:position w:val="0"/>
        </w:rPr>
        <w:t>万元，同比增长</w:t>
      </w:r>
      <w:r>
        <w:rPr>
          <w:color w:val="000000"/>
          <w:spacing w:val="0"/>
          <w:w w:val="100"/>
          <w:position w:val="0"/>
          <w:sz w:val="19"/>
          <w:szCs w:val="19"/>
        </w:rPr>
        <w:t>252.82%；</w:t>
      </w:r>
      <w:r>
        <w:rPr>
          <w:color w:val="000000"/>
          <w:spacing w:val="0"/>
          <w:w w:val="100"/>
          <w:position w:val="0"/>
        </w:rPr>
        <w:t>每股收益</w:t>
      </w:r>
      <w:r>
        <w:rPr>
          <w:color w:val="000000"/>
          <w:spacing w:val="0"/>
          <w:w w:val="100"/>
          <w:position w:val="0"/>
          <w:sz w:val="19"/>
          <w:szCs w:val="19"/>
        </w:rPr>
        <w:t xml:space="preserve">0. </w:t>
      </w:r>
      <w:r>
        <w:rPr>
          <w:color w:val="000000"/>
          <w:spacing w:val="0"/>
          <w:w w:val="100"/>
          <w:position w:val="0"/>
          <w:sz w:val="19"/>
          <w:szCs w:val="19"/>
        </w:rPr>
        <w:t>11</w:t>
      </w:r>
      <w:r>
        <w:rPr>
          <w:color w:val="000000"/>
          <w:spacing w:val="0"/>
          <w:w w:val="100"/>
          <w:position w:val="0"/>
        </w:rPr>
        <w:t>元，同比增长</w:t>
      </w:r>
      <w:r>
        <w:rPr>
          <w:color w:val="000000"/>
          <w:spacing w:val="0"/>
          <w:w w:val="100"/>
          <w:position w:val="0"/>
          <w:sz w:val="19"/>
          <w:szCs w:val="19"/>
        </w:rPr>
        <w:t>253.22%；</w:t>
      </w:r>
      <w:r>
        <w:rPr>
          <w:color w:val="000000"/>
          <w:spacing w:val="0"/>
          <w:w w:val="100"/>
          <w:position w:val="0"/>
        </w:rPr>
        <w:t>扣 除非经常性损益后的净利润</w:t>
      </w:r>
      <w:r>
        <w:rPr>
          <w:color w:val="000000"/>
          <w:spacing w:val="0"/>
          <w:w w:val="100"/>
          <w:position w:val="0"/>
          <w:sz w:val="19"/>
          <w:szCs w:val="19"/>
        </w:rPr>
        <w:t xml:space="preserve">-14, </w:t>
      </w:r>
      <w:r>
        <w:rPr>
          <w:color w:val="000000"/>
          <w:spacing w:val="0"/>
          <w:w w:val="100"/>
          <w:position w:val="0"/>
          <w:sz w:val="19"/>
          <w:szCs w:val="19"/>
        </w:rPr>
        <w:t>982</w:t>
      </w:r>
      <w:r>
        <w:rPr>
          <w:color w:val="000000"/>
          <w:spacing w:val="0"/>
          <w:w w:val="100"/>
          <w:position w:val="0"/>
        </w:rPr>
        <w:t>万元。</w:t>
      </w:r>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公司营业收入及扣除非经常性损益后的净利润下降，主要是受疫情和新收入准则影响。一方 面，受年初疫情影响，政府、医疗机构等社会经济主体积极投身抗疫行动，导致信息化项目进度 整体延后；另一方面，公司根据财政部规定自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日起执行新收入准则，由于公司主要 收入为软件开发与服务收入、系统集成合同收入，在原收入准则下按照完工百分比法确认收入， 在新收入准则下部分合同在客户取得相关商品控制权时点确认收入。</w:t>
      </w:r>
      <w:r>
        <w:rPr>
          <w:color w:val="000000"/>
          <w:spacing w:val="0"/>
          <w:w w:val="100"/>
          <w:position w:val="0"/>
          <w:sz w:val="19"/>
          <w:szCs w:val="19"/>
        </w:rPr>
        <w:t>2020</w:t>
      </w:r>
      <w:r>
        <w:rPr>
          <w:color w:val="000000"/>
          <w:spacing w:val="0"/>
          <w:w w:val="100"/>
          <w:position w:val="0"/>
        </w:rPr>
        <w:t>年是新收入准则的执行 元年，因此对公司</w:t>
      </w:r>
      <w:r>
        <w:rPr>
          <w:color w:val="000000"/>
          <w:spacing w:val="0"/>
          <w:w w:val="100"/>
          <w:position w:val="0"/>
          <w:sz w:val="19"/>
          <w:szCs w:val="19"/>
        </w:rPr>
        <w:t>2020</w:t>
      </w:r>
      <w:r>
        <w:rPr>
          <w:color w:val="000000"/>
          <w:spacing w:val="0"/>
          <w:w w:val="100"/>
          <w:position w:val="0"/>
        </w:rPr>
        <w:t>年度营业收入及经营业绩较往年同比情况构成影响。在上述两个因素的叠 加影响下，公司报告期内可确认的营业收入较往年减少，而公司各项费用并不能同比例减少，导 致最终的扣除非经常性损益后的净利润呈现为下降。</w:t>
      </w:r>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sz w:val="19"/>
          <w:szCs w:val="19"/>
        </w:rPr>
        <w:t>2020</w:t>
      </w:r>
      <w:r>
        <w:rPr>
          <w:color w:val="000000"/>
          <w:spacing w:val="0"/>
          <w:w w:val="100"/>
          <w:position w:val="0"/>
        </w:rPr>
        <w:t>年公司经营情况整体向好，公司持续聚焦优势行业和核心客户，与客户共克时艰，获得 了积极的市场反馈，</w:t>
      </w:r>
      <w:r>
        <w:rPr>
          <w:color w:val="000000"/>
          <w:spacing w:val="0"/>
          <w:w w:val="100"/>
          <w:position w:val="0"/>
          <w:sz w:val="19"/>
          <w:szCs w:val="19"/>
        </w:rPr>
        <w:t>2020</w:t>
      </w:r>
      <w:r>
        <w:rPr>
          <w:color w:val="000000"/>
          <w:spacing w:val="0"/>
          <w:w w:val="100"/>
          <w:position w:val="0"/>
        </w:rPr>
        <w:t>年新签合同额创历史新高，首次超过百亿元人民币。公司经营活动现金 流量净额</w:t>
      </w:r>
      <w:r>
        <w:rPr>
          <w:color w:val="000000"/>
          <w:spacing w:val="0"/>
          <w:w w:val="100"/>
          <w:position w:val="0"/>
          <w:sz w:val="19"/>
          <w:szCs w:val="19"/>
        </w:rPr>
        <w:t>56,008</w:t>
      </w:r>
      <w:r>
        <w:rPr>
          <w:color w:val="000000"/>
          <w:spacing w:val="0"/>
          <w:w w:val="100"/>
          <w:position w:val="0"/>
        </w:rPr>
        <w:t>万元，较上年同期增长</w:t>
      </w:r>
      <w:r>
        <w:rPr>
          <w:color w:val="000000"/>
          <w:spacing w:val="0"/>
          <w:w w:val="100"/>
          <w:position w:val="0"/>
          <w:sz w:val="19"/>
          <w:szCs w:val="19"/>
        </w:rPr>
        <w:t>34.74%，</w:t>
      </w:r>
      <w:r>
        <w:rPr>
          <w:color w:val="000000"/>
          <w:spacing w:val="0"/>
          <w:w w:val="100"/>
          <w:position w:val="0"/>
        </w:rPr>
        <w:t>公司交付能力持续提升，也反映了公司经营状 况的持续向好。</w:t>
      </w:r>
    </w:p>
    <w:p>
      <w:pPr>
        <w:pStyle w:val="Style22"/>
        <w:keepNext/>
        <w:keepLines/>
        <w:widowControl w:val="0"/>
        <w:shd w:val="clear" w:color="auto" w:fill="auto"/>
        <w:tabs>
          <w:tab w:pos="1478" w:val="left"/>
        </w:tabs>
        <w:bidi w:val="0"/>
        <w:spacing w:before="0" w:after="0" w:line="274" w:lineRule="exact"/>
        <w:ind w:left="1160" w:right="0" w:firstLine="0"/>
        <w:jc w:val="both"/>
      </w:pPr>
      <w:bookmarkStart w:id="85" w:name="bookmark85"/>
      <w:bookmarkStart w:id="86" w:name="bookmark86"/>
      <w:bookmarkStart w:id="87" w:name="bookmark87"/>
      <w:bookmarkStart w:id="88" w:name="bookmark88"/>
      <w:r>
        <w:rPr>
          <w:color w:val="000000"/>
          <w:spacing w:val="0"/>
          <w:w w:val="100"/>
          <w:position w:val="0"/>
        </w:rPr>
        <w:t>2</w:t>
      </w:r>
      <w:bookmarkEnd w:id="87"/>
      <w:r>
        <w:rPr>
          <w:color w:val="000000"/>
          <w:spacing w:val="0"/>
          <w:w w:val="100"/>
          <w:position w:val="0"/>
        </w:rPr>
        <w:t>、</w:t>
        <w:tab/>
        <w:t>主营业务稳步推进，在各优势领域的市场竞争力持续增强</w:t>
      </w:r>
      <w:bookmarkEnd w:id="85"/>
      <w:bookmarkEnd w:id="86"/>
      <w:bookmarkEnd w:id="88"/>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sz w:val="19"/>
          <w:szCs w:val="19"/>
        </w:rPr>
        <w:t>2020</w:t>
      </w:r>
      <w:r>
        <w:rPr>
          <w:color w:val="000000"/>
          <w:spacing w:val="0"/>
          <w:w w:val="100"/>
          <w:position w:val="0"/>
        </w:rPr>
        <w:t>年，面对突如其来的疫情及后疫情时代的挑战，公司积极应对，保障了全线业务健康、 可持续发展，主营业务稳步推进，在各优势领域的市场竞争力持续增强：</w:t>
      </w:r>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在医疗健康及社会保障领域，公司全面升级三大解决方案，持续推进平台型与产品型业务的 价值共创，连续</w:t>
      </w:r>
      <w:r>
        <w:rPr>
          <w:color w:val="000000"/>
          <w:spacing w:val="0"/>
          <w:w w:val="100"/>
          <w:position w:val="0"/>
          <w:sz w:val="19"/>
          <w:szCs w:val="19"/>
        </w:rPr>
        <w:t>10</w:t>
      </w:r>
      <w:r>
        <w:rPr>
          <w:color w:val="000000"/>
          <w:spacing w:val="0"/>
          <w:w w:val="100"/>
          <w:position w:val="0"/>
        </w:rPr>
        <w:t>年保持医疗</w:t>
      </w:r>
      <w:r>
        <w:rPr>
          <w:color w:val="000000"/>
          <w:spacing w:val="0"/>
          <w:w w:val="100"/>
          <w:position w:val="0"/>
          <w:sz w:val="19"/>
          <w:szCs w:val="19"/>
        </w:rPr>
        <w:t>IT</w:t>
      </w:r>
      <w:r>
        <w:rPr>
          <w:color w:val="000000"/>
          <w:spacing w:val="0"/>
          <w:w w:val="100"/>
          <w:position w:val="0"/>
        </w:rPr>
        <w:t>解决方案市场份额第一，累计助力</w:t>
      </w:r>
      <w:r>
        <w:rPr>
          <w:color w:val="000000"/>
          <w:spacing w:val="0"/>
          <w:w w:val="100"/>
          <w:position w:val="0"/>
          <w:sz w:val="19"/>
          <w:szCs w:val="19"/>
        </w:rPr>
        <w:t>20</w:t>
      </w:r>
      <w:r>
        <w:rPr>
          <w:color w:val="000000"/>
          <w:spacing w:val="0"/>
          <w:w w:val="100"/>
          <w:position w:val="0"/>
        </w:rPr>
        <w:t>家医院客户通过电子病历 高级别评价，居行业首位。公司在中国医保信息化市场、人力资源和社会保障领域市场占有率始 终保持第一。</w:t>
      </w:r>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在智能汽车互联领域，</w:t>
      </w:r>
      <w:r>
        <w:rPr>
          <w:color w:val="000000"/>
          <w:spacing w:val="0"/>
          <w:w w:val="100"/>
          <w:position w:val="0"/>
          <w:sz w:val="19"/>
          <w:szCs w:val="19"/>
        </w:rPr>
        <w:t>2020</w:t>
      </w:r>
      <w:r>
        <w:rPr>
          <w:color w:val="000000"/>
          <w:spacing w:val="0"/>
          <w:w w:val="100"/>
          <w:position w:val="0"/>
        </w:rPr>
        <w:t>年全球汽车市场销量下降，公司持续与车厂客户保持广泛良好的 合作关系，</w:t>
      </w:r>
      <w:r>
        <w:rPr>
          <w:color w:val="000000"/>
          <w:spacing w:val="0"/>
          <w:w w:val="100"/>
          <w:position w:val="0"/>
          <w:sz w:val="19"/>
          <w:szCs w:val="19"/>
        </w:rPr>
        <w:t>5G BOX</w:t>
      </w:r>
      <w:r>
        <w:rPr>
          <w:color w:val="000000"/>
          <w:spacing w:val="0"/>
          <w:w w:val="100"/>
          <w:position w:val="0"/>
        </w:rPr>
        <w:t>获得红旗、长城、吉利等车厂定点，整体合同额同比继续增长，呈现持续的逆 势增长态势。</w:t>
      </w:r>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在智慧城市及企业互联领域，公司持续推动“智慧云城市”战略，既有项目在多地实现运营 落地，同时积极推进“新基建”项目工作，强化与电信运营商等关键合作伙伴的战略协作，推进 产业生态构造及相关业务发展。</w:t>
      </w:r>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在软件技术服务与云管理服务领域，公司大力推动业务的新一轮升级与发展，持续提升云专 业化服务能力和业务规模。报告期内获评“</w:t>
      </w:r>
      <w:r>
        <w:rPr>
          <w:color w:val="000000"/>
          <w:spacing w:val="0"/>
          <w:w w:val="100"/>
          <w:position w:val="0"/>
          <w:sz w:val="19"/>
          <w:szCs w:val="19"/>
        </w:rPr>
        <w:t>2019</w:t>
      </w:r>
      <w:r>
        <w:rPr>
          <w:color w:val="000000"/>
          <w:spacing w:val="0"/>
          <w:w w:val="100"/>
          <w:position w:val="0"/>
        </w:rPr>
        <w:t xml:space="preserve">中国软件出口企业排名第一” </w:t>
      </w:r>
      <w:r>
        <w:rPr>
          <w:color w:val="000000"/>
          <w:spacing w:val="0"/>
          <w:w w:val="100"/>
          <w:position w:val="0"/>
          <w:sz w:val="19"/>
          <w:szCs w:val="19"/>
        </w:rPr>
        <w:t>“2019</w:t>
      </w:r>
      <w:r>
        <w:rPr>
          <w:color w:val="000000"/>
          <w:spacing w:val="0"/>
          <w:w w:val="100"/>
          <w:position w:val="0"/>
        </w:rPr>
        <w:t>中国服务外 包企业排名第一”。</w:t>
      </w:r>
    </w:p>
    <w:p>
      <w:pPr>
        <w:pStyle w:val="Style22"/>
        <w:keepNext/>
        <w:keepLines/>
        <w:widowControl w:val="0"/>
        <w:shd w:val="clear" w:color="auto" w:fill="auto"/>
        <w:tabs>
          <w:tab w:pos="1478" w:val="left"/>
        </w:tabs>
        <w:bidi w:val="0"/>
        <w:spacing w:before="0" w:after="0" w:line="274" w:lineRule="exact"/>
        <w:ind w:left="1160" w:right="0" w:firstLine="0"/>
        <w:jc w:val="both"/>
      </w:pPr>
      <w:bookmarkStart w:id="89" w:name="bookmark89"/>
      <w:bookmarkStart w:id="90" w:name="bookmark90"/>
      <w:bookmarkStart w:id="91" w:name="bookmark91"/>
      <w:bookmarkStart w:id="92" w:name="bookmark92"/>
      <w:r>
        <w:rPr>
          <w:color w:val="000000"/>
          <w:spacing w:val="0"/>
          <w:w w:val="100"/>
          <w:position w:val="0"/>
        </w:rPr>
        <w:t>3</w:t>
      </w:r>
      <w:bookmarkEnd w:id="91"/>
      <w:r>
        <w:rPr>
          <w:color w:val="000000"/>
          <w:spacing w:val="0"/>
          <w:w w:val="100"/>
          <w:position w:val="0"/>
        </w:rPr>
        <w:t>、</w:t>
        <w:tab/>
        <w:t>创新业务公司整体盈利能力好转，业务内涵持续提升</w:t>
      </w:r>
      <w:bookmarkEnd w:id="89"/>
      <w:bookmarkEnd w:id="90"/>
      <w:bookmarkEnd w:id="92"/>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公司以原有主营业务为基础和平台，通过软件、技术与垂直行业深度融合，在“大医疗健康” “大汽车，，等板块构造了东软医疗、熙康、望海、东软睿驰、融盛财险等创新业务公司。近年来 基于发展需要，各创新业务公司持续加大研发和市场投入力度，推动有效的转型和突破，市场影 响力和业务内涵都有持续提升。</w:t>
      </w:r>
      <w:r>
        <w:rPr>
          <w:color w:val="000000"/>
          <w:spacing w:val="0"/>
          <w:w w:val="100"/>
          <w:position w:val="0"/>
          <w:sz w:val="19"/>
          <w:szCs w:val="19"/>
        </w:rPr>
        <w:t>2020</w:t>
      </w:r>
      <w:r>
        <w:rPr>
          <w:color w:val="000000"/>
          <w:spacing w:val="0"/>
          <w:w w:val="100"/>
          <w:position w:val="0"/>
        </w:rPr>
        <w:t>年，创新业务公司战略性投入效果进一步显现，整体盈利水 平持续好转，呈现为整体同比继续减亏，同时业务内涵持续提升。</w:t>
      </w:r>
    </w:p>
    <w:p>
      <w:pPr>
        <w:pStyle w:val="Style22"/>
        <w:keepNext/>
        <w:keepLines/>
        <w:widowControl w:val="0"/>
        <w:shd w:val="clear" w:color="auto" w:fill="auto"/>
        <w:tabs>
          <w:tab w:pos="1478" w:val="left"/>
        </w:tabs>
        <w:bidi w:val="0"/>
        <w:spacing w:before="0" w:after="0" w:line="274" w:lineRule="exact"/>
        <w:ind w:left="1160" w:right="0" w:firstLine="0"/>
        <w:jc w:val="both"/>
      </w:pPr>
      <w:bookmarkStart w:id="93" w:name="bookmark93"/>
      <w:bookmarkStart w:id="94" w:name="bookmark94"/>
      <w:bookmarkStart w:id="95" w:name="bookmark95"/>
      <w:bookmarkStart w:id="96" w:name="bookmark96"/>
      <w:r>
        <w:rPr>
          <w:color w:val="000000"/>
          <w:spacing w:val="0"/>
          <w:w w:val="100"/>
          <w:position w:val="0"/>
        </w:rPr>
        <w:t>4</w:t>
      </w:r>
      <w:bookmarkEnd w:id="95"/>
      <w:r>
        <w:rPr>
          <w:color w:val="000000"/>
          <w:spacing w:val="0"/>
          <w:w w:val="100"/>
          <w:position w:val="0"/>
        </w:rPr>
        <w:t>、</w:t>
        <w:tab/>
        <w:t>迎接</w:t>
      </w:r>
      <w:r>
        <w:rPr>
          <w:color w:val="000000"/>
          <w:spacing w:val="0"/>
          <w:w w:val="100"/>
          <w:position w:val="0"/>
        </w:rPr>
        <w:t>ABCD+IoT</w:t>
      </w:r>
      <w:r>
        <w:rPr>
          <w:color w:val="000000"/>
          <w:spacing w:val="0"/>
          <w:w w:val="100"/>
          <w:position w:val="0"/>
        </w:rPr>
        <w:t>驱动的技术变革，并取得积极成果</w:t>
      </w:r>
      <w:bookmarkEnd w:id="93"/>
      <w:bookmarkEnd w:id="94"/>
      <w:bookmarkEnd w:id="96"/>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公司积极迎接</w:t>
      </w:r>
      <w:r>
        <w:rPr>
          <w:color w:val="000000"/>
          <w:spacing w:val="0"/>
          <w:w w:val="100"/>
          <w:position w:val="0"/>
          <w:sz w:val="19"/>
          <w:szCs w:val="19"/>
        </w:rPr>
        <w:t>ABCD+IoT</w:t>
      </w:r>
      <w:r>
        <w:rPr>
          <w:color w:val="000000"/>
          <w:spacing w:val="0"/>
          <w:w w:val="100"/>
          <w:position w:val="0"/>
        </w:rPr>
        <w:t>驱动的技术变革，拥抱开源，积极融入新生态，推动核心业务技术架 构的服务化完善，加速产品创新，推动对应万物智联时代的技术能力升级。从业务内涵看，公司 近年持续加大战略性投入的成效进一步显现，在人工智能、云计算、物联网、区块链、大数据等 战略方向上取得了积极的成果。</w:t>
      </w:r>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在云业务方面，公司基于感知融智参考架构以及</w:t>
      </w:r>
      <w:r>
        <w:rPr>
          <w:color w:val="000000"/>
          <w:spacing w:val="0"/>
          <w:w w:val="100"/>
          <w:position w:val="0"/>
          <w:sz w:val="19"/>
          <w:szCs w:val="19"/>
        </w:rPr>
        <w:t xml:space="preserve">SaCa </w:t>
      </w:r>
      <w:r>
        <w:rPr>
          <w:color w:val="000000"/>
          <w:spacing w:val="0"/>
          <w:w w:val="100"/>
          <w:position w:val="0"/>
          <w:sz w:val="19"/>
          <w:szCs w:val="19"/>
        </w:rPr>
        <w:t>X</w:t>
      </w:r>
      <w:r>
        <w:rPr>
          <w:color w:val="000000"/>
          <w:spacing w:val="0"/>
          <w:w w:val="100"/>
          <w:position w:val="0"/>
        </w:rPr>
        <w:t>行业云参考架构，目前已推出云</w:t>
      </w:r>
      <w:r>
        <w:rPr>
          <w:color w:val="000000"/>
          <w:spacing w:val="0"/>
          <w:w w:val="100"/>
          <w:position w:val="0"/>
          <w:sz w:val="19"/>
          <w:szCs w:val="19"/>
        </w:rPr>
        <w:t>HIS</w:t>
      </w:r>
      <w:r>
        <w:rPr>
          <w:color w:val="000000"/>
          <w:spacing w:val="0"/>
          <w:w w:val="100"/>
          <w:position w:val="0"/>
        </w:rPr>
        <w:t xml:space="preserve">、 </w:t>
      </w:r>
      <w:r>
        <w:rPr>
          <w:color w:val="000000"/>
          <w:spacing w:val="0"/>
          <w:w w:val="100"/>
          <w:position w:val="0"/>
        </w:rPr>
        <w:t>人社医保平台、医药云、环保云、平台云、云护航等覆盖医疗、社保、政务等领域的多个云产品 和云服务。公司推出新一代服务化主技术架构《东软云原生应用主技术架构》，支持新一代医疗、 医保、社保核心平台基于云原生技术架构进行服务化升级。</w:t>
      </w:r>
    </w:p>
    <w:p>
      <w:pPr>
        <w:pStyle w:val="Style2"/>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在人工智能</w:t>
      </w:r>
      <w:r>
        <w:rPr>
          <w:color w:val="000000"/>
          <w:spacing w:val="0"/>
          <w:w w:val="100"/>
          <w:position w:val="0"/>
          <w:sz w:val="19"/>
          <w:szCs w:val="19"/>
        </w:rPr>
        <w:t>(AI)</w:t>
      </w:r>
      <w:r>
        <w:rPr>
          <w:color w:val="000000"/>
          <w:spacing w:val="0"/>
          <w:w w:val="100"/>
          <w:position w:val="0"/>
        </w:rPr>
        <w:t>应用领域，公司在临床决策支持系统</w:t>
      </w:r>
      <w:r>
        <w:rPr>
          <w:color w:val="000000"/>
          <w:spacing w:val="0"/>
          <w:w w:val="100"/>
          <w:position w:val="0"/>
          <w:sz w:val="19"/>
          <w:szCs w:val="19"/>
        </w:rPr>
        <w:t>(CDSS)</w:t>
      </w:r>
      <w:r>
        <w:rPr>
          <w:color w:val="000000"/>
          <w:spacing w:val="0"/>
          <w:w w:val="100"/>
          <w:position w:val="0"/>
        </w:rPr>
        <w:t>、新一代基于</w:t>
      </w:r>
      <w:r>
        <w:rPr>
          <w:color w:val="000000"/>
          <w:spacing w:val="0"/>
          <w:w w:val="100"/>
          <w:position w:val="0"/>
          <w:sz w:val="19"/>
          <w:szCs w:val="19"/>
        </w:rPr>
        <w:t>AI</w:t>
      </w:r>
      <w:r>
        <w:rPr>
          <w:color w:val="000000"/>
          <w:spacing w:val="0"/>
          <w:w w:val="100"/>
          <w:position w:val="0"/>
        </w:rPr>
        <w:t>的合理用药 系统、中小医院云化等方面，加大力度推进</w:t>
      </w:r>
      <w:r>
        <w:rPr>
          <w:color w:val="000000"/>
          <w:spacing w:val="0"/>
          <w:w w:val="100"/>
          <w:position w:val="0"/>
          <w:sz w:val="19"/>
          <w:szCs w:val="19"/>
        </w:rPr>
        <w:t>AI</w:t>
      </w:r>
      <w:r>
        <w:rPr>
          <w:color w:val="000000"/>
          <w:spacing w:val="0"/>
          <w:w w:val="100"/>
          <w:position w:val="0"/>
        </w:rPr>
        <w:t>技术与医疗场景的深度融合。公司基于电子病历结 构化等创新技术成果研发了东软</w:t>
      </w:r>
      <w:r>
        <w:rPr>
          <w:color w:val="000000"/>
          <w:spacing w:val="0"/>
          <w:w w:val="100"/>
          <w:position w:val="0"/>
          <w:sz w:val="19"/>
          <w:szCs w:val="19"/>
        </w:rPr>
        <w:t>CareRec VTE</w:t>
      </w:r>
      <w:r>
        <w:rPr>
          <w:color w:val="000000"/>
          <w:spacing w:val="0"/>
          <w:w w:val="100"/>
          <w:position w:val="0"/>
        </w:rPr>
        <w:t>静脉血栓栓塞智能评估与防治系统，并在广州医科 大学附属第一医院全面应用。</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公司推动区块链技术在政务、医疗、溯源、教育、运营商等多领域开展应用。公司构建了物 联网链网协同系统，用于实现城市物联网平台与区块链平台的融合，报告期内在雄安新区落地建 设。公司研发推出的“区块链</w:t>
      </w:r>
      <w:r>
        <w:rPr>
          <w:color w:val="000000"/>
          <w:spacing w:val="0"/>
          <w:w w:val="100"/>
          <w:position w:val="0"/>
          <w:sz w:val="19"/>
          <w:szCs w:val="19"/>
        </w:rPr>
        <w:t>+</w:t>
      </w:r>
      <w:r>
        <w:rPr>
          <w:color w:val="000000"/>
          <w:spacing w:val="0"/>
          <w:w w:val="100"/>
          <w:position w:val="0"/>
        </w:rPr>
        <w:t>人社”技术解决方案入选“</w:t>
      </w:r>
      <w:r>
        <w:rPr>
          <w:color w:val="000000"/>
          <w:spacing w:val="0"/>
          <w:w w:val="100"/>
          <w:position w:val="0"/>
          <w:sz w:val="19"/>
          <w:szCs w:val="19"/>
        </w:rPr>
        <w:t>2020</w:t>
      </w:r>
      <w:r>
        <w:rPr>
          <w:color w:val="000000"/>
          <w:spacing w:val="0"/>
          <w:w w:val="100"/>
          <w:position w:val="0"/>
        </w:rPr>
        <w:t>区块链技术与创新成果”，公司 在南宁实施并上线的全国人社系统首个“区块链+人社”综合应用平台,作为示范案例在全国推广。</w:t>
      </w:r>
    </w:p>
    <w:p>
      <w:pPr>
        <w:pStyle w:val="Style22"/>
        <w:keepNext/>
        <w:keepLines/>
        <w:widowControl w:val="0"/>
        <w:shd w:val="clear" w:color="auto" w:fill="auto"/>
        <w:tabs>
          <w:tab w:pos="1494" w:val="left"/>
        </w:tabs>
        <w:bidi w:val="0"/>
        <w:spacing w:before="0" w:after="0" w:line="273" w:lineRule="exact"/>
        <w:ind w:left="1160" w:right="0" w:firstLine="0"/>
        <w:jc w:val="both"/>
      </w:pPr>
      <w:bookmarkStart w:id="100" w:name="bookmark100"/>
      <w:bookmarkStart w:id="97" w:name="bookmark97"/>
      <w:bookmarkStart w:id="98" w:name="bookmark98"/>
      <w:bookmarkStart w:id="99" w:name="bookmark99"/>
      <w:r>
        <w:rPr>
          <w:color w:val="000000"/>
          <w:spacing w:val="0"/>
          <w:w w:val="100"/>
          <w:position w:val="0"/>
        </w:rPr>
        <w:t>5</w:t>
      </w:r>
      <w:bookmarkEnd w:id="99"/>
      <w:r>
        <w:rPr>
          <w:color w:val="000000"/>
          <w:spacing w:val="0"/>
          <w:w w:val="100"/>
          <w:position w:val="0"/>
        </w:rPr>
        <w:t>、</w:t>
        <w:tab/>
        <w:t>以技术创新支持抗疫行动，获得国家肯定</w:t>
      </w:r>
      <w:bookmarkEnd w:id="100"/>
      <w:bookmarkEnd w:id="97"/>
      <w:bookmarkEnd w:id="98"/>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sz w:val="19"/>
          <w:szCs w:val="19"/>
        </w:rPr>
        <w:t>2020</w:t>
      </w:r>
      <w:r>
        <w:rPr>
          <w:color w:val="000000"/>
          <w:spacing w:val="0"/>
          <w:w w:val="100"/>
          <w:position w:val="0"/>
        </w:rPr>
        <w:t>年，东软以科技和软件驰援抗疫前线，为全国</w:t>
      </w:r>
      <w:r>
        <w:rPr>
          <w:color w:val="000000"/>
          <w:spacing w:val="0"/>
          <w:w w:val="100"/>
          <w:position w:val="0"/>
          <w:sz w:val="19"/>
          <w:szCs w:val="19"/>
        </w:rPr>
        <w:t>100</w:t>
      </w:r>
      <w:r>
        <w:rPr>
          <w:color w:val="000000"/>
          <w:spacing w:val="0"/>
          <w:w w:val="100"/>
          <w:position w:val="0"/>
        </w:rPr>
        <w:t>多家新冠肺炎定点医院以及</w:t>
      </w:r>
      <w:r>
        <w:rPr>
          <w:color w:val="000000"/>
          <w:spacing w:val="0"/>
          <w:w w:val="100"/>
          <w:position w:val="0"/>
          <w:sz w:val="19"/>
          <w:szCs w:val="19"/>
        </w:rPr>
        <w:t>200</w:t>
      </w:r>
      <w:r>
        <w:rPr>
          <w:color w:val="000000"/>
          <w:spacing w:val="0"/>
          <w:w w:val="100"/>
          <w:position w:val="0"/>
        </w:rPr>
        <w:t>多家 非定点医院提供疫情时期的技术保障服务，承担了全国</w:t>
      </w:r>
      <w:r>
        <w:rPr>
          <w:color w:val="000000"/>
          <w:spacing w:val="0"/>
          <w:w w:val="100"/>
          <w:position w:val="0"/>
          <w:sz w:val="19"/>
          <w:szCs w:val="19"/>
        </w:rPr>
        <w:t>16</w:t>
      </w:r>
      <w:r>
        <w:rPr>
          <w:color w:val="000000"/>
          <w:spacing w:val="0"/>
          <w:w w:val="100"/>
          <w:position w:val="0"/>
        </w:rPr>
        <w:t>家“小汤山医院”信息化建设；</w:t>
      </w:r>
      <w:r>
        <w:rPr>
          <w:color w:val="000000"/>
          <w:spacing w:val="0"/>
          <w:w w:val="100"/>
          <w:position w:val="0"/>
          <w:sz w:val="19"/>
          <w:szCs w:val="19"/>
        </w:rPr>
        <w:t>36</w:t>
      </w:r>
      <w:r>
        <w:rPr>
          <w:color w:val="000000"/>
          <w:spacing w:val="0"/>
          <w:w w:val="100"/>
          <w:position w:val="0"/>
        </w:rPr>
        <w:t>小 时完成武汉大学中南医院方舱医院的信息化建设任务，支撑</w:t>
      </w:r>
      <w:r>
        <w:rPr>
          <w:color w:val="000000"/>
          <w:spacing w:val="0"/>
          <w:w w:val="100"/>
          <w:position w:val="0"/>
          <w:sz w:val="19"/>
          <w:szCs w:val="19"/>
        </w:rPr>
        <w:t>16</w:t>
      </w:r>
      <w:r>
        <w:rPr>
          <w:color w:val="000000"/>
          <w:spacing w:val="0"/>
          <w:w w:val="100"/>
          <w:position w:val="0"/>
        </w:rPr>
        <w:t>个病区、</w:t>
      </w:r>
      <w:r>
        <w:rPr>
          <w:color w:val="000000"/>
          <w:spacing w:val="0"/>
          <w:w w:val="100"/>
          <w:position w:val="0"/>
          <w:sz w:val="19"/>
          <w:szCs w:val="19"/>
        </w:rPr>
        <w:t>2,000</w:t>
      </w:r>
      <w:r>
        <w:rPr>
          <w:color w:val="000000"/>
          <w:spacing w:val="0"/>
          <w:w w:val="100"/>
          <w:position w:val="0"/>
        </w:rPr>
        <w:t>张床位；</w:t>
      </w:r>
      <w:r>
        <w:rPr>
          <w:color w:val="000000"/>
          <w:spacing w:val="0"/>
          <w:w w:val="100"/>
          <w:position w:val="0"/>
          <w:sz w:val="19"/>
          <w:szCs w:val="19"/>
        </w:rPr>
        <w:t>48</w:t>
      </w:r>
      <w:r>
        <w:rPr>
          <w:color w:val="000000"/>
          <w:spacing w:val="0"/>
          <w:w w:val="100"/>
          <w:position w:val="0"/>
        </w:rPr>
        <w:t>小时完 成武汉第三座“小汤山”医院一一泰康同济（武汉）医院信息化建设；服务于</w:t>
      </w:r>
      <w:r>
        <w:rPr>
          <w:color w:val="000000"/>
          <w:spacing w:val="0"/>
          <w:w w:val="100"/>
          <w:position w:val="0"/>
          <w:sz w:val="19"/>
          <w:szCs w:val="19"/>
        </w:rPr>
        <w:t>20</w:t>
      </w:r>
      <w:r>
        <w:rPr>
          <w:color w:val="000000"/>
          <w:spacing w:val="0"/>
          <w:w w:val="100"/>
          <w:position w:val="0"/>
        </w:rPr>
        <w:t>多个省市医保相 关部门，为湖北省提供人社业务的网上通办服务；为辽宁省疾控中心提供“疑似病例信息采集及 追踪系统”，协助聚焦疫情防控的行动方向；推出“疫情自填报”平台，完成</w:t>
      </w:r>
      <w:r>
        <w:rPr>
          <w:color w:val="000000"/>
          <w:spacing w:val="0"/>
          <w:w w:val="100"/>
          <w:position w:val="0"/>
          <w:sz w:val="19"/>
          <w:szCs w:val="19"/>
        </w:rPr>
        <w:t>1.2</w:t>
      </w:r>
      <w:r>
        <w:rPr>
          <w:color w:val="000000"/>
          <w:spacing w:val="0"/>
          <w:w w:val="100"/>
          <w:position w:val="0"/>
        </w:rPr>
        <w:t>亿人次的疫情 信息采集；为应对</w:t>
      </w:r>
      <w:r>
        <w:rPr>
          <w:color w:val="000000"/>
          <w:spacing w:val="0"/>
          <w:w w:val="100"/>
          <w:position w:val="0"/>
          <w:sz w:val="19"/>
          <w:szCs w:val="19"/>
        </w:rPr>
        <w:t>2020</w:t>
      </w:r>
      <w:r>
        <w:rPr>
          <w:color w:val="000000"/>
          <w:spacing w:val="0"/>
          <w:w w:val="100"/>
          <w:position w:val="0"/>
        </w:rPr>
        <w:t>年末新一轮疫情，公司研发推出“全场景疫情病原体检测信息系统”，在 核酸检测过程中提高采集效率，保障检测质量，先后应用于大连、沈阳、石家庄、绥化市望奎县 全员核酸检测，累计检测千万余次。基于相关抗疫行动，公司收到“国务院应对新型冠状病毒肺 炎疫情联防联控机制（医疗救治组）”的感谢信，公司董事长兼首席执行官刘积仁荣获“全国抗 击新冠肺炎疫情民营经济先进个人”称号。</w:t>
      </w:r>
    </w:p>
    <w:p>
      <w:pPr>
        <w:pStyle w:val="Style22"/>
        <w:keepNext/>
        <w:keepLines/>
        <w:widowControl w:val="0"/>
        <w:shd w:val="clear" w:color="auto" w:fill="auto"/>
        <w:tabs>
          <w:tab w:pos="1494" w:val="left"/>
        </w:tabs>
        <w:bidi w:val="0"/>
        <w:spacing w:before="0" w:after="0" w:line="273" w:lineRule="exact"/>
        <w:ind w:left="1160" w:right="0" w:firstLine="0"/>
        <w:jc w:val="both"/>
      </w:pPr>
      <w:bookmarkStart w:id="101" w:name="bookmark101"/>
      <w:bookmarkStart w:id="102" w:name="bookmark102"/>
      <w:bookmarkStart w:id="103" w:name="bookmark103"/>
      <w:bookmarkStart w:id="104" w:name="bookmark104"/>
      <w:r>
        <w:rPr>
          <w:color w:val="000000"/>
          <w:spacing w:val="0"/>
          <w:w w:val="100"/>
          <w:position w:val="0"/>
        </w:rPr>
        <w:t>6</w:t>
      </w:r>
      <w:bookmarkEnd w:id="103"/>
      <w:r>
        <w:rPr>
          <w:color w:val="000000"/>
          <w:spacing w:val="0"/>
          <w:w w:val="100"/>
          <w:position w:val="0"/>
        </w:rPr>
        <w:t>、</w:t>
        <w:tab/>
        <w:t>品牌美誉度与影响力不断获得认可</w:t>
      </w:r>
      <w:bookmarkEnd w:id="101"/>
      <w:bookmarkEnd w:id="102"/>
      <w:bookmarkEnd w:id="104"/>
    </w:p>
    <w:p>
      <w:pPr>
        <w:pStyle w:val="Style2"/>
        <w:keepNext w:val="0"/>
        <w:keepLines w:val="0"/>
        <w:widowControl w:val="0"/>
        <w:shd w:val="clear" w:color="auto" w:fill="auto"/>
        <w:tabs>
          <w:tab w:pos="3135" w:val="left"/>
        </w:tabs>
        <w:bidi w:val="0"/>
        <w:spacing w:before="0" w:after="0" w:line="273" w:lineRule="exact"/>
        <w:ind w:left="740" w:right="0" w:firstLine="420"/>
        <w:jc w:val="both"/>
      </w:pPr>
      <w:r>
        <w:rPr>
          <w:color w:val="000000"/>
          <w:spacing w:val="0"/>
          <w:w w:val="100"/>
          <w:position w:val="0"/>
        </w:rPr>
        <w:t>公司创新与竞争能力、品牌美誉度与影响力不断获得认可。报告期内，公司首批通过信息系 统建设和服务能力评估企业优秀级</w:t>
      </w:r>
      <w:r>
        <w:rPr>
          <w:color w:val="000000"/>
          <w:spacing w:val="0"/>
          <w:w w:val="100"/>
          <w:position w:val="0"/>
          <w:sz w:val="19"/>
          <w:szCs w:val="19"/>
        </w:rPr>
        <w:t>（CS4</w:t>
      </w:r>
      <w:r>
        <w:rPr>
          <w:color w:val="000000"/>
          <w:spacing w:val="0"/>
          <w:w w:val="100"/>
          <w:position w:val="0"/>
        </w:rPr>
        <w:t>级）认证。公司荣获电子信息行业发展大会组委会评选 的</w:t>
      </w:r>
      <w:r>
        <w:rPr>
          <w:color w:val="000000"/>
          <w:spacing w:val="0"/>
          <w:w w:val="100"/>
          <w:position w:val="0"/>
          <w:sz w:val="19"/>
          <w:szCs w:val="19"/>
        </w:rPr>
        <w:t>“2020</w:t>
      </w:r>
      <w:r>
        <w:rPr>
          <w:color w:val="000000"/>
          <w:spacing w:val="0"/>
          <w:w w:val="100"/>
          <w:position w:val="0"/>
        </w:rPr>
        <w:t>年度电子信息行业卓越企业”称号，被中国软件和信息服务业网评为</w:t>
      </w:r>
      <w:r>
        <w:rPr>
          <w:color w:val="000000"/>
          <w:spacing w:val="0"/>
          <w:w w:val="100"/>
          <w:position w:val="0"/>
          <w:sz w:val="19"/>
          <w:szCs w:val="19"/>
        </w:rPr>
        <w:t>“2000-2020</w:t>
      </w:r>
      <w:r>
        <w:rPr>
          <w:color w:val="000000"/>
          <w:spacing w:val="0"/>
          <w:w w:val="100"/>
          <w:position w:val="0"/>
        </w:rPr>
        <w:t xml:space="preserve">中国 软件和信息服务业杰出企业” </w:t>
      </w:r>
      <w:r>
        <w:rPr>
          <w:color w:val="000000"/>
          <w:spacing w:val="0"/>
          <w:w w:val="100"/>
          <w:position w:val="0"/>
          <w:sz w:val="19"/>
          <w:szCs w:val="19"/>
        </w:rPr>
        <w:t>“2019</w:t>
      </w:r>
      <w:r>
        <w:rPr>
          <w:color w:val="000000"/>
          <w:spacing w:val="0"/>
          <w:w w:val="100"/>
          <w:position w:val="0"/>
        </w:rPr>
        <w:t xml:space="preserve">中国软件出口企业排名第一” </w:t>
      </w:r>
      <w:r>
        <w:rPr>
          <w:color w:val="000000"/>
          <w:spacing w:val="0"/>
          <w:w w:val="100"/>
          <w:position w:val="0"/>
          <w:sz w:val="19"/>
          <w:szCs w:val="19"/>
        </w:rPr>
        <w:t>“2019</w:t>
      </w:r>
      <w:r>
        <w:rPr>
          <w:color w:val="000000"/>
          <w:spacing w:val="0"/>
          <w:w w:val="100"/>
          <w:position w:val="0"/>
        </w:rPr>
        <w:t xml:space="preserve">中国服务外包企业排 名第一 </w:t>
      </w:r>
      <w:r>
        <w:rPr>
          <w:color w:val="000000"/>
          <w:spacing w:val="0"/>
          <w:w w:val="100"/>
          <w:position w:val="0"/>
          <w:sz w:val="19"/>
          <w:szCs w:val="19"/>
        </w:rPr>
        <w:t>”“2019</w:t>
      </w:r>
      <w:r>
        <w:rPr>
          <w:color w:val="000000"/>
          <w:spacing w:val="0"/>
          <w:w w:val="100"/>
          <w:position w:val="0"/>
        </w:rPr>
        <w:t>中国软件出口（服务外包）最具竞争力品牌”企业。东软</w:t>
      </w:r>
      <w:r>
        <w:rPr>
          <w:color w:val="000000"/>
          <w:spacing w:val="0"/>
          <w:w w:val="100"/>
          <w:position w:val="0"/>
          <w:sz w:val="19"/>
          <w:szCs w:val="19"/>
        </w:rPr>
        <w:t>HCM</w:t>
      </w:r>
      <w:r>
        <w:rPr>
          <w:color w:val="000000"/>
          <w:spacing w:val="0"/>
          <w:w w:val="100"/>
          <w:position w:val="0"/>
        </w:rPr>
        <w:t>产品入选</w:t>
      </w:r>
      <w:r>
        <w:rPr>
          <w:color w:val="000000"/>
          <w:spacing w:val="0"/>
          <w:w w:val="100"/>
          <w:position w:val="0"/>
          <w:sz w:val="19"/>
          <w:szCs w:val="19"/>
        </w:rPr>
        <w:t>Gartner"</w:t>
      </w:r>
      <w:r>
        <w:rPr>
          <w:color w:val="000000"/>
          <w:spacing w:val="0"/>
          <w:w w:val="100"/>
          <w:position w:val="0"/>
        </w:rPr>
        <w:t>亚 太地区优秀供应商代表”</w:t>
        <w:tab/>
        <w:t>“亚洲区优秀供应商代表”两项提名。东软医生工作站系统</w:t>
      </w:r>
      <w:r>
        <w:rPr>
          <w:color w:val="000000"/>
          <w:spacing w:val="0"/>
          <w:w w:val="100"/>
          <w:position w:val="0"/>
          <w:sz w:val="19"/>
          <w:szCs w:val="19"/>
        </w:rPr>
        <w:t>（RealOne）</w:t>
      </w:r>
      <w:r>
        <w:rPr>
          <w:color w:val="000000"/>
          <w:spacing w:val="0"/>
          <w:w w:val="100"/>
          <w:position w:val="0"/>
        </w:rPr>
        <w:t>、</w:t>
      </w:r>
    </w:p>
    <w:p>
      <w:pPr>
        <w:pStyle w:val="Style2"/>
        <w:keepNext w:val="0"/>
        <w:keepLines w:val="0"/>
        <w:widowControl w:val="0"/>
        <w:shd w:val="clear" w:color="auto" w:fill="auto"/>
        <w:bidi w:val="0"/>
        <w:spacing w:before="0" w:after="260" w:line="273" w:lineRule="exact"/>
        <w:ind w:left="740" w:right="0" w:firstLine="0"/>
        <w:jc w:val="both"/>
      </w:pPr>
      <w:r>
        <w:rPr>
          <w:color w:val="000000"/>
          <w:spacing w:val="0"/>
          <w:w w:val="100"/>
          <w:position w:val="0"/>
        </w:rPr>
        <w:t>档案管理</w:t>
      </w:r>
      <w:r>
        <w:rPr>
          <w:color w:val="000000"/>
          <w:spacing w:val="0"/>
          <w:w w:val="100"/>
          <w:position w:val="0"/>
          <w:sz w:val="19"/>
          <w:szCs w:val="19"/>
        </w:rPr>
        <w:t>（SEAS）</w:t>
      </w:r>
      <w:r>
        <w:rPr>
          <w:color w:val="000000"/>
          <w:spacing w:val="0"/>
          <w:w w:val="100"/>
          <w:position w:val="0"/>
        </w:rPr>
        <w:t>、东软数据交换平台软件</w:t>
      </w:r>
      <w:r>
        <w:rPr>
          <w:color w:val="000000"/>
          <w:spacing w:val="0"/>
          <w:w w:val="100"/>
          <w:position w:val="0"/>
          <w:sz w:val="19"/>
          <w:szCs w:val="19"/>
        </w:rPr>
        <w:t>（SaCa DataExchange）</w:t>
      </w:r>
      <w:r>
        <w:rPr>
          <w:color w:val="000000"/>
          <w:spacing w:val="0"/>
          <w:w w:val="100"/>
          <w:position w:val="0"/>
        </w:rPr>
        <w:t>等被中国软件行业协会授予“中 国优秀软件产品”称号。</w:t>
      </w:r>
    </w:p>
    <w:p>
      <w:pPr>
        <w:pStyle w:val="Style22"/>
        <w:keepNext/>
        <w:keepLines/>
        <w:widowControl w:val="0"/>
        <w:shd w:val="clear" w:color="auto" w:fill="auto"/>
        <w:bidi w:val="0"/>
        <w:spacing w:before="0" w:after="0" w:line="272" w:lineRule="exact"/>
        <w:ind w:left="0" w:right="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三）报告期内公司具体经营情况</w:t>
      </w:r>
      <w:bookmarkEnd w:id="105"/>
      <w:bookmarkEnd w:id="106"/>
      <w:bookmarkEnd w:id="108"/>
    </w:p>
    <w:p>
      <w:pPr>
        <w:pStyle w:val="Style22"/>
        <w:keepNext/>
        <w:keepLines/>
        <w:widowControl w:val="0"/>
        <w:shd w:val="clear" w:color="auto" w:fill="auto"/>
        <w:bidi w:val="0"/>
        <w:spacing w:before="0" w:after="0" w:line="272" w:lineRule="exact"/>
        <w:ind w:left="1160" w:right="0" w:firstLine="0"/>
        <w:jc w:val="both"/>
      </w:pPr>
      <w:bookmarkStart w:id="105" w:name="bookmark105"/>
      <w:bookmarkStart w:id="106" w:name="bookmark106"/>
      <w:bookmarkStart w:id="109" w:name="bookmark109"/>
      <w:bookmarkStart w:id="110" w:name="bookmark110"/>
      <w:r>
        <w:rPr>
          <w:color w:val="000000"/>
          <w:spacing w:val="0"/>
          <w:w w:val="100"/>
          <w:position w:val="0"/>
        </w:rPr>
        <w:t>1</w:t>
      </w:r>
      <w:bookmarkEnd w:id="109"/>
      <w:r>
        <w:rPr>
          <w:color w:val="000000"/>
          <w:spacing w:val="0"/>
          <w:w w:val="100"/>
          <w:position w:val="0"/>
        </w:rPr>
        <w:t>、医疗健康及社会保障</w:t>
      </w:r>
      <w:bookmarkEnd w:id="105"/>
      <w:bookmarkEnd w:id="106"/>
      <w:bookmarkEnd w:id="110"/>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在医疗健康及社会保障领域，东软业务覆盖卫健委、医院、医保、商保、养老等行业领域， 利用“</w:t>
      </w:r>
      <w:r>
        <w:rPr>
          <w:color w:val="000000"/>
          <w:spacing w:val="0"/>
          <w:w w:val="100"/>
          <w:position w:val="0"/>
          <w:sz w:val="19"/>
          <w:szCs w:val="19"/>
        </w:rPr>
        <w:t>ABCD+IoT”</w:t>
      </w:r>
      <w:r>
        <w:rPr>
          <w:color w:val="000000"/>
          <w:spacing w:val="0"/>
          <w:w w:val="100"/>
          <w:position w:val="0"/>
        </w:rPr>
        <w:t>（人工智能、区块链、云计算、大数据、物联网）等新技术元素，与“智能互 联网+”融合，打造行业领先的整体解决方案，致力于创造客户价值，赋能客户构造便捷、高效、 精准、标准化、可度量、智能的运行体系，助力医疗健康信息化的快速发展，推进中国医疗体系 改革。根据</w:t>
      </w:r>
      <w:r>
        <w:rPr>
          <w:color w:val="000000"/>
          <w:spacing w:val="0"/>
          <w:w w:val="100"/>
          <w:position w:val="0"/>
          <w:sz w:val="19"/>
          <w:szCs w:val="19"/>
        </w:rPr>
        <w:t>IDC</w:t>
      </w:r>
      <w:r>
        <w:rPr>
          <w:color w:val="000000"/>
          <w:spacing w:val="0"/>
          <w:w w:val="100"/>
          <w:position w:val="0"/>
        </w:rPr>
        <w:t>发布的行业分析报告，公司连续</w:t>
      </w:r>
      <w:r>
        <w:rPr>
          <w:color w:val="000000"/>
          <w:spacing w:val="0"/>
          <w:w w:val="100"/>
          <w:position w:val="0"/>
          <w:sz w:val="19"/>
          <w:szCs w:val="19"/>
        </w:rPr>
        <w:t>10</w:t>
      </w:r>
      <w:r>
        <w:rPr>
          <w:color w:val="000000"/>
          <w:spacing w:val="0"/>
          <w:w w:val="100"/>
          <w:position w:val="0"/>
        </w:rPr>
        <w:t>年保持医疗</w:t>
      </w:r>
      <w:r>
        <w:rPr>
          <w:color w:val="000000"/>
          <w:spacing w:val="0"/>
          <w:w w:val="100"/>
          <w:position w:val="0"/>
          <w:sz w:val="19"/>
          <w:szCs w:val="19"/>
        </w:rPr>
        <w:t>IT</w:t>
      </w:r>
      <w:r>
        <w:rPr>
          <w:color w:val="000000"/>
          <w:spacing w:val="0"/>
          <w:w w:val="100"/>
          <w:position w:val="0"/>
        </w:rPr>
        <w:t>解决方案市场份额第一，并位 列</w:t>
      </w:r>
      <w:r>
        <w:rPr>
          <w:color w:val="000000"/>
          <w:spacing w:val="0"/>
          <w:w w:val="100"/>
          <w:position w:val="0"/>
          <w:sz w:val="19"/>
          <w:szCs w:val="19"/>
        </w:rPr>
        <w:t>2019</w:t>
      </w:r>
      <w:r>
        <w:rPr>
          <w:color w:val="000000"/>
          <w:spacing w:val="0"/>
          <w:w w:val="100"/>
          <w:position w:val="0"/>
        </w:rPr>
        <w:t>年中国医院核心管理系统市场份额首位，拥有行业最大客户群。公司在中国医保信息化市 场、人力资源和社会保障领域市场占有率始终保持第一。</w:t>
      </w:r>
    </w:p>
    <w:p>
      <w:pPr>
        <w:pStyle w:val="Style2"/>
        <w:keepNext w:val="0"/>
        <w:keepLines w:val="0"/>
        <w:widowControl w:val="0"/>
        <w:shd w:val="clear" w:color="auto" w:fill="auto"/>
        <w:bidi w:val="0"/>
        <w:spacing w:before="0" w:after="0" w:line="272" w:lineRule="exact"/>
        <w:ind w:left="1160" w:right="0" w:firstLine="0"/>
        <w:jc w:val="both"/>
      </w:pPr>
      <w:bookmarkStart w:id="111" w:name="bookmark111"/>
      <w:r>
        <w:rPr>
          <w:b/>
          <w:bCs/>
          <w:color w:val="000000"/>
          <w:spacing w:val="0"/>
          <w:w w:val="100"/>
          <w:position w:val="0"/>
        </w:rPr>
        <w:t>（</w:t>
      </w:r>
      <w:bookmarkEnd w:id="111"/>
      <w:r>
        <w:rPr>
          <w:b/>
          <w:bCs/>
          <w:color w:val="000000"/>
          <w:spacing w:val="0"/>
          <w:w w:val="100"/>
          <w:position w:val="0"/>
        </w:rPr>
        <w:t>1）“智慧医疗”信息化建设</w:t>
      </w:r>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面向大型医疗机构（集团），东软</w:t>
      </w:r>
      <w:r>
        <w:rPr>
          <w:color w:val="000000"/>
          <w:spacing w:val="0"/>
          <w:w w:val="100"/>
          <w:position w:val="0"/>
          <w:sz w:val="19"/>
          <w:szCs w:val="19"/>
        </w:rPr>
        <w:t>RealOne Suite</w:t>
      </w:r>
      <w:r>
        <w:rPr>
          <w:color w:val="000000"/>
          <w:spacing w:val="0"/>
          <w:w w:val="100"/>
          <w:position w:val="0"/>
        </w:rPr>
        <w:t>持续提供“一站式”整体解决方案，自主 产品主要包括医院信息系统</w:t>
      </w:r>
      <w:r>
        <w:rPr>
          <w:color w:val="000000"/>
          <w:spacing w:val="0"/>
          <w:w w:val="100"/>
          <w:position w:val="0"/>
          <w:sz w:val="19"/>
          <w:szCs w:val="19"/>
        </w:rPr>
        <w:t>HIS</w:t>
      </w:r>
      <w:r>
        <w:rPr>
          <w:color w:val="000000"/>
          <w:spacing w:val="0"/>
          <w:w w:val="100"/>
          <w:position w:val="0"/>
        </w:rPr>
        <w:t>、</w:t>
      </w:r>
      <w:r>
        <w:rPr>
          <w:color w:val="000000"/>
          <w:spacing w:val="0"/>
          <w:w w:val="100"/>
          <w:position w:val="0"/>
        </w:rPr>
        <w:t>电子病历系统</w:t>
      </w:r>
      <w:r>
        <w:rPr>
          <w:color w:val="000000"/>
          <w:spacing w:val="0"/>
          <w:w w:val="100"/>
          <w:position w:val="0"/>
          <w:sz w:val="19"/>
          <w:szCs w:val="19"/>
        </w:rPr>
        <w:t>EMR</w:t>
      </w:r>
      <w:r>
        <w:rPr>
          <w:color w:val="000000"/>
          <w:spacing w:val="0"/>
          <w:w w:val="100"/>
          <w:position w:val="0"/>
        </w:rPr>
        <w:t>、</w:t>
      </w:r>
      <w:r>
        <w:rPr>
          <w:color w:val="000000"/>
          <w:spacing w:val="0"/>
          <w:w w:val="100"/>
          <w:position w:val="0"/>
        </w:rPr>
        <w:t>护理管理系统、急诊管理系统、医学影像管 理系统</w:t>
      </w:r>
      <w:r>
        <w:rPr>
          <w:color w:val="000000"/>
          <w:spacing w:val="0"/>
          <w:w w:val="100"/>
          <w:position w:val="0"/>
          <w:sz w:val="19"/>
          <w:szCs w:val="19"/>
        </w:rPr>
        <w:t>PACS</w:t>
      </w:r>
      <w:r>
        <w:rPr>
          <w:color w:val="000000"/>
          <w:spacing w:val="0"/>
          <w:w w:val="100"/>
          <w:position w:val="0"/>
        </w:rPr>
        <w:t>、</w:t>
      </w:r>
      <w:r>
        <w:rPr>
          <w:color w:val="000000"/>
          <w:spacing w:val="0"/>
          <w:w w:val="100"/>
          <w:position w:val="0"/>
        </w:rPr>
        <w:t>实验室信息系统</w:t>
      </w:r>
      <w:r>
        <w:rPr>
          <w:color w:val="000000"/>
          <w:spacing w:val="0"/>
          <w:w w:val="100"/>
          <w:position w:val="0"/>
          <w:sz w:val="19"/>
          <w:szCs w:val="19"/>
        </w:rPr>
        <w:t>LIS</w:t>
      </w:r>
      <w:r>
        <w:rPr>
          <w:color w:val="000000"/>
          <w:spacing w:val="0"/>
          <w:w w:val="100"/>
          <w:position w:val="0"/>
        </w:rPr>
        <w:t>、</w:t>
      </w:r>
      <w:r>
        <w:rPr>
          <w:color w:val="000000"/>
          <w:spacing w:val="0"/>
          <w:w w:val="100"/>
          <w:position w:val="0"/>
        </w:rPr>
        <w:t>重症监护系统、透析管理系统、基于电子病历的医院信息平 台、分级诊疗平台和互联网医院等，并在医院核心业务平台和肿瘤、医学影像、重症等专科专业 化领域保持优势，覆盖</w:t>
      </w:r>
      <w:r>
        <w:rPr>
          <w:color w:val="000000"/>
          <w:spacing w:val="0"/>
          <w:w w:val="100"/>
          <w:position w:val="0"/>
          <w:sz w:val="19"/>
          <w:szCs w:val="19"/>
        </w:rPr>
        <w:t>570</w:t>
      </w:r>
      <w:r>
        <w:rPr>
          <w:color w:val="000000"/>
          <w:spacing w:val="0"/>
          <w:w w:val="100"/>
          <w:position w:val="0"/>
        </w:rPr>
        <w:t>多家三级医院，“复旦</w:t>
      </w:r>
      <w:r>
        <w:rPr>
          <w:color w:val="000000"/>
          <w:spacing w:val="0"/>
          <w:w w:val="100"/>
          <w:position w:val="0"/>
          <w:sz w:val="19"/>
          <w:szCs w:val="19"/>
        </w:rPr>
        <w:t>TOP100</w:t>
      </w:r>
      <w:r>
        <w:rPr>
          <w:color w:val="000000"/>
          <w:spacing w:val="0"/>
          <w:w w:val="100"/>
          <w:position w:val="0"/>
        </w:rPr>
        <w:t>医院”覆盖率超过</w:t>
      </w:r>
      <w:r>
        <w:rPr>
          <w:color w:val="000000"/>
          <w:spacing w:val="0"/>
          <w:w w:val="100"/>
          <w:position w:val="0"/>
          <w:sz w:val="19"/>
          <w:szCs w:val="19"/>
        </w:rPr>
        <w:t>45%，</w:t>
      </w:r>
      <w:r>
        <w:rPr>
          <w:color w:val="000000"/>
          <w:spacing w:val="0"/>
          <w:w w:val="100"/>
          <w:position w:val="0"/>
        </w:rPr>
        <w:t>与</w:t>
      </w:r>
      <w:r>
        <w:rPr>
          <w:color w:val="000000"/>
          <w:spacing w:val="0"/>
          <w:w w:val="100"/>
          <w:position w:val="0"/>
          <w:sz w:val="19"/>
          <w:szCs w:val="19"/>
        </w:rPr>
        <w:t>10</w:t>
      </w:r>
      <w:r>
        <w:rPr>
          <w:color w:val="000000"/>
          <w:spacing w:val="0"/>
          <w:w w:val="100"/>
          <w:position w:val="0"/>
        </w:rPr>
        <w:t>家省部 级肿瘤医院开展合作。报告期内，公司推出新一代智慧透析中心解决方案并在中日友好医院落地。 公司签约中南大学湘雅三医院</w:t>
      </w:r>
      <w:r>
        <w:rPr>
          <w:color w:val="000000"/>
          <w:spacing w:val="0"/>
          <w:w w:val="100"/>
          <w:position w:val="0"/>
          <w:sz w:val="19"/>
          <w:szCs w:val="19"/>
        </w:rPr>
        <w:t>PACS</w:t>
      </w:r>
      <w:r>
        <w:rPr>
          <w:color w:val="000000"/>
          <w:spacing w:val="0"/>
          <w:w w:val="100"/>
          <w:position w:val="0"/>
        </w:rPr>
        <w:t>升级改造项目、吉林大学第二医院全院医疗影像平台采购项目、 中国医科大学附属第一医院（浑南院区）区域疑难重症中心信息系统项目，承接贵州茅台医院、 四川省人民医院等医院信息化建设/升级项目，并助力河北省人民医院、辽宁省肿瘤医院等</w:t>
      </w:r>
      <w:r>
        <w:rPr>
          <w:color w:val="000000"/>
          <w:spacing w:val="0"/>
          <w:w w:val="100"/>
          <w:position w:val="0"/>
          <w:sz w:val="19"/>
          <w:szCs w:val="19"/>
        </w:rPr>
        <w:t>8</w:t>
      </w:r>
      <w:r>
        <w:rPr>
          <w:color w:val="000000"/>
          <w:spacing w:val="0"/>
          <w:w w:val="100"/>
          <w:position w:val="0"/>
        </w:rPr>
        <w:t>家医 院通过五级及以上电子病历评审。截至本报告期末，公司已累计助力</w:t>
      </w:r>
      <w:r>
        <w:rPr>
          <w:color w:val="000000"/>
          <w:spacing w:val="0"/>
          <w:w w:val="100"/>
          <w:position w:val="0"/>
          <w:sz w:val="19"/>
          <w:szCs w:val="19"/>
        </w:rPr>
        <w:t>20</w:t>
      </w:r>
      <w:r>
        <w:rPr>
          <w:color w:val="000000"/>
          <w:spacing w:val="0"/>
          <w:w w:val="100"/>
          <w:position w:val="0"/>
        </w:rPr>
        <w:t>家医院客户通过国家电子 病历系统功能应用水平高级别评价，数量居行业首位。</w:t>
      </w:r>
    </w:p>
    <w:p>
      <w:pPr>
        <w:pStyle w:val="Style2"/>
        <w:keepNext w:val="0"/>
        <w:keepLines w:val="0"/>
        <w:widowControl w:val="0"/>
        <w:shd w:val="clear" w:color="auto" w:fill="auto"/>
        <w:bidi w:val="0"/>
        <w:spacing w:before="0" w:after="0" w:line="272" w:lineRule="exact"/>
        <w:ind w:left="740" w:right="0" w:firstLine="420"/>
        <w:jc w:val="both"/>
      </w:pPr>
      <w:r>
        <w:rPr>
          <w:color w:val="000000"/>
          <w:spacing w:val="0"/>
          <w:w w:val="100"/>
          <w:position w:val="0"/>
        </w:rPr>
        <w:t>面向中小医疗卫生机构，东软</w:t>
      </w:r>
      <w:r>
        <w:rPr>
          <w:color w:val="000000"/>
          <w:spacing w:val="0"/>
          <w:w w:val="100"/>
          <w:position w:val="0"/>
          <w:sz w:val="19"/>
          <w:szCs w:val="19"/>
        </w:rPr>
        <w:t>CloudOne Suite</w:t>
      </w:r>
      <w:r>
        <w:rPr>
          <w:color w:val="000000"/>
          <w:spacing w:val="0"/>
          <w:w w:val="100"/>
          <w:position w:val="0"/>
        </w:rPr>
        <w:t>提供全面云化的产品和技术服务,在中小医院、 县域医共体、基层卫生机构信息化领域建设了多个示范用户，覆盖</w:t>
      </w:r>
      <w:r>
        <w:rPr>
          <w:color w:val="000000"/>
          <w:spacing w:val="0"/>
          <w:w w:val="100"/>
          <w:position w:val="0"/>
          <w:sz w:val="19"/>
          <w:szCs w:val="19"/>
        </w:rPr>
        <w:t>1, 700</w:t>
      </w:r>
      <w:r>
        <w:rPr>
          <w:color w:val="000000"/>
          <w:spacing w:val="0"/>
          <w:w w:val="100"/>
          <w:position w:val="0"/>
        </w:rPr>
        <w:t>多家中小医院和</w:t>
      </w:r>
      <w:r>
        <w:rPr>
          <w:color w:val="000000"/>
          <w:spacing w:val="0"/>
          <w:w w:val="100"/>
          <w:position w:val="0"/>
          <w:sz w:val="19"/>
          <w:szCs w:val="19"/>
        </w:rPr>
        <w:t xml:space="preserve">43,000 </w:t>
      </w:r>
      <w:r>
        <w:rPr>
          <w:color w:val="000000"/>
          <w:spacing w:val="0"/>
          <w:w w:val="100"/>
          <w:position w:val="0"/>
        </w:rPr>
        <w:t>多家基层医疗卫生机构客户。公司提供云</w:t>
      </w:r>
      <w:r>
        <w:rPr>
          <w:color w:val="000000"/>
          <w:spacing w:val="0"/>
          <w:w w:val="100"/>
          <w:position w:val="0"/>
          <w:sz w:val="19"/>
          <w:szCs w:val="19"/>
        </w:rPr>
        <w:t>HIS</w:t>
      </w:r>
      <w:r>
        <w:rPr>
          <w:color w:val="000000"/>
          <w:spacing w:val="0"/>
          <w:w w:val="100"/>
          <w:position w:val="0"/>
        </w:rPr>
        <w:t>、</w:t>
      </w:r>
      <w:r>
        <w:rPr>
          <w:color w:val="000000"/>
          <w:spacing w:val="0"/>
          <w:w w:val="100"/>
          <w:position w:val="0"/>
        </w:rPr>
        <w:t>云</w:t>
      </w:r>
      <w:r>
        <w:rPr>
          <w:color w:val="000000"/>
          <w:spacing w:val="0"/>
          <w:w w:val="100"/>
          <w:position w:val="0"/>
          <w:sz w:val="19"/>
          <w:szCs w:val="19"/>
        </w:rPr>
        <w:t>HIS Plus</w:t>
      </w:r>
      <w:r>
        <w:rPr>
          <w:color w:val="000000"/>
          <w:spacing w:val="0"/>
          <w:w w:val="100"/>
          <w:position w:val="0"/>
        </w:rPr>
        <w:t>医院管理信息系统，基于</w:t>
      </w:r>
      <w:r>
        <w:rPr>
          <w:color w:val="000000"/>
          <w:spacing w:val="0"/>
          <w:w w:val="100"/>
          <w:position w:val="0"/>
          <w:sz w:val="19"/>
          <w:szCs w:val="19"/>
        </w:rPr>
        <w:t>SaaS</w:t>
      </w:r>
      <w:r>
        <w:rPr>
          <w:color w:val="000000"/>
          <w:spacing w:val="0"/>
          <w:w w:val="100"/>
          <w:position w:val="0"/>
        </w:rPr>
        <w:t xml:space="preserve">服务 </w:t>
      </w:r>
      <w:r>
        <w:rPr>
          <w:color w:val="000000"/>
          <w:spacing w:val="0"/>
          <w:w w:val="100"/>
          <w:position w:val="0"/>
        </w:rPr>
        <w:t>模式，提供医疗服务、公共卫生服务、互联网+信息惠民一体化业务支撑平台，助力县域医疗体系 和城镇整合医学体系的供给侧改革。报告期内，公司发布</w:t>
      </w:r>
      <w:r>
        <w:rPr>
          <w:color w:val="000000"/>
          <w:spacing w:val="0"/>
          <w:w w:val="100"/>
          <w:position w:val="0"/>
          <w:sz w:val="19"/>
          <w:szCs w:val="19"/>
        </w:rPr>
        <w:t>CloudOne</w:t>
      </w:r>
      <w:r>
        <w:rPr>
          <w:color w:val="000000"/>
          <w:spacing w:val="0"/>
          <w:w w:val="100"/>
          <w:position w:val="0"/>
        </w:rPr>
        <w:t>云智慧医院产品，在广州开发 区多家医院上线并稳定运行。</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面向各级卫健委，东软提供全民健康信息化整体解决方案</w:t>
      </w:r>
      <w:r>
        <w:rPr>
          <w:color w:val="000000"/>
          <w:spacing w:val="0"/>
          <w:w w:val="100"/>
          <w:position w:val="0"/>
          <w:sz w:val="19"/>
          <w:szCs w:val="19"/>
        </w:rPr>
        <w:t>HealthOne Suite</w:t>
      </w:r>
      <w:r>
        <w:rPr>
          <w:color w:val="000000"/>
          <w:spacing w:val="0"/>
          <w:w w:val="100"/>
          <w:position w:val="0"/>
        </w:rPr>
        <w:t>，采用云计算、 微服务、大数据分布式技术，以实现区域人口健康信息的互联互通、数据共享和业务协同。截至 报告期末，东软拥有</w:t>
      </w:r>
      <w:r>
        <w:rPr>
          <w:color w:val="000000"/>
          <w:spacing w:val="0"/>
          <w:w w:val="100"/>
          <w:position w:val="0"/>
          <w:sz w:val="19"/>
          <w:szCs w:val="19"/>
        </w:rPr>
        <w:t>160</w:t>
      </w:r>
      <w:r>
        <w:rPr>
          <w:color w:val="000000"/>
          <w:spacing w:val="0"/>
          <w:w w:val="100"/>
          <w:position w:val="0"/>
        </w:rPr>
        <w:t>多家卫健委客户，其中包含国家卫健委、</w:t>
      </w:r>
      <w:r>
        <w:rPr>
          <w:color w:val="000000"/>
          <w:spacing w:val="0"/>
          <w:w w:val="100"/>
          <w:position w:val="0"/>
          <w:sz w:val="19"/>
          <w:szCs w:val="19"/>
        </w:rPr>
        <w:t>18</w:t>
      </w:r>
      <w:r>
        <w:rPr>
          <w:color w:val="000000"/>
          <w:spacing w:val="0"/>
          <w:w w:val="100"/>
          <w:position w:val="0"/>
        </w:rPr>
        <w:t>个省级卫健委和</w:t>
      </w:r>
      <w:r>
        <w:rPr>
          <w:color w:val="000000"/>
          <w:spacing w:val="0"/>
          <w:w w:val="100"/>
          <w:position w:val="0"/>
          <w:sz w:val="19"/>
          <w:szCs w:val="19"/>
        </w:rPr>
        <w:t>44</w:t>
      </w:r>
      <w:r>
        <w:rPr>
          <w:color w:val="000000"/>
          <w:spacing w:val="0"/>
          <w:w w:val="100"/>
          <w:position w:val="0"/>
        </w:rPr>
        <w:t>个地市 级卫健委。</w:t>
      </w:r>
      <w:r>
        <w:rPr>
          <w:color w:val="000000"/>
          <w:spacing w:val="0"/>
          <w:w w:val="100"/>
          <w:position w:val="0"/>
          <w:sz w:val="19"/>
          <w:szCs w:val="19"/>
        </w:rPr>
        <w:t>2020</w:t>
      </w:r>
      <w:r>
        <w:rPr>
          <w:color w:val="000000"/>
          <w:spacing w:val="0"/>
          <w:w w:val="100"/>
          <w:position w:val="0"/>
        </w:rPr>
        <w:t>年，东软承建的郸城医共体项目荣获</w:t>
      </w:r>
      <w:r>
        <w:rPr>
          <w:color w:val="000000"/>
          <w:spacing w:val="0"/>
          <w:w w:val="100"/>
          <w:position w:val="0"/>
          <w:sz w:val="19"/>
          <w:szCs w:val="19"/>
        </w:rPr>
        <w:t>IDC</w:t>
      </w:r>
      <w:r>
        <w:rPr>
          <w:color w:val="000000"/>
          <w:spacing w:val="0"/>
          <w:w w:val="100"/>
          <w:position w:val="0"/>
        </w:rPr>
        <w:t>中国数字化转型大奖。报告期内，公司 助力杭州、苏州等城市打造大数据架构的下一代全民健康信息云平台。</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在</w:t>
      </w:r>
      <w:r>
        <w:rPr>
          <w:color w:val="000000"/>
          <w:spacing w:val="0"/>
          <w:w w:val="100"/>
          <w:position w:val="0"/>
          <w:sz w:val="19"/>
          <w:szCs w:val="19"/>
        </w:rPr>
        <w:t>AI</w:t>
      </w:r>
      <w:r>
        <w:rPr>
          <w:color w:val="000000"/>
          <w:spacing w:val="0"/>
          <w:w w:val="100"/>
          <w:position w:val="0"/>
        </w:rPr>
        <w:t>创新领域，公司在临床决策支持系统</w:t>
      </w:r>
      <w:r>
        <w:rPr>
          <w:color w:val="000000"/>
          <w:spacing w:val="0"/>
          <w:w w:val="100"/>
          <w:position w:val="0"/>
          <w:sz w:val="19"/>
          <w:szCs w:val="19"/>
        </w:rPr>
        <w:t>（CDSS）</w:t>
      </w:r>
      <w:r>
        <w:rPr>
          <w:color w:val="000000"/>
          <w:spacing w:val="0"/>
          <w:w w:val="100"/>
          <w:position w:val="0"/>
        </w:rPr>
        <w:t>、新一代基于</w:t>
      </w:r>
      <w:r>
        <w:rPr>
          <w:color w:val="000000"/>
          <w:spacing w:val="0"/>
          <w:w w:val="100"/>
          <w:position w:val="0"/>
          <w:sz w:val="19"/>
          <w:szCs w:val="19"/>
        </w:rPr>
        <w:t>AI</w:t>
      </w:r>
      <w:r>
        <w:rPr>
          <w:color w:val="000000"/>
          <w:spacing w:val="0"/>
          <w:w w:val="100"/>
          <w:position w:val="0"/>
        </w:rPr>
        <w:t>的合理用药系统、中小 医院云化等领域加大力度推进</w:t>
      </w:r>
      <w:r>
        <w:rPr>
          <w:color w:val="000000"/>
          <w:spacing w:val="0"/>
          <w:w w:val="100"/>
          <w:position w:val="0"/>
          <w:sz w:val="19"/>
          <w:szCs w:val="19"/>
        </w:rPr>
        <w:t>AI</w:t>
      </w:r>
      <w:r>
        <w:rPr>
          <w:color w:val="000000"/>
          <w:spacing w:val="0"/>
          <w:w w:val="100"/>
          <w:position w:val="0"/>
        </w:rPr>
        <w:t>技术与医疗场景的深度融合。报告期内，公司基于</w:t>
      </w:r>
      <w:r>
        <w:rPr>
          <w:color w:val="000000"/>
          <w:spacing w:val="0"/>
          <w:w w:val="100"/>
          <w:position w:val="0"/>
          <w:sz w:val="19"/>
          <w:szCs w:val="19"/>
        </w:rPr>
        <w:t>AI</w:t>
      </w:r>
      <w:r>
        <w:rPr>
          <w:color w:val="000000"/>
          <w:spacing w:val="0"/>
          <w:w w:val="100"/>
          <w:position w:val="0"/>
        </w:rPr>
        <w:t>和电子病 历结构化等创新技术成果，研发了 “东软</w:t>
      </w:r>
      <w:r>
        <w:rPr>
          <w:color w:val="000000"/>
          <w:spacing w:val="0"/>
          <w:w w:val="100"/>
          <w:position w:val="0"/>
          <w:sz w:val="19"/>
          <w:szCs w:val="19"/>
        </w:rPr>
        <w:t>CareRec VTE</w:t>
      </w:r>
      <w:r>
        <w:rPr>
          <w:color w:val="000000"/>
          <w:spacing w:val="0"/>
          <w:w w:val="100"/>
          <w:position w:val="0"/>
        </w:rPr>
        <w:t>静脉血栓栓塞智能评估与防治系统”，形 成院内</w:t>
      </w:r>
      <w:r>
        <w:rPr>
          <w:color w:val="000000"/>
          <w:spacing w:val="0"/>
          <w:w w:val="100"/>
          <w:position w:val="0"/>
          <w:sz w:val="19"/>
          <w:szCs w:val="19"/>
        </w:rPr>
        <w:t xml:space="preserve">VTE </w:t>
      </w:r>
      <w:r>
        <w:rPr>
          <w:color w:val="000000"/>
          <w:spacing w:val="0"/>
          <w:w w:val="100"/>
          <w:position w:val="0"/>
        </w:rPr>
        <w:t>（静脉血栓栓塞症）“防、治、管”的</w:t>
      </w:r>
      <w:r>
        <w:rPr>
          <w:color w:val="000000"/>
          <w:spacing w:val="0"/>
          <w:w w:val="100"/>
          <w:position w:val="0"/>
          <w:sz w:val="19"/>
          <w:szCs w:val="19"/>
        </w:rPr>
        <w:t>RealOne</w:t>
      </w:r>
      <w:r>
        <w:rPr>
          <w:color w:val="000000"/>
          <w:spacing w:val="0"/>
          <w:w w:val="100"/>
          <w:position w:val="0"/>
        </w:rPr>
        <w:t>智能化</w:t>
      </w:r>
      <w:r>
        <w:rPr>
          <w:color w:val="000000"/>
          <w:spacing w:val="0"/>
          <w:w w:val="100"/>
          <w:position w:val="0"/>
          <w:sz w:val="19"/>
          <w:szCs w:val="19"/>
        </w:rPr>
        <w:t>VTE</w:t>
      </w:r>
      <w:r>
        <w:rPr>
          <w:color w:val="000000"/>
          <w:spacing w:val="0"/>
          <w:w w:val="100"/>
          <w:position w:val="0"/>
        </w:rPr>
        <w:t>解决方案，并在广州医科 大学附属第一医院全面应用。同时，公司为中国医科大学附属盛京医院构建了基于</w:t>
      </w:r>
      <w:r>
        <w:rPr>
          <w:color w:val="000000"/>
          <w:spacing w:val="0"/>
          <w:w w:val="100"/>
          <w:position w:val="0"/>
          <w:sz w:val="19"/>
          <w:szCs w:val="19"/>
        </w:rPr>
        <w:t>AI</w:t>
      </w:r>
      <w:r>
        <w:rPr>
          <w:color w:val="000000"/>
          <w:spacing w:val="0"/>
          <w:w w:val="100"/>
          <w:position w:val="0"/>
        </w:rPr>
        <w:t>的病历质控 系统，进展顺利。</w:t>
      </w:r>
    </w:p>
    <w:p>
      <w:pPr>
        <w:pStyle w:val="Style2"/>
        <w:keepNext w:val="0"/>
        <w:keepLines w:val="0"/>
        <w:widowControl w:val="0"/>
        <w:shd w:val="clear" w:color="auto" w:fill="auto"/>
        <w:tabs>
          <w:tab w:pos="1588" w:val="left"/>
        </w:tabs>
        <w:bidi w:val="0"/>
        <w:spacing w:before="0" w:after="0" w:line="273" w:lineRule="exact"/>
        <w:ind w:left="1160" w:right="0" w:firstLine="0"/>
        <w:jc w:val="both"/>
      </w:pPr>
      <w:bookmarkStart w:id="112" w:name="bookmark112"/>
      <w:r>
        <w:rPr>
          <w:b/>
          <w:bCs/>
          <w:color w:val="000000"/>
          <w:spacing w:val="0"/>
          <w:w w:val="100"/>
          <w:position w:val="0"/>
        </w:rPr>
        <w:t>（</w:t>
      </w:r>
      <w:bookmarkEnd w:id="112"/>
      <w:r>
        <w:rPr>
          <w:b/>
          <w:bCs/>
          <w:color w:val="000000"/>
          <w:spacing w:val="0"/>
          <w:w w:val="100"/>
          <w:position w:val="0"/>
        </w:rPr>
        <w:t>2）</w:t>
        <w:tab/>
        <w:t>智慧医保</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公司利用多年积累与优势资源，面向国家和各省市医保局，以支撑支付方式改革为驱动，构 建多层次医疗保障体系为导向，围绕医保核心经办、医保公共服务、医保基金监管与决策支持、 医保大数据治理与服务等方面形成了完整的医疗保障信息化解决方案。截至本报告期末，公司参 与全国近</w:t>
      </w:r>
      <w:r>
        <w:rPr>
          <w:color w:val="000000"/>
          <w:spacing w:val="0"/>
          <w:w w:val="100"/>
          <w:position w:val="0"/>
          <w:sz w:val="19"/>
          <w:szCs w:val="19"/>
        </w:rPr>
        <w:t>200</w:t>
      </w:r>
      <w:r>
        <w:rPr>
          <w:color w:val="000000"/>
          <w:spacing w:val="0"/>
          <w:w w:val="100"/>
          <w:position w:val="0"/>
        </w:rPr>
        <w:t>个省市统筹区医保系统建设，为</w:t>
      </w:r>
      <w:r>
        <w:rPr>
          <w:color w:val="000000"/>
          <w:spacing w:val="0"/>
          <w:w w:val="100"/>
          <w:position w:val="0"/>
          <w:sz w:val="19"/>
          <w:szCs w:val="19"/>
        </w:rPr>
        <w:t>23</w:t>
      </w:r>
      <w:r>
        <w:rPr>
          <w:color w:val="000000"/>
          <w:spacing w:val="0"/>
          <w:w w:val="100"/>
          <w:position w:val="0"/>
        </w:rPr>
        <w:t>万家定点医药机构提供医保信息化服务，医药服 务云平台覆盖</w:t>
      </w:r>
      <w:r>
        <w:rPr>
          <w:color w:val="000000"/>
          <w:spacing w:val="0"/>
          <w:w w:val="100"/>
          <w:position w:val="0"/>
          <w:sz w:val="19"/>
          <w:szCs w:val="19"/>
        </w:rPr>
        <w:t>64</w:t>
      </w:r>
      <w:r>
        <w:rPr>
          <w:color w:val="000000"/>
          <w:spacing w:val="0"/>
          <w:w w:val="100"/>
          <w:position w:val="0"/>
        </w:rPr>
        <w:t>个城市</w:t>
      </w:r>
      <w:r>
        <w:rPr>
          <w:color w:val="000000"/>
          <w:spacing w:val="0"/>
          <w:w w:val="100"/>
          <w:position w:val="0"/>
          <w:sz w:val="19"/>
          <w:szCs w:val="19"/>
        </w:rPr>
        <w:t>6.8</w:t>
      </w:r>
      <w:r>
        <w:rPr>
          <w:color w:val="000000"/>
          <w:spacing w:val="0"/>
          <w:w w:val="100"/>
          <w:position w:val="0"/>
        </w:rPr>
        <w:t>万家客户。报告期内，公司承接青海、海南、重庆、陕西、江苏、山 东、广西、天津、湖北、新疆建设兵团等多省市医保信息平台建设项目，签约陕西、玉溪等地医 保基金监管项目。东软支持医保支付的全业务云药店管理平台在唐山、洛阳、江阴、南通、呼和 浩特、阜新等</w:t>
      </w:r>
      <w:r>
        <w:rPr>
          <w:color w:val="000000"/>
          <w:spacing w:val="0"/>
          <w:w w:val="100"/>
          <w:position w:val="0"/>
          <w:sz w:val="19"/>
          <w:szCs w:val="19"/>
        </w:rPr>
        <w:t>30</w:t>
      </w:r>
      <w:r>
        <w:rPr>
          <w:color w:val="000000"/>
          <w:spacing w:val="0"/>
          <w:w w:val="100"/>
          <w:position w:val="0"/>
        </w:rPr>
        <w:t>个城市落地实施。东软智慧医保解决方案通过建立统筹协调机制、规划设计典型 的业务联动场景，实现医疗、医保、医药的“三医联动”应用创新，</w:t>
      </w:r>
      <w:r>
        <w:rPr>
          <w:color w:val="000000"/>
          <w:spacing w:val="0"/>
          <w:w w:val="100"/>
          <w:position w:val="0"/>
          <w:sz w:val="19"/>
          <w:szCs w:val="19"/>
        </w:rPr>
        <w:t>2020</w:t>
      </w:r>
      <w:r>
        <w:rPr>
          <w:color w:val="000000"/>
          <w:spacing w:val="0"/>
          <w:w w:val="100"/>
          <w:position w:val="0"/>
        </w:rPr>
        <w:t>年完成多地医保电子凭 证省级中台设计对接，通过对各地市定点医药机构信息系统的升级改造，为参保群众带来更便捷 的医保服务体验。为应对新冠疫情，公司为</w:t>
      </w:r>
      <w:r>
        <w:rPr>
          <w:color w:val="000000"/>
          <w:spacing w:val="0"/>
          <w:w w:val="100"/>
          <w:position w:val="0"/>
          <w:sz w:val="19"/>
          <w:szCs w:val="19"/>
        </w:rPr>
        <w:t>18</w:t>
      </w:r>
      <w:r>
        <w:rPr>
          <w:color w:val="000000"/>
          <w:spacing w:val="0"/>
          <w:w w:val="100"/>
          <w:position w:val="0"/>
        </w:rPr>
        <w:t>个省份进行医保目录调整、病种编码新增，为</w:t>
      </w:r>
      <w:r>
        <w:rPr>
          <w:color w:val="000000"/>
          <w:spacing w:val="0"/>
          <w:w w:val="100"/>
          <w:position w:val="0"/>
          <w:sz w:val="19"/>
          <w:szCs w:val="19"/>
        </w:rPr>
        <w:t xml:space="preserve">64 </w:t>
      </w:r>
      <w:r>
        <w:rPr>
          <w:color w:val="000000"/>
          <w:spacing w:val="0"/>
          <w:w w:val="100"/>
          <w:position w:val="0"/>
        </w:rPr>
        <w:t>个医保客户创建疫情管理账号，为湖北等省份建设面向慢病人群的全省处方流转平台。</w:t>
      </w:r>
    </w:p>
    <w:p>
      <w:pPr>
        <w:pStyle w:val="Style2"/>
        <w:keepNext w:val="0"/>
        <w:keepLines w:val="0"/>
        <w:widowControl w:val="0"/>
        <w:shd w:val="clear" w:color="auto" w:fill="auto"/>
        <w:tabs>
          <w:tab w:pos="1588" w:val="left"/>
        </w:tabs>
        <w:bidi w:val="0"/>
        <w:spacing w:before="0" w:after="0" w:line="273" w:lineRule="exact"/>
        <w:ind w:left="1160" w:right="0" w:firstLine="0"/>
        <w:jc w:val="both"/>
      </w:pPr>
      <w:bookmarkStart w:id="113" w:name="bookmark113"/>
      <w:r>
        <w:rPr>
          <w:b/>
          <w:bCs/>
          <w:color w:val="000000"/>
          <w:spacing w:val="0"/>
          <w:w w:val="100"/>
          <w:position w:val="0"/>
        </w:rPr>
        <w:t>（</w:t>
      </w:r>
      <w:bookmarkEnd w:id="113"/>
      <w:r>
        <w:rPr>
          <w:b/>
          <w:bCs/>
          <w:color w:val="000000"/>
          <w:spacing w:val="0"/>
          <w:w w:val="100"/>
          <w:position w:val="0"/>
        </w:rPr>
        <w:t>3）</w:t>
        <w:tab/>
      </w:r>
      <w:r>
        <w:rPr>
          <w:b/>
          <w:bCs/>
          <w:color w:val="000000"/>
          <w:spacing w:val="0"/>
          <w:w w:val="100"/>
          <w:position w:val="0"/>
        </w:rPr>
        <w:t>Ubione</w:t>
      </w:r>
      <w:r>
        <w:rPr>
          <w:b/>
          <w:bCs/>
          <w:color w:val="000000"/>
          <w:spacing w:val="0"/>
          <w:w w:val="100"/>
          <w:position w:val="0"/>
        </w:rPr>
        <w:t>智慧银医</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公司深耕"</w:t>
      </w:r>
      <w:r>
        <w:rPr>
          <w:color w:val="000000"/>
          <w:spacing w:val="0"/>
          <w:w w:val="100"/>
          <w:position w:val="0"/>
          <w:sz w:val="19"/>
          <w:szCs w:val="19"/>
        </w:rPr>
        <w:t>AI+</w:t>
      </w:r>
      <w:r>
        <w:rPr>
          <w:color w:val="000000"/>
          <w:spacing w:val="0"/>
          <w:w w:val="100"/>
          <w:position w:val="0"/>
        </w:rPr>
        <w:t>医疗”领域，聚焦医疗市场，结合银行资源，形成“医院+银行+东软智能互联 产品”的商业形态，专注医疗自助和医疗智慧服务，医院自助设备、机器人、</w:t>
      </w:r>
      <w:r>
        <w:rPr>
          <w:color w:val="000000"/>
          <w:spacing w:val="0"/>
          <w:w w:val="100"/>
          <w:position w:val="0"/>
          <w:sz w:val="19"/>
          <w:szCs w:val="19"/>
        </w:rPr>
        <w:t>PDA</w:t>
      </w:r>
      <w:r>
        <w:rPr>
          <w:color w:val="000000"/>
          <w:spacing w:val="0"/>
          <w:w w:val="100"/>
          <w:position w:val="0"/>
        </w:rPr>
        <w:t>等产品和智慧 服务解决方案。</w:t>
      </w:r>
      <w:r>
        <w:rPr>
          <w:color w:val="000000"/>
          <w:spacing w:val="0"/>
          <w:w w:val="100"/>
          <w:position w:val="0"/>
          <w:sz w:val="19"/>
          <w:szCs w:val="19"/>
        </w:rPr>
        <w:t>Ubione</w:t>
      </w:r>
      <w:r>
        <w:rPr>
          <w:color w:val="000000"/>
          <w:spacing w:val="0"/>
          <w:w w:val="100"/>
          <w:position w:val="0"/>
        </w:rPr>
        <w:t>医疗自助一体机搭载最新的人脸识别、智能云导诊等前沿技术，为客户打 造“一站式智能自助服务”，实现了免卡、刷脸就医，进一步改善就医体验，实现全支付渠道覆 盖。公司承接上海瑞金医院、复旦大学附属肿瘤医院、何氏眼科、江西省人民医院等多个银医项 目。</w:t>
      </w:r>
      <w:r>
        <w:rPr>
          <w:color w:val="000000"/>
          <w:spacing w:val="0"/>
          <w:w w:val="100"/>
          <w:position w:val="0"/>
          <w:sz w:val="19"/>
          <w:szCs w:val="19"/>
        </w:rPr>
        <w:t>2020</w:t>
      </w:r>
      <w:r>
        <w:rPr>
          <w:color w:val="000000"/>
          <w:spacing w:val="0"/>
          <w:w w:val="100"/>
          <w:position w:val="0"/>
        </w:rPr>
        <w:t>年，公司陆续推出东软测温防控</w:t>
      </w:r>
      <w:r>
        <w:rPr>
          <w:color w:val="000000"/>
          <w:spacing w:val="0"/>
          <w:w w:val="100"/>
          <w:position w:val="0"/>
          <w:sz w:val="19"/>
          <w:szCs w:val="19"/>
        </w:rPr>
        <w:t>/</w:t>
      </w:r>
      <w:r>
        <w:rPr>
          <w:color w:val="000000"/>
          <w:spacing w:val="0"/>
          <w:w w:val="100"/>
          <w:position w:val="0"/>
        </w:rPr>
        <w:t>智能巡检机器人、东软配送骑士机器人、东软消毒安 全卫士机器人等一系列防疫、抗疫智能产品，并已应用于复旦大学附属中山医院、复旦大学附属 肿瘤医院、上海市五官科医院、中国医科大学附属第一医院、江西省人民医院、武汉市第五人民 医院、北京中医医院怀柔医院等医疗机构及部分企业，为科学抗疫和智慧医疗提供安全保障。</w:t>
      </w:r>
    </w:p>
    <w:p>
      <w:pPr>
        <w:pStyle w:val="Style2"/>
        <w:keepNext w:val="0"/>
        <w:keepLines w:val="0"/>
        <w:widowControl w:val="0"/>
        <w:shd w:val="clear" w:color="auto" w:fill="auto"/>
        <w:tabs>
          <w:tab w:pos="1588" w:val="left"/>
        </w:tabs>
        <w:bidi w:val="0"/>
        <w:spacing w:before="0" w:after="0" w:line="273" w:lineRule="exact"/>
        <w:ind w:left="1160" w:right="0" w:firstLine="0"/>
        <w:jc w:val="both"/>
      </w:pPr>
      <w:bookmarkStart w:id="114" w:name="bookmark114"/>
      <w:r>
        <w:rPr>
          <w:b/>
          <w:bCs/>
          <w:color w:val="000000"/>
          <w:spacing w:val="0"/>
          <w:w w:val="100"/>
          <w:position w:val="0"/>
        </w:rPr>
        <w:t>（</w:t>
      </w:r>
      <w:bookmarkEnd w:id="114"/>
      <w:r>
        <w:rPr>
          <w:b/>
          <w:bCs/>
          <w:color w:val="000000"/>
          <w:spacing w:val="0"/>
          <w:w w:val="100"/>
          <w:position w:val="0"/>
        </w:rPr>
        <w:t>4）</w:t>
        <w:tab/>
        <w:t>人力资源和社会保障全面解决方案</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在人力资源和社会保障领域，东软通过多渠道、全方位的软件服务与多功能服务终端等信息 技术，构建一整套服务于社会各类人群，覆盖社会保险、就业创业、劳动关系和人事人才的智慧 人社解决方案，并与社会救助、社会福利、社会保险、医疗保障、商业保险等融合，构建“大保 障”解决方案和打造“互联网+人社”的新模式，助力政府建立多层次、立体化的大保障体系。</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东软智慧人社业务服务于人力资源和社会保障各级部门，服务人群超过</w:t>
      </w:r>
      <w:r>
        <w:rPr>
          <w:color w:val="000000"/>
          <w:spacing w:val="0"/>
          <w:w w:val="100"/>
          <w:position w:val="0"/>
          <w:sz w:val="19"/>
          <w:szCs w:val="19"/>
        </w:rPr>
        <w:t>7</w:t>
      </w:r>
      <w:r>
        <w:rPr>
          <w:color w:val="000000"/>
          <w:spacing w:val="0"/>
          <w:w w:val="100"/>
          <w:position w:val="0"/>
        </w:rPr>
        <w:t>亿，覆盖国家省级 集中、养老统筹的全部</w:t>
      </w:r>
      <w:r>
        <w:rPr>
          <w:color w:val="000000"/>
          <w:spacing w:val="0"/>
          <w:w w:val="100"/>
          <w:position w:val="0"/>
          <w:sz w:val="19"/>
          <w:szCs w:val="19"/>
        </w:rPr>
        <w:t>8</w:t>
      </w:r>
      <w:r>
        <w:rPr>
          <w:color w:val="000000"/>
          <w:spacing w:val="0"/>
          <w:w w:val="100"/>
          <w:position w:val="0"/>
        </w:rPr>
        <w:t>个试点城市，与南宁市合作共建的“区块链+人社”应用平台作为全国范 围的示范案例，得到较好的推广与应用。报告期内，公司参建内蒙、江苏、吉林、辽宁、安徽、 湖北、海南等省级项目，承接广州、佛山、沈阳、柳州、呼和浩特等地“智慧人社”项目。</w:t>
      </w:r>
    </w:p>
    <w:p>
      <w:pPr>
        <w:pStyle w:val="Style2"/>
        <w:keepNext w:val="0"/>
        <w:keepLines w:val="0"/>
        <w:widowControl w:val="0"/>
        <w:shd w:val="clear" w:color="auto" w:fill="auto"/>
        <w:tabs>
          <w:tab w:pos="1588" w:val="left"/>
        </w:tabs>
        <w:bidi w:val="0"/>
        <w:spacing w:before="0" w:after="0" w:line="273" w:lineRule="exact"/>
        <w:ind w:left="1160" w:right="0" w:firstLine="0"/>
        <w:jc w:val="both"/>
      </w:pPr>
      <w:bookmarkStart w:id="115" w:name="bookmark115"/>
      <w:r>
        <w:rPr>
          <w:b/>
          <w:bCs/>
          <w:color w:val="000000"/>
          <w:spacing w:val="0"/>
          <w:w w:val="100"/>
          <w:position w:val="0"/>
        </w:rPr>
        <w:t>（</w:t>
      </w:r>
      <w:bookmarkEnd w:id="115"/>
      <w:r>
        <w:rPr>
          <w:b/>
          <w:bCs/>
          <w:color w:val="000000"/>
          <w:spacing w:val="0"/>
          <w:w w:val="100"/>
          <w:position w:val="0"/>
        </w:rPr>
        <w:t>5）</w:t>
        <w:tab/>
        <w:t>东软医疗：大型高端医疗设备制造</w:t>
      </w:r>
    </w:p>
    <w:p>
      <w:pPr>
        <w:pStyle w:val="Style2"/>
        <w:keepNext w:val="0"/>
        <w:keepLines w:val="0"/>
        <w:widowControl w:val="0"/>
        <w:shd w:val="clear" w:color="auto" w:fill="auto"/>
        <w:bidi w:val="0"/>
        <w:spacing w:before="0" w:after="0" w:line="288" w:lineRule="exact"/>
        <w:ind w:left="740" w:right="0" w:firstLine="420"/>
        <w:jc w:val="both"/>
      </w:pPr>
      <w:r>
        <w:rPr>
          <w:color w:val="000000"/>
          <w:spacing w:val="0"/>
          <w:w w:val="100"/>
          <w:position w:val="0"/>
        </w:rPr>
        <w:t>作为中国领先的大型医学诊疗设备制造商及国内医学影像领域产品线较为齐全的少数企业之 一，东软医疗业务已覆盖全球</w:t>
      </w:r>
      <w:r>
        <w:rPr>
          <w:color w:val="000000"/>
          <w:spacing w:val="0"/>
          <w:w w:val="100"/>
          <w:position w:val="0"/>
          <w:sz w:val="19"/>
          <w:szCs w:val="19"/>
        </w:rPr>
        <w:t>100</w:t>
      </w:r>
      <w:r>
        <w:rPr>
          <w:color w:val="000000"/>
          <w:spacing w:val="0"/>
          <w:w w:val="100"/>
          <w:position w:val="0"/>
        </w:rPr>
        <w:t>多个国家和地区，其中包含</w:t>
      </w:r>
      <w:r>
        <w:rPr>
          <w:color w:val="000000"/>
          <w:spacing w:val="0"/>
          <w:w w:val="100"/>
          <w:position w:val="0"/>
          <w:sz w:val="19"/>
          <w:szCs w:val="19"/>
        </w:rPr>
        <w:t>80</w:t>
      </w:r>
      <w:r>
        <w:rPr>
          <w:color w:val="000000"/>
          <w:spacing w:val="0"/>
          <w:w w:val="100"/>
          <w:position w:val="0"/>
        </w:rPr>
        <w:t>余个“一带一路”合作国家。报 告期内，东软医疗发布“雷神-方舱</w:t>
      </w:r>
      <w:r>
        <w:rPr>
          <w:color w:val="000000"/>
          <w:spacing w:val="0"/>
          <w:w w:val="100"/>
          <w:position w:val="0"/>
          <w:sz w:val="19"/>
          <w:szCs w:val="19"/>
        </w:rPr>
        <w:t>CT”</w:t>
      </w:r>
      <w:r>
        <w:rPr>
          <w:color w:val="000000"/>
          <w:spacing w:val="0"/>
          <w:w w:val="100"/>
          <w:position w:val="0"/>
        </w:rPr>
        <w:t>、</w:t>
      </w:r>
      <w:r>
        <w:rPr>
          <w:color w:val="000000"/>
          <w:spacing w:val="0"/>
          <w:w w:val="100"/>
          <w:position w:val="0"/>
          <w:sz w:val="19"/>
          <w:szCs w:val="19"/>
        </w:rPr>
        <w:t>NeuMR 1.5T</w:t>
      </w:r>
      <w:r>
        <w:rPr>
          <w:color w:val="000000"/>
          <w:spacing w:val="0"/>
          <w:w w:val="100"/>
          <w:position w:val="0"/>
        </w:rPr>
        <w:t>磁共振、</w:t>
      </w:r>
      <w:r>
        <w:rPr>
          <w:color w:val="000000"/>
          <w:spacing w:val="0"/>
          <w:w w:val="100"/>
          <w:position w:val="0"/>
          <w:sz w:val="19"/>
          <w:szCs w:val="19"/>
        </w:rPr>
        <w:t xml:space="preserve">NeuEcho </w:t>
      </w:r>
      <w:r>
        <w:rPr>
          <w:color w:val="000000"/>
          <w:spacing w:val="0"/>
          <w:w w:val="100"/>
          <w:position w:val="0"/>
          <w:sz w:val="19"/>
          <w:szCs w:val="19"/>
        </w:rPr>
        <w:t>15</w:t>
      </w:r>
      <w:r>
        <w:rPr>
          <w:color w:val="000000"/>
          <w:spacing w:val="0"/>
          <w:w w:val="100"/>
          <w:position w:val="0"/>
        </w:rPr>
        <w:t xml:space="preserve">系列超声以及智能影 </w:t>
      </w:r>
      <w:r>
        <w:rPr>
          <w:color w:val="000000"/>
          <w:spacing w:val="0"/>
          <w:w w:val="100"/>
          <w:position w:val="0"/>
        </w:rPr>
        <w:t>像筛查辅助软件“火眼</w:t>
      </w:r>
      <w:r>
        <w:rPr>
          <w:color w:val="000000"/>
          <w:spacing w:val="0"/>
          <w:w w:val="100"/>
          <w:position w:val="0"/>
          <w:sz w:val="19"/>
          <w:szCs w:val="19"/>
        </w:rPr>
        <w:t>AI</w:t>
      </w:r>
      <w:r>
        <w:rPr>
          <w:color w:val="000000"/>
          <w:spacing w:val="0"/>
          <w:w w:val="100"/>
          <w:position w:val="0"/>
        </w:rPr>
        <w:t>”等创新产品</w:t>
      </w:r>
      <w:r>
        <w:rPr>
          <w:color w:val="000000"/>
          <w:spacing w:val="0"/>
          <w:w w:val="100"/>
          <w:position w:val="0"/>
          <w:sz w:val="19"/>
          <w:szCs w:val="19"/>
        </w:rPr>
        <w:t>，512</w:t>
      </w:r>
      <w:r>
        <w:rPr>
          <w:color w:val="000000"/>
          <w:spacing w:val="0"/>
          <w:w w:val="100"/>
          <w:position w:val="0"/>
        </w:rPr>
        <w:t>层宽体能谱</w:t>
      </w:r>
      <w:r>
        <w:rPr>
          <w:color w:val="000000"/>
          <w:spacing w:val="0"/>
          <w:w w:val="100"/>
          <w:position w:val="0"/>
          <w:sz w:val="19"/>
          <w:szCs w:val="19"/>
        </w:rPr>
        <w:t>CT</w:t>
      </w:r>
      <w:r>
        <w:rPr>
          <w:color w:val="000000"/>
          <w:spacing w:val="0"/>
          <w:w w:val="100"/>
          <w:position w:val="0"/>
        </w:rPr>
        <w:t>获批上市。为应对疫情，东软医疗推 动达产扩产，面向全国各地多家医院快速交付</w:t>
      </w:r>
      <w:r>
        <w:rPr>
          <w:color w:val="000000"/>
          <w:spacing w:val="0"/>
          <w:w w:val="100"/>
          <w:position w:val="0"/>
          <w:sz w:val="19"/>
          <w:szCs w:val="19"/>
        </w:rPr>
        <w:t>CT</w:t>
      </w:r>
      <w:r>
        <w:rPr>
          <w:color w:val="000000"/>
          <w:spacing w:val="0"/>
          <w:w w:val="100"/>
          <w:position w:val="0"/>
        </w:rPr>
        <w:t>、</w:t>
      </w:r>
      <w:r>
        <w:rPr>
          <w:color w:val="000000"/>
          <w:spacing w:val="0"/>
          <w:w w:val="100"/>
          <w:position w:val="0"/>
        </w:rPr>
        <w:t>车载</w:t>
      </w:r>
      <w:r>
        <w:rPr>
          <w:color w:val="000000"/>
          <w:spacing w:val="0"/>
          <w:w w:val="100"/>
          <w:position w:val="0"/>
          <w:sz w:val="19"/>
          <w:szCs w:val="19"/>
        </w:rPr>
        <w:t>CT</w:t>
      </w:r>
      <w:r>
        <w:rPr>
          <w:color w:val="000000"/>
          <w:spacing w:val="0"/>
          <w:w w:val="100"/>
          <w:position w:val="0"/>
        </w:rPr>
        <w:t>、</w:t>
      </w:r>
      <w:r>
        <w:rPr>
          <w:color w:val="000000"/>
          <w:spacing w:val="0"/>
          <w:w w:val="100"/>
          <w:position w:val="0"/>
        </w:rPr>
        <w:t>方舱</w:t>
      </w:r>
      <w:r>
        <w:rPr>
          <w:color w:val="000000"/>
          <w:spacing w:val="0"/>
          <w:w w:val="100"/>
          <w:position w:val="0"/>
          <w:sz w:val="19"/>
          <w:szCs w:val="19"/>
        </w:rPr>
        <w:t>CT</w:t>
      </w:r>
      <w:r>
        <w:rPr>
          <w:color w:val="000000"/>
          <w:spacing w:val="0"/>
          <w:w w:val="100"/>
          <w:position w:val="0"/>
        </w:rPr>
        <w:t>、</w:t>
      </w:r>
      <w:r>
        <w:rPr>
          <w:color w:val="000000"/>
          <w:spacing w:val="0"/>
          <w:w w:val="100"/>
          <w:position w:val="0"/>
        </w:rPr>
        <w:t>移动</w:t>
      </w:r>
      <w:r>
        <w:rPr>
          <w:color w:val="000000"/>
          <w:spacing w:val="0"/>
          <w:w w:val="100"/>
          <w:position w:val="0"/>
          <w:sz w:val="19"/>
          <w:szCs w:val="19"/>
        </w:rPr>
        <w:t>DR</w:t>
      </w:r>
      <w:r>
        <w:rPr>
          <w:color w:val="000000"/>
          <w:spacing w:val="0"/>
          <w:w w:val="100"/>
          <w:position w:val="0"/>
        </w:rPr>
        <w:t>等产品，截至报告 期末，已向俄罗斯、美国、巴西、印尼、摩洛哥等二十余个海外国家发运</w:t>
      </w:r>
      <w:r>
        <w:rPr>
          <w:color w:val="000000"/>
          <w:spacing w:val="0"/>
          <w:w w:val="100"/>
          <w:position w:val="0"/>
          <w:sz w:val="19"/>
          <w:szCs w:val="19"/>
        </w:rPr>
        <w:t>CT</w:t>
      </w:r>
      <w:r>
        <w:rPr>
          <w:color w:val="000000"/>
          <w:spacing w:val="0"/>
          <w:w w:val="100"/>
          <w:position w:val="0"/>
        </w:rPr>
        <w:t>、</w:t>
      </w:r>
      <w:r>
        <w:rPr>
          <w:color w:val="000000"/>
          <w:spacing w:val="0"/>
          <w:w w:val="100"/>
          <w:position w:val="0"/>
          <w:sz w:val="19"/>
          <w:szCs w:val="19"/>
        </w:rPr>
        <w:t>DR</w:t>
      </w:r>
      <w:r>
        <w:rPr>
          <w:color w:val="000000"/>
          <w:spacing w:val="0"/>
          <w:w w:val="100"/>
          <w:position w:val="0"/>
        </w:rPr>
        <w:t>等医疗影像诊断 产品，积极参与全球疫情防控。报告期内，东软医疗成为国家工信部批准的“首批全国疫情防控 重点保障企业”，并先后收到国家卫生健康委新冠肺炎疫情应对处置工作领导小组保障组、国务 院应对新型冠状病毒肺炎疫情联防联控机制医疗物资保障组的感谢信。</w:t>
      </w:r>
    </w:p>
    <w:p>
      <w:pPr>
        <w:pStyle w:val="Style2"/>
        <w:keepNext w:val="0"/>
        <w:keepLines w:val="0"/>
        <w:widowControl w:val="0"/>
        <w:numPr>
          <w:ilvl w:val="0"/>
          <w:numId w:val="1"/>
        </w:numPr>
        <w:shd w:val="clear" w:color="auto" w:fill="auto"/>
        <w:tabs>
          <w:tab w:pos="1588" w:val="left"/>
        </w:tabs>
        <w:bidi w:val="0"/>
        <w:spacing w:before="0" w:after="0" w:line="274" w:lineRule="exact"/>
        <w:ind w:left="1160" w:right="0" w:firstLine="0"/>
        <w:jc w:val="both"/>
      </w:pPr>
      <w:bookmarkStart w:id="116" w:name="bookmark116"/>
      <w:bookmarkEnd w:id="116"/>
      <w:r>
        <w:rPr>
          <w:b/>
          <w:bCs/>
          <w:color w:val="000000"/>
          <w:spacing w:val="0"/>
          <w:w w:val="100"/>
          <w:position w:val="0"/>
        </w:rPr>
        <w:t>熙康：云医院与健康管理</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作为中国领先的基础医疗服务平台，熙康全力推进“熙康+城市”、“熙康+医院”的商业模 式，已成为推动城市医改，落实和支撑分级诊疗、医联体、医共体、家庭医生签约服务、远程医 疗以及互联网+医疗健康服务的平台，通过医疗数据、医疗资源的整合，使熙康云医院的平台生态 和价值进一步得到确认和优化。截至报告期末，熙康拥有</w:t>
      </w:r>
      <w:r>
        <w:rPr>
          <w:color w:val="000000"/>
          <w:spacing w:val="0"/>
          <w:w w:val="100"/>
          <w:position w:val="0"/>
          <w:sz w:val="19"/>
          <w:szCs w:val="19"/>
        </w:rPr>
        <w:t>17</w:t>
      </w:r>
      <w:r>
        <w:rPr>
          <w:color w:val="000000"/>
          <w:spacing w:val="0"/>
          <w:w w:val="100"/>
          <w:position w:val="0"/>
        </w:rPr>
        <w:t>家自营连锁健康医疗机构，在</w:t>
      </w:r>
      <w:r>
        <w:rPr>
          <w:color w:val="000000"/>
          <w:spacing w:val="0"/>
          <w:w w:val="100"/>
          <w:position w:val="0"/>
          <w:sz w:val="19"/>
          <w:szCs w:val="19"/>
        </w:rPr>
        <w:t>24</w:t>
      </w:r>
      <w:r>
        <w:rPr>
          <w:color w:val="000000"/>
          <w:spacing w:val="0"/>
          <w:w w:val="100"/>
          <w:position w:val="0"/>
        </w:rPr>
        <w:t>个 城市拥有“云医院平台”，平台上的互联网诊疗、远程医疗、互联网护理、电子处方、健康管理 等业务持续发展。</w:t>
      </w:r>
    </w:p>
    <w:p>
      <w:pPr>
        <w:pStyle w:val="Style2"/>
        <w:keepNext w:val="0"/>
        <w:keepLines w:val="0"/>
        <w:widowControl w:val="0"/>
        <w:numPr>
          <w:ilvl w:val="0"/>
          <w:numId w:val="1"/>
        </w:numPr>
        <w:shd w:val="clear" w:color="auto" w:fill="auto"/>
        <w:tabs>
          <w:tab w:pos="1588" w:val="left"/>
        </w:tabs>
        <w:bidi w:val="0"/>
        <w:spacing w:before="0" w:after="0" w:line="273" w:lineRule="exact"/>
        <w:ind w:left="1160" w:right="0" w:firstLine="0"/>
        <w:jc w:val="left"/>
      </w:pPr>
      <w:bookmarkStart w:id="117" w:name="bookmark117"/>
      <w:bookmarkEnd w:id="117"/>
      <w:r>
        <w:rPr>
          <w:b/>
          <w:bCs/>
          <w:color w:val="000000"/>
          <w:spacing w:val="0"/>
          <w:w w:val="100"/>
          <w:position w:val="0"/>
        </w:rPr>
        <w:t>望海：医疗机构精益运营管理与数据服务</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望海积极推动大数据+医疗的产业融合与升级，在医院</w:t>
      </w:r>
      <w:r>
        <w:rPr>
          <w:color w:val="000000"/>
          <w:spacing w:val="0"/>
          <w:w w:val="100"/>
          <w:position w:val="0"/>
          <w:sz w:val="19"/>
          <w:szCs w:val="19"/>
        </w:rPr>
        <w:t>HRP</w:t>
      </w:r>
      <w:r>
        <w:rPr>
          <w:color w:val="000000"/>
          <w:spacing w:val="0"/>
          <w:w w:val="100"/>
          <w:position w:val="0"/>
        </w:rPr>
        <w:t>、</w:t>
      </w:r>
      <w:r>
        <w:rPr>
          <w:color w:val="000000"/>
          <w:spacing w:val="0"/>
          <w:w w:val="100"/>
          <w:position w:val="0"/>
        </w:rPr>
        <w:t>医院成本一体化、医疗卫生资源 监管等领域保持优势地位。报告期内推出以</w:t>
      </w:r>
      <w:r>
        <w:rPr>
          <w:color w:val="000000"/>
          <w:spacing w:val="0"/>
          <w:w w:val="100"/>
          <w:position w:val="0"/>
          <w:sz w:val="19"/>
          <w:szCs w:val="19"/>
        </w:rPr>
        <w:t>ODR</w:t>
      </w:r>
      <w:r>
        <w:rPr>
          <w:color w:val="000000"/>
          <w:spacing w:val="0"/>
          <w:w w:val="100"/>
          <w:position w:val="0"/>
        </w:rPr>
        <w:t>为核心、以“智慧化、临床化、财经化、互联化” 为特征的价值医疗下医院精益运营管理整体解决方案，并实现了快速突破。发布了以“基于电子 病历的智能编码技术、完全符合国家</w:t>
      </w:r>
      <w:r>
        <w:rPr>
          <w:color w:val="000000"/>
          <w:spacing w:val="0"/>
          <w:w w:val="100"/>
          <w:position w:val="0"/>
          <w:sz w:val="19"/>
          <w:szCs w:val="19"/>
        </w:rPr>
        <w:t>CHS-DRG</w:t>
      </w:r>
      <w:r>
        <w:rPr>
          <w:color w:val="000000"/>
          <w:spacing w:val="0"/>
          <w:w w:val="100"/>
          <w:position w:val="0"/>
        </w:rPr>
        <w:t>规范要求的</w:t>
      </w:r>
      <w:r>
        <w:rPr>
          <w:color w:val="000000"/>
          <w:spacing w:val="0"/>
          <w:w w:val="100"/>
          <w:position w:val="0"/>
          <w:sz w:val="19"/>
          <w:szCs w:val="19"/>
        </w:rPr>
        <w:t>DRG</w:t>
      </w:r>
      <w:r>
        <w:rPr>
          <w:color w:val="000000"/>
          <w:spacing w:val="0"/>
          <w:w w:val="100"/>
          <w:position w:val="0"/>
        </w:rPr>
        <w:t>分组技术”为基础的望海</w:t>
      </w:r>
      <w:r>
        <w:rPr>
          <w:color w:val="000000"/>
          <w:spacing w:val="0"/>
          <w:w w:val="100"/>
          <w:position w:val="0"/>
          <w:sz w:val="19"/>
          <w:szCs w:val="19"/>
        </w:rPr>
        <w:t>DRG</w:t>
      </w:r>
      <w:r>
        <w:rPr>
          <w:color w:val="000000"/>
          <w:spacing w:val="0"/>
          <w:w w:val="100"/>
          <w:position w:val="0"/>
        </w:rPr>
        <w:t>精益 管理整体解决方案，不断推动产品结合数据服务业务的发展。在医院供应链管理领域，“供应宝” 平台注册供应商超过</w:t>
      </w:r>
      <w:r>
        <w:rPr>
          <w:color w:val="000000"/>
          <w:spacing w:val="0"/>
          <w:w w:val="100"/>
          <w:position w:val="0"/>
          <w:sz w:val="19"/>
          <w:szCs w:val="19"/>
        </w:rPr>
        <w:t>40, 000</w:t>
      </w:r>
      <w:r>
        <w:rPr>
          <w:color w:val="000000"/>
          <w:spacing w:val="0"/>
          <w:w w:val="100"/>
          <w:position w:val="0"/>
        </w:rPr>
        <w:t>家，累计总交易量超过</w:t>
      </w:r>
      <w:r>
        <w:rPr>
          <w:color w:val="000000"/>
          <w:spacing w:val="0"/>
          <w:w w:val="100"/>
          <w:position w:val="0"/>
          <w:sz w:val="19"/>
          <w:szCs w:val="19"/>
        </w:rPr>
        <w:t>850</w:t>
      </w:r>
      <w:r>
        <w:rPr>
          <w:color w:val="000000"/>
          <w:spacing w:val="0"/>
          <w:w w:val="100"/>
          <w:position w:val="0"/>
        </w:rPr>
        <w:t>亿。</w:t>
      </w:r>
    </w:p>
    <w:p>
      <w:pPr>
        <w:pStyle w:val="Style22"/>
        <w:keepNext/>
        <w:keepLines/>
        <w:widowControl w:val="0"/>
        <w:shd w:val="clear" w:color="auto" w:fill="auto"/>
        <w:bidi w:val="0"/>
        <w:spacing w:before="0" w:after="0" w:line="273" w:lineRule="exact"/>
        <w:ind w:left="1160" w:right="0" w:firstLine="0"/>
        <w:jc w:val="both"/>
      </w:pPr>
      <w:bookmarkStart w:id="118" w:name="bookmark118"/>
      <w:bookmarkStart w:id="119" w:name="bookmark119"/>
      <w:bookmarkStart w:id="120" w:name="bookmark120"/>
      <w:bookmarkStart w:id="121" w:name="bookmark121"/>
      <w:r>
        <w:rPr>
          <w:color w:val="000000"/>
          <w:spacing w:val="0"/>
          <w:w w:val="100"/>
          <w:position w:val="0"/>
        </w:rPr>
        <w:t>2</w:t>
      </w:r>
      <w:bookmarkEnd w:id="120"/>
      <w:r>
        <w:rPr>
          <w:color w:val="000000"/>
          <w:spacing w:val="0"/>
          <w:w w:val="100"/>
          <w:position w:val="0"/>
        </w:rPr>
        <w:t>、智能汽车互联</w:t>
      </w:r>
      <w:bookmarkEnd w:id="118"/>
      <w:bookmarkEnd w:id="119"/>
      <w:bookmarkEnd w:id="121"/>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东软是全球领先的汽车电子产品和服务供应商，在汽车电子业务领域，经过近三十年的积累 与发展，技术与市场份额都处于领先地位。公司建立了与众多国内国际车厂、国际汽车电子厂商 的长期合作，在全球前</w:t>
      </w:r>
      <w:r>
        <w:rPr>
          <w:color w:val="000000"/>
          <w:spacing w:val="0"/>
          <w:w w:val="100"/>
          <w:position w:val="0"/>
          <w:sz w:val="19"/>
          <w:szCs w:val="19"/>
        </w:rPr>
        <w:t>30</w:t>
      </w:r>
      <w:r>
        <w:rPr>
          <w:color w:val="000000"/>
          <w:spacing w:val="0"/>
          <w:w w:val="100"/>
          <w:position w:val="0"/>
        </w:rPr>
        <w:t>大汽车厂商中，</w:t>
      </w:r>
      <w:r>
        <w:rPr>
          <w:color w:val="000000"/>
          <w:spacing w:val="0"/>
          <w:w w:val="100"/>
          <w:position w:val="0"/>
          <w:sz w:val="19"/>
          <w:szCs w:val="19"/>
        </w:rPr>
        <w:t>85%</w:t>
      </w:r>
      <w:r>
        <w:rPr>
          <w:color w:val="000000"/>
          <w:spacing w:val="0"/>
          <w:w w:val="100"/>
          <w:position w:val="0"/>
        </w:rPr>
        <w:t>使用了东软的软件与服务。</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东软通过大数据、云服务、人工智能、车联网平台等深度布局大汽车生态系统，积极推动汽 车电子产业发展。作为国家汽车电子安全国标牵头制定单位，东软取得国家层面在车载技术、网 络安全技术和综合实力的高度认可，同时也作为唯一的中国企业，参与联合国国际汽车信息安全 标准法规提案建设。子公司东软睿驰作为面向未来的汽车行业创新型企业，担任中国汽车工业协 会智能网联汽车信息安全与数据共享工作组的组长单位、中国汽车动力电池产业创新联盟电池系 统分会理事长单位、国家动力电池创新中心成员、互联互通充电联盟成员，牵头制定</w:t>
      </w:r>
      <w:r>
        <w:rPr>
          <w:color w:val="000000"/>
          <w:spacing w:val="0"/>
          <w:w w:val="100"/>
          <w:position w:val="0"/>
          <w:sz w:val="19"/>
          <w:szCs w:val="19"/>
        </w:rPr>
        <w:t>L4</w:t>
      </w:r>
      <w:r>
        <w:rPr>
          <w:color w:val="000000"/>
          <w:spacing w:val="0"/>
          <w:w w:val="100"/>
          <w:position w:val="0"/>
        </w:rPr>
        <w:t>标准，参 与电池管理系统功能安全国家标准、电动车互联互通国家标准的制定，并在报告期内获批承建辽 宁省自动驾驶系统专业技术创新中心。</w:t>
      </w:r>
    </w:p>
    <w:p>
      <w:pPr>
        <w:pStyle w:val="Style2"/>
        <w:keepNext w:val="0"/>
        <w:keepLines w:val="0"/>
        <w:widowControl w:val="0"/>
        <w:numPr>
          <w:ilvl w:val="0"/>
          <w:numId w:val="3"/>
        </w:numPr>
        <w:shd w:val="clear" w:color="auto" w:fill="auto"/>
        <w:tabs>
          <w:tab w:pos="1588" w:val="left"/>
        </w:tabs>
        <w:bidi w:val="0"/>
        <w:spacing w:before="0" w:after="0" w:line="273" w:lineRule="exact"/>
        <w:ind w:left="1160" w:right="0" w:firstLine="0"/>
        <w:jc w:val="both"/>
      </w:pPr>
      <w:bookmarkStart w:id="122" w:name="bookmark122"/>
      <w:bookmarkEnd w:id="122"/>
      <w:r>
        <w:rPr>
          <w:b/>
          <w:bCs/>
          <w:color w:val="000000"/>
          <w:spacing w:val="0"/>
          <w:w w:val="100"/>
          <w:position w:val="0"/>
        </w:rPr>
        <w:t>车载智能座舱</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东软作为车载系统整体供应商，车载量产业务已覆盖国内绝大多数车厂。公司拥有智能座舱 系列产品，主要包括</w:t>
      </w:r>
      <w:r>
        <w:rPr>
          <w:color w:val="000000"/>
          <w:spacing w:val="0"/>
          <w:w w:val="100"/>
          <w:position w:val="0"/>
          <w:sz w:val="19"/>
          <w:szCs w:val="19"/>
        </w:rPr>
        <w:t>IVI</w:t>
      </w:r>
      <w:r>
        <w:rPr>
          <w:color w:val="000000"/>
          <w:spacing w:val="0"/>
          <w:w w:val="100"/>
          <w:position w:val="0"/>
        </w:rPr>
        <w:t>车载信息娱乐系统、全液晶仪表、智能座舱域控制器、车联网模块、全 球在线导航系统等，通过多屏融合实现人车交互。</w:t>
      </w:r>
      <w:r>
        <w:rPr>
          <w:color w:val="000000"/>
          <w:spacing w:val="0"/>
          <w:w w:val="100"/>
          <w:position w:val="0"/>
          <w:sz w:val="19"/>
          <w:szCs w:val="19"/>
        </w:rPr>
        <w:t>2020</w:t>
      </w:r>
      <w:r>
        <w:rPr>
          <w:color w:val="000000"/>
          <w:spacing w:val="0"/>
          <w:w w:val="100"/>
          <w:position w:val="0"/>
        </w:rPr>
        <w:t>年内，东软新一代智能座舱产品应用于红 旗、奇瑞等多款新上线车型。东软全球在线导航系统完成日产、捷豹路虎等车厂的量产交付，并 先后获得宝腾、长安、长城等车厂的全球量产项目定点。</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在创新产品领域，东软</w:t>
      </w:r>
      <w:r>
        <w:rPr>
          <w:color w:val="000000"/>
          <w:spacing w:val="0"/>
          <w:w w:val="100"/>
          <w:position w:val="0"/>
          <w:sz w:val="19"/>
          <w:szCs w:val="19"/>
        </w:rPr>
        <w:t>5G BOX</w:t>
      </w:r>
      <w:r>
        <w:rPr>
          <w:color w:val="000000"/>
          <w:spacing w:val="0"/>
          <w:w w:val="100"/>
          <w:position w:val="0"/>
        </w:rPr>
        <w:t>率先获得工信部认证并实现量产。公司研发推出第一代车辆计 算平台，通过分离计算单元与功能单元，依靠标准化计算子板与基板之间的软硬件接口，进一步 提升车载硬件与软件的可持续迭代能力与进化能力。此外，公司与一汽成立联合创新中心，共同 构建以</w:t>
      </w:r>
      <w:r>
        <w:rPr>
          <w:color w:val="000000"/>
          <w:spacing w:val="0"/>
          <w:w w:val="100"/>
          <w:position w:val="0"/>
          <w:sz w:val="19"/>
          <w:szCs w:val="19"/>
        </w:rPr>
        <w:t>SOA</w:t>
      </w:r>
      <w:r>
        <w:rPr>
          <w:color w:val="000000"/>
          <w:spacing w:val="0"/>
          <w:w w:val="100"/>
          <w:position w:val="0"/>
        </w:rPr>
        <w:t>架构为基础的未来整车计算平台。</w:t>
      </w:r>
    </w:p>
    <w:p>
      <w:pPr>
        <w:pStyle w:val="Style2"/>
        <w:keepNext w:val="0"/>
        <w:keepLines w:val="0"/>
        <w:widowControl w:val="0"/>
        <w:numPr>
          <w:ilvl w:val="0"/>
          <w:numId w:val="3"/>
        </w:numPr>
        <w:shd w:val="clear" w:color="auto" w:fill="auto"/>
        <w:tabs>
          <w:tab w:pos="1588" w:val="left"/>
        </w:tabs>
        <w:bidi w:val="0"/>
        <w:spacing w:before="0" w:after="0" w:line="273" w:lineRule="exact"/>
        <w:ind w:left="1160" w:right="0" w:firstLine="0"/>
        <w:jc w:val="both"/>
      </w:pPr>
      <w:bookmarkStart w:id="123" w:name="bookmark123"/>
      <w:bookmarkEnd w:id="123"/>
      <w:r>
        <w:rPr>
          <w:b/>
          <w:bCs/>
          <w:color w:val="000000"/>
          <w:spacing w:val="0"/>
          <w:w w:val="100"/>
          <w:position w:val="0"/>
        </w:rPr>
        <w:t>智能网联</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在智能网联领域，公司积极参与并推进智能网联汽车相关标准的讨论和定义，融合车联网、 物联网、互联网，为用户提供场景化无缝出行服务，主导参与制定十余项</w:t>
      </w:r>
      <w:r>
        <w:rPr>
          <w:color w:val="000000"/>
          <w:spacing w:val="0"/>
          <w:w w:val="100"/>
          <w:position w:val="0"/>
          <w:sz w:val="19"/>
          <w:szCs w:val="19"/>
        </w:rPr>
        <w:t>V2X</w:t>
      </w:r>
      <w:r>
        <w:rPr>
          <w:color w:val="000000"/>
          <w:spacing w:val="0"/>
          <w:w w:val="100"/>
          <w:position w:val="0"/>
        </w:rPr>
        <w:t>相关的国家与行业 标准，是中国</w:t>
      </w:r>
      <w:r>
        <w:rPr>
          <w:color w:val="000000"/>
          <w:spacing w:val="0"/>
          <w:w w:val="100"/>
          <w:position w:val="0"/>
          <w:sz w:val="19"/>
          <w:szCs w:val="19"/>
        </w:rPr>
        <w:t>C-V2X</w:t>
      </w:r>
      <w:r>
        <w:rPr>
          <w:color w:val="000000"/>
          <w:spacing w:val="0"/>
          <w:w w:val="100"/>
          <w:position w:val="0"/>
        </w:rPr>
        <w:t>工作组测试认证评估、安全等课题的牵头单位之一。公司为多家车厂开发车 路协同系统，并在一汽、广汽等国内领先车厂获得广泛应用。报告期内，公司承接中国移动</w:t>
      </w:r>
      <w:r>
        <w:rPr>
          <w:color w:val="000000"/>
          <w:spacing w:val="0"/>
          <w:w w:val="100"/>
          <w:position w:val="0"/>
          <w:sz w:val="19"/>
          <w:szCs w:val="19"/>
        </w:rPr>
        <w:t xml:space="preserve">5G C-V2X </w:t>
      </w:r>
      <w:r>
        <w:rPr>
          <w:color w:val="000000"/>
          <w:spacing w:val="0"/>
          <w:w w:val="100"/>
          <w:position w:val="0"/>
        </w:rPr>
        <w:t>车载单元</w:t>
      </w:r>
      <w:r>
        <w:rPr>
          <w:color w:val="000000"/>
          <w:spacing w:val="0"/>
          <w:w w:val="100"/>
          <w:position w:val="0"/>
          <w:sz w:val="19"/>
          <w:szCs w:val="19"/>
        </w:rPr>
        <w:t>OBU</w:t>
      </w:r>
      <w:r>
        <w:rPr>
          <w:color w:val="000000"/>
          <w:spacing w:val="0"/>
          <w:w w:val="100"/>
          <w:position w:val="0"/>
        </w:rPr>
        <w:t>自主研发项目，与中国移动在车路协同领域展开深入合作。在量产方面，公司实现 了基于</w:t>
      </w:r>
      <w:r>
        <w:rPr>
          <w:color w:val="000000"/>
          <w:spacing w:val="0"/>
          <w:w w:val="100"/>
          <w:position w:val="0"/>
          <w:sz w:val="19"/>
          <w:szCs w:val="19"/>
        </w:rPr>
        <w:t>LTE-V2X</w:t>
      </w:r>
      <w:r>
        <w:rPr>
          <w:color w:val="000000"/>
          <w:spacing w:val="0"/>
          <w:w w:val="100"/>
          <w:position w:val="0"/>
        </w:rPr>
        <w:t>通信的多种场景辅助预警验证，支持亚米级高精度定位，搭载于红旗高端车型。 报告期内，东软</w:t>
      </w:r>
      <w:r>
        <w:rPr>
          <w:color w:val="000000"/>
          <w:spacing w:val="0"/>
          <w:w w:val="100"/>
          <w:position w:val="0"/>
          <w:sz w:val="19"/>
          <w:szCs w:val="19"/>
        </w:rPr>
        <w:t>“VeTalk</w:t>
      </w:r>
      <w:r>
        <w:rPr>
          <w:color w:val="000000"/>
          <w:spacing w:val="0"/>
          <w:w w:val="100"/>
          <w:position w:val="0"/>
        </w:rPr>
        <w:t>”产品荣获</w:t>
      </w:r>
      <w:r>
        <w:rPr>
          <w:color w:val="000000"/>
          <w:spacing w:val="0"/>
          <w:w w:val="100"/>
          <w:position w:val="0"/>
          <w:sz w:val="19"/>
          <w:szCs w:val="19"/>
        </w:rPr>
        <w:t>2020</w:t>
      </w:r>
      <w:r>
        <w:rPr>
          <w:color w:val="000000"/>
          <w:spacing w:val="0"/>
          <w:w w:val="100"/>
          <w:position w:val="0"/>
        </w:rPr>
        <w:t>世界物联网“新技术、新产品、新应用”成果金奖。</w:t>
      </w:r>
    </w:p>
    <w:p>
      <w:pPr>
        <w:pStyle w:val="Style2"/>
        <w:keepNext w:val="0"/>
        <w:keepLines w:val="0"/>
        <w:widowControl w:val="0"/>
        <w:numPr>
          <w:ilvl w:val="0"/>
          <w:numId w:val="3"/>
        </w:numPr>
        <w:shd w:val="clear" w:color="auto" w:fill="auto"/>
        <w:bidi w:val="0"/>
        <w:spacing w:before="0" w:after="0" w:line="273" w:lineRule="exact"/>
        <w:ind w:left="1160" w:right="0" w:firstLine="0"/>
        <w:jc w:val="both"/>
      </w:pPr>
      <w:bookmarkStart w:id="124" w:name="bookmark124"/>
      <w:bookmarkEnd w:id="124"/>
      <w:r>
        <w:rPr>
          <w:b/>
          <w:bCs/>
          <w:color w:val="000000"/>
          <w:spacing w:val="0"/>
          <w:w w:val="100"/>
          <w:position w:val="0"/>
        </w:rPr>
        <w:t>东软睿驰：下一代汽车平台与关键技术</w:t>
      </w:r>
    </w:p>
    <w:p>
      <w:pPr>
        <w:pStyle w:val="Style2"/>
        <w:keepNext w:val="0"/>
        <w:keepLines w:val="0"/>
        <w:widowControl w:val="0"/>
        <w:shd w:val="clear" w:color="auto" w:fill="auto"/>
        <w:bidi w:val="0"/>
        <w:spacing w:before="0" w:after="0" w:line="273" w:lineRule="exact"/>
        <w:ind w:left="740" w:right="0" w:firstLine="440"/>
        <w:jc w:val="both"/>
      </w:pPr>
      <w:r>
        <w:rPr>
          <w:color w:val="000000"/>
          <w:spacing w:val="0"/>
          <w:w w:val="100"/>
          <w:position w:val="0"/>
        </w:rPr>
        <w:t>东软睿驰致力于提供下一代汽车平台与关键技术，在汽车基础软件平台、新能源汽车</w:t>
      </w:r>
      <w:r>
        <w:rPr>
          <w:color w:val="000000"/>
          <w:spacing w:val="0"/>
          <w:w w:val="100"/>
          <w:position w:val="0"/>
          <w:sz w:val="19"/>
          <w:szCs w:val="19"/>
        </w:rPr>
        <w:t>EV</w:t>
      </w:r>
      <w:r>
        <w:rPr>
          <w:color w:val="000000"/>
          <w:spacing w:val="0"/>
          <w:w w:val="100"/>
          <w:position w:val="0"/>
        </w:rPr>
        <w:t>动力 系统、高级辅助驾驶系统和自动驾驶等领域，为整车企业提供智能化产品、技术、服务及整体解 决方案。东软睿驰基础软件产品</w:t>
      </w:r>
      <w:r>
        <w:rPr>
          <w:color w:val="000000"/>
          <w:spacing w:val="0"/>
          <w:w w:val="100"/>
          <w:position w:val="0"/>
          <w:sz w:val="19"/>
          <w:szCs w:val="19"/>
        </w:rPr>
        <w:t>NeuSAR</w:t>
      </w:r>
      <w:r>
        <w:rPr>
          <w:color w:val="000000"/>
          <w:spacing w:val="0"/>
          <w:w w:val="100"/>
          <w:position w:val="0"/>
        </w:rPr>
        <w:t>于</w:t>
      </w:r>
      <w:r>
        <w:rPr>
          <w:color w:val="000000"/>
          <w:spacing w:val="0"/>
          <w:w w:val="100"/>
          <w:position w:val="0"/>
          <w:sz w:val="19"/>
          <w:szCs w:val="19"/>
        </w:rPr>
        <w:t>2020</w:t>
      </w:r>
      <w:r>
        <w:rPr>
          <w:color w:val="000000"/>
          <w:spacing w:val="0"/>
          <w:w w:val="100"/>
          <w:position w:val="0"/>
        </w:rPr>
        <w:t>年获颁</w:t>
      </w:r>
      <w:r>
        <w:rPr>
          <w:color w:val="000000"/>
          <w:spacing w:val="0"/>
          <w:w w:val="100"/>
          <w:position w:val="0"/>
          <w:sz w:val="19"/>
          <w:szCs w:val="19"/>
        </w:rPr>
        <w:t>IS026262:2018</w:t>
      </w:r>
      <w:r>
        <w:rPr>
          <w:color w:val="000000"/>
          <w:spacing w:val="0"/>
          <w:w w:val="100"/>
          <w:position w:val="0"/>
        </w:rPr>
        <w:t>产品认证证书，标志着东 软睿驰已建立起符合功能安全最高级</w:t>
      </w:r>
      <w:r>
        <w:rPr>
          <w:color w:val="000000"/>
          <w:spacing w:val="0"/>
          <w:w w:val="100"/>
          <w:position w:val="0"/>
          <w:sz w:val="19"/>
          <w:szCs w:val="19"/>
        </w:rPr>
        <w:t>“ASIL-D”</w:t>
      </w:r>
      <w:r>
        <w:rPr>
          <w:color w:val="000000"/>
          <w:spacing w:val="0"/>
          <w:w w:val="100"/>
          <w:position w:val="0"/>
        </w:rPr>
        <w:t>级别的产品开发流程体系，</w:t>
      </w:r>
      <w:r>
        <w:rPr>
          <w:color w:val="000000"/>
          <w:spacing w:val="0"/>
          <w:w w:val="100"/>
          <w:position w:val="0"/>
          <w:sz w:val="19"/>
          <w:szCs w:val="19"/>
        </w:rPr>
        <w:t>NeuSAR</w:t>
      </w:r>
      <w:r>
        <w:rPr>
          <w:color w:val="000000"/>
          <w:spacing w:val="0"/>
          <w:w w:val="100"/>
          <w:position w:val="0"/>
        </w:rPr>
        <w:t>产品已经达到 国际先进水平。报告期内，</w:t>
      </w:r>
      <w:r>
        <w:rPr>
          <w:color w:val="000000"/>
          <w:spacing w:val="0"/>
          <w:w w:val="100"/>
          <w:position w:val="0"/>
          <w:sz w:val="19"/>
          <w:szCs w:val="19"/>
        </w:rPr>
        <w:t>NeuSAR</w:t>
      </w:r>
      <w:r>
        <w:rPr>
          <w:color w:val="000000"/>
          <w:spacing w:val="0"/>
          <w:w w:val="100"/>
          <w:position w:val="0"/>
        </w:rPr>
        <w:t>快速实现量产突破，签约多家车厂及车厂整体供应商，全面升 级至</w:t>
      </w:r>
      <w:r>
        <w:rPr>
          <w:color w:val="000000"/>
          <w:spacing w:val="0"/>
          <w:w w:val="100"/>
          <w:position w:val="0"/>
          <w:sz w:val="19"/>
          <w:szCs w:val="19"/>
        </w:rPr>
        <w:t>3.0</w:t>
      </w:r>
      <w:r>
        <w:rPr>
          <w:color w:val="000000"/>
          <w:spacing w:val="0"/>
          <w:w w:val="100"/>
          <w:position w:val="0"/>
        </w:rPr>
        <w:t>版本后已完成多项预研项目和量产支持测试。</w:t>
      </w:r>
    </w:p>
    <w:p>
      <w:pPr>
        <w:pStyle w:val="Style2"/>
        <w:keepNext w:val="0"/>
        <w:keepLines w:val="0"/>
        <w:widowControl w:val="0"/>
        <w:shd w:val="clear" w:color="auto" w:fill="auto"/>
        <w:bidi w:val="0"/>
        <w:spacing w:before="0" w:after="0" w:line="273" w:lineRule="exact"/>
        <w:ind w:left="740" w:right="0" w:firstLine="440"/>
        <w:jc w:val="both"/>
      </w:pPr>
      <w:r>
        <w:rPr>
          <w:color w:val="000000"/>
          <w:spacing w:val="0"/>
          <w:w w:val="100"/>
          <w:position w:val="0"/>
        </w:rPr>
        <w:t>在新能源汽车领域，东软睿驰持续优化和完善</w:t>
      </w:r>
      <w:r>
        <w:rPr>
          <w:color w:val="000000"/>
          <w:spacing w:val="0"/>
          <w:w w:val="100"/>
          <w:position w:val="0"/>
          <w:sz w:val="19"/>
          <w:szCs w:val="19"/>
        </w:rPr>
        <w:t>BMS</w:t>
      </w:r>
      <w:r>
        <w:rPr>
          <w:color w:val="000000"/>
          <w:spacing w:val="0"/>
          <w:w w:val="100"/>
          <w:position w:val="0"/>
        </w:rPr>
        <w:t>动力电池管理系统、</w:t>
      </w:r>
      <w:r>
        <w:rPr>
          <w:color w:val="000000"/>
          <w:spacing w:val="0"/>
          <w:w w:val="100"/>
          <w:position w:val="0"/>
          <w:sz w:val="19"/>
          <w:szCs w:val="19"/>
        </w:rPr>
        <w:t>PACK</w:t>
      </w:r>
      <w:r>
        <w:rPr>
          <w:color w:val="000000"/>
          <w:spacing w:val="0"/>
          <w:w w:val="100"/>
          <w:position w:val="0"/>
        </w:rPr>
        <w:t>动力电池包等产 品，进一步提升产能，并持续加强产业生态系统建设。报告期内，东软睿驰以“智能化硬件+服务” 的形式，持续加强与大型车厂的互动与合作，与吉利、长城等车厂基于电池管理系统</w:t>
      </w:r>
      <w:r>
        <w:rPr>
          <w:color w:val="000000"/>
          <w:spacing w:val="0"/>
          <w:w w:val="100"/>
          <w:position w:val="0"/>
          <w:sz w:val="19"/>
          <w:szCs w:val="19"/>
        </w:rPr>
        <w:t>BMS</w:t>
      </w:r>
      <w:r>
        <w:rPr>
          <w:color w:val="000000"/>
          <w:spacing w:val="0"/>
          <w:w w:val="100"/>
          <w:position w:val="0"/>
        </w:rPr>
        <w:t>的业务 合作持续深入，面向东风本田、广汽本田的电池包</w:t>
      </w:r>
      <w:r>
        <w:rPr>
          <w:color w:val="000000"/>
          <w:spacing w:val="0"/>
          <w:w w:val="100"/>
          <w:position w:val="0"/>
          <w:sz w:val="19"/>
          <w:szCs w:val="19"/>
        </w:rPr>
        <w:t>PACK</w:t>
      </w:r>
      <w:r>
        <w:rPr>
          <w:color w:val="000000"/>
          <w:spacing w:val="0"/>
          <w:w w:val="100"/>
          <w:position w:val="0"/>
        </w:rPr>
        <w:t>完成量产交付。</w:t>
      </w:r>
    </w:p>
    <w:p>
      <w:pPr>
        <w:pStyle w:val="Style2"/>
        <w:keepNext w:val="0"/>
        <w:keepLines w:val="0"/>
        <w:widowControl w:val="0"/>
        <w:shd w:val="clear" w:color="auto" w:fill="auto"/>
        <w:bidi w:val="0"/>
        <w:spacing w:before="0" w:after="0" w:line="273" w:lineRule="exact"/>
        <w:ind w:left="740" w:right="0" w:firstLine="440"/>
        <w:jc w:val="both"/>
      </w:pPr>
      <w:r>
        <w:rPr>
          <w:color w:val="000000"/>
          <w:spacing w:val="0"/>
          <w:w w:val="100"/>
          <w:position w:val="0"/>
        </w:rPr>
        <w:t>在高级辅助驾驶和自动驾驶领域，东软睿驰持续提升</w:t>
      </w:r>
      <w:r>
        <w:rPr>
          <w:color w:val="000000"/>
          <w:spacing w:val="0"/>
          <w:w w:val="100"/>
          <w:position w:val="0"/>
          <w:sz w:val="19"/>
          <w:szCs w:val="19"/>
        </w:rPr>
        <w:t>ADAS</w:t>
      </w:r>
      <w:r>
        <w:rPr>
          <w:color w:val="000000"/>
          <w:spacing w:val="0"/>
          <w:w w:val="100"/>
          <w:position w:val="0"/>
        </w:rPr>
        <w:t>高级辅助驾驶系统等产品线，已完 成两代</w:t>
      </w:r>
      <w:r>
        <w:rPr>
          <w:color w:val="000000"/>
          <w:spacing w:val="0"/>
          <w:w w:val="100"/>
          <w:position w:val="0"/>
          <w:sz w:val="19"/>
          <w:szCs w:val="19"/>
        </w:rPr>
        <w:t>ADAS</w:t>
      </w:r>
      <w:r>
        <w:rPr>
          <w:color w:val="000000"/>
          <w:spacing w:val="0"/>
          <w:w w:val="100"/>
          <w:position w:val="0"/>
        </w:rPr>
        <w:t>产品的量产上市。报告期内，东软睿驰发布新一代自动驾驶计算平台产品“自动驾驶 计算平台生态软件包”以及新一代</w:t>
      </w:r>
      <w:r>
        <w:rPr>
          <w:color w:val="000000"/>
          <w:spacing w:val="0"/>
          <w:w w:val="100"/>
          <w:position w:val="0"/>
          <w:sz w:val="19"/>
          <w:szCs w:val="19"/>
        </w:rPr>
        <w:t xml:space="preserve">ADAS </w:t>
      </w:r>
      <w:r>
        <w:rPr>
          <w:color w:val="000000"/>
          <w:spacing w:val="0"/>
          <w:w w:val="100"/>
          <w:position w:val="0"/>
        </w:rPr>
        <w:t>一体机</w:t>
      </w:r>
      <w:r>
        <w:rPr>
          <w:color w:val="000000"/>
          <w:spacing w:val="0"/>
          <w:w w:val="100"/>
          <w:position w:val="0"/>
          <w:sz w:val="19"/>
          <w:szCs w:val="19"/>
        </w:rPr>
        <w:t>X-Cube3.0</w:t>
      </w:r>
      <w:r>
        <w:rPr>
          <w:color w:val="000000"/>
          <w:spacing w:val="0"/>
          <w:w w:val="100"/>
          <w:position w:val="0"/>
        </w:rPr>
        <w:t>、</w:t>
      </w:r>
      <w:r>
        <w:rPr>
          <w:color w:val="000000"/>
          <w:spacing w:val="0"/>
          <w:w w:val="100"/>
          <w:position w:val="0"/>
        </w:rPr>
        <w:t>自动驾驶域控制器</w:t>
      </w:r>
      <w:r>
        <w:rPr>
          <w:color w:val="000000"/>
          <w:spacing w:val="0"/>
          <w:w w:val="100"/>
          <w:position w:val="0"/>
          <w:sz w:val="19"/>
          <w:szCs w:val="19"/>
        </w:rPr>
        <w:t xml:space="preserve">X-BOX3. </w:t>
      </w:r>
      <w:r>
        <w:rPr>
          <w:color w:val="000000"/>
          <w:spacing w:val="0"/>
          <w:w w:val="100"/>
          <w:position w:val="0"/>
          <w:sz w:val="19"/>
          <w:szCs w:val="19"/>
        </w:rPr>
        <w:t>0,</w:t>
      </w:r>
      <w:r>
        <w:rPr>
          <w:color w:val="000000"/>
          <w:spacing w:val="0"/>
          <w:w w:val="100"/>
          <w:position w:val="0"/>
        </w:rPr>
        <w:t>可实现 面向多场景的</w:t>
      </w:r>
      <w:r>
        <w:rPr>
          <w:color w:val="000000"/>
          <w:spacing w:val="0"/>
          <w:w w:val="100"/>
          <w:position w:val="0"/>
          <w:sz w:val="19"/>
          <w:szCs w:val="19"/>
        </w:rPr>
        <w:t>L0-L3</w:t>
      </w:r>
      <w:r>
        <w:rPr>
          <w:color w:val="000000"/>
          <w:spacing w:val="0"/>
          <w:w w:val="100"/>
          <w:position w:val="0"/>
        </w:rPr>
        <w:t>自动驾驶量产应用，包含舱内</w:t>
      </w:r>
      <w:r>
        <w:rPr>
          <w:color w:val="000000"/>
          <w:spacing w:val="0"/>
          <w:w w:val="100"/>
          <w:position w:val="0"/>
          <w:sz w:val="19"/>
          <w:szCs w:val="19"/>
        </w:rPr>
        <w:t>/</w:t>
      </w:r>
      <w:r>
        <w:rPr>
          <w:color w:val="000000"/>
          <w:spacing w:val="0"/>
          <w:w w:val="100"/>
          <w:position w:val="0"/>
        </w:rPr>
        <w:t>外场景、</w:t>
      </w:r>
      <w:r>
        <w:rPr>
          <w:color w:val="000000"/>
          <w:spacing w:val="0"/>
          <w:w w:val="100"/>
          <w:position w:val="0"/>
          <w:sz w:val="19"/>
          <w:szCs w:val="19"/>
        </w:rPr>
        <w:t>L2-L3</w:t>
      </w:r>
      <w:r>
        <w:rPr>
          <w:color w:val="000000"/>
          <w:spacing w:val="0"/>
          <w:w w:val="100"/>
          <w:position w:val="0"/>
        </w:rPr>
        <w:t>前行场景、</w:t>
      </w:r>
      <w:r>
        <w:rPr>
          <w:color w:val="000000"/>
          <w:spacing w:val="0"/>
          <w:w w:val="100"/>
          <w:position w:val="0"/>
          <w:sz w:val="19"/>
          <w:szCs w:val="19"/>
        </w:rPr>
        <w:t>L3+</w:t>
      </w:r>
      <w:r>
        <w:rPr>
          <w:color w:val="000000"/>
          <w:spacing w:val="0"/>
          <w:w w:val="100"/>
          <w:position w:val="0"/>
        </w:rPr>
        <w:t>泊车场景的多 项组合功能，为更高等级自动驾驶产品的量产奠定了坚实基础。</w:t>
      </w:r>
    </w:p>
    <w:p>
      <w:pPr>
        <w:pStyle w:val="Style2"/>
        <w:keepNext w:val="0"/>
        <w:keepLines w:val="0"/>
        <w:widowControl w:val="0"/>
        <w:shd w:val="clear" w:color="auto" w:fill="auto"/>
        <w:bidi w:val="0"/>
        <w:spacing w:before="0" w:after="0" w:line="273" w:lineRule="exact"/>
        <w:ind w:left="1160" w:right="0" w:firstLine="0"/>
        <w:jc w:val="both"/>
      </w:pPr>
      <w:bookmarkStart w:id="125" w:name="bookmark125"/>
      <w:r>
        <w:rPr>
          <w:b/>
          <w:bCs/>
          <w:color w:val="000000"/>
          <w:spacing w:val="0"/>
          <w:w w:val="100"/>
          <w:position w:val="0"/>
        </w:rPr>
        <w:t>3</w:t>
      </w:r>
      <w:bookmarkEnd w:id="125"/>
      <w:r>
        <w:rPr>
          <w:b/>
          <w:bCs/>
          <w:color w:val="000000"/>
          <w:spacing w:val="0"/>
          <w:w w:val="100"/>
          <w:position w:val="0"/>
        </w:rPr>
        <w:t>、智慧城市</w:t>
      </w:r>
    </w:p>
    <w:p>
      <w:pPr>
        <w:pStyle w:val="Style2"/>
        <w:keepNext w:val="0"/>
        <w:keepLines w:val="0"/>
        <w:widowControl w:val="0"/>
        <w:shd w:val="clear" w:color="auto" w:fill="auto"/>
        <w:bidi w:val="0"/>
        <w:spacing w:before="0" w:after="0" w:line="273" w:lineRule="exact"/>
        <w:ind w:left="740" w:right="0" w:firstLine="440"/>
        <w:jc w:val="both"/>
      </w:pPr>
      <w:r>
        <w:rPr>
          <w:color w:val="000000"/>
          <w:spacing w:val="0"/>
          <w:w w:val="100"/>
          <w:position w:val="0"/>
        </w:rPr>
        <w:t>公司致力于推进“智慧云城市”战略，以更完整的智慧城市解决方案促进城市数字化产业升 级，构建了集咨询规划、建设实施、运营服务于一体的“以大数据为核心的新型智慧城市”业务 框架，利用云计算、大数据、移动互联网等新技术，成功构建了覆盖政府、企业、社区、家庭和 个人的产业集群，打造了惠民、兴业、优政的智慧云城市解决方案与服务。</w:t>
      </w:r>
    </w:p>
    <w:p>
      <w:pPr>
        <w:pStyle w:val="Style2"/>
        <w:keepNext w:val="0"/>
        <w:keepLines w:val="0"/>
        <w:widowControl w:val="0"/>
        <w:shd w:val="clear" w:color="auto" w:fill="auto"/>
        <w:bidi w:val="0"/>
        <w:spacing w:before="0" w:after="0" w:line="273" w:lineRule="exact"/>
        <w:ind w:left="1160" w:right="0" w:firstLine="20"/>
        <w:jc w:val="both"/>
      </w:pPr>
      <w:r>
        <w:rPr>
          <w:rFonts w:ascii="Arial" w:eastAsia="Arial" w:hAnsi="Arial" w:cs="Arial"/>
          <w:color w:val="000000"/>
          <w:spacing w:val="0"/>
          <w:w w:val="100"/>
          <w:position w:val="0"/>
        </w:rPr>
        <w:t>•</w:t>
      </w:r>
      <w:r>
        <w:rPr>
          <w:color w:val="000000"/>
          <w:spacing w:val="0"/>
          <w:w w:val="100"/>
          <w:position w:val="0"/>
        </w:rPr>
        <w:t>在政务应用方面，加快数据平台建设、数据汇集整合和数据共享开放，通过“互联网+政务 服务”、“互联网+监管”打造新型智慧政府；</w:t>
      </w:r>
    </w:p>
    <w:p>
      <w:pPr>
        <w:pStyle w:val="Style2"/>
        <w:keepNext w:val="0"/>
        <w:keepLines w:val="0"/>
        <w:widowControl w:val="0"/>
        <w:shd w:val="clear" w:color="auto" w:fill="auto"/>
        <w:bidi w:val="0"/>
        <w:spacing w:before="0" w:after="0" w:line="273" w:lineRule="exact"/>
        <w:ind w:left="1160" w:right="0" w:firstLine="20"/>
        <w:jc w:val="both"/>
      </w:pPr>
      <w:r>
        <w:rPr>
          <w:rFonts w:ascii="Arial" w:eastAsia="Arial" w:hAnsi="Arial" w:cs="Arial"/>
          <w:color w:val="000000"/>
          <w:spacing w:val="0"/>
          <w:w w:val="100"/>
          <w:position w:val="0"/>
        </w:rPr>
        <w:t>•</w:t>
      </w:r>
      <w:r>
        <w:rPr>
          <w:color w:val="000000"/>
          <w:spacing w:val="0"/>
          <w:w w:val="100"/>
          <w:position w:val="0"/>
        </w:rPr>
        <w:t>在民生服务方面，通过环保云平台、智慧能源、智慧交通、智慧教育等产品，强化城市公 共服务能力；</w:t>
      </w:r>
    </w:p>
    <w:p>
      <w:pPr>
        <w:pStyle w:val="Style2"/>
        <w:keepNext w:val="0"/>
        <w:keepLines w:val="0"/>
        <w:widowControl w:val="0"/>
        <w:shd w:val="clear" w:color="auto" w:fill="auto"/>
        <w:bidi w:val="0"/>
        <w:spacing w:before="0" w:after="0" w:line="273" w:lineRule="exact"/>
        <w:ind w:left="1160" w:right="0" w:firstLine="20"/>
        <w:jc w:val="both"/>
      </w:pPr>
      <w:r>
        <w:rPr>
          <w:rFonts w:ascii="Arial" w:eastAsia="Arial" w:hAnsi="Arial" w:cs="Arial"/>
          <w:color w:val="000000"/>
          <w:spacing w:val="0"/>
          <w:w w:val="100"/>
          <w:position w:val="0"/>
        </w:rPr>
        <w:t>•</w:t>
      </w:r>
      <w:r>
        <w:rPr>
          <w:color w:val="000000"/>
          <w:spacing w:val="0"/>
          <w:w w:val="100"/>
          <w:position w:val="0"/>
        </w:rPr>
        <w:t>在社会治理方面，在电信运营商、安防、交通等领域重点推进安全感知核心产品、云警、 平安城市、雪亮工程等项目。</w:t>
      </w:r>
    </w:p>
    <w:p>
      <w:pPr>
        <w:pStyle w:val="Style2"/>
        <w:keepNext w:val="0"/>
        <w:keepLines w:val="0"/>
        <w:widowControl w:val="0"/>
        <w:shd w:val="clear" w:color="auto" w:fill="auto"/>
        <w:bidi w:val="0"/>
        <w:spacing w:before="0" w:after="0" w:line="273" w:lineRule="exact"/>
        <w:ind w:left="1160" w:right="0" w:firstLine="20"/>
        <w:jc w:val="both"/>
      </w:pPr>
      <w:r>
        <w:rPr>
          <w:rFonts w:ascii="Arial" w:eastAsia="Arial" w:hAnsi="Arial" w:cs="Arial"/>
          <w:color w:val="000000"/>
          <w:spacing w:val="0"/>
          <w:w w:val="100"/>
          <w:position w:val="0"/>
        </w:rPr>
        <w:t>•</w:t>
      </w:r>
      <w:r>
        <w:rPr>
          <w:color w:val="000000"/>
          <w:spacing w:val="0"/>
          <w:w w:val="100"/>
          <w:position w:val="0"/>
        </w:rPr>
        <w:t>在兴业服务方面，通过一网通办等平台，助力政府提供基于场景式的服务，优化营商环境 建设。</w:t>
      </w:r>
    </w:p>
    <w:p>
      <w:pPr>
        <w:pStyle w:val="Style2"/>
        <w:keepNext w:val="0"/>
        <w:keepLines w:val="0"/>
        <w:widowControl w:val="0"/>
        <w:shd w:val="clear" w:color="auto" w:fill="auto"/>
        <w:bidi w:val="0"/>
        <w:spacing w:before="0" w:after="0" w:line="273" w:lineRule="exact"/>
        <w:ind w:left="740" w:right="0" w:firstLine="440"/>
        <w:jc w:val="both"/>
      </w:pPr>
      <w:r>
        <w:rPr>
          <w:color w:val="000000"/>
          <w:spacing w:val="0"/>
          <w:w w:val="100"/>
          <w:position w:val="0"/>
        </w:rPr>
        <w:t>截至目前，公司已与</w:t>
      </w:r>
      <w:r>
        <w:rPr>
          <w:color w:val="000000"/>
          <w:spacing w:val="0"/>
          <w:w w:val="100"/>
          <w:position w:val="0"/>
          <w:sz w:val="19"/>
          <w:szCs w:val="19"/>
        </w:rPr>
        <w:t>30</w:t>
      </w:r>
      <w:r>
        <w:rPr>
          <w:color w:val="000000"/>
          <w:spacing w:val="0"/>
          <w:w w:val="100"/>
          <w:position w:val="0"/>
        </w:rPr>
        <w:t>多个城市建立战略合作关系，既有项目在多地实现运营落地，报告期 内，新签约临沂、南宁、海口、鞍山等城市，持续推进智慧城市建设。</w:t>
      </w:r>
    </w:p>
    <w:p>
      <w:pPr>
        <w:pStyle w:val="Style2"/>
        <w:keepNext w:val="0"/>
        <w:keepLines w:val="0"/>
        <w:widowControl w:val="0"/>
        <w:numPr>
          <w:ilvl w:val="0"/>
          <w:numId w:val="5"/>
        </w:numPr>
        <w:shd w:val="clear" w:color="auto" w:fill="auto"/>
        <w:tabs>
          <w:tab w:pos="1588" w:val="left"/>
        </w:tabs>
        <w:bidi w:val="0"/>
        <w:spacing w:before="0" w:after="0" w:line="273" w:lineRule="exact"/>
        <w:ind w:left="1160" w:right="0" w:firstLine="0"/>
        <w:jc w:val="both"/>
      </w:pPr>
      <w:bookmarkStart w:id="126" w:name="bookmark126"/>
      <w:bookmarkEnd w:id="126"/>
      <w:r>
        <w:rPr>
          <w:b/>
          <w:bCs/>
          <w:color w:val="000000"/>
          <w:spacing w:val="0"/>
          <w:w w:val="100"/>
          <w:position w:val="0"/>
        </w:rPr>
        <w:t>智慧政务</w:t>
      </w:r>
    </w:p>
    <w:p>
      <w:pPr>
        <w:pStyle w:val="Style2"/>
        <w:keepNext w:val="0"/>
        <w:keepLines w:val="0"/>
        <w:widowControl w:val="0"/>
        <w:shd w:val="clear" w:color="auto" w:fill="auto"/>
        <w:bidi w:val="0"/>
        <w:spacing w:before="0" w:after="0" w:line="273" w:lineRule="exact"/>
        <w:ind w:left="740" w:right="0" w:firstLine="440"/>
        <w:jc w:val="both"/>
      </w:pPr>
      <w:r>
        <w:rPr>
          <w:color w:val="000000"/>
          <w:spacing w:val="0"/>
          <w:w w:val="100"/>
          <w:position w:val="0"/>
        </w:rPr>
        <w:t>在国家“新基建”浪潮下，电子政务领域进一步向数字化和智能化方向发展，公司整合与共 享相关资源，通过应用创新驱动传统政府业务流程的改造和创新，助力构建数字政府，持续推动 在民政、财税、公安政法、国土住建、环保等领域与国家各政务服务平台的深度合作。公司承建 了国家人口基础信息库和国家法人基础信息库，参加了国家公共信用信息共享平台建设，实现“简 政放权、放管结合、优质服务”。报告期内，公司签约国家市场监督管理总局市场监管大数据中 心数据采集汇聚及信息资源库建设项目，国家药监局监管综合支撑平台项目，承接浙江、甘肃等 省投资项目在线审批监管平台、河北“互联网+政务服务”省级平台、贵州省人口管理信息系统等 项目，承建的辽宁省“互联网+监管”系统、北京海淀区、东城区等大数据项目正式上线运行。公 司签约国家民政部“金民工程” 一期民政政务监管系统建设、湖北“金税工程”三期等项目，同 时为国家税务总局、国家知识产权局等国家部委实施系统升级，并持续拓展和推进各省市在政务 服务、资源共享等领域的数字化建设。在环保领域，公司机动车尾气遥感监测产品推广至乌海、 黄冈、廊坊、锦州、盐城等地，固体废物物联网监管平台在湖北、四川、陕西、天津等省级落地， 智慧化工园区监管平台在生态环境部应急中心、如皋化工园区、海安开发区等地得以应用。在溯 源领域，公司与海南省卫健委、海南省药品监督管理局密切合作，承建海南博鳌乐城先行区特许 药械追溯管理平台项目，与江苏省市场监督管理局持续加深合作。</w:t>
      </w:r>
    </w:p>
    <w:p>
      <w:pPr>
        <w:pStyle w:val="Style2"/>
        <w:keepNext w:val="0"/>
        <w:keepLines w:val="0"/>
        <w:widowControl w:val="0"/>
        <w:numPr>
          <w:ilvl w:val="0"/>
          <w:numId w:val="5"/>
        </w:numPr>
        <w:shd w:val="clear" w:color="auto" w:fill="auto"/>
        <w:tabs>
          <w:tab w:pos="1588" w:val="left"/>
        </w:tabs>
        <w:bidi w:val="0"/>
        <w:spacing w:before="0" w:after="0" w:line="273" w:lineRule="exact"/>
        <w:ind w:left="1160" w:right="0" w:firstLine="0"/>
        <w:jc w:val="both"/>
      </w:pPr>
      <w:bookmarkStart w:id="127" w:name="bookmark127"/>
      <w:bookmarkEnd w:id="127"/>
      <w:r>
        <w:rPr>
          <w:b/>
          <w:bCs/>
          <w:color w:val="000000"/>
          <w:spacing w:val="0"/>
          <w:w w:val="100"/>
          <w:position w:val="0"/>
        </w:rPr>
        <w:t>移动互联</w:t>
      </w:r>
    </w:p>
    <w:p>
      <w:pPr>
        <w:pStyle w:val="Style2"/>
        <w:keepNext w:val="0"/>
        <w:keepLines w:val="0"/>
        <w:widowControl w:val="0"/>
        <w:shd w:val="clear" w:color="auto" w:fill="auto"/>
        <w:bidi w:val="0"/>
        <w:spacing w:before="0" w:after="0" w:line="273" w:lineRule="exact"/>
        <w:ind w:left="740" w:right="0" w:firstLine="440"/>
        <w:jc w:val="both"/>
      </w:pPr>
      <w:r>
        <w:rPr>
          <w:color w:val="000000"/>
          <w:spacing w:val="0"/>
          <w:w w:val="100"/>
          <w:position w:val="0"/>
        </w:rPr>
        <w:t>公司以云计算、大数据、物联网、人工智能，边缘计算为技术核心，促进</w:t>
      </w:r>
      <w:r>
        <w:rPr>
          <w:color w:val="000000"/>
          <w:spacing w:val="0"/>
          <w:w w:val="100"/>
          <w:position w:val="0"/>
          <w:sz w:val="19"/>
          <w:szCs w:val="19"/>
        </w:rPr>
        <w:t>5G+</w:t>
      </w:r>
      <w:r>
        <w:rPr>
          <w:color w:val="000000"/>
          <w:spacing w:val="0"/>
          <w:w w:val="100"/>
          <w:position w:val="0"/>
        </w:rPr>
        <w:t xml:space="preserve">垂直行业的业 务融合创新，建立云网一体的数字化基础设施及网络，目前已与国内三大运营商建立战略合作关 </w:t>
      </w:r>
      <w:r>
        <w:rPr>
          <w:color w:val="000000"/>
          <w:spacing w:val="0"/>
          <w:w w:val="100"/>
          <w:position w:val="0"/>
        </w:rPr>
        <w:t>系，共同拓展</w:t>
      </w:r>
      <w:r>
        <w:rPr>
          <w:color w:val="000000"/>
          <w:spacing w:val="0"/>
          <w:w w:val="100"/>
          <w:position w:val="0"/>
          <w:sz w:val="19"/>
          <w:szCs w:val="19"/>
        </w:rPr>
        <w:t>5G</w:t>
      </w:r>
      <w:r>
        <w:rPr>
          <w:color w:val="000000"/>
          <w:spacing w:val="0"/>
          <w:w w:val="100"/>
          <w:position w:val="0"/>
        </w:rPr>
        <w:t>创新的应用市场。针对云计算的快速发展，公司聚焦智能运维场景，助力国家“新 基建”建设，形成从基础设施到应用的一体化监控运维产品，中标中国移动</w:t>
      </w:r>
      <w:r>
        <w:rPr>
          <w:color w:val="000000"/>
          <w:spacing w:val="0"/>
          <w:w w:val="100"/>
          <w:position w:val="0"/>
          <w:sz w:val="19"/>
          <w:szCs w:val="19"/>
        </w:rPr>
        <w:t>2020-2021</w:t>
      </w:r>
      <w:r>
        <w:rPr>
          <w:color w:val="000000"/>
          <w:spacing w:val="0"/>
          <w:w w:val="100"/>
          <w:position w:val="0"/>
        </w:rPr>
        <w:t xml:space="preserve">年移动云 </w:t>
      </w:r>
      <w:r>
        <w:rPr>
          <w:color w:val="000000"/>
          <w:spacing w:val="0"/>
          <w:w w:val="100"/>
          <w:position w:val="0"/>
          <w:sz w:val="19"/>
          <w:szCs w:val="19"/>
        </w:rPr>
        <w:t>APM</w:t>
      </w:r>
      <w:r>
        <w:rPr>
          <w:color w:val="000000"/>
          <w:spacing w:val="0"/>
          <w:w w:val="100"/>
          <w:position w:val="0"/>
        </w:rPr>
        <w:t>性能分析系统软件项目和中兴</w:t>
      </w:r>
      <w:r>
        <w:rPr>
          <w:color w:val="000000"/>
          <w:spacing w:val="0"/>
          <w:w w:val="100"/>
          <w:position w:val="0"/>
          <w:sz w:val="19"/>
          <w:szCs w:val="19"/>
        </w:rPr>
        <w:t>IP/IT</w:t>
      </w:r>
      <w:r>
        <w:rPr>
          <w:color w:val="000000"/>
          <w:spacing w:val="0"/>
          <w:w w:val="100"/>
          <w:position w:val="0"/>
        </w:rPr>
        <w:t>设备以及服务管理系统。报告期内，公司中标中国移动 融合网关设备集中采购项目、中国移动安全资产管理平台、中国移动</w:t>
      </w:r>
      <w:r>
        <w:rPr>
          <w:color w:val="000000"/>
          <w:spacing w:val="0"/>
          <w:w w:val="100"/>
          <w:position w:val="0"/>
          <w:sz w:val="19"/>
          <w:szCs w:val="19"/>
        </w:rPr>
        <w:t>IMS</w:t>
      </w:r>
      <w:r>
        <w:rPr>
          <w:color w:val="000000"/>
          <w:spacing w:val="0"/>
          <w:w w:val="100"/>
          <w:position w:val="0"/>
        </w:rPr>
        <w:t>反诈骗平台，为公司进 入电信运营商</w:t>
      </w:r>
      <w:r>
        <w:rPr>
          <w:color w:val="000000"/>
          <w:spacing w:val="0"/>
          <w:w w:val="100"/>
          <w:position w:val="0"/>
          <w:sz w:val="19"/>
          <w:szCs w:val="19"/>
        </w:rPr>
        <w:t>5G</w:t>
      </w:r>
      <w:r>
        <w:rPr>
          <w:color w:val="000000"/>
          <w:spacing w:val="0"/>
          <w:w w:val="100"/>
          <w:position w:val="0"/>
        </w:rPr>
        <w:t>核心业务领域奠定基础，三套系统均占全国</w:t>
      </w:r>
      <w:r>
        <w:rPr>
          <w:color w:val="000000"/>
          <w:spacing w:val="0"/>
          <w:w w:val="100"/>
          <w:position w:val="0"/>
          <w:sz w:val="19"/>
          <w:szCs w:val="19"/>
        </w:rPr>
        <w:t>50%</w:t>
      </w:r>
      <w:r>
        <w:rPr>
          <w:color w:val="000000"/>
          <w:spacing w:val="0"/>
          <w:w w:val="100"/>
          <w:position w:val="0"/>
        </w:rPr>
        <w:t xml:space="preserve">份额。公司承建的中国联通国际 </w:t>
      </w:r>
      <w:r>
        <w:rPr>
          <w:color w:val="000000"/>
          <w:spacing w:val="0"/>
          <w:w w:val="100"/>
          <w:position w:val="0"/>
          <w:sz w:val="19"/>
          <w:szCs w:val="19"/>
        </w:rPr>
        <w:t>MVNE</w:t>
      </w:r>
      <w:r>
        <w:rPr>
          <w:color w:val="000000"/>
          <w:spacing w:val="0"/>
          <w:w w:val="100"/>
          <w:position w:val="0"/>
        </w:rPr>
        <w:t>系统、增值业务统一认证平台项目二期成功上线。公司持续拓展与运营商专业化公司的合作, 在中国移动上海产研院、成都产研院、雄安产研院、云能力中心、联仁健康、咪咕文化等展开深 入的合作和共赢。</w:t>
      </w:r>
    </w:p>
    <w:p>
      <w:pPr>
        <w:pStyle w:val="Style2"/>
        <w:keepNext w:val="0"/>
        <w:keepLines w:val="0"/>
        <w:widowControl w:val="0"/>
        <w:numPr>
          <w:ilvl w:val="0"/>
          <w:numId w:val="5"/>
        </w:numPr>
        <w:shd w:val="clear" w:color="auto" w:fill="auto"/>
        <w:tabs>
          <w:tab w:pos="1588" w:val="left"/>
        </w:tabs>
        <w:bidi w:val="0"/>
        <w:spacing w:before="0" w:after="0" w:line="273" w:lineRule="exact"/>
        <w:ind w:left="1160" w:right="0" w:firstLine="0"/>
        <w:jc w:val="both"/>
      </w:pPr>
      <w:bookmarkStart w:id="128" w:name="bookmark128"/>
      <w:bookmarkEnd w:id="128"/>
      <w:r>
        <w:rPr>
          <w:b/>
          <w:bCs/>
          <w:color w:val="000000"/>
          <w:spacing w:val="0"/>
          <w:w w:val="100"/>
          <w:position w:val="0"/>
        </w:rPr>
        <w:t>智慧交通</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东软构建了一整套涵盖城市交通管理、高速公路、轨道交通、车联网、航空等领域的大交通 解决方案，主要包括物流、客票、信息交换平台、信息服务平台及电子商务平台等公共信息平台， 以及物联网应用中手机终端应用等，并已成功应用于</w:t>
      </w:r>
      <w:r>
        <w:rPr>
          <w:color w:val="000000"/>
          <w:spacing w:val="0"/>
          <w:w w:val="100"/>
          <w:position w:val="0"/>
          <w:sz w:val="19"/>
          <w:szCs w:val="19"/>
        </w:rPr>
        <w:t>60</w:t>
      </w:r>
      <w:r>
        <w:rPr>
          <w:color w:val="000000"/>
          <w:spacing w:val="0"/>
          <w:w w:val="100"/>
          <w:position w:val="0"/>
        </w:rPr>
        <w:t>余个城市。东软轨道交通网络运营控制中 心(</w:t>
      </w:r>
      <w:r>
        <w:rPr>
          <w:color w:val="000000"/>
          <w:spacing w:val="0"/>
          <w:w w:val="100"/>
          <w:position w:val="0"/>
          <w:sz w:val="19"/>
          <w:szCs w:val="19"/>
        </w:rPr>
        <w:t>NOCC)</w:t>
      </w:r>
      <w:r>
        <w:rPr>
          <w:color w:val="000000"/>
          <w:spacing w:val="0"/>
          <w:w w:val="100"/>
          <w:position w:val="0"/>
        </w:rPr>
        <w:t>核心软件广泛应用于北京、深圳、广州、天津、西安、呼和浩特、成都等省市，并拓 展了集团管控、建设及运营管理等信息化业务。报告期内，公司承接北京轨道信息中心系统、长 春轻轨通信系统改造、西安地铁管理系统开发等项目。在智慧航空领域，公司凭借专业化的民航 航司系统解决方案服务能力，承建吉祥航空旅客服务、中国国际航空移动应用、华夏航空会员系 统等项目，并与国内多个机场开展合作。同时，公司与京东方达成全面合作并成立“智慧航空联 合创新实验室”，以智慧客舱为起点共同研究前瞻技术及应用，为民用航空领域提供领先的信息 交互产品和系统解决方案。</w:t>
      </w:r>
    </w:p>
    <w:p>
      <w:pPr>
        <w:pStyle w:val="Style2"/>
        <w:keepNext w:val="0"/>
        <w:keepLines w:val="0"/>
        <w:widowControl w:val="0"/>
        <w:numPr>
          <w:ilvl w:val="0"/>
          <w:numId w:val="5"/>
        </w:numPr>
        <w:shd w:val="clear" w:color="auto" w:fill="auto"/>
        <w:tabs>
          <w:tab w:pos="1588" w:val="left"/>
        </w:tabs>
        <w:bidi w:val="0"/>
        <w:spacing w:before="0" w:after="0" w:line="273" w:lineRule="exact"/>
        <w:ind w:left="1160" w:right="0" w:firstLine="0"/>
        <w:jc w:val="both"/>
      </w:pPr>
      <w:bookmarkStart w:id="129" w:name="bookmark129"/>
      <w:bookmarkEnd w:id="129"/>
      <w:r>
        <w:rPr>
          <w:b/>
          <w:bCs/>
          <w:color w:val="000000"/>
          <w:spacing w:val="0"/>
          <w:w w:val="100"/>
          <w:position w:val="0"/>
        </w:rPr>
        <w:t>智慧能源</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东软积极布局智慧能源，通过不断的创新重构能源行业的内部管理、重构产业链，提供涵盖 咨询规划、系统设计、开发实施、运维管理等全过程的</w:t>
      </w:r>
      <w:r>
        <w:rPr>
          <w:color w:val="000000"/>
          <w:spacing w:val="0"/>
          <w:w w:val="100"/>
          <w:position w:val="0"/>
          <w:sz w:val="19"/>
          <w:szCs w:val="19"/>
        </w:rPr>
        <w:t>IT</w:t>
      </w:r>
      <w:r>
        <w:rPr>
          <w:color w:val="000000"/>
          <w:spacing w:val="0"/>
          <w:w w:val="100"/>
          <w:position w:val="0"/>
        </w:rPr>
        <w:t>支持与服务，支撑城市新能源产业发展 和城市环境保护健康发展。公司积极融入国家电网主导的“能源互联网”生态圈，策划国家电网 营销业务细分方案。公司持续加强与国家电网等核心客户的深度合作，业务覆盖新疆、辽宁、内 蒙、江西、四川等全国多省平台。</w:t>
      </w:r>
    </w:p>
    <w:p>
      <w:pPr>
        <w:pStyle w:val="Style2"/>
        <w:keepNext w:val="0"/>
        <w:keepLines w:val="0"/>
        <w:widowControl w:val="0"/>
        <w:numPr>
          <w:ilvl w:val="0"/>
          <w:numId w:val="5"/>
        </w:numPr>
        <w:shd w:val="clear" w:color="auto" w:fill="auto"/>
        <w:tabs>
          <w:tab w:pos="1588" w:val="left"/>
        </w:tabs>
        <w:bidi w:val="0"/>
        <w:spacing w:before="0" w:after="0" w:line="273" w:lineRule="exact"/>
        <w:ind w:left="1160" w:right="0" w:firstLine="0"/>
        <w:jc w:val="both"/>
      </w:pPr>
      <w:bookmarkStart w:id="130" w:name="bookmark130"/>
      <w:bookmarkEnd w:id="130"/>
      <w:r>
        <w:rPr>
          <w:b/>
          <w:bCs/>
          <w:color w:val="000000"/>
          <w:spacing w:val="0"/>
          <w:w w:val="100"/>
          <w:position w:val="0"/>
        </w:rPr>
        <w:t>互联网+金融</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东软致力于智慧金融科技的创新与拓展，以软件技术服务为核心竞争力，形成针对金融行业 联合解决方案，构建了以大数据、人工智能、区块链为代表的新技术与金融服务深度融合的核心 产品与服务，面向金融领域提供业务咨询、</w:t>
      </w:r>
      <w:r>
        <w:rPr>
          <w:color w:val="000000"/>
          <w:spacing w:val="0"/>
          <w:w w:val="100"/>
          <w:position w:val="0"/>
          <w:sz w:val="19"/>
          <w:szCs w:val="19"/>
        </w:rPr>
        <w:t>IT</w:t>
      </w:r>
      <w:r>
        <w:rPr>
          <w:color w:val="000000"/>
          <w:spacing w:val="0"/>
          <w:w w:val="100"/>
          <w:position w:val="0"/>
        </w:rPr>
        <w:t>规划、软件产品、行业解决方案、云与数据服务等 端到端的服务，覆盖上百家金融监管机构、银行、保险公司、交易所和各级登记结算公司等金融 机构，逐步构建东软金融生态系统。公司与工商银行、浦发银行、招商银行、中国银联、人保集 团、上海证券交易所等客户持续深化多领域合作，致力于提供全面的金融业务解决方案和研发工 程服务。公司基于大数据与</w:t>
      </w:r>
      <w:r>
        <w:rPr>
          <w:color w:val="000000"/>
          <w:spacing w:val="0"/>
          <w:w w:val="100"/>
          <w:position w:val="0"/>
          <w:sz w:val="19"/>
          <w:szCs w:val="19"/>
        </w:rPr>
        <w:t>AI</w:t>
      </w:r>
      <w:r>
        <w:rPr>
          <w:color w:val="000000"/>
          <w:spacing w:val="0"/>
          <w:w w:val="100"/>
          <w:position w:val="0"/>
        </w:rPr>
        <w:t>技术拓展地方金融监管与服务业务，支撑多个地方监管机构优化监 管资源，构建高效的监管体系。报告期内，公司推出保盈保险中介云平台，打造一站式保险云服 务平台。</w:t>
      </w:r>
    </w:p>
    <w:p>
      <w:pPr>
        <w:pStyle w:val="Style2"/>
        <w:keepNext w:val="0"/>
        <w:keepLines w:val="0"/>
        <w:widowControl w:val="0"/>
        <w:numPr>
          <w:ilvl w:val="0"/>
          <w:numId w:val="5"/>
        </w:numPr>
        <w:shd w:val="clear" w:color="auto" w:fill="auto"/>
        <w:tabs>
          <w:tab w:pos="1588" w:val="left"/>
        </w:tabs>
        <w:bidi w:val="0"/>
        <w:spacing w:before="0" w:after="0" w:line="273" w:lineRule="exact"/>
        <w:ind w:left="1160" w:right="0" w:firstLine="0"/>
        <w:jc w:val="both"/>
      </w:pPr>
      <w:bookmarkStart w:id="131" w:name="bookmark131"/>
      <w:bookmarkEnd w:id="131"/>
      <w:r>
        <w:rPr>
          <w:b/>
          <w:bCs/>
          <w:color w:val="000000"/>
          <w:spacing w:val="0"/>
          <w:w w:val="100"/>
          <w:position w:val="0"/>
        </w:rPr>
        <w:t>智慧教育</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公司助力教育体系全面构建数字化、网络化、智能化的现代教育系统，加速重点区域覆盖。 公司为高校提供全面的信息化服务解决方案，包括“一张表”管理平台、综合信息服务平台、一 网通办平台、高校数据中心整体解决方案、基础教育云平台解决方案、东软智慧党校平台解决方 案等产品。截至目前，公司智慧教育产品已覆盖</w:t>
      </w:r>
      <w:r>
        <w:rPr>
          <w:color w:val="000000"/>
          <w:spacing w:val="0"/>
          <w:w w:val="100"/>
          <w:position w:val="0"/>
          <w:sz w:val="19"/>
          <w:szCs w:val="19"/>
        </w:rPr>
        <w:t>60</w:t>
      </w:r>
      <w:r>
        <w:rPr>
          <w:color w:val="000000"/>
          <w:spacing w:val="0"/>
          <w:w w:val="100"/>
          <w:position w:val="0"/>
        </w:rPr>
        <w:t>多个城市</w:t>
      </w:r>
      <w:r>
        <w:rPr>
          <w:color w:val="000000"/>
          <w:spacing w:val="0"/>
          <w:w w:val="100"/>
          <w:position w:val="0"/>
          <w:sz w:val="19"/>
          <w:szCs w:val="19"/>
        </w:rPr>
        <w:t>，600</w:t>
      </w:r>
      <w:r>
        <w:rPr>
          <w:color w:val="000000"/>
          <w:spacing w:val="0"/>
          <w:w w:val="100"/>
          <w:position w:val="0"/>
        </w:rPr>
        <w:t>余家高校。报告期内，公司承 建山东大学“两不出”信息化系统、清华大学“清华紫荆健康校园”等项目，并签约中国地质大 学、华中科技大学、华南理工大学、吉林大学等多所高校。</w:t>
      </w:r>
    </w:p>
    <w:p>
      <w:pPr>
        <w:pStyle w:val="Style22"/>
        <w:keepNext/>
        <w:keepLines/>
        <w:widowControl w:val="0"/>
        <w:shd w:val="clear" w:color="auto" w:fill="auto"/>
        <w:bidi w:val="0"/>
        <w:spacing w:before="0" w:after="0"/>
        <w:ind w:left="1160" w:right="0" w:firstLine="0"/>
        <w:jc w:val="both"/>
      </w:pPr>
      <w:bookmarkStart w:id="132" w:name="bookmark132"/>
      <w:bookmarkStart w:id="133" w:name="bookmark133"/>
      <w:bookmarkStart w:id="134" w:name="bookmark134"/>
      <w:bookmarkStart w:id="135" w:name="bookmark135"/>
      <w:r>
        <w:rPr>
          <w:color w:val="000000"/>
          <w:spacing w:val="0"/>
          <w:w w:val="100"/>
          <w:position w:val="0"/>
        </w:rPr>
        <w:t>4</w:t>
      </w:r>
      <w:bookmarkEnd w:id="134"/>
      <w:r>
        <w:rPr>
          <w:color w:val="000000"/>
          <w:spacing w:val="0"/>
          <w:w w:val="100"/>
          <w:position w:val="0"/>
        </w:rPr>
        <w:t>、企业互联及其他</w:t>
      </w:r>
      <w:bookmarkEnd w:id="132"/>
      <w:bookmarkEnd w:id="133"/>
      <w:bookmarkEnd w:id="135"/>
    </w:p>
    <w:p>
      <w:pPr>
        <w:pStyle w:val="Style22"/>
        <w:keepNext/>
        <w:keepLines/>
        <w:widowControl w:val="0"/>
        <w:numPr>
          <w:ilvl w:val="0"/>
          <w:numId w:val="7"/>
        </w:numPr>
        <w:shd w:val="clear" w:color="auto" w:fill="auto"/>
        <w:bidi w:val="0"/>
        <w:spacing w:before="0" w:after="0"/>
        <w:ind w:left="1160" w:right="0" w:firstLine="0"/>
        <w:jc w:val="both"/>
      </w:pPr>
      <w:bookmarkStart w:id="132" w:name="bookmark132"/>
      <w:bookmarkStart w:id="133" w:name="bookmark133"/>
      <w:bookmarkStart w:id="136" w:name="bookmark136"/>
      <w:bookmarkStart w:id="137" w:name="bookmark137"/>
      <w:bookmarkEnd w:id="136"/>
      <w:r>
        <w:rPr>
          <w:color w:val="000000"/>
          <w:spacing w:val="0"/>
          <w:w w:val="100"/>
          <w:position w:val="0"/>
        </w:rPr>
        <w:t>企业互联及智能化管理产品</w:t>
      </w:r>
      <w:bookmarkEnd w:id="132"/>
      <w:bookmarkEnd w:id="133"/>
      <w:bookmarkEnd w:id="137"/>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公司持续推动解决方案的专业化、</w:t>
      </w:r>
      <w:r>
        <w:rPr>
          <w:color w:val="000000"/>
          <w:spacing w:val="0"/>
          <w:w w:val="100"/>
          <w:position w:val="0"/>
          <w:sz w:val="19"/>
          <w:szCs w:val="19"/>
        </w:rPr>
        <w:t>IP</w:t>
      </w:r>
      <w:r>
        <w:rPr>
          <w:color w:val="000000"/>
          <w:spacing w:val="0"/>
          <w:w w:val="100"/>
          <w:position w:val="0"/>
        </w:rPr>
        <w:t>化发展，打造覆盖智能商务、智能监管、智能制造的智 能化管理体系，以信息技术服务于企业数字化转型。东软基于</w:t>
      </w:r>
      <w:r>
        <w:rPr>
          <w:color w:val="000000"/>
          <w:spacing w:val="0"/>
          <w:w w:val="100"/>
          <w:position w:val="0"/>
          <w:sz w:val="19"/>
          <w:szCs w:val="19"/>
        </w:rPr>
        <w:t>UniEAP</w:t>
      </w:r>
      <w:r>
        <w:rPr>
          <w:color w:val="000000"/>
          <w:spacing w:val="0"/>
          <w:w w:val="100"/>
          <w:position w:val="0"/>
        </w:rPr>
        <w:t>业务基础平台、</w:t>
      </w:r>
      <w:r>
        <w:rPr>
          <w:color w:val="000000"/>
          <w:spacing w:val="0"/>
          <w:w w:val="100"/>
          <w:position w:val="0"/>
          <w:sz w:val="19"/>
          <w:szCs w:val="19"/>
        </w:rPr>
        <w:t>SaCa</w:t>
      </w:r>
      <w:r>
        <w:rPr>
          <w:color w:val="000000"/>
          <w:spacing w:val="0"/>
          <w:w w:val="100"/>
          <w:position w:val="0"/>
        </w:rPr>
        <w:t>云应 用平台、</w:t>
      </w:r>
      <w:r>
        <w:rPr>
          <w:color w:val="000000"/>
          <w:spacing w:val="0"/>
          <w:w w:val="100"/>
          <w:position w:val="0"/>
          <w:sz w:val="19"/>
          <w:szCs w:val="19"/>
        </w:rPr>
        <w:t>RealSight</w:t>
      </w:r>
      <w:r>
        <w:rPr>
          <w:color w:val="000000"/>
          <w:spacing w:val="0"/>
          <w:w w:val="100"/>
          <w:position w:val="0"/>
        </w:rPr>
        <w:t>大数据高级分析应用平台三大系列几十个行业领先的高级分析应用平台，提 供面向金融、民生、医疗、教育、交通、新媒体等领域的数据中台服务。</w:t>
      </w:r>
      <w:r>
        <w:rPr>
          <w:color w:val="000000"/>
          <w:spacing w:val="0"/>
          <w:w w:val="100"/>
          <w:position w:val="0"/>
          <w:sz w:val="19"/>
          <w:szCs w:val="19"/>
        </w:rPr>
        <w:t>SaCa Aclome</w:t>
      </w:r>
      <w:r>
        <w:rPr>
          <w:color w:val="000000"/>
          <w:spacing w:val="0"/>
          <w:w w:val="100"/>
          <w:position w:val="0"/>
        </w:rPr>
        <w:t xml:space="preserve">敏捷云管 理平台产品为企业组织尤其是电信运营商、政府及金融机构多云平台的统一管理与运维提供可靠 </w:t>
      </w:r>
      <w:r>
        <w:rPr>
          <w:color w:val="000000"/>
          <w:spacing w:val="0"/>
          <w:w w:val="100"/>
          <w:position w:val="0"/>
        </w:rPr>
        <w:t>保障。</w:t>
      </w:r>
      <w:r>
        <w:rPr>
          <w:color w:val="000000"/>
          <w:spacing w:val="0"/>
          <w:w w:val="100"/>
          <w:position w:val="0"/>
          <w:sz w:val="19"/>
          <w:szCs w:val="19"/>
        </w:rPr>
        <w:t>SaCa Forms</w:t>
      </w:r>
      <w:r>
        <w:rPr>
          <w:color w:val="000000"/>
          <w:spacing w:val="0"/>
          <w:w w:val="100"/>
          <w:position w:val="0"/>
        </w:rPr>
        <w:t xml:space="preserve">智能填报平台以低代码开发方式实现填报数据的快速采集与分析，已覆盖全国 </w:t>
      </w:r>
      <w:r>
        <w:rPr>
          <w:color w:val="000000"/>
          <w:spacing w:val="0"/>
          <w:w w:val="100"/>
          <w:position w:val="0"/>
          <w:sz w:val="19"/>
          <w:szCs w:val="19"/>
        </w:rPr>
        <w:t>19</w:t>
      </w:r>
      <w:r>
        <w:rPr>
          <w:color w:val="000000"/>
          <w:spacing w:val="0"/>
          <w:w w:val="100"/>
          <w:position w:val="0"/>
        </w:rPr>
        <w:t>个省份</w:t>
      </w:r>
      <w:r>
        <w:rPr>
          <w:color w:val="000000"/>
          <w:spacing w:val="0"/>
          <w:w w:val="100"/>
          <w:position w:val="0"/>
          <w:sz w:val="19"/>
          <w:szCs w:val="19"/>
        </w:rPr>
        <w:t>8</w:t>
      </w:r>
      <w:r>
        <w:rPr>
          <w:color w:val="000000"/>
          <w:spacing w:val="0"/>
          <w:w w:val="100"/>
          <w:position w:val="0"/>
        </w:rPr>
        <w:t>万家政企客户，活跃用户超过</w:t>
      </w:r>
      <w:r>
        <w:rPr>
          <w:color w:val="000000"/>
          <w:spacing w:val="0"/>
          <w:w w:val="100"/>
          <w:position w:val="0"/>
          <w:sz w:val="19"/>
          <w:szCs w:val="19"/>
        </w:rPr>
        <w:t>1</w:t>
      </w:r>
      <w:r>
        <w:rPr>
          <w:color w:val="000000"/>
          <w:spacing w:val="0"/>
          <w:w w:val="100"/>
          <w:position w:val="0"/>
        </w:rPr>
        <w:t>亿。</w:t>
      </w:r>
    </w:p>
    <w:p>
      <w:pPr>
        <w:pStyle w:val="Style2"/>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公司结合平台类产品的生态画像,持续强化针对目标生态伙伴的服务，助力企业数字化转型。 在企业财务管控领域，东软财经云平台整合业务系统和财税系统，形成增值服务数据，实现财务 服务共享及平台化。在人力资源管理领域，公司完成全面的微服务架构升级以及基于共享服务的 业务驱动平台的建立，继续深化应用</w:t>
      </w:r>
      <w:r>
        <w:rPr>
          <w:color w:val="000000"/>
          <w:spacing w:val="0"/>
          <w:w w:val="100"/>
          <w:position w:val="0"/>
          <w:sz w:val="19"/>
          <w:szCs w:val="19"/>
        </w:rPr>
        <w:t>AI</w:t>
      </w:r>
      <w:r>
        <w:rPr>
          <w:color w:val="000000"/>
          <w:spacing w:val="0"/>
          <w:w w:val="100"/>
          <w:position w:val="0"/>
        </w:rPr>
        <w:t>、</w:t>
      </w:r>
      <w:r>
        <w:rPr>
          <w:color w:val="000000"/>
          <w:spacing w:val="0"/>
          <w:w w:val="100"/>
          <w:position w:val="0"/>
        </w:rPr>
        <w:t>数据分析，持续为中国中车、中国银行、万达集团、泸 州老窖等客户提供优化服务。在档案管理领域，公司在广东、北京、山东、陕西、西藏、辽宁、 烟台、昆明等省市建立智慧数字档案馆系统，为山东黄金、浙江能源、中国电信等客户建立集团 化的档案管理平台。在中国民用航空、物流、供应链金融等领域，公司围绕物联网、区块链、人 工智能等新技术展开布局，与中国烟草、海尔、海信等企业持续加深合作，进展顺利。在媒体领 域，公司签约中国日报社、中央广播电视总台技术局、深圳报业集团等多个项目，并承接香港大 公文汇传媒集团“智能全媒体”项目，业务拓展至港澳地区。</w:t>
      </w:r>
    </w:p>
    <w:p>
      <w:pPr>
        <w:pStyle w:val="Style2"/>
        <w:keepNext w:val="0"/>
        <w:keepLines w:val="0"/>
        <w:widowControl w:val="0"/>
        <w:shd w:val="clear" w:color="auto" w:fill="auto"/>
        <w:bidi w:val="0"/>
        <w:spacing w:before="0" w:after="0" w:line="273" w:lineRule="exact"/>
        <w:ind w:left="1160" w:right="0" w:firstLine="0"/>
        <w:jc w:val="both"/>
      </w:pPr>
      <w:bookmarkStart w:id="138" w:name="bookmark138"/>
      <w:r>
        <w:rPr>
          <w:b/>
          <w:bCs/>
          <w:color w:val="000000"/>
          <w:spacing w:val="0"/>
          <w:w w:val="100"/>
          <w:position w:val="0"/>
        </w:rPr>
        <w:t>（</w:t>
      </w:r>
      <w:bookmarkEnd w:id="138"/>
      <w:r>
        <w:rPr>
          <w:b/>
          <w:bCs/>
          <w:color w:val="000000"/>
          <w:spacing w:val="0"/>
          <w:w w:val="100"/>
          <w:position w:val="0"/>
        </w:rPr>
        <w:t>2）软件技术服务及云管理服务</w:t>
      </w:r>
    </w:p>
    <w:p>
      <w:pPr>
        <w:pStyle w:val="Style2"/>
        <w:keepNext w:val="0"/>
        <w:keepLines w:val="0"/>
        <w:widowControl w:val="0"/>
        <w:shd w:val="clear" w:color="auto" w:fill="auto"/>
        <w:bidi w:val="0"/>
        <w:spacing w:before="0" w:after="0" w:line="273" w:lineRule="exact"/>
        <w:ind w:left="740" w:right="0" w:firstLine="420"/>
        <w:jc w:val="left"/>
      </w:pPr>
      <w:r>
        <w:rPr>
          <w:color w:val="000000"/>
          <w:spacing w:val="0"/>
          <w:w w:val="100"/>
          <w:position w:val="0"/>
        </w:rPr>
        <w:t>公司聚焦关键客户数字化转型需求，通过技术革新和按需而变的软件技术及服务供给，提供 研发工程服务、</w:t>
      </w:r>
      <w:r>
        <w:rPr>
          <w:color w:val="000000"/>
          <w:spacing w:val="0"/>
          <w:w w:val="100"/>
          <w:position w:val="0"/>
          <w:sz w:val="19"/>
          <w:szCs w:val="19"/>
        </w:rPr>
        <w:t>IT</w:t>
      </w:r>
      <w:r>
        <w:rPr>
          <w:color w:val="000000"/>
          <w:spacing w:val="0"/>
          <w:w w:val="100"/>
          <w:position w:val="0"/>
        </w:rPr>
        <w:t>服务、</w:t>
      </w:r>
      <w:r>
        <w:rPr>
          <w:color w:val="000000"/>
          <w:spacing w:val="0"/>
          <w:w w:val="100"/>
          <w:position w:val="0"/>
          <w:sz w:val="19"/>
          <w:szCs w:val="19"/>
        </w:rPr>
        <w:t>BP0</w:t>
      </w:r>
      <w:r>
        <w:rPr>
          <w:color w:val="000000"/>
          <w:spacing w:val="0"/>
          <w:w w:val="100"/>
          <w:position w:val="0"/>
        </w:rPr>
        <w:t>、</w:t>
      </w:r>
      <w:r>
        <w:rPr>
          <w:color w:val="000000"/>
          <w:spacing w:val="0"/>
          <w:w w:val="100"/>
          <w:position w:val="0"/>
        </w:rPr>
        <w:t>云管理服务，大力推动业务的新一轮升级与发展，持续为客户创 造核心价值。随着与客户的持续深度合作以及新增替代性需求，公司面向关键客户的竞争位序与 业务规模同步提升。</w:t>
      </w:r>
    </w:p>
    <w:p>
      <w:pPr>
        <w:pStyle w:val="Style2"/>
        <w:keepNext w:val="0"/>
        <w:keepLines w:val="0"/>
        <w:widowControl w:val="0"/>
        <w:shd w:val="clear" w:color="auto" w:fill="auto"/>
        <w:bidi w:val="0"/>
        <w:spacing w:before="0" w:after="0" w:line="273" w:lineRule="exact"/>
        <w:ind w:left="740" w:right="0" w:firstLine="420"/>
        <w:jc w:val="left"/>
      </w:pPr>
      <w:r>
        <w:rPr>
          <w:color w:val="000000"/>
          <w:spacing w:val="0"/>
          <w:w w:val="100"/>
          <w:position w:val="0"/>
        </w:rPr>
        <w:t>在</w:t>
      </w:r>
      <w:r>
        <w:rPr>
          <w:color w:val="000000"/>
          <w:spacing w:val="0"/>
          <w:w w:val="100"/>
          <w:position w:val="0"/>
          <w:sz w:val="19"/>
          <w:szCs w:val="19"/>
        </w:rPr>
        <w:t>BPO/ITO</w:t>
      </w:r>
      <w:r>
        <w:rPr>
          <w:color w:val="000000"/>
          <w:spacing w:val="0"/>
          <w:w w:val="100"/>
          <w:position w:val="0"/>
        </w:rPr>
        <w:t>领域，东软业务向数字化、智能化方向快速迈进，在互联网、金融、制造等垂直 行业提供智能</w:t>
      </w:r>
      <w:r>
        <w:rPr>
          <w:color w:val="000000"/>
          <w:spacing w:val="0"/>
          <w:w w:val="100"/>
          <w:position w:val="0"/>
          <w:sz w:val="19"/>
          <w:szCs w:val="19"/>
        </w:rPr>
        <w:t>BPO</w:t>
      </w:r>
      <w:r>
        <w:rPr>
          <w:color w:val="000000"/>
          <w:spacing w:val="0"/>
          <w:w w:val="100"/>
          <w:position w:val="0"/>
        </w:rPr>
        <w:t>解决方案，在流程自动化</w:t>
      </w:r>
      <w:r>
        <w:rPr>
          <w:color w:val="000000"/>
          <w:spacing w:val="0"/>
          <w:w w:val="100"/>
          <w:position w:val="0"/>
          <w:sz w:val="19"/>
          <w:szCs w:val="19"/>
        </w:rPr>
        <w:t>（RPA）</w:t>
      </w:r>
      <w:r>
        <w:rPr>
          <w:color w:val="000000"/>
          <w:spacing w:val="0"/>
          <w:w w:val="100"/>
          <w:position w:val="0"/>
        </w:rPr>
        <w:t>、智能客服等领域为多家客户提供了智能服务 解决方案。同时，在全球化方面也取得了显著的进展，目前已经部署了支持全球</w:t>
      </w:r>
      <w:r>
        <w:rPr>
          <w:color w:val="000000"/>
          <w:spacing w:val="0"/>
          <w:w w:val="100"/>
          <w:position w:val="0"/>
          <w:sz w:val="19"/>
          <w:szCs w:val="19"/>
        </w:rPr>
        <w:t>20</w:t>
      </w:r>
      <w:r>
        <w:rPr>
          <w:color w:val="000000"/>
          <w:spacing w:val="0"/>
          <w:w w:val="100"/>
          <w:position w:val="0"/>
        </w:rPr>
        <w:t xml:space="preserve">多种语言的全 球交付体系，分别在沈阳、大连、广州、丹东以及菲律宾、埃及、罗马尼亚建立了 </w:t>
      </w:r>
      <w:r>
        <w:rPr>
          <w:color w:val="000000"/>
          <w:spacing w:val="0"/>
          <w:w w:val="100"/>
          <w:position w:val="0"/>
          <w:sz w:val="19"/>
          <w:szCs w:val="19"/>
        </w:rPr>
        <w:t>BPO</w:t>
      </w:r>
      <w:r>
        <w:rPr>
          <w:color w:val="000000"/>
          <w:spacing w:val="0"/>
          <w:w w:val="100"/>
          <w:position w:val="0"/>
        </w:rPr>
        <w:t>多语言交 付中心，全面提升业务覆盖能力。</w:t>
      </w:r>
    </w:p>
    <w:p>
      <w:pPr>
        <w:pStyle w:val="Style2"/>
        <w:keepNext w:val="0"/>
        <w:keepLines w:val="0"/>
        <w:widowControl w:val="0"/>
        <w:shd w:val="clear" w:color="auto" w:fill="auto"/>
        <w:bidi w:val="0"/>
        <w:spacing w:before="0" w:after="260" w:line="273" w:lineRule="exact"/>
        <w:ind w:left="740" w:right="0" w:firstLine="420"/>
        <w:jc w:val="left"/>
      </w:pPr>
      <w:r>
        <w:rPr>
          <w:color w:val="000000"/>
          <w:spacing w:val="0"/>
          <w:w w:val="100"/>
          <w:position w:val="0"/>
        </w:rPr>
        <w:t>在云管理服务领域，东软聚焦一体化智能云管理平台与服务及大数据方面的技术和服务创新， 利用云计算、大数据、人工智能等新技术赋能企业数字化、智能化转型，提供云战略规划、云设 计、云建设、云管理平台</w:t>
      </w:r>
      <w:r>
        <w:rPr>
          <w:color w:val="000000"/>
          <w:spacing w:val="0"/>
          <w:w w:val="100"/>
          <w:position w:val="0"/>
          <w:sz w:val="19"/>
          <w:szCs w:val="19"/>
        </w:rPr>
        <w:t>（CMP）</w:t>
      </w:r>
      <w:r>
        <w:rPr>
          <w:color w:val="000000"/>
          <w:spacing w:val="0"/>
          <w:w w:val="100"/>
          <w:position w:val="0"/>
        </w:rPr>
        <w:t>、云管理服务</w:t>
      </w:r>
      <w:r>
        <w:rPr>
          <w:color w:val="000000"/>
          <w:spacing w:val="0"/>
          <w:w w:val="100"/>
          <w:position w:val="0"/>
          <w:sz w:val="19"/>
          <w:szCs w:val="19"/>
        </w:rPr>
        <w:t>（MSP）</w:t>
      </w:r>
      <w:r>
        <w:rPr>
          <w:color w:val="000000"/>
          <w:spacing w:val="0"/>
          <w:w w:val="100"/>
          <w:position w:val="0"/>
        </w:rPr>
        <w:t>、云运营等全生命周期的服务。公司加强 与国内外领先云服务厂商的合作，并成为云厂商及电信运营商的云及大数据生态合作伙伴，积极 助力企业上云。公司的一体化智能运维服务业务以及云管理服务业务在金融、电信运营商、制造 业等行业客户拓展方面取得了积极的进展，实现了业务的转型升级。</w:t>
      </w:r>
    </w:p>
    <w:p>
      <w:pPr>
        <w:pStyle w:val="Style22"/>
        <w:keepNext/>
        <w:keepLines/>
        <w:widowControl w:val="0"/>
        <w:shd w:val="clear" w:color="auto" w:fill="auto"/>
        <w:bidi w:val="0"/>
        <w:spacing w:before="0" w:after="0" w:line="275" w:lineRule="exact"/>
        <w:ind w:left="116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color w:val="000000"/>
          <w:spacing w:val="0"/>
          <w:w w:val="100"/>
          <w:position w:val="0"/>
        </w:rPr>
        <w:t>四）技术创新情况</w:t>
      </w:r>
      <w:bookmarkEnd w:id="139"/>
      <w:bookmarkEnd w:id="140"/>
      <w:bookmarkEnd w:id="142"/>
    </w:p>
    <w:p>
      <w:pPr>
        <w:pStyle w:val="Style2"/>
        <w:keepNext w:val="0"/>
        <w:keepLines w:val="0"/>
        <w:widowControl w:val="0"/>
        <w:shd w:val="clear" w:color="auto" w:fill="auto"/>
        <w:bidi w:val="0"/>
        <w:spacing w:before="0" w:after="0" w:line="275" w:lineRule="exact"/>
        <w:ind w:left="740" w:right="0" w:firstLine="420"/>
        <w:jc w:val="both"/>
      </w:pPr>
      <w:r>
        <w:rPr>
          <w:color w:val="000000"/>
          <w:spacing w:val="0"/>
          <w:w w:val="100"/>
          <w:position w:val="0"/>
          <w:sz w:val="19"/>
          <w:szCs w:val="19"/>
        </w:rPr>
        <w:t>2020</w:t>
      </w:r>
      <w:r>
        <w:rPr>
          <w:color w:val="000000"/>
          <w:spacing w:val="0"/>
          <w:w w:val="100"/>
          <w:position w:val="0"/>
        </w:rPr>
        <w:t>年，公司积极迎接以“</w:t>
      </w:r>
      <w:r>
        <w:rPr>
          <w:color w:val="000000"/>
          <w:spacing w:val="0"/>
          <w:w w:val="100"/>
          <w:position w:val="0"/>
          <w:sz w:val="19"/>
          <w:szCs w:val="19"/>
        </w:rPr>
        <w:t>ABCD+IoT”</w:t>
      </w:r>
      <w:r>
        <w:rPr>
          <w:color w:val="000000"/>
          <w:spacing w:val="0"/>
          <w:w w:val="100"/>
          <w:position w:val="0"/>
        </w:rPr>
        <w:t>为驱动的技术变革，拥抱开源，开展核心业务技术架 构的服务化升级，主动参与标准化组织、行业协会及生态联盟活动，积极融入行业与客户生态， 持续提升行业影响力。公司研发投入紧紧围绕商业目标，重点投入医疗健康及社会保障、智能汽 车互联、智慧城市、企业互联的产品及解决方案研发，推动公司应对万物智联时代的技术能力升 级。</w:t>
      </w:r>
    </w:p>
    <w:p>
      <w:pPr>
        <w:pStyle w:val="Style2"/>
        <w:keepNext w:val="0"/>
        <w:keepLines w:val="0"/>
        <w:widowControl w:val="0"/>
        <w:shd w:val="clear" w:color="auto" w:fill="auto"/>
        <w:bidi w:val="0"/>
        <w:spacing w:before="0" w:after="0" w:line="275" w:lineRule="exact"/>
        <w:ind w:left="1160" w:right="0" w:firstLine="0"/>
        <w:jc w:val="both"/>
      </w:pPr>
      <w:r>
        <w:rPr>
          <w:rFonts w:ascii="Arial" w:eastAsia="Arial" w:hAnsi="Arial" w:cs="Arial"/>
          <w:color w:val="000000"/>
          <w:spacing w:val="0"/>
          <w:w w:val="100"/>
          <w:position w:val="0"/>
        </w:rPr>
        <w:t>•</w:t>
      </w:r>
      <w:r>
        <w:rPr>
          <w:color w:val="000000"/>
          <w:spacing w:val="0"/>
          <w:w w:val="100"/>
          <w:position w:val="0"/>
        </w:rPr>
        <w:t>投入</w:t>
      </w:r>
      <w:r>
        <w:rPr>
          <w:color w:val="000000"/>
          <w:spacing w:val="0"/>
          <w:w w:val="100"/>
          <w:position w:val="0"/>
          <w:sz w:val="19"/>
          <w:szCs w:val="19"/>
        </w:rPr>
        <w:t>HIS</w:t>
      </w:r>
      <w:r>
        <w:rPr>
          <w:color w:val="000000"/>
          <w:spacing w:val="0"/>
          <w:w w:val="100"/>
          <w:position w:val="0"/>
        </w:rPr>
        <w:t>核心平台升级暨医疗中台建设、</w:t>
      </w:r>
      <w:r>
        <w:rPr>
          <w:color w:val="000000"/>
          <w:spacing w:val="0"/>
          <w:w w:val="100"/>
          <w:position w:val="0"/>
          <w:sz w:val="19"/>
          <w:szCs w:val="19"/>
        </w:rPr>
        <w:t>RealOne ISCI</w:t>
      </w:r>
      <w:r>
        <w:rPr>
          <w:color w:val="000000"/>
          <w:spacing w:val="0"/>
          <w:w w:val="100"/>
          <w:position w:val="0"/>
        </w:rPr>
        <w:t>东软临床科研平台</w:t>
      </w:r>
      <w:r>
        <w:rPr>
          <w:color w:val="000000"/>
          <w:spacing w:val="0"/>
          <w:w w:val="100"/>
          <w:position w:val="0"/>
          <w:sz w:val="19"/>
          <w:szCs w:val="19"/>
        </w:rPr>
        <w:t xml:space="preserve">v2. </w:t>
      </w:r>
      <w:r>
        <w:rPr>
          <w:color w:val="000000"/>
          <w:spacing w:val="0"/>
          <w:w w:val="100"/>
          <w:position w:val="0"/>
          <w:sz w:val="19"/>
          <w:szCs w:val="19"/>
        </w:rPr>
        <w:t>0</w:t>
      </w:r>
      <w:r>
        <w:rPr>
          <w:color w:val="000000"/>
          <w:spacing w:val="0"/>
          <w:w w:val="100"/>
          <w:position w:val="0"/>
        </w:rPr>
        <w:t>、电子病历 结构化引擎、重症人工智能决策系统等，使用云原生的微服务架构，实现架构解耦，同时具 备上云及更换国产数据库能力，融合医学知识图谱，实现了检验、诊断的归一化智能算法， 实现大数据平台向分布式数据存储迁移提升数据处理能力，并优化临床数据提取模型，推动 医疗数据的有效利用；报告期内完成患者管理、医嘱、诊疗、病历文书、临床</w:t>
      </w:r>
      <w:r>
        <w:rPr>
          <w:color w:val="000000"/>
          <w:spacing w:val="0"/>
          <w:w w:val="100"/>
          <w:position w:val="0"/>
          <w:sz w:val="19"/>
          <w:szCs w:val="19"/>
        </w:rPr>
        <w:t>CDR</w:t>
      </w:r>
      <w:r>
        <w:rPr>
          <w:color w:val="000000"/>
          <w:spacing w:val="0"/>
          <w:w w:val="100"/>
          <w:position w:val="0"/>
        </w:rPr>
        <w:t>服务、主 数据等</w:t>
      </w:r>
      <w:r>
        <w:rPr>
          <w:color w:val="000000"/>
          <w:spacing w:val="0"/>
          <w:w w:val="100"/>
          <w:position w:val="0"/>
          <w:sz w:val="19"/>
          <w:szCs w:val="19"/>
        </w:rPr>
        <w:t>7</w:t>
      </w:r>
      <w:r>
        <w:rPr>
          <w:color w:val="000000"/>
          <w:spacing w:val="0"/>
          <w:w w:val="100"/>
          <w:position w:val="0"/>
        </w:rPr>
        <w:t>个核心域的服务化架构升级，升级后的系统在性能、安全、可靠性方面均有显著提 升。</w:t>
      </w:r>
    </w:p>
    <w:p>
      <w:pPr>
        <w:pStyle w:val="Style2"/>
        <w:keepNext w:val="0"/>
        <w:keepLines w:val="0"/>
        <w:widowControl w:val="0"/>
        <w:shd w:val="clear" w:color="auto" w:fill="auto"/>
        <w:bidi w:val="0"/>
        <w:spacing w:before="0" w:after="0" w:line="275" w:lineRule="exact"/>
        <w:ind w:left="1160" w:right="0" w:firstLine="0"/>
        <w:jc w:val="both"/>
      </w:pPr>
      <w:r>
        <w:rPr>
          <w:rFonts w:ascii="Arial" w:eastAsia="Arial" w:hAnsi="Arial" w:cs="Arial"/>
          <w:color w:val="000000"/>
          <w:spacing w:val="0"/>
          <w:w w:val="100"/>
          <w:position w:val="0"/>
        </w:rPr>
        <w:t>•</w:t>
      </w:r>
      <w:r>
        <w:rPr>
          <w:color w:val="000000"/>
          <w:spacing w:val="0"/>
          <w:w w:val="100"/>
          <w:position w:val="0"/>
        </w:rPr>
        <w:t>投入社会保险核心平台</w:t>
      </w:r>
      <w:r>
        <w:rPr>
          <w:color w:val="000000"/>
          <w:spacing w:val="0"/>
          <w:w w:val="100"/>
          <w:position w:val="0"/>
          <w:sz w:val="19"/>
          <w:szCs w:val="19"/>
        </w:rPr>
        <w:t>4.0</w:t>
      </w:r>
      <w:r>
        <w:rPr>
          <w:color w:val="000000"/>
          <w:spacing w:val="0"/>
          <w:w w:val="100"/>
          <w:position w:val="0"/>
        </w:rPr>
        <w:t>、医疗保障信息平台、云药店综合管理信息系统</w:t>
      </w:r>
      <w:r>
        <w:rPr>
          <w:color w:val="000000"/>
          <w:spacing w:val="0"/>
          <w:w w:val="100"/>
          <w:position w:val="0"/>
          <w:sz w:val="19"/>
          <w:szCs w:val="19"/>
        </w:rPr>
        <w:t>1.0</w:t>
      </w:r>
      <w:r>
        <w:rPr>
          <w:color w:val="000000"/>
          <w:spacing w:val="0"/>
          <w:w w:val="100"/>
          <w:position w:val="0"/>
        </w:rPr>
        <w:t>等，实现微 服务技术架构平台，云药店实现对接并适配不同城市，提供医保电子凭证/电子社保卡落地应 用；</w:t>
      </w:r>
    </w:p>
    <w:p>
      <w:pPr>
        <w:pStyle w:val="Style2"/>
        <w:keepNext w:val="0"/>
        <w:keepLines w:val="0"/>
        <w:widowControl w:val="0"/>
        <w:shd w:val="clear" w:color="auto" w:fill="auto"/>
        <w:bidi w:val="0"/>
        <w:spacing w:before="0" w:after="0" w:line="275" w:lineRule="exact"/>
        <w:ind w:left="1160" w:right="0" w:firstLine="0"/>
        <w:jc w:val="both"/>
      </w:pPr>
      <w:r>
        <w:rPr>
          <w:rFonts w:ascii="Arial" w:eastAsia="Arial" w:hAnsi="Arial" w:cs="Arial"/>
          <w:color w:val="000000"/>
          <w:spacing w:val="0"/>
          <w:w w:val="100"/>
          <w:position w:val="0"/>
        </w:rPr>
        <w:t>•</w:t>
      </w:r>
      <w:r>
        <w:rPr>
          <w:color w:val="000000"/>
          <w:spacing w:val="0"/>
          <w:w w:val="100"/>
          <w:position w:val="0"/>
        </w:rPr>
        <w:t>继续大力建设智能医疗科技研究院，</w:t>
      </w:r>
      <w:r>
        <w:rPr>
          <w:color w:val="000000"/>
          <w:spacing w:val="0"/>
          <w:w w:val="100"/>
          <w:position w:val="0"/>
          <w:sz w:val="19"/>
          <w:szCs w:val="19"/>
        </w:rPr>
        <w:t>2020</w:t>
      </w:r>
      <w:r>
        <w:rPr>
          <w:color w:val="000000"/>
          <w:spacing w:val="0"/>
          <w:w w:val="100"/>
          <w:position w:val="0"/>
        </w:rPr>
        <w:t>年新增</w:t>
      </w:r>
      <w:r>
        <w:rPr>
          <w:color w:val="000000"/>
          <w:spacing w:val="0"/>
          <w:w w:val="100"/>
          <w:position w:val="0"/>
          <w:sz w:val="19"/>
          <w:szCs w:val="19"/>
        </w:rPr>
        <w:t>2</w:t>
      </w:r>
      <w:r>
        <w:rPr>
          <w:color w:val="000000"/>
          <w:spacing w:val="0"/>
          <w:w w:val="100"/>
          <w:position w:val="0"/>
        </w:rPr>
        <w:t>家医疗会员、</w:t>
      </w:r>
      <w:r>
        <w:rPr>
          <w:color w:val="000000"/>
          <w:spacing w:val="0"/>
          <w:w w:val="100"/>
          <w:position w:val="0"/>
          <w:sz w:val="19"/>
          <w:szCs w:val="19"/>
        </w:rPr>
        <w:t>5</w:t>
      </w:r>
      <w:r>
        <w:rPr>
          <w:color w:val="000000"/>
          <w:spacing w:val="0"/>
          <w:w w:val="100"/>
          <w:position w:val="0"/>
        </w:rPr>
        <w:t>家高端医院合作伙伴、</w:t>
      </w:r>
      <w:r>
        <w:rPr>
          <w:color w:val="000000"/>
          <w:spacing w:val="0"/>
          <w:w w:val="100"/>
          <w:position w:val="0"/>
          <w:sz w:val="19"/>
          <w:szCs w:val="19"/>
        </w:rPr>
        <w:t xml:space="preserve">1 </w:t>
      </w:r>
      <w:r>
        <w:rPr>
          <w:color w:val="000000"/>
          <w:spacing w:val="0"/>
          <w:w w:val="100"/>
          <w:position w:val="0"/>
        </w:rPr>
        <w:t>家技术会员，获批国家科技创新</w:t>
      </w:r>
      <w:r>
        <w:rPr>
          <w:color w:val="000000"/>
          <w:spacing w:val="0"/>
          <w:w w:val="100"/>
          <w:position w:val="0"/>
          <w:sz w:val="19"/>
          <w:szCs w:val="19"/>
        </w:rPr>
        <w:t>2030“</w:t>
      </w:r>
      <w:r>
        <w:rPr>
          <w:color w:val="000000"/>
          <w:spacing w:val="0"/>
          <w:w w:val="100"/>
          <w:position w:val="0"/>
        </w:rPr>
        <w:t>新一代人工智能”等重大项目，面向智能化医疗辅助、 医疗大数据科研平台等领域进行投入并取得多项成果；</w:t>
      </w:r>
    </w:p>
    <w:p>
      <w:pPr>
        <w:pStyle w:val="Style2"/>
        <w:keepNext w:val="0"/>
        <w:keepLines w:val="0"/>
        <w:widowControl w:val="0"/>
        <w:shd w:val="clear" w:color="auto" w:fill="auto"/>
        <w:bidi w:val="0"/>
        <w:spacing w:before="0" w:after="0" w:line="278" w:lineRule="exact"/>
        <w:ind w:left="1160" w:right="0" w:firstLine="0"/>
        <w:jc w:val="both"/>
      </w:pPr>
      <w:r>
        <w:rPr>
          <w:rFonts w:ascii="Arial" w:eastAsia="Arial" w:hAnsi="Arial" w:cs="Arial"/>
          <w:color w:val="000000"/>
          <w:spacing w:val="0"/>
          <w:w w:val="100"/>
          <w:position w:val="0"/>
        </w:rPr>
        <w:t>•</w:t>
      </w:r>
      <w:r>
        <w:rPr>
          <w:color w:val="000000"/>
          <w:spacing w:val="0"/>
          <w:w w:val="100"/>
          <w:position w:val="0"/>
        </w:rPr>
        <w:t>投入</w:t>
      </w:r>
      <w:r>
        <w:rPr>
          <w:color w:val="000000"/>
          <w:spacing w:val="0"/>
          <w:w w:val="100"/>
          <w:position w:val="0"/>
          <w:sz w:val="19"/>
          <w:szCs w:val="19"/>
        </w:rPr>
        <w:t>VICT2</w:t>
      </w:r>
      <w:r>
        <w:rPr>
          <w:color w:val="000000"/>
          <w:spacing w:val="0"/>
          <w:w w:val="100"/>
          <w:position w:val="0"/>
        </w:rPr>
        <w:t>等智能汽车互联产品的研发，在基于</w:t>
      </w:r>
      <w:r>
        <w:rPr>
          <w:color w:val="000000"/>
          <w:spacing w:val="0"/>
          <w:w w:val="100"/>
          <w:position w:val="0"/>
          <w:sz w:val="19"/>
          <w:szCs w:val="19"/>
        </w:rPr>
        <w:t>5G</w:t>
      </w:r>
      <w:r>
        <w:rPr>
          <w:color w:val="000000"/>
          <w:spacing w:val="0"/>
          <w:w w:val="100"/>
          <w:position w:val="0"/>
        </w:rPr>
        <w:t>芯片的智能终端系统</w:t>
      </w:r>
      <w:r>
        <w:rPr>
          <w:color w:val="000000"/>
          <w:spacing w:val="0"/>
          <w:w w:val="100"/>
          <w:position w:val="0"/>
        </w:rPr>
        <w:t>、</w:t>
      </w:r>
      <w:r>
        <w:rPr>
          <w:color w:val="000000"/>
          <w:spacing w:val="0"/>
          <w:w w:val="100"/>
          <w:position w:val="0"/>
          <w:sz w:val="19"/>
          <w:szCs w:val="19"/>
        </w:rPr>
        <w:t>Multi-Core</w:t>
      </w:r>
      <w:r>
        <w:rPr>
          <w:color w:val="000000"/>
          <w:spacing w:val="0"/>
          <w:w w:val="100"/>
          <w:position w:val="0"/>
        </w:rPr>
        <w:t>通信、 高精定位集成、</w:t>
      </w:r>
      <w:r>
        <w:rPr>
          <w:color w:val="000000"/>
          <w:spacing w:val="0"/>
          <w:w w:val="100"/>
          <w:position w:val="0"/>
          <w:sz w:val="19"/>
          <w:szCs w:val="19"/>
        </w:rPr>
        <w:t>5G</w:t>
      </w:r>
      <w:r>
        <w:rPr>
          <w:color w:val="000000"/>
          <w:spacing w:val="0"/>
          <w:w w:val="100"/>
          <w:position w:val="0"/>
        </w:rPr>
        <w:t>远控驾驶等领域取得关键突破；</w:t>
      </w:r>
    </w:p>
    <w:p>
      <w:pPr>
        <w:pStyle w:val="Style2"/>
        <w:keepNext w:val="0"/>
        <w:keepLines w:val="0"/>
        <w:widowControl w:val="0"/>
        <w:shd w:val="clear" w:color="auto" w:fill="auto"/>
        <w:bidi w:val="0"/>
        <w:spacing w:before="0" w:after="0" w:line="275" w:lineRule="exact"/>
        <w:ind w:left="1160" w:right="0" w:firstLine="0"/>
        <w:jc w:val="left"/>
      </w:pPr>
      <w:r>
        <w:rPr>
          <w:rFonts w:ascii="Arial" w:eastAsia="Arial" w:hAnsi="Arial" w:cs="Arial"/>
          <w:color w:val="000000"/>
          <w:spacing w:val="0"/>
          <w:w w:val="100"/>
          <w:position w:val="0"/>
        </w:rPr>
        <w:t>•</w:t>
      </w:r>
      <w:r>
        <w:rPr>
          <w:color w:val="000000"/>
          <w:spacing w:val="0"/>
          <w:w w:val="100"/>
          <w:position w:val="0"/>
        </w:rPr>
        <w:t>投入</w:t>
      </w:r>
      <w:r>
        <w:rPr>
          <w:color w:val="000000"/>
          <w:spacing w:val="0"/>
          <w:w w:val="100"/>
          <w:position w:val="0"/>
          <w:sz w:val="19"/>
          <w:szCs w:val="19"/>
        </w:rPr>
        <w:t>5G</w:t>
      </w:r>
      <w:r>
        <w:rPr>
          <w:color w:val="000000"/>
          <w:spacing w:val="0"/>
          <w:w w:val="100"/>
          <w:position w:val="0"/>
        </w:rPr>
        <w:t>智能网联边缘云控平台</w:t>
      </w:r>
      <w:r>
        <w:rPr>
          <w:color w:val="000000"/>
          <w:spacing w:val="0"/>
          <w:w w:val="100"/>
          <w:position w:val="0"/>
          <w:sz w:val="19"/>
          <w:szCs w:val="19"/>
        </w:rPr>
        <w:t>（ICVAP）l.O,</w:t>
      </w:r>
      <w:r>
        <w:rPr>
          <w:color w:val="000000"/>
          <w:spacing w:val="0"/>
          <w:w w:val="100"/>
          <w:position w:val="0"/>
        </w:rPr>
        <w:t>支持精准化感知,全程可视可控，满足</w:t>
      </w:r>
      <w:r>
        <w:rPr>
          <w:color w:val="000000"/>
          <w:spacing w:val="0"/>
          <w:w w:val="100"/>
          <w:position w:val="0"/>
          <w:sz w:val="19"/>
          <w:szCs w:val="19"/>
        </w:rPr>
        <w:t>5G-3GPP</w:t>
      </w:r>
      <w:r>
        <w:rPr>
          <w:color w:val="000000"/>
          <w:spacing w:val="0"/>
          <w:w w:val="100"/>
          <w:position w:val="0"/>
        </w:rPr>
        <w:t xml:space="preserve">、 </w:t>
      </w:r>
      <w:r>
        <w:rPr>
          <w:color w:val="000000"/>
          <w:spacing w:val="0"/>
          <w:w w:val="100"/>
          <w:position w:val="0"/>
          <w:sz w:val="19"/>
          <w:szCs w:val="19"/>
        </w:rPr>
        <w:t>ETSI</w:t>
      </w:r>
      <w:r>
        <w:rPr>
          <w:color w:val="000000"/>
          <w:spacing w:val="0"/>
          <w:w w:val="100"/>
          <w:position w:val="0"/>
        </w:rPr>
        <w:t xml:space="preserve">、智能网联车路协同数据集标准，实现基于云平台的高速公路全息信息融合及协同管控； </w:t>
      </w:r>
      <w:r>
        <w:rPr>
          <w:rFonts w:ascii="Arial" w:eastAsia="Arial" w:hAnsi="Arial" w:cs="Arial"/>
          <w:color w:val="000000"/>
          <w:spacing w:val="0"/>
          <w:w w:val="100"/>
          <w:position w:val="0"/>
        </w:rPr>
        <w:t>•</w:t>
      </w:r>
      <w:r>
        <w:rPr>
          <w:color w:val="000000"/>
          <w:spacing w:val="0"/>
          <w:w w:val="100"/>
          <w:position w:val="0"/>
        </w:rPr>
        <w:t>投入融合消息网关</w:t>
      </w:r>
      <w:r>
        <w:rPr>
          <w:color w:val="000000"/>
          <w:spacing w:val="0"/>
          <w:w w:val="100"/>
          <w:position w:val="0"/>
          <w:sz w:val="19"/>
          <w:szCs w:val="19"/>
        </w:rPr>
        <w:t xml:space="preserve">NGMG2. </w:t>
      </w:r>
      <w:r>
        <w:rPr>
          <w:color w:val="000000"/>
          <w:spacing w:val="0"/>
          <w:w w:val="100"/>
          <w:position w:val="0"/>
          <w:sz w:val="19"/>
          <w:szCs w:val="19"/>
        </w:rPr>
        <w:t>0,</w:t>
      </w:r>
      <w:r>
        <w:rPr>
          <w:color w:val="000000"/>
          <w:spacing w:val="0"/>
          <w:w w:val="100"/>
          <w:position w:val="0"/>
        </w:rPr>
        <w:t>对接企业知识库实现智能客服能力，集群消息处理能力</w:t>
      </w:r>
      <w:r>
        <w:rPr>
          <w:color w:val="000000"/>
          <w:spacing w:val="0"/>
          <w:w w:val="100"/>
          <w:position w:val="0"/>
          <w:sz w:val="19"/>
          <w:szCs w:val="19"/>
        </w:rPr>
        <w:t>10</w:t>
      </w:r>
      <w:r>
        <w:rPr>
          <w:color w:val="000000"/>
          <w:spacing w:val="0"/>
          <w:w w:val="100"/>
          <w:position w:val="0"/>
        </w:rPr>
        <w:t>万 条/秒，支持</w:t>
      </w:r>
      <w:r>
        <w:rPr>
          <w:color w:val="000000"/>
          <w:spacing w:val="0"/>
          <w:w w:val="100"/>
          <w:position w:val="0"/>
          <w:sz w:val="19"/>
          <w:szCs w:val="19"/>
        </w:rPr>
        <w:t>1, 000</w:t>
      </w:r>
      <w:r>
        <w:rPr>
          <w:color w:val="000000"/>
          <w:spacing w:val="0"/>
          <w:w w:val="100"/>
          <w:position w:val="0"/>
        </w:rPr>
        <w:t>万以上用户信息储存；</w:t>
      </w:r>
    </w:p>
    <w:p>
      <w:pPr>
        <w:pStyle w:val="Style2"/>
        <w:keepNext w:val="0"/>
        <w:keepLines w:val="0"/>
        <w:widowControl w:val="0"/>
        <w:shd w:val="clear" w:color="auto" w:fill="auto"/>
        <w:bidi w:val="0"/>
        <w:spacing w:before="0" w:after="280" w:line="275" w:lineRule="exact"/>
        <w:ind w:left="1160" w:right="0" w:firstLine="0"/>
        <w:jc w:val="left"/>
      </w:pPr>
      <w:r>
        <w:rPr>
          <w:rFonts w:ascii="Arial" w:eastAsia="Arial" w:hAnsi="Arial" w:cs="Arial"/>
          <w:color w:val="000000"/>
          <w:spacing w:val="0"/>
          <w:w w:val="100"/>
          <w:position w:val="0"/>
        </w:rPr>
        <w:t>•</w:t>
      </w:r>
      <w:r>
        <w:rPr>
          <w:color w:val="000000"/>
          <w:spacing w:val="0"/>
          <w:w w:val="100"/>
          <w:position w:val="0"/>
        </w:rPr>
        <w:t>持续投入区块链战略布局，升级</w:t>
      </w:r>
      <w:r>
        <w:rPr>
          <w:color w:val="000000"/>
          <w:spacing w:val="0"/>
          <w:w w:val="100"/>
          <w:position w:val="0"/>
          <w:sz w:val="19"/>
          <w:szCs w:val="19"/>
        </w:rPr>
        <w:t>EchoTrust</w:t>
      </w:r>
      <w:r>
        <w:rPr>
          <w:color w:val="000000"/>
          <w:spacing w:val="0"/>
          <w:w w:val="100"/>
          <w:position w:val="0"/>
        </w:rPr>
        <w:t>区块链平台产品</w:t>
      </w:r>
      <w:r>
        <w:rPr>
          <w:color w:val="000000"/>
          <w:spacing w:val="0"/>
          <w:w w:val="100"/>
          <w:position w:val="0"/>
          <w:sz w:val="19"/>
          <w:szCs w:val="19"/>
        </w:rPr>
        <w:t>V2.0</w:t>
      </w:r>
      <w:r>
        <w:rPr>
          <w:color w:val="000000"/>
          <w:spacing w:val="0"/>
          <w:w w:val="100"/>
          <w:position w:val="0"/>
        </w:rPr>
        <w:t>，实现分布式的区块链节 点可视化部署和运维，支持区块链账本冷存储、跨链技术解决方案，实现基于区块链的资源 共享平台。</w:t>
      </w:r>
    </w:p>
    <w:p>
      <w:pPr>
        <w:pStyle w:val="Style2"/>
        <w:keepNext w:val="0"/>
        <w:keepLines w:val="0"/>
        <w:widowControl w:val="0"/>
        <w:shd w:val="clear" w:color="auto" w:fill="auto"/>
        <w:bidi w:val="0"/>
        <w:spacing w:before="0" w:after="320" w:line="273" w:lineRule="exact"/>
        <w:ind w:left="740" w:right="0" w:firstLine="420"/>
        <w:jc w:val="both"/>
      </w:pPr>
      <w:r>
        <w:rPr>
          <w:color w:val="000000"/>
          <w:spacing w:val="0"/>
          <w:w w:val="100"/>
          <w:position w:val="0"/>
        </w:rPr>
        <w:t>目前，公司已经建立起全方位的知识产权保护体系，形成了商标、专利、软件著作权、信息 安全四位一体的保护框架。公司科学规范的知识产权管理体系得到主管部门的认可，</w:t>
      </w:r>
      <w:r>
        <w:rPr>
          <w:color w:val="000000"/>
          <w:spacing w:val="0"/>
          <w:w w:val="100"/>
          <w:position w:val="0"/>
          <w:sz w:val="19"/>
          <w:szCs w:val="19"/>
        </w:rPr>
        <w:t>2020</w:t>
      </w:r>
      <w:r>
        <w:rPr>
          <w:color w:val="000000"/>
          <w:spacing w:val="0"/>
          <w:w w:val="100"/>
          <w:position w:val="0"/>
        </w:rPr>
        <w:t>年，公 司通过国家知识产权管理标准化</w:t>
      </w:r>
      <w:r>
        <w:rPr>
          <w:color w:val="000000"/>
          <w:spacing w:val="0"/>
          <w:w w:val="100"/>
          <w:position w:val="0"/>
          <w:sz w:val="19"/>
          <w:szCs w:val="19"/>
        </w:rPr>
        <w:t>（GB/T 29490-2013）</w:t>
      </w:r>
      <w:r>
        <w:rPr>
          <w:color w:val="000000"/>
          <w:spacing w:val="0"/>
          <w:w w:val="100"/>
          <w:position w:val="0"/>
        </w:rPr>
        <w:t>认证、获得第二十二届中国专利奖、通过高 新技术企业认定、被评为辽宁省高价值专利培育中心。截至报告期末，公司申请专利</w:t>
      </w:r>
      <w:r>
        <w:rPr>
          <w:color w:val="000000"/>
          <w:spacing w:val="0"/>
          <w:w w:val="100"/>
          <w:position w:val="0"/>
          <w:sz w:val="19"/>
          <w:szCs w:val="19"/>
        </w:rPr>
        <w:t>2,017</w:t>
      </w:r>
      <w:r>
        <w:rPr>
          <w:color w:val="000000"/>
          <w:spacing w:val="0"/>
          <w:w w:val="100"/>
          <w:position w:val="0"/>
        </w:rPr>
        <w:t>件， 授权专利</w:t>
      </w:r>
      <w:r>
        <w:rPr>
          <w:color w:val="000000"/>
          <w:spacing w:val="0"/>
          <w:w w:val="100"/>
          <w:position w:val="0"/>
          <w:sz w:val="19"/>
          <w:szCs w:val="19"/>
        </w:rPr>
        <w:t>977</w:t>
      </w:r>
      <w:r>
        <w:rPr>
          <w:color w:val="000000"/>
          <w:spacing w:val="0"/>
          <w:w w:val="100"/>
          <w:position w:val="0"/>
        </w:rPr>
        <w:t>件；登记软件著作权</w:t>
      </w:r>
      <w:r>
        <w:rPr>
          <w:color w:val="000000"/>
          <w:spacing w:val="0"/>
          <w:w w:val="100"/>
          <w:position w:val="0"/>
          <w:sz w:val="19"/>
          <w:szCs w:val="19"/>
        </w:rPr>
        <w:t>2,228</w:t>
      </w:r>
      <w:r>
        <w:rPr>
          <w:color w:val="000000"/>
          <w:spacing w:val="0"/>
          <w:w w:val="100"/>
          <w:position w:val="0"/>
        </w:rPr>
        <w:t>件，申请国内外商标</w:t>
      </w:r>
      <w:r>
        <w:rPr>
          <w:color w:val="000000"/>
          <w:spacing w:val="0"/>
          <w:w w:val="100"/>
          <w:position w:val="0"/>
          <w:sz w:val="19"/>
          <w:szCs w:val="19"/>
        </w:rPr>
        <w:t>676</w:t>
      </w:r>
      <w:r>
        <w:rPr>
          <w:color w:val="000000"/>
          <w:spacing w:val="0"/>
          <w:w w:val="100"/>
          <w:position w:val="0"/>
        </w:rPr>
        <w:t>件，获得注册</w:t>
      </w:r>
      <w:r>
        <w:rPr>
          <w:color w:val="000000"/>
          <w:spacing w:val="0"/>
          <w:w w:val="100"/>
          <w:position w:val="0"/>
          <w:sz w:val="19"/>
          <w:szCs w:val="19"/>
        </w:rPr>
        <w:t>525</w:t>
      </w:r>
      <w:r>
        <w:rPr>
          <w:color w:val="000000"/>
          <w:spacing w:val="0"/>
          <w:w w:val="100"/>
          <w:position w:val="0"/>
        </w:rPr>
        <w:t>件。这些知 识产权的获取，有力地保护了公司的核心业务，对公司保持国内市场领先地位、积极开拓国际市 场、打造自身核心竞争力起到了重要的保障和推动作用。</w:t>
      </w:r>
    </w:p>
    <w:p>
      <w:pPr>
        <w:pStyle w:val="Style22"/>
        <w:keepNext/>
        <w:keepLines/>
        <w:widowControl w:val="0"/>
        <w:shd w:val="clear" w:color="auto" w:fill="auto"/>
        <w:bidi w:val="0"/>
        <w:spacing w:before="0" w:after="60" w:line="274" w:lineRule="exact"/>
        <w:ind w:left="0" w:right="0"/>
        <w:jc w:val="left"/>
      </w:pPr>
      <w:bookmarkStart w:id="143" w:name="bookmark143"/>
      <w:bookmarkStart w:id="144" w:name="bookmark144"/>
      <w:bookmarkStart w:id="145" w:name="bookmark145"/>
      <w:bookmarkStart w:id="146" w:name="bookmark146"/>
      <w:r>
        <w:rPr>
          <w:color w:val="000000"/>
          <w:spacing w:val="0"/>
          <w:w w:val="100"/>
          <w:position w:val="0"/>
        </w:rPr>
        <w:t>二</w:t>
      </w:r>
      <w:bookmarkEnd w:id="145"/>
      <w:r>
        <w:rPr>
          <w:color w:val="000000"/>
          <w:spacing w:val="0"/>
          <w:w w:val="100"/>
          <w:position w:val="0"/>
        </w:rPr>
        <w:t>、报告期内主要经营情况</w:t>
      </w:r>
      <w:bookmarkEnd w:id="143"/>
      <w:bookmarkEnd w:id="144"/>
      <w:bookmarkEnd w:id="146"/>
    </w:p>
    <w:p>
      <w:pPr>
        <w:pStyle w:val="Style2"/>
        <w:keepNext w:val="0"/>
        <w:keepLines w:val="0"/>
        <w:widowControl w:val="0"/>
        <w:shd w:val="clear" w:color="auto" w:fill="auto"/>
        <w:bidi w:val="0"/>
        <w:spacing w:before="0" w:after="60" w:line="274" w:lineRule="exact"/>
        <w:ind w:left="1160" w:right="0" w:firstLine="0"/>
        <w:jc w:val="left"/>
      </w:pPr>
      <w:r>
        <w:rPr>
          <w:color w:val="000000"/>
          <w:spacing w:val="0"/>
          <w:w w:val="100"/>
          <w:position w:val="0"/>
        </w:rPr>
        <w:t>参见“一、经营情况讨论与分析”中“（二）报告期内公司整体经营情况”。</w:t>
      </w:r>
    </w:p>
    <w:p>
      <w:pPr>
        <w:pStyle w:val="Style2"/>
        <w:keepNext w:val="0"/>
        <w:keepLines w:val="0"/>
        <w:widowControl w:val="0"/>
        <w:shd w:val="clear" w:color="auto" w:fill="auto"/>
        <w:bidi w:val="0"/>
        <w:spacing w:before="0" w:after="60" w:line="274" w:lineRule="exact"/>
        <w:ind w:left="0" w:right="0" w:firstLine="740"/>
        <w:jc w:val="left"/>
      </w:pPr>
      <w:bookmarkStart w:id="147" w:name="bookmark147"/>
      <w:r>
        <w:rPr>
          <w:b/>
          <w:bCs/>
          <w:color w:val="000000"/>
          <w:spacing w:val="0"/>
          <w:w w:val="100"/>
          <w:position w:val="0"/>
        </w:rPr>
        <w:t>（</w:t>
      </w:r>
      <w:bookmarkEnd w:id="147"/>
      <w:r>
        <w:rPr>
          <w:b/>
          <w:bCs/>
          <w:color w:val="000000"/>
          <w:spacing w:val="0"/>
          <w:w w:val="100"/>
          <w:position w:val="0"/>
        </w:rPr>
        <w:t>一）主营业务分析</w:t>
      </w:r>
    </w:p>
    <w:p>
      <w:pPr>
        <w:pStyle w:val="Style2"/>
        <w:keepNext w:val="0"/>
        <w:keepLines w:val="0"/>
        <w:widowControl w:val="0"/>
        <w:shd w:val="clear" w:color="auto" w:fill="auto"/>
        <w:bidi w:val="0"/>
        <w:spacing w:before="0" w:after="60" w:line="274" w:lineRule="exact"/>
        <w:ind w:left="0" w:right="0" w:firstLine="740"/>
        <w:jc w:val="left"/>
      </w:pPr>
      <w:bookmarkStart w:id="148" w:name="bookmark148"/>
      <w:r>
        <w:rPr>
          <w:b/>
          <w:bCs/>
          <w:color w:val="000000"/>
          <w:spacing w:val="0"/>
          <w:w w:val="100"/>
          <w:position w:val="0"/>
        </w:rPr>
        <w:t>1</w:t>
      </w:r>
      <w:bookmarkEnd w:id="148"/>
      <w:r>
        <w:rPr>
          <w:b/>
          <w:bCs/>
          <w:color w:val="000000"/>
          <w:spacing w:val="0"/>
          <w:w w:val="100"/>
          <w:position w:val="0"/>
        </w:rPr>
        <w:t>、利润表及现金流量表相关科目变动分析表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75"/>
        <w:gridCol w:w="1781"/>
        <w:gridCol w:w="1781"/>
        <w:gridCol w:w="20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7,621,987, 666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8,365, 778, 069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-8.89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5,624, 354, 701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6,174, 650, 272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-8.91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562,243,416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577,929,378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607,111,364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668,369,046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-9.17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833,505,827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854,573,898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61,556,547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59,384,162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560,084,412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415,681,968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34.74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-944,317,252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-684,906,610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-240,737,304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653,019,680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-136.87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959,917,723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1,004, 305, 100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-4.42</w:t>
            </w:r>
          </w:p>
        </w:tc>
      </w:tr>
    </w:tbl>
    <w:p>
      <w:pPr>
        <w:widowControl w:val="0"/>
        <w:spacing w:after="279" w:line="1" w:lineRule="exact"/>
      </w:pPr>
    </w:p>
    <w:p>
      <w:pPr>
        <w:pStyle w:val="Style22"/>
        <w:keepNext/>
        <w:keepLines/>
        <w:widowControl w:val="0"/>
        <w:shd w:val="clear" w:color="auto" w:fill="auto"/>
        <w:bidi w:val="0"/>
        <w:spacing w:before="0" w:after="60" w:line="274" w:lineRule="exact"/>
        <w:ind w:left="0" w:right="0"/>
        <w:jc w:val="left"/>
      </w:pPr>
      <w:bookmarkStart w:id="149" w:name="bookmark149"/>
      <w:bookmarkStart w:id="150" w:name="bookmark150"/>
      <w:bookmarkStart w:id="151" w:name="bookmark151"/>
      <w:bookmarkStart w:id="152" w:name="bookmark152"/>
      <w:r>
        <w:rPr>
          <w:color w:val="000000"/>
          <w:spacing w:val="0"/>
          <w:w w:val="100"/>
          <w:position w:val="0"/>
        </w:rPr>
        <w:t>2</w:t>
      </w:r>
      <w:bookmarkEnd w:id="151"/>
      <w:r>
        <w:rPr>
          <w:color w:val="000000"/>
          <w:spacing w:val="0"/>
          <w:w w:val="100"/>
          <w:position w:val="0"/>
        </w:rPr>
        <w:t>、收入和成本分析</w:t>
      </w:r>
      <w:bookmarkEnd w:id="149"/>
      <w:bookmarkEnd w:id="150"/>
      <w:bookmarkEnd w:id="152"/>
    </w:p>
    <w:p>
      <w:pPr>
        <w:pStyle w:val="Style2"/>
        <w:keepNext w:val="0"/>
        <w:keepLines w:val="0"/>
        <w:widowControl w:val="0"/>
        <w:shd w:val="clear" w:color="auto" w:fill="auto"/>
        <w:bidi w:val="0"/>
        <w:spacing w:before="0" w:after="60" w:line="274" w:lineRule="exact"/>
        <w:ind w:left="740" w:right="0" w:firstLine="0"/>
        <w:jc w:val="left"/>
      </w:pPr>
      <w:r>
        <w:rPr>
          <w:color w:val="000000"/>
          <w:spacing w:val="0"/>
          <w:w w:val="100"/>
          <w:position w:val="0"/>
        </w:rPr>
        <w:t>"适用口不适用 本年收入和成本分析情况如下：</w:t>
      </w:r>
    </w:p>
    <w:p>
      <w:pPr>
        <w:pStyle w:val="Style2"/>
        <w:keepNext w:val="0"/>
        <w:keepLines w:val="0"/>
        <w:widowControl w:val="0"/>
        <w:shd w:val="clear" w:color="auto" w:fill="auto"/>
        <w:bidi w:val="0"/>
        <w:spacing w:before="0" w:after="60" w:line="274" w:lineRule="exact"/>
        <w:ind w:left="0" w:right="0" w:firstLine="740"/>
        <w:jc w:val="left"/>
      </w:pPr>
      <w:bookmarkStart w:id="153" w:name="bookmark153"/>
      <w:r>
        <w:rPr>
          <w:b/>
          <w:bCs/>
          <w:color w:val="000000"/>
          <w:spacing w:val="0"/>
          <w:w w:val="100"/>
          <w:position w:val="0"/>
        </w:rPr>
        <w:t>（</w:t>
      </w:r>
      <w:bookmarkEnd w:id="153"/>
      <w:r>
        <w:rPr>
          <w:b/>
          <w:bCs/>
          <w:color w:val="000000"/>
          <w:spacing w:val="0"/>
          <w:w w:val="100"/>
          <w:position w:val="0"/>
        </w:rPr>
        <w:t>1）主营业务分行业、分产品、分地区情况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622"/>
        <w:gridCol w:w="1627"/>
        <w:gridCol w:w="926"/>
        <w:gridCol w:w="1109"/>
        <w:gridCol w:w="1210"/>
        <w:gridCol w:w="2294"/>
      </w:tblGrid>
      <w:tr>
        <w:trPr>
          <w:trHeight w:val="288" w:hRule="exact"/>
        </w:trPr>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主营业务分行业</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毛利率比上年增减（%）</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医疗健康及社 会保障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1,433, 798, 120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858,697,170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40.11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9"/>
                <w:szCs w:val="19"/>
              </w:rPr>
              <w:t>0.22</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智能汽车互联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2,572, 472, 079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2,084, 661, 694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9"/>
                <w:szCs w:val="19"/>
              </w:rPr>
              <w:t>0.92</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1,542, 393, 901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1,158,915, 697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24.86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9"/>
                <w:szCs w:val="19"/>
              </w:rPr>
              <w:t>0.25</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企业互联及其 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2,073, 323, 566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1,522, 080, 140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26.59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9"/>
                <w:szCs w:val="19"/>
              </w:rPr>
              <w:t>1.34</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550"/>
        <w:gridCol w:w="1622"/>
        <w:gridCol w:w="1627"/>
        <w:gridCol w:w="926"/>
        <w:gridCol w:w="1109"/>
        <w:gridCol w:w="1210"/>
        <w:gridCol w:w="2294"/>
      </w:tblGrid>
      <w:tr>
        <w:trPr>
          <w:trHeight w:val="288" w:hRule="exact"/>
        </w:trPr>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主营业务分产品</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毛利率比上年增减(%)</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自主软件、产 品及服务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6,559, 822, 922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4,759, 644, 601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减少</w:t>
            </w:r>
            <w:r>
              <w:rPr>
                <w:color w:val="000000"/>
                <w:spacing w:val="0"/>
                <w:w w:val="100"/>
                <w:position w:val="0"/>
                <w:sz w:val="19"/>
                <w:szCs w:val="19"/>
              </w:rPr>
              <w:t>0.16</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929,573,503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817,000,049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12.11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-14.67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减少</w:t>
            </w:r>
            <w:r>
              <w:rPr>
                <w:color w:val="000000"/>
                <w:spacing w:val="0"/>
                <w:w w:val="100"/>
                <w:position w:val="0"/>
                <w:sz w:val="19"/>
                <w:szCs w:val="19"/>
              </w:rPr>
              <w:t>1.55</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物业广告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132,591,241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47,710,051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增加</w:t>
            </w:r>
            <w:r>
              <w:rPr>
                <w:color w:val="000000"/>
                <w:spacing w:val="0"/>
                <w:w w:val="100"/>
                <w:position w:val="0"/>
                <w:sz w:val="19"/>
                <w:szCs w:val="19"/>
              </w:rPr>
              <w:t>5.77</w:t>
            </w:r>
            <w:r>
              <w:rPr>
                <w:color w:val="000000"/>
                <w:spacing w:val="0"/>
                <w:w w:val="100"/>
                <w:position w:val="0"/>
              </w:rPr>
              <w:t>个百分点</w:t>
            </w:r>
          </w:p>
        </w:tc>
      </w:tr>
      <w:tr>
        <w:trPr>
          <w:trHeight w:val="283" w:hRule="exact"/>
        </w:trPr>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主营业务分地区</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毛利率比上年增减(%)</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1,567,239, 105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962,505,211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减少</w:t>
            </w:r>
            <w:r>
              <w:rPr>
                <w:color w:val="000000"/>
                <w:spacing w:val="0"/>
                <w:w w:val="100"/>
                <w:position w:val="0"/>
                <w:sz w:val="19"/>
                <w:szCs w:val="19"/>
              </w:rPr>
              <w:t>0.19</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1,453, 808, 282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1,187, 504, 536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18.32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减少</w:t>
            </w:r>
            <w:r>
              <w:rPr>
                <w:color w:val="000000"/>
                <w:spacing w:val="0"/>
                <w:w w:val="100"/>
                <w:position w:val="0"/>
                <w:sz w:val="19"/>
                <w:szCs w:val="19"/>
              </w:rPr>
              <w:t>3.38</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1,107, 167, 095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780,937,310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29.47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-25.08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增加</w:t>
            </w:r>
            <w:r>
              <w:rPr>
                <w:color w:val="000000"/>
                <w:spacing w:val="0"/>
                <w:w w:val="100"/>
                <w:position w:val="0"/>
                <w:sz w:val="19"/>
                <w:szCs w:val="19"/>
              </w:rPr>
              <w:t>5.98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553,257,640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457,957,669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17.23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-27.73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减少</w:t>
            </w:r>
            <w:r>
              <w:rPr>
                <w:color w:val="000000"/>
                <w:spacing w:val="0"/>
                <w:w w:val="100"/>
                <w:position w:val="0"/>
                <w:sz w:val="19"/>
                <w:szCs w:val="19"/>
              </w:rPr>
              <w:t>2.53</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369,309,384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268,872,150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27.20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-46.59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增加</w:t>
            </w:r>
            <w:r>
              <w:rPr>
                <w:color w:val="000000"/>
                <w:spacing w:val="0"/>
                <w:w w:val="100"/>
                <w:position w:val="0"/>
                <w:sz w:val="19"/>
                <w:szCs w:val="19"/>
              </w:rPr>
              <w:t>8.52</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339,974,334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241,318,535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29.02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-16.51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减少</w:t>
            </w:r>
            <w:r>
              <w:rPr>
                <w:color w:val="000000"/>
                <w:spacing w:val="0"/>
                <w:w w:val="100"/>
                <w:position w:val="0"/>
                <w:sz w:val="19"/>
                <w:szCs w:val="19"/>
              </w:rPr>
              <w:t>10.14</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rPr>
              <w:t>山东</w:t>
            </w:r>
            <w:r>
              <w:rPr>
                <w:color w:val="000000"/>
                <w:spacing w:val="0"/>
                <w:w w:val="100"/>
                <w:position w:val="0"/>
                <w:sz w:val="11"/>
                <w:szCs w:val="11"/>
              </w:rPr>
              <w:t>注</w:t>
            </w:r>
            <w:r>
              <w:rPr>
                <w:rFonts w:ascii="Calibri" w:eastAsia="Calibri" w:hAnsi="Calibri" w:cs="Calibri"/>
                <w:color w:val="000000"/>
                <w:spacing w:val="0"/>
                <w:w w:val="100"/>
                <w:position w:val="0"/>
                <w:sz w:val="14"/>
                <w:szCs w:val="14"/>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296,861,085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212,347,335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28.47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增加</w:t>
            </w:r>
            <w:r>
              <w:rPr>
                <w:color w:val="000000"/>
                <w:spacing w:val="0"/>
                <w:w w:val="100"/>
                <w:position w:val="0"/>
                <w:sz w:val="19"/>
                <w:szCs w:val="19"/>
              </w:rPr>
              <w:t>6.44</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146,590,604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119,312,984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18.61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-35.23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减少</w:t>
            </w:r>
            <w:r>
              <w:rPr>
                <w:color w:val="000000"/>
                <w:spacing w:val="0"/>
                <w:w w:val="100"/>
                <w:position w:val="0"/>
                <w:sz w:val="19"/>
                <w:szCs w:val="19"/>
              </w:rPr>
              <w:t>16.87</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1,787, 780, 137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1,393, 598, 971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22.05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减少</w:t>
            </w:r>
            <w:r>
              <w:rPr>
                <w:color w:val="000000"/>
                <w:spacing w:val="0"/>
                <w:w w:val="100"/>
                <w:position w:val="0"/>
                <w:sz w:val="19"/>
                <w:szCs w:val="19"/>
              </w:rPr>
              <w:t>4.76</w:t>
            </w:r>
            <w:r>
              <w:rPr>
                <w:color w:val="000000"/>
                <w:spacing w:val="0"/>
                <w:w w:val="100"/>
                <w:position w:val="0"/>
              </w:rPr>
              <w:t>个百分点</w:t>
            </w:r>
          </w:p>
        </w:tc>
      </w:tr>
    </w:tbl>
    <w:p>
      <w:pPr>
        <w:pStyle w:val="Style26"/>
        <w:keepNext w:val="0"/>
        <w:keepLines w:val="0"/>
        <w:widowControl w:val="0"/>
        <w:shd w:val="clear" w:color="auto" w:fill="auto"/>
        <w:bidi w:val="0"/>
        <w:spacing w:before="0" w:after="0" w:line="269" w:lineRule="exact"/>
        <w:ind w:left="1152" w:right="0" w:firstLine="0"/>
        <w:jc w:val="left"/>
      </w:pPr>
      <w:r>
        <w:rPr>
          <w:color w:val="000000"/>
          <w:spacing w:val="0"/>
          <w:w w:val="100"/>
          <w:position w:val="0"/>
        </w:rPr>
        <w:t>主营业务分行业、分产品、分地区情况的说明 注</w:t>
      </w:r>
      <w:r>
        <w:rPr>
          <w:color w:val="000000"/>
          <w:spacing w:val="0"/>
          <w:w w:val="100"/>
          <w:position w:val="0"/>
          <w:sz w:val="19"/>
          <w:szCs w:val="19"/>
        </w:rPr>
        <w:t>1：</w:t>
      </w:r>
      <w:r>
        <w:rPr>
          <w:color w:val="000000"/>
          <w:spacing w:val="0"/>
          <w:w w:val="100"/>
          <w:position w:val="0"/>
        </w:rPr>
        <w:t>山东大区，包含新疆、山东、山西。</w:t>
      </w:r>
    </w:p>
    <w:p>
      <w:pPr>
        <w:widowControl w:val="0"/>
        <w:spacing w:after="339" w:line="1" w:lineRule="exact"/>
      </w:pPr>
    </w:p>
    <w:p>
      <w:pPr>
        <w:pStyle w:val="Style22"/>
        <w:keepNext/>
        <w:keepLines/>
        <w:widowControl w:val="0"/>
        <w:numPr>
          <w:ilvl w:val="0"/>
          <w:numId w:val="7"/>
        </w:numPr>
        <w:shd w:val="clear" w:color="auto" w:fill="auto"/>
        <w:bidi w:val="0"/>
        <w:spacing w:before="0" w:after="100" w:line="240" w:lineRule="auto"/>
        <w:ind w:left="0" w:right="0" w:firstLine="820"/>
        <w:jc w:val="left"/>
      </w:pPr>
      <w:bookmarkStart w:id="154" w:name="bookmark154"/>
      <w:bookmarkStart w:id="155" w:name="bookmark155"/>
      <w:bookmarkStart w:id="156" w:name="bookmark156"/>
      <w:bookmarkStart w:id="157" w:name="bookmark157"/>
      <w:bookmarkEnd w:id="156"/>
      <w:r>
        <w:rPr>
          <w:color w:val="000000"/>
          <w:spacing w:val="0"/>
          <w:w w:val="100"/>
          <w:position w:val="0"/>
        </w:rPr>
        <w:t>产销量情况分析表</w:t>
      </w:r>
      <w:bookmarkEnd w:id="154"/>
      <w:bookmarkEnd w:id="155"/>
      <w:bookmarkEnd w:id="157"/>
    </w:p>
    <w:p>
      <w:pPr>
        <w:pStyle w:val="Style2"/>
        <w:keepNext w:val="0"/>
        <w:keepLines w:val="0"/>
        <w:widowControl w:val="0"/>
        <w:shd w:val="clear" w:color="auto" w:fill="auto"/>
        <w:bidi w:val="0"/>
        <w:spacing w:before="0" w:after="340" w:line="240" w:lineRule="auto"/>
        <w:ind w:left="0" w:right="0" w:firstLine="820"/>
        <w:jc w:val="left"/>
      </w:pPr>
      <w:bookmarkStart w:id="158" w:name="bookmark158"/>
      <w:r>
        <w:rPr>
          <w:color w:val="000000"/>
          <w:spacing w:val="0"/>
          <w:w w:val="100"/>
          <w:position w:val="0"/>
        </w:rPr>
        <w:t>口</w:t>
      </w:r>
      <w:bookmarkEnd w:id="158"/>
      <w:r>
        <w:rPr>
          <w:color w:val="000000"/>
          <w:spacing w:val="0"/>
          <w:w w:val="100"/>
          <w:position w:val="0"/>
        </w:rPr>
        <w:t>适用</w:t>
      </w:r>
      <w:r>
        <w:rPr>
          <w:color w:val="000000"/>
          <w:spacing w:val="0"/>
          <w:w w:val="100"/>
          <w:position w:val="0"/>
          <w:sz w:val="19"/>
          <w:szCs w:val="19"/>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22" w:right="0" w:firstLine="0"/>
        <w:jc w:val="left"/>
      </w:pPr>
      <w:r>
        <w:rPr>
          <w:b/>
          <w:bCs/>
          <w:color w:val="000000"/>
          <w:spacing w:val="0"/>
          <w:w w:val="100"/>
          <w:position w:val="0"/>
        </w:rPr>
        <w:t>(3)成本分析表</w:t>
      </w:r>
    </w:p>
    <w:p>
      <w:pPr>
        <w:pStyle w:val="Style26"/>
        <w:keepNext w:val="0"/>
        <w:keepLines w:val="0"/>
        <w:widowControl w:val="0"/>
        <w:shd w:val="clear" w:color="auto" w:fill="auto"/>
        <w:bidi w:val="0"/>
        <w:spacing w:before="0" w:after="0" w:line="240" w:lineRule="auto"/>
        <w:ind w:left="8808" w:right="0" w:firstLine="0"/>
        <w:jc w:val="left"/>
      </w:pPr>
      <w:r>
        <w:rPr>
          <w:color w:val="000000"/>
          <w:spacing w:val="0"/>
          <w:w w:val="100"/>
          <w:position w:val="0"/>
        </w:rPr>
        <w:t>单位：元</w:t>
      </w:r>
    </w:p>
    <w:tbl>
      <w:tblPr>
        <w:tblOverlap w:val="never"/>
        <w:jc w:val="center"/>
        <w:tblLayout w:type="fixed"/>
      </w:tblPr>
      <w:tblGrid>
        <w:gridCol w:w="1464"/>
        <w:gridCol w:w="1747"/>
        <w:gridCol w:w="1747"/>
        <w:gridCol w:w="1018"/>
        <w:gridCol w:w="1747"/>
        <w:gridCol w:w="1013"/>
        <w:gridCol w:w="1018"/>
        <w:gridCol w:w="734"/>
      </w:tblGrid>
      <w:tr>
        <w:trPr>
          <w:trHeight w:val="288" w:hRule="exact"/>
        </w:trPr>
        <w:tc>
          <w:tcPr>
            <w:gridSpan w:val="8"/>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医疗健康及 社会保障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人工成本、项目 分包费、差旅费、 资产折旧摊销等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858,697,170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15.27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1,076, 079, 245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-20.20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智能汽车互 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人工成本、项目 分包费、差旅费、 资产折旧摊销等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2,084,661,694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37.06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1,953, 603, 850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人工成本、项目 分包费、差旅费、 资产折旧摊销等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1,158,915, 697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1,335,607,183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-13.23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企业互联及 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人工成本、项目 分包费、差旅费、 资产折旧摊销等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1,522,080,140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27.06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1,809,359,994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-15.88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8"/>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bl>
    <w:p>
      <w:pPr>
        <w:spacing w:lineRule="exact" w:line="1"/>
        <w:rPr>
          <w:sz w:val="2"/>
          <w:szCs w:val="2"/>
        </w:rPr>
      </w:pPr>
      <w:r>
        <w:br w:type="page"/>
      </w:r>
    </w:p>
    <w:tbl>
      <w:tblPr>
        <w:tblOverlap w:val="never"/>
        <w:jc w:val="center"/>
        <w:tblLayout w:type="fixed"/>
      </w:tblPr>
      <w:tblGrid>
        <w:gridCol w:w="1464"/>
        <w:gridCol w:w="1747"/>
        <w:gridCol w:w="1747"/>
        <w:gridCol w:w="1018"/>
        <w:gridCol w:w="1747"/>
        <w:gridCol w:w="1013"/>
        <w:gridCol w:w="1018"/>
        <w:gridCol w:w="734"/>
      </w:tblGrid>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情况 说明</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自主软件、产 品及服务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人工成本、项目 分包费、差旅费、 资产折旧摊销等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4,759, 644, 601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84.63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5,188, 048, 382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84.02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人工成本、项目 分包费、差旅费、 资产折旧摊销等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817,000,049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14.53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940,497,583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-13.13</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物业广告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人工成本、项目 分包费、差旅费、 资产折旧摊销等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47,710,051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0.84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46,104,307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numPr>
          <w:ilvl w:val="0"/>
          <w:numId w:val="3"/>
        </w:numPr>
        <w:shd w:val="clear" w:color="auto" w:fill="auto"/>
        <w:bidi w:val="0"/>
        <w:spacing w:before="0" w:line="271" w:lineRule="exact"/>
        <w:ind w:left="0" w:right="0" w:firstLine="820"/>
        <w:jc w:val="left"/>
      </w:pPr>
      <w:bookmarkStart w:id="159" w:name="bookmark159"/>
      <w:bookmarkStart w:id="160" w:name="bookmark160"/>
      <w:bookmarkStart w:id="161" w:name="bookmark161"/>
      <w:bookmarkStart w:id="162" w:name="bookmark162"/>
      <w:bookmarkEnd w:id="161"/>
      <w:r>
        <w:rPr>
          <w:color w:val="000000"/>
          <w:spacing w:val="0"/>
          <w:w w:val="100"/>
          <w:position w:val="0"/>
        </w:rPr>
        <w:t>主要销售客户及主要供应商情况</w:t>
      </w:r>
      <w:bookmarkEnd w:id="159"/>
      <w:bookmarkEnd w:id="160"/>
      <w:bookmarkEnd w:id="162"/>
    </w:p>
    <w:p>
      <w:pPr>
        <w:pStyle w:val="Style2"/>
        <w:keepNext w:val="0"/>
        <w:keepLines w:val="0"/>
        <w:widowControl w:val="0"/>
        <w:shd w:val="clear" w:color="auto" w:fill="auto"/>
        <w:bidi w:val="0"/>
        <w:spacing w:before="0" w:after="0" w:line="271" w:lineRule="exact"/>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820" w:right="0" w:firstLine="420"/>
        <w:jc w:val="left"/>
      </w:pPr>
      <w:r>
        <w:rPr>
          <w:color w:val="000000"/>
          <w:spacing w:val="0"/>
          <w:w w:val="100"/>
          <w:position w:val="0"/>
        </w:rPr>
        <w:t>前五名客户销售额</w:t>
      </w:r>
      <w:r>
        <w:rPr>
          <w:color w:val="000000"/>
          <w:spacing w:val="0"/>
          <w:w w:val="100"/>
          <w:position w:val="0"/>
          <w:sz w:val="19"/>
          <w:szCs w:val="19"/>
        </w:rPr>
        <w:t>178,824</w:t>
      </w:r>
      <w:r>
        <w:rPr>
          <w:color w:val="000000"/>
          <w:spacing w:val="0"/>
          <w:w w:val="100"/>
          <w:position w:val="0"/>
        </w:rPr>
        <w:t>万元，占年度销售总额</w:t>
      </w:r>
      <w:r>
        <w:rPr>
          <w:color w:val="000000"/>
          <w:spacing w:val="0"/>
          <w:w w:val="100"/>
          <w:position w:val="0"/>
          <w:sz w:val="19"/>
          <w:szCs w:val="19"/>
        </w:rPr>
        <w:t>23.46%；</w:t>
      </w:r>
      <w:r>
        <w:rPr>
          <w:color w:val="000000"/>
          <w:spacing w:val="0"/>
          <w:w w:val="100"/>
          <w:position w:val="0"/>
        </w:rPr>
        <w:t>其中前五名客户销售额中关联方 销售额</w:t>
      </w:r>
      <w:r>
        <w:rPr>
          <w:color w:val="000000"/>
          <w:spacing w:val="0"/>
          <w:w w:val="100"/>
          <w:position w:val="0"/>
          <w:sz w:val="19"/>
          <w:szCs w:val="19"/>
        </w:rPr>
        <w:t>21,414</w:t>
      </w:r>
      <w:r>
        <w:rPr>
          <w:color w:val="000000"/>
          <w:spacing w:val="0"/>
          <w:w w:val="100"/>
          <w:position w:val="0"/>
        </w:rPr>
        <w:t>万元，占年度销售总额</w:t>
      </w:r>
      <w:r>
        <w:rPr>
          <w:color w:val="000000"/>
          <w:spacing w:val="0"/>
          <w:w w:val="100"/>
          <w:position w:val="0"/>
          <w:sz w:val="19"/>
          <w:szCs w:val="19"/>
        </w:rPr>
        <w:t xml:space="preserve">2.81 </w:t>
      </w:r>
      <w:r>
        <w:rPr>
          <w:color w:val="000000"/>
          <w:spacing w:val="0"/>
          <w:w w:val="100"/>
          <w:position w:val="0"/>
        </w:rPr>
        <w:t>%。</w:t>
      </w:r>
    </w:p>
    <w:p>
      <w:pPr>
        <w:pStyle w:val="Style2"/>
        <w:keepNext w:val="0"/>
        <w:keepLines w:val="0"/>
        <w:widowControl w:val="0"/>
        <w:shd w:val="clear" w:color="auto" w:fill="auto"/>
        <w:bidi w:val="0"/>
        <w:spacing w:before="0" w:after="340" w:line="271" w:lineRule="exact"/>
        <w:ind w:left="820" w:right="0" w:firstLine="420"/>
        <w:jc w:val="left"/>
      </w:pPr>
      <w:r>
        <w:rPr>
          <w:color w:val="000000"/>
          <w:spacing w:val="0"/>
          <w:w w:val="100"/>
          <w:position w:val="0"/>
        </w:rPr>
        <w:t>前五名供应商采购额</w:t>
      </w:r>
      <w:r>
        <w:rPr>
          <w:color w:val="000000"/>
          <w:spacing w:val="0"/>
          <w:w w:val="100"/>
          <w:position w:val="0"/>
          <w:sz w:val="19"/>
          <w:szCs w:val="19"/>
        </w:rPr>
        <w:t>107, 436</w:t>
      </w:r>
      <w:r>
        <w:rPr>
          <w:color w:val="000000"/>
          <w:spacing w:val="0"/>
          <w:w w:val="100"/>
          <w:position w:val="0"/>
        </w:rPr>
        <w:t>万元，占年度采购总额</w:t>
      </w:r>
      <w:r>
        <w:rPr>
          <w:color w:val="000000"/>
          <w:spacing w:val="0"/>
          <w:w w:val="100"/>
          <w:position w:val="0"/>
          <w:sz w:val="19"/>
          <w:szCs w:val="19"/>
        </w:rPr>
        <w:t>32.48%；</w:t>
      </w:r>
      <w:r>
        <w:rPr>
          <w:color w:val="000000"/>
          <w:spacing w:val="0"/>
          <w:w w:val="100"/>
          <w:position w:val="0"/>
        </w:rPr>
        <w:t>其中前五名供应商采购额中关 联方采购额</w:t>
      </w:r>
      <w:r>
        <w:rPr>
          <w:color w:val="000000"/>
          <w:spacing w:val="0"/>
          <w:w w:val="100"/>
          <w:position w:val="0"/>
          <w:sz w:val="19"/>
          <w:szCs w:val="19"/>
        </w:rPr>
        <w:t>17, 625</w:t>
      </w:r>
      <w:r>
        <w:rPr>
          <w:color w:val="000000"/>
          <w:spacing w:val="0"/>
          <w:w w:val="100"/>
          <w:position w:val="0"/>
        </w:rPr>
        <w:t>万元，占年度采购总额</w:t>
      </w:r>
      <w:r>
        <w:rPr>
          <w:color w:val="000000"/>
          <w:spacing w:val="0"/>
          <w:w w:val="100"/>
          <w:position w:val="0"/>
          <w:sz w:val="19"/>
          <w:szCs w:val="19"/>
        </w:rPr>
        <w:t>5.33%</w:t>
      </w:r>
      <w:r>
        <w:rPr>
          <w:color w:val="000000"/>
          <w:spacing w:val="0"/>
          <w:w w:val="100"/>
          <w:position w:val="0"/>
        </w:rPr>
        <w:t>。</w:t>
      </w:r>
    </w:p>
    <w:p>
      <w:pPr>
        <w:pStyle w:val="Style22"/>
        <w:keepNext/>
        <w:keepLines/>
        <w:widowControl w:val="0"/>
        <w:shd w:val="clear" w:color="auto" w:fill="auto"/>
        <w:bidi w:val="0"/>
        <w:spacing w:before="0" w:line="271" w:lineRule="exact"/>
        <w:ind w:left="0" w:right="0" w:firstLine="820"/>
        <w:jc w:val="left"/>
      </w:pPr>
      <w:bookmarkStart w:id="163" w:name="bookmark163"/>
      <w:bookmarkStart w:id="164" w:name="bookmark164"/>
      <w:bookmarkStart w:id="165" w:name="bookmark165"/>
      <w:bookmarkStart w:id="166" w:name="bookmark166"/>
      <w:r>
        <w:rPr>
          <w:color w:val="000000"/>
          <w:spacing w:val="0"/>
          <w:w w:val="100"/>
          <w:position w:val="0"/>
        </w:rPr>
        <w:t>3</w:t>
      </w:r>
      <w:bookmarkEnd w:id="165"/>
      <w:r>
        <w:rPr>
          <w:color w:val="000000"/>
          <w:spacing w:val="0"/>
          <w:w w:val="100"/>
          <w:position w:val="0"/>
        </w:rPr>
        <w:t>、费用</w:t>
      </w:r>
      <w:bookmarkEnd w:id="163"/>
      <w:bookmarkEnd w:id="164"/>
      <w:bookmarkEnd w:id="166"/>
    </w:p>
    <w:p>
      <w:pPr>
        <w:pStyle w:val="Style2"/>
        <w:keepNext w:val="0"/>
        <w:keepLines w:val="0"/>
        <w:widowControl w:val="0"/>
        <w:shd w:val="clear" w:color="auto" w:fill="auto"/>
        <w:bidi w:val="0"/>
        <w:spacing w:before="0" w:after="40" w:line="271" w:lineRule="exact"/>
        <w:ind w:left="0" w:right="0" w:firstLine="82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6"/>
        <w:gridCol w:w="1373"/>
        <w:gridCol w:w="1483"/>
        <w:gridCol w:w="1694"/>
        <w:gridCol w:w="1608"/>
        <w:gridCol w:w="114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变动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562,243,416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577,929,378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-15,685,962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607,111,364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668,369,046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-61,257,682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833,505,827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854,573,898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-21,068,071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-2.47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61,556,547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59,384,162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2,172, 385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36,694,175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58,492,832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-21,798,657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变动说明：</w:t>
      </w:r>
    </w:p>
    <w:p>
      <w:pPr>
        <w:pStyle w:val="Style2"/>
        <w:keepNext w:val="0"/>
        <w:keepLines w:val="0"/>
        <w:widowControl w:val="0"/>
        <w:numPr>
          <w:ilvl w:val="0"/>
          <w:numId w:val="9"/>
        </w:numPr>
        <w:shd w:val="clear" w:color="auto" w:fill="auto"/>
        <w:bidi w:val="0"/>
        <w:spacing w:before="0" w:after="340" w:line="283" w:lineRule="exact"/>
        <w:ind w:left="820" w:right="0" w:firstLine="0"/>
        <w:jc w:val="left"/>
      </w:pPr>
      <w:bookmarkStart w:id="167" w:name="bookmark167"/>
      <w:bookmarkEnd w:id="167"/>
      <w:r>
        <w:rPr>
          <w:color w:val="000000"/>
          <w:spacing w:val="0"/>
          <w:w w:val="100"/>
          <w:position w:val="0"/>
        </w:rPr>
        <w:t>所得税费用较上年同期减少</w:t>
      </w:r>
      <w:r>
        <w:rPr>
          <w:color w:val="000000"/>
          <w:spacing w:val="0"/>
          <w:w w:val="100"/>
          <w:position w:val="0"/>
          <w:sz w:val="19"/>
          <w:szCs w:val="19"/>
        </w:rPr>
        <w:t>2,180</w:t>
      </w:r>
      <w:r>
        <w:rPr>
          <w:color w:val="000000"/>
          <w:spacing w:val="0"/>
          <w:w w:val="100"/>
          <w:position w:val="0"/>
        </w:rPr>
        <w:t>万元，下降</w:t>
      </w:r>
      <w:r>
        <w:rPr>
          <w:color w:val="000000"/>
          <w:spacing w:val="0"/>
          <w:w w:val="100"/>
          <w:position w:val="0"/>
          <w:sz w:val="19"/>
          <w:szCs w:val="19"/>
        </w:rPr>
        <w:t>37.27%,</w:t>
      </w:r>
      <w:r>
        <w:rPr>
          <w:color w:val="000000"/>
          <w:spacing w:val="0"/>
          <w:w w:val="100"/>
          <w:position w:val="0"/>
        </w:rPr>
        <w:t>主要由于本公司应纳税所得额较上 年同期同比减少所致。</w:t>
      </w:r>
    </w:p>
    <w:p>
      <w:pPr>
        <w:pStyle w:val="Style22"/>
        <w:keepNext/>
        <w:keepLines/>
        <w:widowControl w:val="0"/>
        <w:shd w:val="clear" w:color="auto" w:fill="auto"/>
        <w:bidi w:val="0"/>
        <w:spacing w:before="0" w:after="100" w:line="240" w:lineRule="auto"/>
        <w:ind w:left="0" w:right="0" w:firstLine="820"/>
        <w:jc w:val="left"/>
      </w:pPr>
      <w:bookmarkStart w:id="168" w:name="bookmark168"/>
      <w:bookmarkStart w:id="169" w:name="bookmark169"/>
      <w:bookmarkStart w:id="170" w:name="bookmark170"/>
      <w:bookmarkStart w:id="171" w:name="bookmark171"/>
      <w:r>
        <w:rPr>
          <w:color w:val="000000"/>
          <w:spacing w:val="0"/>
          <w:w w:val="100"/>
          <w:position w:val="0"/>
        </w:rPr>
        <w:t>4</w:t>
      </w:r>
      <w:bookmarkEnd w:id="170"/>
      <w:r>
        <w:rPr>
          <w:color w:val="000000"/>
          <w:spacing w:val="0"/>
          <w:w w:val="100"/>
          <w:position w:val="0"/>
        </w:rPr>
        <w:t>、研发投入</w:t>
      </w:r>
      <w:bookmarkEnd w:id="168"/>
      <w:bookmarkEnd w:id="169"/>
      <w:bookmarkEnd w:id="171"/>
    </w:p>
    <w:p>
      <w:pPr>
        <w:pStyle w:val="Style22"/>
        <w:keepNext/>
        <w:keepLines/>
        <w:widowControl w:val="0"/>
        <w:numPr>
          <w:ilvl w:val="0"/>
          <w:numId w:val="11"/>
        </w:numPr>
        <w:shd w:val="clear" w:color="auto" w:fill="auto"/>
        <w:bidi w:val="0"/>
        <w:spacing w:before="0" w:after="100" w:line="240" w:lineRule="auto"/>
        <w:ind w:left="0" w:right="0" w:firstLine="820"/>
        <w:jc w:val="left"/>
      </w:pPr>
      <w:bookmarkStart w:id="168" w:name="bookmark168"/>
      <w:bookmarkStart w:id="169" w:name="bookmark169"/>
      <w:bookmarkStart w:id="172" w:name="bookmark172"/>
      <w:bookmarkStart w:id="173" w:name="bookmark173"/>
      <w:bookmarkEnd w:id="172"/>
      <w:r>
        <w:rPr>
          <w:color w:val="000000"/>
          <w:spacing w:val="0"/>
          <w:w w:val="100"/>
          <w:position w:val="0"/>
        </w:rPr>
        <w:t>研发投入情况表</w:t>
      </w:r>
      <w:bookmarkEnd w:id="168"/>
      <w:bookmarkEnd w:id="169"/>
      <w:bookmarkEnd w:id="173"/>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80" w:right="0" w:firstLine="0"/>
              <w:jc w:val="left"/>
              <w:rPr>
                <w:sz w:val="19"/>
                <w:szCs w:val="19"/>
              </w:rPr>
            </w:pPr>
            <w:r>
              <w:rPr>
                <w:color w:val="000000"/>
                <w:spacing w:val="0"/>
                <w:w w:val="100"/>
                <w:position w:val="0"/>
                <w:sz w:val="19"/>
                <w:szCs w:val="19"/>
              </w:rPr>
              <w:t>833,505,827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80" w:right="0" w:firstLine="0"/>
              <w:jc w:val="left"/>
              <w:rPr>
                <w:sz w:val="19"/>
                <w:szCs w:val="19"/>
              </w:rPr>
            </w:pPr>
            <w:r>
              <w:rPr>
                <w:color w:val="000000"/>
                <w:spacing w:val="0"/>
                <w:w w:val="100"/>
                <w:position w:val="0"/>
                <w:sz w:val="19"/>
                <w:szCs w:val="19"/>
              </w:rPr>
              <w:t>126,411,896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80" w:right="0" w:firstLine="0"/>
              <w:jc w:val="left"/>
              <w:rPr>
                <w:sz w:val="19"/>
                <w:szCs w:val="19"/>
              </w:rPr>
            </w:pPr>
            <w:r>
              <w:rPr>
                <w:color w:val="000000"/>
                <w:spacing w:val="0"/>
                <w:w w:val="100"/>
                <w:position w:val="0"/>
                <w:sz w:val="19"/>
                <w:szCs w:val="19"/>
              </w:rPr>
              <w:t>959,917,723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620" w:right="0" w:firstLine="0"/>
              <w:jc w:val="left"/>
              <w:rPr>
                <w:sz w:val="19"/>
                <w:szCs w:val="19"/>
              </w:rPr>
            </w:pPr>
            <w:r>
              <w:rPr>
                <w:color w:val="000000"/>
                <w:spacing w:val="0"/>
                <w:w w:val="100"/>
                <w:position w:val="0"/>
                <w:sz w:val="19"/>
                <w:szCs w:val="19"/>
              </w:rPr>
              <w:t>12.59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13,748</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620" w:right="0" w:firstLine="0"/>
              <w:jc w:val="left"/>
              <w:rPr>
                <w:sz w:val="19"/>
                <w:szCs w:val="19"/>
              </w:rPr>
            </w:pPr>
            <w:r>
              <w:rPr>
                <w:color w:val="000000"/>
                <w:spacing w:val="0"/>
                <w:w w:val="100"/>
                <w:position w:val="0"/>
                <w:sz w:val="19"/>
                <w:szCs w:val="19"/>
              </w:rPr>
              <w:t>80.53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620" w:right="0" w:firstLine="0"/>
              <w:jc w:val="left"/>
              <w:rPr>
                <w:sz w:val="19"/>
                <w:szCs w:val="19"/>
              </w:rPr>
            </w:pPr>
            <w:r>
              <w:rPr>
                <w:color w:val="000000"/>
                <w:spacing w:val="0"/>
                <w:w w:val="100"/>
                <w:position w:val="0"/>
                <w:sz w:val="19"/>
                <w:szCs w:val="19"/>
              </w:rPr>
              <w:t>13.17</w:t>
            </w:r>
          </w:p>
        </w:tc>
      </w:tr>
    </w:tbl>
    <w:p>
      <w:pPr>
        <w:pStyle w:val="Style22"/>
        <w:keepNext/>
        <w:keepLines/>
        <w:widowControl w:val="0"/>
        <w:numPr>
          <w:ilvl w:val="0"/>
          <w:numId w:val="11"/>
        </w:numPr>
        <w:shd w:val="clear" w:color="auto" w:fill="auto"/>
        <w:bidi w:val="0"/>
        <w:spacing w:before="0" w:line="274" w:lineRule="exact"/>
        <w:ind w:left="0" w:right="0" w:firstLine="820"/>
        <w:jc w:val="both"/>
      </w:pPr>
      <w:bookmarkStart w:id="174" w:name="bookmark174"/>
      <w:bookmarkStart w:id="175" w:name="bookmark175"/>
      <w:bookmarkStart w:id="176" w:name="bookmark176"/>
      <w:bookmarkStart w:id="177" w:name="bookmark177"/>
      <w:bookmarkEnd w:id="176"/>
      <w:r>
        <w:rPr>
          <w:color w:val="000000"/>
          <w:spacing w:val="0"/>
          <w:w w:val="100"/>
          <w:position w:val="0"/>
        </w:rPr>
        <w:t>情况说明</w:t>
      </w:r>
      <w:bookmarkEnd w:id="174"/>
      <w:bookmarkEnd w:id="175"/>
      <w:bookmarkEnd w:id="177"/>
    </w:p>
    <w:p>
      <w:pPr>
        <w:pStyle w:val="Style2"/>
        <w:keepNext w:val="0"/>
        <w:keepLines w:val="0"/>
        <w:widowControl w:val="0"/>
        <w:shd w:val="clear" w:color="auto" w:fill="auto"/>
        <w:bidi w:val="0"/>
        <w:spacing w:before="0" w:after="40" w:line="274" w:lineRule="exact"/>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274" w:lineRule="exact"/>
        <w:ind w:left="820" w:right="0" w:firstLine="420"/>
        <w:jc w:val="both"/>
      </w:pPr>
      <w:r>
        <w:rPr>
          <w:color w:val="000000"/>
          <w:spacing w:val="0"/>
          <w:w w:val="100"/>
          <w:position w:val="0"/>
        </w:rPr>
        <w:t>报告期内，公司的研发支出总额为</w:t>
      </w:r>
      <w:r>
        <w:rPr>
          <w:color w:val="000000"/>
          <w:spacing w:val="0"/>
          <w:w w:val="100"/>
          <w:position w:val="0"/>
          <w:sz w:val="19"/>
          <w:szCs w:val="19"/>
        </w:rPr>
        <w:t>95, 992</w:t>
      </w:r>
      <w:r>
        <w:rPr>
          <w:color w:val="000000"/>
          <w:spacing w:val="0"/>
          <w:w w:val="100"/>
          <w:position w:val="0"/>
        </w:rPr>
        <w:t>万元，同比下降</w:t>
      </w:r>
      <w:r>
        <w:rPr>
          <w:color w:val="000000"/>
          <w:spacing w:val="0"/>
          <w:w w:val="100"/>
          <w:position w:val="0"/>
          <w:sz w:val="19"/>
          <w:szCs w:val="19"/>
        </w:rPr>
        <w:t>4.42%,</w:t>
      </w:r>
      <w:r>
        <w:rPr>
          <w:color w:val="000000"/>
          <w:spacing w:val="0"/>
          <w:w w:val="100"/>
          <w:position w:val="0"/>
        </w:rPr>
        <w:t>占营业收入比例为</w:t>
      </w:r>
      <w:r>
        <w:rPr>
          <w:color w:val="000000"/>
          <w:spacing w:val="0"/>
          <w:w w:val="100"/>
          <w:position w:val="0"/>
          <w:sz w:val="19"/>
          <w:szCs w:val="19"/>
        </w:rPr>
        <w:t xml:space="preserve">12.59%, </w:t>
      </w:r>
      <w:r>
        <w:rPr>
          <w:color w:val="000000"/>
          <w:spacing w:val="0"/>
          <w:w w:val="100"/>
          <w:position w:val="0"/>
        </w:rPr>
        <w:t>同比增长</w:t>
      </w:r>
      <w:r>
        <w:rPr>
          <w:color w:val="000000"/>
          <w:spacing w:val="0"/>
          <w:w w:val="100"/>
          <w:position w:val="0"/>
          <w:sz w:val="19"/>
          <w:szCs w:val="19"/>
        </w:rPr>
        <w:t>0.59</w:t>
      </w:r>
      <w:r>
        <w:rPr>
          <w:color w:val="000000"/>
          <w:spacing w:val="0"/>
          <w:w w:val="100"/>
          <w:position w:val="0"/>
        </w:rPr>
        <w:t>个百分点。</w:t>
      </w: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5、现金流</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1814"/>
        <w:gridCol w:w="1560"/>
        <w:gridCol w:w="1838"/>
        <w:gridCol w:w="1718"/>
        <w:gridCol w:w="1123"/>
        <w:gridCol w:w="998"/>
      </w:tblGrid>
      <w:tr>
        <w:trPr>
          <w:trHeight w:val="264"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tabs>
                <w:tab w:pos="878" w:val="left"/>
              </w:tabs>
              <w:bidi w:val="0"/>
              <w:spacing w:before="0" w:after="0" w:line="240" w:lineRule="auto"/>
              <w:ind w:left="0" w:right="0" w:firstLine="0"/>
              <w:jc w:val="center"/>
            </w:pPr>
            <w:r>
              <w:rPr>
                <w:color w:val="000000"/>
                <w:spacing w:val="0"/>
                <w:w w:val="100"/>
                <w:position w:val="0"/>
                <w:sz w:val="19"/>
                <w:szCs w:val="19"/>
              </w:rPr>
              <w:t>H</w:t>
            </w:r>
            <w:r>
              <w:rPr>
                <w:color w:val="000000"/>
                <w:spacing w:val="0"/>
                <w:w w:val="100"/>
                <w:position w:val="0"/>
              </w:rPr>
              <w:t>位:元</w:t>
              <w:tab/>
              <w:t>币种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伸:人民币</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变动比例</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变动 原因</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560,084,412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415,681,968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144,402,444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-944,317,252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-684,906,610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-259,410,642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-240,737,304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653,019,680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-893,756,984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w:t>
            </w: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0" w:right="0" w:firstLine="820"/>
        <w:jc w:val="both"/>
      </w:pPr>
      <w:r>
        <w:rPr>
          <w:color w:val="000000"/>
          <w:spacing w:val="0"/>
          <w:w w:val="100"/>
          <w:position w:val="0"/>
        </w:rPr>
        <w:t>变动说明：</w:t>
      </w:r>
    </w:p>
    <w:p>
      <w:pPr>
        <w:pStyle w:val="Style2"/>
        <w:keepNext w:val="0"/>
        <w:keepLines w:val="0"/>
        <w:widowControl w:val="0"/>
        <w:numPr>
          <w:ilvl w:val="0"/>
          <w:numId w:val="13"/>
        </w:numPr>
        <w:shd w:val="clear" w:color="auto" w:fill="auto"/>
        <w:tabs>
          <w:tab w:pos="1414" w:val="left"/>
        </w:tabs>
        <w:bidi w:val="0"/>
        <w:spacing w:before="0" w:after="0" w:line="271" w:lineRule="exact"/>
        <w:ind w:left="820" w:right="0" w:firstLine="0"/>
        <w:jc w:val="both"/>
      </w:pPr>
      <w:bookmarkStart w:id="178" w:name="bookmark178"/>
      <w:bookmarkEnd w:id="178"/>
      <w:r>
        <w:rPr>
          <w:color w:val="000000"/>
          <w:spacing w:val="0"/>
          <w:w w:val="100"/>
          <w:position w:val="0"/>
        </w:rPr>
        <w:t>经营活动产生的现金流量净额较上年同期增加</w:t>
      </w:r>
      <w:r>
        <w:rPr>
          <w:color w:val="000000"/>
          <w:spacing w:val="0"/>
          <w:w w:val="100"/>
          <w:position w:val="0"/>
          <w:sz w:val="19"/>
          <w:szCs w:val="19"/>
        </w:rPr>
        <w:t>14,440</w:t>
      </w:r>
      <w:r>
        <w:rPr>
          <w:color w:val="000000"/>
          <w:spacing w:val="0"/>
          <w:w w:val="100"/>
          <w:position w:val="0"/>
        </w:rPr>
        <w:t>万元，增长</w:t>
      </w:r>
      <w:r>
        <w:rPr>
          <w:color w:val="000000"/>
          <w:spacing w:val="0"/>
          <w:w w:val="100"/>
          <w:position w:val="0"/>
          <w:sz w:val="19"/>
          <w:szCs w:val="19"/>
        </w:rPr>
        <w:t xml:space="preserve">34. </w:t>
      </w:r>
      <w:r>
        <w:rPr>
          <w:color w:val="000000"/>
          <w:spacing w:val="0"/>
          <w:w w:val="100"/>
          <w:position w:val="0"/>
          <w:sz w:val="19"/>
          <w:szCs w:val="19"/>
        </w:rPr>
        <w:t>74%,</w:t>
      </w:r>
      <w:r>
        <w:rPr>
          <w:color w:val="000000"/>
          <w:spacing w:val="0"/>
          <w:w w:val="100"/>
          <w:position w:val="0"/>
        </w:rPr>
        <w:t>主要由于报告期 内销售商品、提供劳务收到的现金较上年同期增加</w:t>
      </w:r>
      <w:r>
        <w:rPr>
          <w:color w:val="000000"/>
          <w:spacing w:val="0"/>
          <w:w w:val="100"/>
          <w:position w:val="0"/>
          <w:sz w:val="19"/>
          <w:szCs w:val="19"/>
        </w:rPr>
        <w:t>17,489</w:t>
      </w:r>
      <w:r>
        <w:rPr>
          <w:color w:val="000000"/>
          <w:spacing w:val="0"/>
          <w:w w:val="100"/>
          <w:position w:val="0"/>
        </w:rPr>
        <w:t>万元，同时购买商品、接受劳务支付的 现金较上年同期增加</w:t>
      </w:r>
      <w:r>
        <w:rPr>
          <w:color w:val="000000"/>
          <w:spacing w:val="0"/>
          <w:w w:val="100"/>
          <w:position w:val="0"/>
          <w:sz w:val="19"/>
          <w:szCs w:val="19"/>
        </w:rPr>
        <w:t>5,291</w:t>
      </w:r>
      <w:r>
        <w:rPr>
          <w:color w:val="000000"/>
          <w:spacing w:val="0"/>
          <w:w w:val="100"/>
          <w:position w:val="0"/>
        </w:rPr>
        <w:t>万元所致；</w:t>
      </w:r>
    </w:p>
    <w:p>
      <w:pPr>
        <w:pStyle w:val="Style2"/>
        <w:keepNext w:val="0"/>
        <w:keepLines w:val="0"/>
        <w:widowControl w:val="0"/>
        <w:numPr>
          <w:ilvl w:val="0"/>
          <w:numId w:val="13"/>
        </w:numPr>
        <w:shd w:val="clear" w:color="auto" w:fill="auto"/>
        <w:tabs>
          <w:tab w:pos="1409" w:val="left"/>
        </w:tabs>
        <w:bidi w:val="0"/>
        <w:spacing w:before="0" w:after="0" w:line="271" w:lineRule="exact"/>
        <w:ind w:left="820" w:right="0" w:firstLine="0"/>
        <w:jc w:val="both"/>
      </w:pPr>
      <w:bookmarkStart w:id="179" w:name="bookmark179"/>
      <w:bookmarkEnd w:id="179"/>
      <w:r>
        <w:rPr>
          <w:color w:val="000000"/>
          <w:spacing w:val="0"/>
          <w:w w:val="100"/>
          <w:position w:val="0"/>
        </w:rPr>
        <w:t>投资活动产生的现金流量净额较上年同期减少</w:t>
      </w:r>
      <w:r>
        <w:rPr>
          <w:color w:val="000000"/>
          <w:spacing w:val="0"/>
          <w:w w:val="100"/>
          <w:position w:val="0"/>
          <w:sz w:val="19"/>
          <w:szCs w:val="19"/>
        </w:rPr>
        <w:t>25,941</w:t>
      </w:r>
      <w:r>
        <w:rPr>
          <w:color w:val="000000"/>
          <w:spacing w:val="0"/>
          <w:w w:val="100"/>
          <w:position w:val="0"/>
        </w:rPr>
        <w:t>万元，主要由于报告期内本公司及本 公司之子公司根据资金情况购买的银行理财产品支付净额较上年同期增加</w:t>
      </w:r>
      <w:r>
        <w:rPr>
          <w:color w:val="000000"/>
          <w:spacing w:val="0"/>
          <w:w w:val="100"/>
          <w:position w:val="0"/>
          <w:sz w:val="19"/>
          <w:szCs w:val="19"/>
        </w:rPr>
        <w:t>57,242</w:t>
      </w:r>
      <w:r>
        <w:rPr>
          <w:color w:val="000000"/>
          <w:spacing w:val="0"/>
          <w:w w:val="100"/>
          <w:position w:val="0"/>
        </w:rPr>
        <w:t>万元，购建固定 资产、无形资产和其他长期资产支付的现金较上年同期减少</w:t>
      </w:r>
      <w:r>
        <w:rPr>
          <w:color w:val="000000"/>
          <w:spacing w:val="0"/>
          <w:w w:val="100"/>
          <w:position w:val="0"/>
          <w:sz w:val="19"/>
          <w:szCs w:val="19"/>
        </w:rPr>
        <w:t>13,197</w:t>
      </w:r>
      <w:r>
        <w:rPr>
          <w:color w:val="000000"/>
          <w:spacing w:val="0"/>
          <w:w w:val="100"/>
          <w:position w:val="0"/>
        </w:rPr>
        <w:t>万元，收到转让东软管理咨询</w:t>
      </w:r>
    </w:p>
    <w:p>
      <w:pPr>
        <w:pStyle w:val="Style2"/>
        <w:keepNext w:val="0"/>
        <w:keepLines w:val="0"/>
        <w:widowControl w:val="0"/>
        <w:shd w:val="clear" w:color="auto" w:fill="auto"/>
        <w:bidi w:val="0"/>
        <w:spacing w:before="0" w:after="0" w:line="271" w:lineRule="exact"/>
        <w:ind w:left="820" w:right="0" w:firstLine="0"/>
        <w:jc w:val="both"/>
      </w:pPr>
      <w:r>
        <w:rPr>
          <w:color w:val="000000"/>
          <w:spacing w:val="0"/>
          <w:w w:val="100"/>
          <w:position w:val="0"/>
        </w:rPr>
        <w:t>(上海)有限公司股权的款项</w:t>
      </w:r>
      <w:r>
        <w:rPr>
          <w:color w:val="000000"/>
          <w:spacing w:val="0"/>
          <w:w w:val="100"/>
          <w:position w:val="0"/>
          <w:sz w:val="19"/>
          <w:szCs w:val="19"/>
        </w:rPr>
        <w:t>9,643.57</w:t>
      </w:r>
      <w:r>
        <w:rPr>
          <w:color w:val="000000"/>
          <w:spacing w:val="0"/>
          <w:w w:val="100"/>
          <w:position w:val="0"/>
        </w:rPr>
        <w:t>万元，收到转让天津东软瀚海实业发展有限公司股权的款 项</w:t>
      </w:r>
      <w:r>
        <w:rPr>
          <w:color w:val="000000"/>
          <w:spacing w:val="0"/>
          <w:w w:val="100"/>
          <w:position w:val="0"/>
          <w:sz w:val="19"/>
          <w:szCs w:val="19"/>
        </w:rPr>
        <w:t>3,060</w:t>
      </w:r>
      <w:r>
        <w:rPr>
          <w:color w:val="000000"/>
          <w:spacing w:val="0"/>
          <w:w w:val="100"/>
          <w:position w:val="0"/>
        </w:rPr>
        <w:t>万元，收到联营公司现金分红款较上年同期增加</w:t>
      </w:r>
      <w:r>
        <w:rPr>
          <w:color w:val="000000"/>
          <w:spacing w:val="0"/>
          <w:w w:val="100"/>
          <w:position w:val="0"/>
          <w:sz w:val="19"/>
          <w:szCs w:val="19"/>
        </w:rPr>
        <w:t>4,577</w:t>
      </w:r>
      <w:r>
        <w:rPr>
          <w:color w:val="000000"/>
          <w:spacing w:val="0"/>
          <w:w w:val="100"/>
          <w:position w:val="0"/>
        </w:rPr>
        <w:t>万元；</w:t>
      </w:r>
    </w:p>
    <w:p>
      <w:pPr>
        <w:pStyle w:val="Style2"/>
        <w:keepNext w:val="0"/>
        <w:keepLines w:val="0"/>
        <w:widowControl w:val="0"/>
        <w:numPr>
          <w:ilvl w:val="0"/>
          <w:numId w:val="13"/>
        </w:numPr>
        <w:shd w:val="clear" w:color="auto" w:fill="auto"/>
        <w:tabs>
          <w:tab w:pos="1418" w:val="left"/>
        </w:tabs>
        <w:bidi w:val="0"/>
        <w:spacing w:before="0" w:after="360" w:line="271" w:lineRule="exact"/>
        <w:ind w:left="820" w:right="0" w:firstLine="0"/>
        <w:jc w:val="both"/>
      </w:pPr>
      <w:bookmarkStart w:id="180" w:name="bookmark180"/>
      <w:bookmarkEnd w:id="180"/>
      <w:r>
        <w:rPr>
          <w:color w:val="000000"/>
          <w:spacing w:val="0"/>
          <w:w w:val="100"/>
          <w:position w:val="0"/>
        </w:rPr>
        <w:t>筹资活动产生的现金流量净额较上年同期减少</w:t>
      </w:r>
      <w:r>
        <w:rPr>
          <w:color w:val="000000"/>
          <w:spacing w:val="0"/>
          <w:w w:val="100"/>
          <w:position w:val="0"/>
          <w:sz w:val="19"/>
          <w:szCs w:val="19"/>
        </w:rPr>
        <w:t>89,376</w:t>
      </w:r>
      <w:r>
        <w:rPr>
          <w:color w:val="000000"/>
          <w:spacing w:val="0"/>
          <w:w w:val="100"/>
          <w:position w:val="0"/>
        </w:rPr>
        <w:t>万元，下降</w:t>
      </w:r>
      <w:r>
        <w:rPr>
          <w:color w:val="000000"/>
          <w:spacing w:val="0"/>
          <w:w w:val="100"/>
          <w:position w:val="0"/>
          <w:sz w:val="19"/>
          <w:szCs w:val="19"/>
        </w:rPr>
        <w:t>136.87%</w:t>
      </w:r>
      <w:r>
        <w:rPr>
          <w:color w:val="000000"/>
          <w:spacing w:val="0"/>
          <w:w w:val="100"/>
          <w:position w:val="0"/>
        </w:rPr>
        <w:t>，主要由于报告 期内本公司及本公司之子公司净偿还银行借款</w:t>
      </w:r>
      <w:r>
        <w:rPr>
          <w:color w:val="000000"/>
          <w:spacing w:val="0"/>
          <w:w w:val="100"/>
          <w:position w:val="0"/>
          <w:sz w:val="19"/>
          <w:szCs w:val="19"/>
        </w:rPr>
        <w:t>32, 120</w:t>
      </w:r>
      <w:r>
        <w:rPr>
          <w:color w:val="000000"/>
          <w:spacing w:val="0"/>
          <w:w w:val="100"/>
          <w:position w:val="0"/>
        </w:rPr>
        <w:t>万元，而上年同期本公司及本公司之子公司 净取得银行■借款</w:t>
      </w:r>
      <w:r>
        <w:rPr>
          <w:color w:val="000000"/>
          <w:spacing w:val="0"/>
          <w:w w:val="100"/>
          <w:position w:val="0"/>
          <w:sz w:val="19"/>
          <w:szCs w:val="19"/>
        </w:rPr>
        <w:t>84, 971</w:t>
      </w:r>
      <w:r>
        <w:rPr>
          <w:color w:val="000000"/>
          <w:spacing w:val="0"/>
          <w:w w:val="100"/>
          <w:position w:val="0"/>
        </w:rPr>
        <w:t xml:space="preserve">万元，以及上年同期本公司以集中竞价方式回购本公司股份发生现金支出 </w:t>
      </w:r>
      <w:r>
        <w:rPr>
          <w:color w:val="000000"/>
          <w:spacing w:val="0"/>
          <w:w w:val="100"/>
          <w:position w:val="0"/>
          <w:sz w:val="19"/>
          <w:szCs w:val="19"/>
        </w:rPr>
        <w:t>17,883</w:t>
      </w:r>
      <w:r>
        <w:rPr>
          <w:color w:val="000000"/>
          <w:spacing w:val="0"/>
          <w:w w:val="100"/>
          <w:position w:val="0"/>
        </w:rPr>
        <w:t>万元所致。</w:t>
      </w:r>
    </w:p>
    <w:p>
      <w:pPr>
        <w:pStyle w:val="Style22"/>
        <w:keepNext/>
        <w:keepLines/>
        <w:widowControl w:val="0"/>
        <w:numPr>
          <w:ilvl w:val="0"/>
          <w:numId w:val="15"/>
        </w:numPr>
        <w:shd w:val="clear" w:color="auto" w:fill="auto"/>
        <w:bidi w:val="0"/>
        <w:spacing w:before="0" w:line="271" w:lineRule="exact"/>
        <w:ind w:left="0" w:right="0" w:firstLine="820"/>
        <w:jc w:val="both"/>
      </w:pPr>
      <w:bookmarkStart w:id="181" w:name="bookmark181"/>
      <w:bookmarkStart w:id="182" w:name="bookmark182"/>
      <w:bookmarkStart w:id="183" w:name="bookmark183"/>
      <w:bookmarkStart w:id="184" w:name="bookmark184"/>
      <w:bookmarkEnd w:id="183"/>
      <w:r>
        <w:rPr>
          <w:color w:val="000000"/>
          <w:spacing w:val="0"/>
          <w:w w:val="100"/>
          <w:position w:val="0"/>
        </w:rPr>
        <w:t>非主营业务导致利润重大变化的说明</w:t>
      </w:r>
      <w:bookmarkEnd w:id="181"/>
      <w:bookmarkEnd w:id="182"/>
      <w:bookmarkEnd w:id="184"/>
    </w:p>
    <w:p>
      <w:pPr>
        <w:pStyle w:val="Style2"/>
        <w:keepNext w:val="0"/>
        <w:keepLines w:val="0"/>
        <w:widowControl w:val="0"/>
        <w:shd w:val="clear" w:color="auto" w:fill="auto"/>
        <w:bidi w:val="0"/>
        <w:spacing w:before="0" w:after="40" w:line="271" w:lineRule="exact"/>
        <w:ind w:left="0" w:right="0" w:firstLine="82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sz w:val="20"/>
          <w:szCs w:val="20"/>
        </w:rPr>
        <w:t>:</w:t>
      </w:r>
      <w:r>
        <w:rPr>
          <w:color w:val="000000"/>
          <w:spacing w:val="0"/>
          <w:w w:val="100"/>
          <w:position w:val="0"/>
        </w:rPr>
        <w:t>元币种</w:t>
      </w:r>
      <w:r>
        <w:rPr>
          <w:rFonts w:ascii="Calibri" w:eastAsia="Calibri" w:hAnsi="Calibri" w:cs="Calibri"/>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992"/>
        <w:gridCol w:w="1555"/>
        <w:gridCol w:w="1560"/>
        <w:gridCol w:w="1560"/>
        <w:gridCol w:w="1138"/>
        <w:gridCol w:w="1142"/>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变动比例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-138,292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-238,850,819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238,712,527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-614,583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-19,472,442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18,857,859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-12,428,717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-38,807,399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26,378,682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-158,577,504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-21,775,072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-136,802,432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-2,754,276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440,215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-3,194,491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80,199,484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17,818,737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62,380,747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350.09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5,071,512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11,891,933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-6,820,421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-57.35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0" w:right="0" w:firstLine="820"/>
        <w:jc w:val="both"/>
      </w:pPr>
      <w:r>
        <w:rPr>
          <w:color w:val="000000"/>
          <w:spacing w:val="0"/>
          <w:w w:val="100"/>
          <w:position w:val="0"/>
        </w:rPr>
        <w:t>变动说明：</w:t>
      </w:r>
    </w:p>
    <w:p>
      <w:pPr>
        <w:pStyle w:val="Style2"/>
        <w:keepNext w:val="0"/>
        <w:keepLines w:val="0"/>
        <w:widowControl w:val="0"/>
        <w:shd w:val="clear" w:color="auto" w:fill="auto"/>
        <w:bidi w:val="0"/>
        <w:spacing w:before="0" w:after="140" w:line="278" w:lineRule="exact"/>
        <w:ind w:left="820" w:right="0" w:firstLine="0"/>
        <w:jc w:val="both"/>
      </w:pPr>
      <w:r>
        <w:rPr>
          <w:color w:val="000000"/>
          <w:spacing w:val="0"/>
          <w:w w:val="100"/>
          <w:position w:val="0"/>
          <w:sz w:val="19"/>
          <w:szCs w:val="19"/>
        </w:rPr>
        <w:t>(1)</w:t>
      </w:r>
      <w:r>
        <w:rPr>
          <w:color w:val="000000"/>
          <w:spacing w:val="0"/>
          <w:w w:val="100"/>
          <w:position w:val="0"/>
        </w:rPr>
        <w:t>投资收益较上年同期增加</w:t>
      </w:r>
      <w:r>
        <w:rPr>
          <w:color w:val="000000"/>
          <w:spacing w:val="0"/>
          <w:w w:val="100"/>
          <w:position w:val="0"/>
          <w:sz w:val="19"/>
          <w:szCs w:val="19"/>
        </w:rPr>
        <w:t>23,871</w:t>
      </w:r>
      <w:r>
        <w:rPr>
          <w:color w:val="000000"/>
          <w:spacing w:val="0"/>
          <w:w w:val="100"/>
          <w:position w:val="0"/>
        </w:rPr>
        <w:t>万元，主要由于报告期内本公司转让东软管理咨询(上海) 有限公司以及天津东软瀚海实业发展有限公司股权确认的投资收益，以及报告期内权益法核算的 长期股权投资收益同比增加所致；</w:t>
      </w:r>
    </w:p>
    <w:p>
      <w:pPr>
        <w:pStyle w:val="Style2"/>
        <w:keepNext w:val="0"/>
        <w:keepLines w:val="0"/>
        <w:widowControl w:val="0"/>
        <w:numPr>
          <w:ilvl w:val="0"/>
          <w:numId w:val="9"/>
        </w:numPr>
        <w:shd w:val="clear" w:color="auto" w:fill="auto"/>
        <w:tabs>
          <w:tab w:pos="1409" w:val="left"/>
        </w:tabs>
        <w:bidi w:val="0"/>
        <w:spacing w:before="0" w:after="0" w:line="283" w:lineRule="exact"/>
        <w:ind w:left="820" w:right="0" w:firstLine="0"/>
        <w:jc w:val="both"/>
      </w:pPr>
      <w:bookmarkStart w:id="185" w:name="bookmark185"/>
      <w:bookmarkEnd w:id="185"/>
      <w:r>
        <w:rPr>
          <w:color w:val="000000"/>
          <w:spacing w:val="0"/>
          <w:w w:val="100"/>
          <w:position w:val="0"/>
        </w:rPr>
        <w:t>公允价值变动收益较上年同期增加</w:t>
      </w:r>
      <w:r>
        <w:rPr>
          <w:color w:val="000000"/>
          <w:spacing w:val="0"/>
          <w:w w:val="100"/>
          <w:position w:val="0"/>
          <w:sz w:val="19"/>
          <w:szCs w:val="19"/>
        </w:rPr>
        <w:t>1,886</w:t>
      </w:r>
      <w:r>
        <w:rPr>
          <w:color w:val="000000"/>
          <w:spacing w:val="0"/>
          <w:w w:val="100"/>
          <w:position w:val="0"/>
        </w:rPr>
        <w:t>万元，主要由于计入交易性金融资产核算的股票投 资的公允价值变动所致；</w:t>
      </w:r>
    </w:p>
    <w:p>
      <w:pPr>
        <w:pStyle w:val="Style2"/>
        <w:keepNext w:val="0"/>
        <w:keepLines w:val="0"/>
        <w:widowControl w:val="0"/>
        <w:numPr>
          <w:ilvl w:val="0"/>
          <w:numId w:val="9"/>
        </w:numPr>
        <w:shd w:val="clear" w:color="auto" w:fill="auto"/>
        <w:tabs>
          <w:tab w:pos="1314" w:val="left"/>
        </w:tabs>
        <w:bidi w:val="0"/>
        <w:spacing w:before="0" w:after="0" w:line="276" w:lineRule="exact"/>
        <w:ind w:left="0" w:right="0" w:firstLine="820"/>
        <w:jc w:val="both"/>
      </w:pPr>
      <w:bookmarkStart w:id="186" w:name="bookmark186"/>
      <w:bookmarkEnd w:id="186"/>
      <w:r>
        <w:rPr>
          <w:color w:val="000000"/>
          <w:spacing w:val="0"/>
          <w:w w:val="100"/>
          <w:position w:val="0"/>
        </w:rPr>
        <w:t>信用减值损失较上年同期减少</w:t>
      </w:r>
      <w:r>
        <w:rPr>
          <w:color w:val="000000"/>
          <w:spacing w:val="0"/>
          <w:w w:val="100"/>
          <w:position w:val="0"/>
          <w:sz w:val="19"/>
          <w:szCs w:val="19"/>
        </w:rPr>
        <w:t>2, 638</w:t>
      </w:r>
      <w:r>
        <w:rPr>
          <w:color w:val="000000"/>
          <w:spacing w:val="0"/>
          <w:w w:val="100"/>
          <w:position w:val="0"/>
        </w:rPr>
        <w:t>万元，主要由于报告期内计提的坏账准备同比减少所致;</w:t>
      </w:r>
    </w:p>
    <w:p>
      <w:pPr>
        <w:pStyle w:val="Style2"/>
        <w:keepNext w:val="0"/>
        <w:keepLines w:val="0"/>
        <w:widowControl w:val="0"/>
        <w:numPr>
          <w:ilvl w:val="0"/>
          <w:numId w:val="9"/>
        </w:numPr>
        <w:shd w:val="clear" w:color="auto" w:fill="auto"/>
        <w:tabs>
          <w:tab w:pos="1418" w:val="left"/>
        </w:tabs>
        <w:bidi w:val="0"/>
        <w:spacing w:before="0" w:after="0" w:line="276" w:lineRule="exact"/>
        <w:ind w:left="820" w:right="0" w:firstLine="0"/>
        <w:jc w:val="both"/>
      </w:pPr>
      <w:bookmarkStart w:id="187" w:name="bookmark187"/>
      <w:bookmarkEnd w:id="187"/>
      <w:r>
        <w:rPr>
          <w:color w:val="000000"/>
          <w:spacing w:val="0"/>
          <w:w w:val="100"/>
          <w:position w:val="0"/>
        </w:rPr>
        <w:t>资产减值损失较上年同期增加</w:t>
      </w:r>
      <w:r>
        <w:rPr>
          <w:color w:val="000000"/>
          <w:spacing w:val="0"/>
          <w:w w:val="100"/>
          <w:position w:val="0"/>
          <w:sz w:val="19"/>
          <w:szCs w:val="19"/>
        </w:rPr>
        <w:t>13, 680</w:t>
      </w:r>
      <w:r>
        <w:rPr>
          <w:color w:val="000000"/>
          <w:spacing w:val="0"/>
          <w:w w:val="100"/>
          <w:position w:val="0"/>
        </w:rPr>
        <w:t>万元，主要由于报告期内计提的存货跌价准备同比增 加所致；</w:t>
      </w:r>
    </w:p>
    <w:p>
      <w:pPr>
        <w:pStyle w:val="Style2"/>
        <w:keepNext w:val="0"/>
        <w:keepLines w:val="0"/>
        <w:widowControl w:val="0"/>
        <w:numPr>
          <w:ilvl w:val="0"/>
          <w:numId w:val="9"/>
        </w:numPr>
        <w:shd w:val="clear" w:color="auto" w:fill="auto"/>
        <w:tabs>
          <w:tab w:pos="1404" w:val="left"/>
        </w:tabs>
        <w:bidi w:val="0"/>
        <w:spacing w:before="0" w:after="0" w:line="276" w:lineRule="exact"/>
        <w:ind w:left="820" w:right="0" w:firstLine="0"/>
        <w:jc w:val="both"/>
      </w:pPr>
      <w:bookmarkStart w:id="188" w:name="bookmark188"/>
      <w:bookmarkEnd w:id="188"/>
      <w:r>
        <w:rPr>
          <w:color w:val="000000"/>
          <w:spacing w:val="0"/>
          <w:w w:val="100"/>
          <w:position w:val="0"/>
        </w:rPr>
        <w:t>资产处置收益较上年同期减少</w:t>
      </w:r>
      <w:r>
        <w:rPr>
          <w:color w:val="000000"/>
          <w:spacing w:val="0"/>
          <w:w w:val="100"/>
          <w:position w:val="0"/>
          <w:sz w:val="19"/>
          <w:szCs w:val="19"/>
        </w:rPr>
        <w:t>319</w:t>
      </w:r>
      <w:r>
        <w:rPr>
          <w:color w:val="000000"/>
          <w:spacing w:val="0"/>
          <w:w w:val="100"/>
          <w:position w:val="0"/>
        </w:rPr>
        <w:t>万元，下降</w:t>
      </w:r>
      <w:r>
        <w:rPr>
          <w:color w:val="000000"/>
          <w:spacing w:val="0"/>
          <w:w w:val="100"/>
          <w:position w:val="0"/>
          <w:sz w:val="19"/>
          <w:szCs w:val="19"/>
        </w:rPr>
        <w:t>725.67%，</w:t>
      </w:r>
      <w:r>
        <w:rPr>
          <w:color w:val="000000"/>
          <w:spacing w:val="0"/>
          <w:w w:val="100"/>
          <w:position w:val="0"/>
        </w:rPr>
        <w:t>主要由于报告期内处置非流动资产 的收益同比减少所致；</w:t>
      </w:r>
    </w:p>
    <w:p>
      <w:pPr>
        <w:pStyle w:val="Style2"/>
        <w:keepNext w:val="0"/>
        <w:keepLines w:val="0"/>
        <w:widowControl w:val="0"/>
        <w:numPr>
          <w:ilvl w:val="0"/>
          <w:numId w:val="9"/>
        </w:numPr>
        <w:shd w:val="clear" w:color="auto" w:fill="auto"/>
        <w:tabs>
          <w:tab w:pos="1418" w:val="left"/>
        </w:tabs>
        <w:bidi w:val="0"/>
        <w:spacing w:before="0" w:after="0" w:line="276" w:lineRule="exact"/>
        <w:ind w:left="820" w:right="0" w:firstLine="0"/>
        <w:jc w:val="both"/>
      </w:pPr>
      <w:bookmarkStart w:id="189" w:name="bookmark189"/>
      <w:bookmarkEnd w:id="189"/>
      <w:r>
        <w:rPr>
          <w:color w:val="000000"/>
          <w:spacing w:val="0"/>
          <w:w w:val="100"/>
          <w:position w:val="0"/>
        </w:rPr>
        <w:t>营业外收入较上年同期增加</w:t>
      </w:r>
      <w:r>
        <w:rPr>
          <w:color w:val="000000"/>
          <w:spacing w:val="0"/>
          <w:w w:val="100"/>
          <w:position w:val="0"/>
          <w:sz w:val="19"/>
          <w:szCs w:val="19"/>
        </w:rPr>
        <w:t>6,238</w:t>
      </w:r>
      <w:r>
        <w:rPr>
          <w:color w:val="000000"/>
          <w:spacing w:val="0"/>
          <w:w w:val="100"/>
          <w:position w:val="0"/>
        </w:rPr>
        <w:t>万元，增长</w:t>
      </w:r>
      <w:r>
        <w:rPr>
          <w:color w:val="000000"/>
          <w:spacing w:val="0"/>
          <w:w w:val="100"/>
          <w:position w:val="0"/>
          <w:sz w:val="19"/>
          <w:szCs w:val="19"/>
        </w:rPr>
        <w:t>350.09%，</w:t>
      </w:r>
      <w:r>
        <w:rPr>
          <w:color w:val="000000"/>
          <w:spacing w:val="0"/>
          <w:w w:val="100"/>
          <w:position w:val="0"/>
        </w:rPr>
        <w:t>主要由于客户采购数量未达到合同 规定，保证金无条件归本公司之间接控股子公司所有，产生营业外收入</w:t>
      </w:r>
      <w:r>
        <w:rPr>
          <w:color w:val="000000"/>
          <w:spacing w:val="0"/>
          <w:w w:val="100"/>
          <w:position w:val="0"/>
          <w:sz w:val="19"/>
          <w:szCs w:val="19"/>
        </w:rPr>
        <w:t>7,405.75</w:t>
      </w:r>
      <w:r>
        <w:rPr>
          <w:color w:val="000000"/>
          <w:spacing w:val="0"/>
          <w:w w:val="100"/>
          <w:position w:val="0"/>
        </w:rPr>
        <w:t>万元所致；</w:t>
      </w:r>
    </w:p>
    <w:p>
      <w:pPr>
        <w:pStyle w:val="Style2"/>
        <w:keepNext w:val="0"/>
        <w:keepLines w:val="0"/>
        <w:widowControl w:val="0"/>
        <w:numPr>
          <w:ilvl w:val="0"/>
          <w:numId w:val="9"/>
        </w:numPr>
        <w:shd w:val="clear" w:color="auto" w:fill="auto"/>
        <w:tabs>
          <w:tab w:pos="1414" w:val="left"/>
        </w:tabs>
        <w:bidi w:val="0"/>
        <w:spacing w:before="0" w:after="320" w:line="276" w:lineRule="exact"/>
        <w:ind w:left="820" w:right="0" w:firstLine="0"/>
        <w:jc w:val="both"/>
      </w:pPr>
      <w:bookmarkStart w:id="190" w:name="bookmark190"/>
      <w:bookmarkEnd w:id="190"/>
      <w:r>
        <w:rPr>
          <w:color w:val="000000"/>
          <w:spacing w:val="0"/>
          <w:w w:val="100"/>
          <w:position w:val="0"/>
        </w:rPr>
        <w:t>营业外支出较上年同期减少</w:t>
      </w:r>
      <w:r>
        <w:rPr>
          <w:color w:val="000000"/>
          <w:spacing w:val="0"/>
          <w:w w:val="100"/>
          <w:position w:val="0"/>
          <w:sz w:val="19"/>
          <w:szCs w:val="19"/>
        </w:rPr>
        <w:t>682</w:t>
      </w:r>
      <w:r>
        <w:rPr>
          <w:color w:val="000000"/>
          <w:spacing w:val="0"/>
          <w:w w:val="100"/>
          <w:position w:val="0"/>
        </w:rPr>
        <w:t>万元，下降</w:t>
      </w:r>
      <w:r>
        <w:rPr>
          <w:color w:val="000000"/>
          <w:spacing w:val="0"/>
          <w:w w:val="100"/>
          <w:position w:val="0"/>
          <w:sz w:val="19"/>
          <w:szCs w:val="19"/>
        </w:rPr>
        <w:t>57.35%，</w:t>
      </w:r>
      <w:r>
        <w:rPr>
          <w:color w:val="000000"/>
          <w:spacing w:val="0"/>
          <w:w w:val="100"/>
          <w:position w:val="0"/>
        </w:rPr>
        <w:t>主要由于报告期内非流动资产处置损 失同比减少所致。</w:t>
      </w:r>
    </w:p>
    <w:p>
      <w:pPr>
        <w:pStyle w:val="Style22"/>
        <w:keepNext/>
        <w:keepLines/>
        <w:widowControl w:val="0"/>
        <w:numPr>
          <w:ilvl w:val="0"/>
          <w:numId w:val="15"/>
        </w:numPr>
        <w:shd w:val="clear" w:color="auto" w:fill="auto"/>
        <w:bidi w:val="0"/>
        <w:spacing w:before="0" w:after="60" w:line="276" w:lineRule="exact"/>
        <w:ind w:left="0" w:right="0" w:firstLine="820"/>
        <w:jc w:val="both"/>
      </w:pPr>
      <w:bookmarkStart w:id="191" w:name="bookmark191"/>
      <w:bookmarkStart w:id="192" w:name="bookmark192"/>
      <w:bookmarkStart w:id="193" w:name="bookmark193"/>
      <w:bookmarkStart w:id="194" w:name="bookmark194"/>
      <w:bookmarkEnd w:id="193"/>
      <w:r>
        <w:rPr>
          <w:color w:val="000000"/>
          <w:spacing w:val="0"/>
          <w:w w:val="100"/>
          <w:position w:val="0"/>
        </w:rPr>
        <w:t>资产、负债情况分析</w:t>
      </w:r>
      <w:bookmarkEnd w:id="191"/>
      <w:bookmarkEnd w:id="192"/>
      <w:bookmarkEnd w:id="194"/>
    </w:p>
    <w:p>
      <w:pPr>
        <w:pStyle w:val="Style2"/>
        <w:keepNext w:val="0"/>
        <w:keepLines w:val="0"/>
        <w:widowControl w:val="0"/>
        <w:shd w:val="clear" w:color="auto" w:fill="auto"/>
        <w:bidi w:val="0"/>
        <w:spacing w:before="0" w:after="60" w:line="276" w:lineRule="exact"/>
        <w:ind w:left="0" w:right="0" w:firstLine="820"/>
        <w:jc w:val="both"/>
      </w:pPr>
      <w:r>
        <w:rPr>
          <w:color w:val="000000"/>
          <w:spacing w:val="0"/>
          <w:w w:val="100"/>
          <w:position w:val="0"/>
        </w:rPr>
        <w:t>"适用口不适用</w:t>
      </w:r>
    </w:p>
    <w:p>
      <w:pPr>
        <w:pStyle w:val="Style22"/>
        <w:keepNext/>
        <w:keepLines/>
        <w:widowControl w:val="0"/>
        <w:shd w:val="clear" w:color="auto" w:fill="auto"/>
        <w:bidi w:val="0"/>
        <w:spacing w:before="0" w:after="60" w:line="276" w:lineRule="exact"/>
        <w:ind w:left="0" w:right="0" w:firstLine="820"/>
        <w:jc w:val="both"/>
      </w:pPr>
      <w:bookmarkStart w:id="195" w:name="bookmark195"/>
      <w:bookmarkStart w:id="196" w:name="bookmark196"/>
      <w:bookmarkStart w:id="197" w:name="bookmark197"/>
      <w:bookmarkStart w:id="198" w:name="bookmark198"/>
      <w:r>
        <w:rPr>
          <w:color w:val="000000"/>
          <w:spacing w:val="0"/>
          <w:w w:val="100"/>
          <w:position w:val="0"/>
        </w:rPr>
        <w:t>1</w:t>
      </w:r>
      <w:bookmarkEnd w:id="197"/>
      <w:r>
        <w:rPr>
          <w:color w:val="000000"/>
          <w:spacing w:val="0"/>
          <w:w w:val="100"/>
          <w:position w:val="0"/>
        </w:rPr>
        <w:t>、资产及负债状况</w:t>
      </w:r>
      <w:bookmarkEnd w:id="195"/>
      <w:bookmarkEnd w:id="196"/>
      <w:bookmarkEnd w:id="198"/>
    </w:p>
    <w:p>
      <w:pPr>
        <w:pStyle w:val="Style26"/>
        <w:keepNext w:val="0"/>
        <w:keepLines w:val="0"/>
        <w:widowControl w:val="0"/>
        <w:shd w:val="clear" w:color="auto" w:fill="auto"/>
        <w:bidi w:val="0"/>
        <w:spacing w:before="0" w:after="0" w:line="240" w:lineRule="auto"/>
        <w:ind w:left="8530" w:right="0" w:firstLine="0"/>
        <w:jc w:val="left"/>
      </w:pPr>
      <w:r>
        <w:rPr>
          <w:color w:val="000000"/>
          <w:spacing w:val="0"/>
          <w:w w:val="100"/>
          <w:position w:val="0"/>
        </w:rPr>
        <w:t>单位：元</w:t>
      </w:r>
    </w:p>
    <w:tbl>
      <w:tblPr>
        <w:tblOverlap w:val="never"/>
        <w:jc w:val="center"/>
        <w:tblLayout w:type="fixed"/>
      </w:tblPr>
      <w:tblGrid>
        <w:gridCol w:w="1762"/>
        <w:gridCol w:w="1742"/>
        <w:gridCol w:w="1166"/>
        <w:gridCol w:w="1742"/>
        <w:gridCol w:w="1162"/>
        <w:gridCol w:w="1306"/>
        <w:gridCol w:w="883"/>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 数占总资 产的比例</w:t>
            </w:r>
          </w:p>
          <w:p>
            <w:pPr>
              <w:pStyle w:val="Style29"/>
              <w:keepNext w:val="0"/>
              <w:keepLines w:val="0"/>
              <w:widowControl w:val="0"/>
              <w:shd w:val="clear" w:color="auto" w:fill="auto"/>
              <w:bidi w:val="0"/>
              <w:spacing w:before="0" w:after="0" w:line="271" w:lineRule="exact"/>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上期期末 数占总资 产的比例</w:t>
            </w:r>
          </w:p>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情况说 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642,323,341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51,975,481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1,135.82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184,593,969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68,557,562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169.25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1,264, 522, 613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1,888, 505, 266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-33.04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326,286,890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87,373,561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273.44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3,794, 077, 591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1,533, 166, 968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147.47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109,707,538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142,989,188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88,793,896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197,567,259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-55.06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24,352,389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46,283,694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134,707,356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92,180,602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1,150, 794, 183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859,804,329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17,921,881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639,610,648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-97.20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3,004, 323, 590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200,300,000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2,401, 182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8,241.73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31,720,296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12,555,506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152.64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503,484,635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746,000,000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-32.51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101,767,000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73,739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137,909.74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-80,232,988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-0.49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-43,092,928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820"/>
        <w:jc w:val="both"/>
      </w:pPr>
      <w:r>
        <w:rPr>
          <w:color w:val="000000"/>
          <w:spacing w:val="0"/>
          <w:w w:val="100"/>
          <w:position w:val="0"/>
        </w:rPr>
        <w:t>其他说明</w:t>
      </w:r>
    </w:p>
    <w:p>
      <w:pPr>
        <w:pStyle w:val="Style2"/>
        <w:keepNext w:val="0"/>
        <w:keepLines w:val="0"/>
        <w:widowControl w:val="0"/>
        <w:numPr>
          <w:ilvl w:val="0"/>
          <w:numId w:val="17"/>
        </w:numPr>
        <w:shd w:val="clear" w:color="auto" w:fill="auto"/>
        <w:tabs>
          <w:tab w:pos="1418" w:val="left"/>
        </w:tabs>
        <w:bidi w:val="0"/>
        <w:spacing w:before="0" w:after="0" w:line="283" w:lineRule="exact"/>
        <w:ind w:left="820" w:right="0" w:firstLine="0"/>
        <w:jc w:val="both"/>
      </w:pPr>
      <w:bookmarkStart w:id="199" w:name="bookmark199"/>
      <w:bookmarkEnd w:id="199"/>
      <w:r>
        <w:rPr>
          <w:color w:val="000000"/>
          <w:spacing w:val="0"/>
          <w:w w:val="100"/>
          <w:position w:val="0"/>
        </w:rPr>
        <w:t>交易性金融资产较上年末增加</w:t>
      </w:r>
      <w:r>
        <w:rPr>
          <w:color w:val="000000"/>
          <w:spacing w:val="0"/>
          <w:w w:val="100"/>
          <w:position w:val="0"/>
          <w:sz w:val="19"/>
          <w:szCs w:val="19"/>
        </w:rPr>
        <w:t>59,035</w:t>
      </w:r>
      <w:r>
        <w:rPr>
          <w:color w:val="000000"/>
          <w:spacing w:val="0"/>
          <w:w w:val="100"/>
          <w:position w:val="0"/>
        </w:rPr>
        <w:t>万元，增长</w:t>
      </w:r>
      <w:r>
        <w:rPr>
          <w:color w:val="000000"/>
          <w:spacing w:val="0"/>
          <w:w w:val="100"/>
          <w:position w:val="0"/>
          <w:sz w:val="19"/>
          <w:szCs w:val="19"/>
        </w:rPr>
        <w:t>1,135.82%，</w:t>
      </w:r>
      <w:r>
        <w:rPr>
          <w:color w:val="000000"/>
          <w:spacing w:val="0"/>
          <w:w w:val="100"/>
          <w:position w:val="0"/>
        </w:rPr>
        <w:t>主要由于报告期内本公司根 据资金情况购买的银行理财产品增加所致；</w:t>
      </w:r>
    </w:p>
    <w:p>
      <w:pPr>
        <w:pStyle w:val="Style2"/>
        <w:keepNext w:val="0"/>
        <w:keepLines w:val="0"/>
        <w:widowControl w:val="0"/>
        <w:numPr>
          <w:ilvl w:val="0"/>
          <w:numId w:val="17"/>
        </w:numPr>
        <w:shd w:val="clear" w:color="auto" w:fill="auto"/>
        <w:tabs>
          <w:tab w:pos="1414" w:val="left"/>
        </w:tabs>
        <w:bidi w:val="0"/>
        <w:spacing w:before="0" w:after="0" w:line="288" w:lineRule="exact"/>
        <w:ind w:left="820" w:right="0" w:firstLine="0"/>
        <w:jc w:val="both"/>
      </w:pPr>
      <w:bookmarkStart w:id="200" w:name="bookmark200"/>
      <w:bookmarkEnd w:id="200"/>
      <w:r>
        <w:rPr>
          <w:color w:val="000000"/>
          <w:spacing w:val="0"/>
          <w:w w:val="100"/>
          <w:position w:val="0"/>
        </w:rPr>
        <w:t>应收票据较上年末增加</w:t>
      </w:r>
      <w:r>
        <w:rPr>
          <w:color w:val="000000"/>
          <w:spacing w:val="0"/>
          <w:w w:val="100"/>
          <w:position w:val="0"/>
          <w:sz w:val="19"/>
          <w:szCs w:val="19"/>
        </w:rPr>
        <w:t>11,604</w:t>
      </w:r>
      <w:r>
        <w:rPr>
          <w:color w:val="000000"/>
          <w:spacing w:val="0"/>
          <w:w w:val="100"/>
          <w:position w:val="0"/>
        </w:rPr>
        <w:t>万元，增长</w:t>
      </w:r>
      <w:r>
        <w:rPr>
          <w:color w:val="000000"/>
          <w:spacing w:val="0"/>
          <w:w w:val="100"/>
          <w:position w:val="0"/>
          <w:sz w:val="19"/>
          <w:szCs w:val="19"/>
        </w:rPr>
        <w:t>169.25%，</w:t>
      </w:r>
      <w:r>
        <w:rPr>
          <w:color w:val="000000"/>
          <w:spacing w:val="0"/>
          <w:w w:val="100"/>
          <w:position w:val="0"/>
        </w:rPr>
        <w:t>主要由于报告期内收到客户以票据形 式的回款增加所致；</w:t>
      </w:r>
    </w:p>
    <w:p>
      <w:pPr>
        <w:pStyle w:val="Style2"/>
        <w:keepNext w:val="0"/>
        <w:keepLines w:val="0"/>
        <w:widowControl w:val="0"/>
        <w:numPr>
          <w:ilvl w:val="0"/>
          <w:numId w:val="17"/>
        </w:numPr>
        <w:shd w:val="clear" w:color="auto" w:fill="auto"/>
        <w:tabs>
          <w:tab w:pos="1418" w:val="left"/>
        </w:tabs>
        <w:bidi w:val="0"/>
        <w:spacing w:before="0" w:after="140" w:line="278" w:lineRule="exact"/>
        <w:ind w:left="820" w:right="0" w:firstLine="0"/>
        <w:jc w:val="both"/>
      </w:pPr>
      <w:bookmarkStart w:id="201" w:name="bookmark201"/>
      <w:bookmarkEnd w:id="201"/>
      <w:r>
        <w:rPr>
          <w:color w:val="000000"/>
          <w:spacing w:val="0"/>
          <w:w w:val="100"/>
          <w:position w:val="0"/>
        </w:rPr>
        <w:t>应收账款较上年末减少</w:t>
      </w:r>
      <w:r>
        <w:rPr>
          <w:color w:val="000000"/>
          <w:spacing w:val="0"/>
          <w:w w:val="100"/>
          <w:position w:val="0"/>
          <w:sz w:val="19"/>
          <w:szCs w:val="19"/>
        </w:rPr>
        <w:t>62, 398</w:t>
      </w:r>
      <w:r>
        <w:rPr>
          <w:color w:val="000000"/>
          <w:spacing w:val="0"/>
          <w:w w:val="100"/>
          <w:position w:val="0"/>
        </w:rPr>
        <w:t>万元，下降</w:t>
      </w:r>
      <w:r>
        <w:rPr>
          <w:color w:val="000000"/>
          <w:spacing w:val="0"/>
          <w:w w:val="100"/>
          <w:position w:val="0"/>
          <w:sz w:val="19"/>
          <w:szCs w:val="19"/>
        </w:rPr>
        <w:t xml:space="preserve">33. </w:t>
      </w:r>
      <w:r>
        <w:rPr>
          <w:color w:val="000000"/>
          <w:spacing w:val="0"/>
          <w:w w:val="100"/>
          <w:position w:val="0"/>
          <w:sz w:val="19"/>
          <w:szCs w:val="19"/>
        </w:rPr>
        <w:t>04%，</w:t>
      </w:r>
      <w:r>
        <w:rPr>
          <w:color w:val="000000"/>
          <w:spacing w:val="0"/>
          <w:w w:val="100"/>
          <w:position w:val="0"/>
        </w:rPr>
        <w:t>主要由于报告期内客户回款增加，以及 报告期内执行新收入准则，将累积影响数调整期初留存收益和应收账款等项目，同时将部分应收 账款重分类至合同资产项目核算所致；</w:t>
      </w:r>
    </w:p>
    <w:p>
      <w:pPr>
        <w:pStyle w:val="Style2"/>
        <w:keepNext w:val="0"/>
        <w:keepLines w:val="0"/>
        <w:widowControl w:val="0"/>
        <w:shd w:val="clear" w:color="auto" w:fill="auto"/>
        <w:tabs>
          <w:tab w:pos="1383" w:val="left"/>
        </w:tabs>
        <w:bidi w:val="0"/>
        <w:spacing w:before="0" w:after="0" w:line="288" w:lineRule="exact"/>
        <w:ind w:left="820" w:right="0" w:firstLine="0"/>
        <w:jc w:val="both"/>
      </w:pPr>
      <w:bookmarkStart w:id="202" w:name="bookmark202"/>
      <w:r>
        <w:rPr>
          <w:color w:val="000000"/>
          <w:spacing w:val="0"/>
          <w:w w:val="100"/>
          <w:position w:val="0"/>
          <w:sz w:val="19"/>
          <w:szCs w:val="19"/>
        </w:rPr>
        <w:t>（</w:t>
      </w:r>
      <w:bookmarkEnd w:id="202"/>
      <w:r>
        <w:rPr>
          <w:color w:val="000000"/>
          <w:spacing w:val="0"/>
          <w:w w:val="100"/>
          <w:position w:val="0"/>
          <w:sz w:val="19"/>
          <w:szCs w:val="19"/>
        </w:rPr>
        <w:t>4）</w:t>
        <w:tab/>
      </w:r>
      <w:r>
        <w:rPr>
          <w:color w:val="000000"/>
          <w:spacing w:val="0"/>
          <w:w w:val="100"/>
          <w:position w:val="0"/>
        </w:rPr>
        <w:t>应收款项融资较上年末增加</w:t>
      </w:r>
      <w:r>
        <w:rPr>
          <w:color w:val="000000"/>
          <w:spacing w:val="0"/>
          <w:w w:val="100"/>
          <w:position w:val="0"/>
          <w:sz w:val="19"/>
          <w:szCs w:val="19"/>
        </w:rPr>
        <w:t>23,891</w:t>
      </w:r>
      <w:r>
        <w:rPr>
          <w:color w:val="000000"/>
          <w:spacing w:val="0"/>
          <w:w w:val="100"/>
          <w:position w:val="0"/>
        </w:rPr>
        <w:t>万元，增长</w:t>
      </w:r>
      <w:r>
        <w:rPr>
          <w:color w:val="000000"/>
          <w:spacing w:val="0"/>
          <w:w w:val="100"/>
          <w:position w:val="0"/>
          <w:sz w:val="19"/>
          <w:szCs w:val="19"/>
        </w:rPr>
        <w:t>273.44%,</w:t>
      </w:r>
      <w:r>
        <w:rPr>
          <w:color w:val="000000"/>
          <w:spacing w:val="0"/>
          <w:w w:val="100"/>
          <w:position w:val="0"/>
        </w:rPr>
        <w:t>主要由于报告期内收到客户以银 行承兑汇票形式的回款增加所致；</w:t>
      </w:r>
    </w:p>
    <w:p>
      <w:pPr>
        <w:pStyle w:val="Style2"/>
        <w:keepNext w:val="0"/>
        <w:keepLines w:val="0"/>
        <w:widowControl w:val="0"/>
        <w:shd w:val="clear" w:color="auto" w:fill="auto"/>
        <w:tabs>
          <w:tab w:pos="1383" w:val="left"/>
        </w:tabs>
        <w:bidi w:val="0"/>
        <w:spacing w:before="0" w:after="0" w:line="278" w:lineRule="exact"/>
        <w:ind w:left="820" w:right="0" w:firstLine="0"/>
        <w:jc w:val="both"/>
      </w:pPr>
      <w:bookmarkStart w:id="203" w:name="bookmark203"/>
      <w:r>
        <w:rPr>
          <w:color w:val="000000"/>
          <w:spacing w:val="0"/>
          <w:w w:val="100"/>
          <w:position w:val="0"/>
          <w:sz w:val="19"/>
          <w:szCs w:val="19"/>
        </w:rPr>
        <w:t>（</w:t>
      </w:r>
      <w:bookmarkEnd w:id="203"/>
      <w:r>
        <w:rPr>
          <w:color w:val="000000"/>
          <w:spacing w:val="0"/>
          <w:w w:val="100"/>
          <w:position w:val="0"/>
          <w:sz w:val="19"/>
          <w:szCs w:val="19"/>
        </w:rPr>
        <w:t>5）</w:t>
        <w:tab/>
      </w:r>
      <w:r>
        <w:rPr>
          <w:color w:val="000000"/>
          <w:spacing w:val="0"/>
          <w:w w:val="100"/>
          <w:position w:val="0"/>
        </w:rPr>
        <w:t>存货较上年末增加</w:t>
      </w:r>
      <w:r>
        <w:rPr>
          <w:color w:val="000000"/>
          <w:spacing w:val="0"/>
          <w:w w:val="100"/>
          <w:position w:val="0"/>
          <w:sz w:val="19"/>
          <w:szCs w:val="19"/>
        </w:rPr>
        <w:t>226, 091</w:t>
      </w:r>
      <w:r>
        <w:rPr>
          <w:color w:val="000000"/>
          <w:spacing w:val="0"/>
          <w:w w:val="100"/>
          <w:position w:val="0"/>
        </w:rPr>
        <w:t>万元，增长</w:t>
      </w:r>
      <w:r>
        <w:rPr>
          <w:color w:val="000000"/>
          <w:spacing w:val="0"/>
          <w:w w:val="100"/>
          <w:position w:val="0"/>
          <w:sz w:val="19"/>
          <w:szCs w:val="19"/>
        </w:rPr>
        <w:t xml:space="preserve">147. </w:t>
      </w:r>
      <w:r>
        <w:rPr>
          <w:color w:val="000000"/>
          <w:spacing w:val="0"/>
          <w:w w:val="100"/>
          <w:position w:val="0"/>
          <w:sz w:val="19"/>
          <w:szCs w:val="19"/>
        </w:rPr>
        <w:t>47%，</w:t>
      </w:r>
      <w:r>
        <w:rPr>
          <w:color w:val="000000"/>
          <w:spacing w:val="0"/>
          <w:w w:val="100"/>
          <w:position w:val="0"/>
        </w:rPr>
        <w:t>主要由于报告期内执行新收入准则，根据 衔接规定，将累积影响数调整期初留存收益和存货等项目，以及报告期末在执行的合同较期初增 加所致；</w:t>
      </w:r>
    </w:p>
    <w:p>
      <w:pPr>
        <w:pStyle w:val="Style2"/>
        <w:keepNext w:val="0"/>
        <w:keepLines w:val="0"/>
        <w:widowControl w:val="0"/>
        <w:shd w:val="clear" w:color="auto" w:fill="auto"/>
        <w:tabs>
          <w:tab w:pos="1383" w:val="left"/>
        </w:tabs>
        <w:bidi w:val="0"/>
        <w:spacing w:before="0" w:after="0" w:line="278" w:lineRule="exact"/>
        <w:ind w:left="820" w:right="0" w:firstLine="0"/>
        <w:jc w:val="both"/>
      </w:pPr>
      <w:bookmarkStart w:id="204" w:name="bookmark204"/>
      <w:r>
        <w:rPr>
          <w:color w:val="000000"/>
          <w:spacing w:val="0"/>
          <w:w w:val="100"/>
          <w:position w:val="0"/>
          <w:sz w:val="19"/>
          <w:szCs w:val="19"/>
        </w:rPr>
        <w:t>（</w:t>
      </w:r>
      <w:bookmarkEnd w:id="204"/>
      <w:r>
        <w:rPr>
          <w:color w:val="000000"/>
          <w:spacing w:val="0"/>
          <w:w w:val="100"/>
          <w:position w:val="0"/>
          <w:sz w:val="19"/>
          <w:szCs w:val="19"/>
        </w:rPr>
        <w:t>6）</w:t>
        <w:tab/>
      </w:r>
      <w:r>
        <w:rPr>
          <w:color w:val="000000"/>
          <w:spacing w:val="0"/>
          <w:w w:val="100"/>
          <w:position w:val="0"/>
        </w:rPr>
        <w:t>合同资产较上年末增加</w:t>
      </w:r>
      <w:r>
        <w:rPr>
          <w:color w:val="000000"/>
          <w:spacing w:val="0"/>
          <w:w w:val="100"/>
          <w:position w:val="0"/>
          <w:sz w:val="19"/>
          <w:szCs w:val="19"/>
        </w:rPr>
        <w:t>10,971</w:t>
      </w:r>
      <w:r>
        <w:rPr>
          <w:color w:val="000000"/>
          <w:spacing w:val="0"/>
          <w:w w:val="100"/>
          <w:position w:val="0"/>
        </w:rPr>
        <w:t>万元，主要由于报告期内执行新收入准则，将部分应收账款 重分类至合同资产项目核算所致；</w:t>
      </w:r>
    </w:p>
    <w:p>
      <w:pPr>
        <w:pStyle w:val="Style2"/>
        <w:keepNext w:val="0"/>
        <w:keepLines w:val="0"/>
        <w:widowControl w:val="0"/>
        <w:shd w:val="clear" w:color="auto" w:fill="auto"/>
        <w:tabs>
          <w:tab w:pos="1383" w:val="left"/>
        </w:tabs>
        <w:bidi w:val="0"/>
        <w:spacing w:before="0" w:after="0" w:line="288" w:lineRule="exact"/>
        <w:ind w:left="820" w:right="0" w:firstLine="0"/>
        <w:jc w:val="both"/>
      </w:pPr>
      <w:bookmarkStart w:id="205" w:name="bookmark205"/>
      <w:r>
        <w:rPr>
          <w:color w:val="000000"/>
          <w:spacing w:val="0"/>
          <w:w w:val="100"/>
          <w:position w:val="0"/>
          <w:sz w:val="19"/>
          <w:szCs w:val="19"/>
        </w:rPr>
        <w:t>（</w:t>
      </w:r>
      <w:bookmarkEnd w:id="205"/>
      <w:r>
        <w:rPr>
          <w:color w:val="000000"/>
          <w:spacing w:val="0"/>
          <w:w w:val="100"/>
          <w:position w:val="0"/>
          <w:sz w:val="19"/>
          <w:szCs w:val="19"/>
        </w:rPr>
        <w:t>7）</w:t>
        <w:tab/>
      </w:r>
      <w:r>
        <w:rPr>
          <w:color w:val="000000"/>
          <w:spacing w:val="0"/>
          <w:w w:val="100"/>
          <w:position w:val="0"/>
        </w:rPr>
        <w:t>在建工程较上年末减少</w:t>
      </w:r>
      <w:r>
        <w:rPr>
          <w:color w:val="000000"/>
          <w:spacing w:val="0"/>
          <w:w w:val="100"/>
          <w:position w:val="0"/>
          <w:sz w:val="19"/>
          <w:szCs w:val="19"/>
        </w:rPr>
        <w:t>14, 299</w:t>
      </w:r>
      <w:r>
        <w:rPr>
          <w:color w:val="000000"/>
          <w:spacing w:val="0"/>
          <w:w w:val="100"/>
          <w:position w:val="0"/>
        </w:rPr>
        <w:t>万元，下降</w:t>
      </w:r>
      <w:r>
        <w:rPr>
          <w:color w:val="000000"/>
          <w:spacing w:val="0"/>
          <w:w w:val="100"/>
          <w:position w:val="0"/>
          <w:sz w:val="19"/>
          <w:szCs w:val="19"/>
        </w:rPr>
        <w:t>100.00%，</w:t>
      </w:r>
      <w:r>
        <w:rPr>
          <w:color w:val="000000"/>
          <w:spacing w:val="0"/>
          <w:w w:val="100"/>
          <w:position w:val="0"/>
        </w:rPr>
        <w:t>主要由于报告期内在建工程达到预定 可使用状态转入固定资产项目核算所致；</w:t>
      </w:r>
    </w:p>
    <w:p>
      <w:pPr>
        <w:pStyle w:val="Style2"/>
        <w:keepNext w:val="0"/>
        <w:keepLines w:val="0"/>
        <w:widowControl w:val="0"/>
        <w:shd w:val="clear" w:color="auto" w:fill="auto"/>
        <w:tabs>
          <w:tab w:pos="1383" w:val="left"/>
        </w:tabs>
        <w:bidi w:val="0"/>
        <w:spacing w:before="0" w:after="0" w:line="283" w:lineRule="exact"/>
        <w:ind w:left="820" w:right="0" w:firstLine="0"/>
        <w:jc w:val="both"/>
      </w:pPr>
      <w:bookmarkStart w:id="206" w:name="bookmark206"/>
      <w:r>
        <w:rPr>
          <w:color w:val="000000"/>
          <w:spacing w:val="0"/>
          <w:w w:val="100"/>
          <w:position w:val="0"/>
          <w:sz w:val="19"/>
          <w:szCs w:val="19"/>
        </w:rPr>
        <w:t>（</w:t>
      </w:r>
      <w:bookmarkEnd w:id="206"/>
      <w:r>
        <w:rPr>
          <w:color w:val="000000"/>
          <w:spacing w:val="0"/>
          <w:w w:val="100"/>
          <w:position w:val="0"/>
          <w:sz w:val="19"/>
          <w:szCs w:val="19"/>
        </w:rPr>
        <w:t>8）</w:t>
        <w:tab/>
      </w:r>
      <w:r>
        <w:rPr>
          <w:color w:val="000000"/>
          <w:spacing w:val="0"/>
          <w:w w:val="100"/>
          <w:position w:val="0"/>
        </w:rPr>
        <w:t>开发支出较上年末减少</w:t>
      </w:r>
      <w:r>
        <w:rPr>
          <w:color w:val="000000"/>
          <w:spacing w:val="0"/>
          <w:w w:val="100"/>
          <w:position w:val="0"/>
          <w:sz w:val="19"/>
          <w:szCs w:val="19"/>
        </w:rPr>
        <w:t>10,877</w:t>
      </w:r>
      <w:r>
        <w:rPr>
          <w:color w:val="000000"/>
          <w:spacing w:val="0"/>
          <w:w w:val="100"/>
          <w:position w:val="0"/>
        </w:rPr>
        <w:t>万元，下降</w:t>
      </w:r>
      <w:r>
        <w:rPr>
          <w:color w:val="000000"/>
          <w:spacing w:val="0"/>
          <w:w w:val="100"/>
          <w:position w:val="0"/>
          <w:sz w:val="19"/>
          <w:szCs w:val="19"/>
        </w:rPr>
        <w:t>55.06%，</w:t>
      </w:r>
      <w:r>
        <w:rPr>
          <w:color w:val="000000"/>
          <w:spacing w:val="0"/>
          <w:w w:val="100"/>
          <w:position w:val="0"/>
        </w:rPr>
        <w:t>主要由于报告期内将满足条件的开发支 出转入无形资产项目核算所致；</w:t>
      </w:r>
    </w:p>
    <w:p>
      <w:pPr>
        <w:pStyle w:val="Style2"/>
        <w:keepNext w:val="0"/>
        <w:keepLines w:val="0"/>
        <w:widowControl w:val="0"/>
        <w:shd w:val="clear" w:color="auto" w:fill="auto"/>
        <w:tabs>
          <w:tab w:pos="1383" w:val="left"/>
        </w:tabs>
        <w:bidi w:val="0"/>
        <w:spacing w:before="0" w:after="0" w:line="280" w:lineRule="exact"/>
        <w:ind w:left="820" w:right="0" w:firstLine="0"/>
        <w:jc w:val="both"/>
      </w:pPr>
      <w:bookmarkStart w:id="207" w:name="bookmark207"/>
      <w:r>
        <w:rPr>
          <w:color w:val="000000"/>
          <w:spacing w:val="0"/>
          <w:w w:val="100"/>
          <w:position w:val="0"/>
          <w:sz w:val="19"/>
          <w:szCs w:val="19"/>
        </w:rPr>
        <w:t>（</w:t>
      </w:r>
      <w:bookmarkEnd w:id="207"/>
      <w:r>
        <w:rPr>
          <w:color w:val="000000"/>
          <w:spacing w:val="0"/>
          <w:w w:val="100"/>
          <w:position w:val="0"/>
          <w:sz w:val="19"/>
          <w:szCs w:val="19"/>
        </w:rPr>
        <w:t>9）</w:t>
        <w:tab/>
      </w:r>
      <w:r>
        <w:rPr>
          <w:color w:val="000000"/>
          <w:spacing w:val="0"/>
          <w:w w:val="100"/>
          <w:position w:val="0"/>
        </w:rPr>
        <w:t>商誉较上年末减少</w:t>
      </w:r>
      <w:r>
        <w:rPr>
          <w:color w:val="000000"/>
          <w:spacing w:val="0"/>
          <w:w w:val="100"/>
          <w:position w:val="0"/>
          <w:sz w:val="19"/>
          <w:szCs w:val="19"/>
        </w:rPr>
        <w:t>2, 193</w:t>
      </w:r>
      <w:r>
        <w:rPr>
          <w:color w:val="000000"/>
          <w:spacing w:val="0"/>
          <w:w w:val="100"/>
          <w:position w:val="0"/>
        </w:rPr>
        <w:t>万元，下降</w:t>
      </w:r>
      <w:r>
        <w:rPr>
          <w:color w:val="000000"/>
          <w:spacing w:val="0"/>
          <w:w w:val="100"/>
          <w:position w:val="0"/>
          <w:sz w:val="19"/>
          <w:szCs w:val="19"/>
        </w:rPr>
        <w:t xml:space="preserve">47. </w:t>
      </w:r>
      <w:r>
        <w:rPr>
          <w:color w:val="000000"/>
          <w:spacing w:val="0"/>
          <w:w w:val="100"/>
          <w:position w:val="0"/>
          <w:sz w:val="19"/>
          <w:szCs w:val="19"/>
        </w:rPr>
        <w:t>38%，</w:t>
      </w:r>
      <w:r>
        <w:rPr>
          <w:color w:val="000000"/>
          <w:spacing w:val="0"/>
          <w:w w:val="100"/>
          <w:position w:val="0"/>
        </w:rPr>
        <w:t>主要由于报告期内计提商誉减值准备所致；</w:t>
      </w:r>
    </w:p>
    <w:p>
      <w:pPr>
        <w:pStyle w:val="Style2"/>
        <w:keepNext w:val="0"/>
        <w:keepLines w:val="0"/>
        <w:widowControl w:val="0"/>
        <w:shd w:val="clear" w:color="auto" w:fill="auto"/>
        <w:tabs>
          <w:tab w:pos="1472" w:val="left"/>
        </w:tabs>
        <w:bidi w:val="0"/>
        <w:spacing w:before="0" w:after="0" w:line="280" w:lineRule="exact"/>
        <w:ind w:left="820" w:right="0" w:firstLine="0"/>
        <w:jc w:val="both"/>
      </w:pPr>
      <w:bookmarkStart w:id="208" w:name="bookmark208"/>
      <w:r>
        <w:rPr>
          <w:color w:val="000000"/>
          <w:spacing w:val="0"/>
          <w:w w:val="100"/>
          <w:position w:val="0"/>
          <w:sz w:val="19"/>
          <w:szCs w:val="19"/>
        </w:rPr>
        <w:t>（</w:t>
      </w:r>
      <w:bookmarkEnd w:id="208"/>
      <w:r>
        <w:rPr>
          <w:color w:val="000000"/>
          <w:spacing w:val="0"/>
          <w:w w:val="100"/>
          <w:position w:val="0"/>
          <w:sz w:val="19"/>
          <w:szCs w:val="19"/>
        </w:rPr>
        <w:t>10）</w:t>
        <w:tab/>
      </w:r>
      <w:r>
        <w:rPr>
          <w:color w:val="000000"/>
          <w:spacing w:val="0"/>
          <w:w w:val="100"/>
          <w:position w:val="0"/>
        </w:rPr>
        <w:t>递延所得税资产较上年末增加</w:t>
      </w:r>
      <w:r>
        <w:rPr>
          <w:color w:val="000000"/>
          <w:spacing w:val="0"/>
          <w:w w:val="100"/>
          <w:position w:val="0"/>
          <w:sz w:val="19"/>
          <w:szCs w:val="19"/>
        </w:rPr>
        <w:t>4,253</w:t>
      </w:r>
      <w:r>
        <w:rPr>
          <w:color w:val="000000"/>
          <w:spacing w:val="0"/>
          <w:w w:val="100"/>
          <w:position w:val="0"/>
        </w:rPr>
        <w:t>万元，增长</w:t>
      </w:r>
      <w:r>
        <w:rPr>
          <w:color w:val="000000"/>
          <w:spacing w:val="0"/>
          <w:w w:val="100"/>
          <w:position w:val="0"/>
          <w:sz w:val="19"/>
          <w:szCs w:val="19"/>
        </w:rPr>
        <w:t>46.13%，</w:t>
      </w:r>
      <w:r>
        <w:rPr>
          <w:color w:val="000000"/>
          <w:spacing w:val="0"/>
          <w:w w:val="100"/>
          <w:position w:val="0"/>
        </w:rPr>
        <w:t>主要由于报告期内执行新收入准 则，确认的可抵扣暂时性差异增加所致；</w:t>
      </w:r>
    </w:p>
    <w:p>
      <w:pPr>
        <w:pStyle w:val="Style2"/>
        <w:keepNext w:val="0"/>
        <w:keepLines w:val="0"/>
        <w:widowControl w:val="0"/>
        <w:shd w:val="clear" w:color="auto" w:fill="auto"/>
        <w:tabs>
          <w:tab w:pos="1482" w:val="left"/>
        </w:tabs>
        <w:bidi w:val="0"/>
        <w:spacing w:before="0" w:after="0" w:line="280" w:lineRule="exact"/>
        <w:ind w:left="820" w:right="0" w:firstLine="0"/>
        <w:jc w:val="both"/>
      </w:pPr>
      <w:bookmarkStart w:id="209" w:name="bookmark209"/>
      <w:r>
        <w:rPr>
          <w:color w:val="000000"/>
          <w:spacing w:val="0"/>
          <w:w w:val="100"/>
          <w:position w:val="0"/>
          <w:sz w:val="19"/>
          <w:szCs w:val="19"/>
        </w:rPr>
        <w:t>（</w:t>
      </w:r>
      <w:bookmarkEnd w:id="209"/>
      <w:r>
        <w:rPr>
          <w:color w:val="000000"/>
          <w:spacing w:val="0"/>
          <w:w w:val="100"/>
          <w:position w:val="0"/>
          <w:sz w:val="19"/>
          <w:szCs w:val="19"/>
        </w:rPr>
        <w:t>11）</w:t>
        <w:tab/>
      </w:r>
      <w:r>
        <w:rPr>
          <w:color w:val="000000"/>
          <w:spacing w:val="0"/>
          <w:w w:val="100"/>
          <w:position w:val="0"/>
        </w:rPr>
        <w:t>应付账款较上年末增加</w:t>
      </w:r>
      <w:r>
        <w:rPr>
          <w:color w:val="000000"/>
          <w:spacing w:val="0"/>
          <w:w w:val="100"/>
          <w:position w:val="0"/>
          <w:sz w:val="19"/>
          <w:szCs w:val="19"/>
        </w:rPr>
        <w:t>29,099</w:t>
      </w:r>
      <w:r>
        <w:rPr>
          <w:color w:val="000000"/>
          <w:spacing w:val="0"/>
          <w:w w:val="100"/>
          <w:position w:val="0"/>
        </w:rPr>
        <w:t>万元，增长</w:t>
      </w:r>
      <w:r>
        <w:rPr>
          <w:color w:val="000000"/>
          <w:spacing w:val="0"/>
          <w:w w:val="100"/>
          <w:position w:val="0"/>
          <w:sz w:val="19"/>
          <w:szCs w:val="19"/>
        </w:rPr>
        <w:t>33.84%</w:t>
      </w:r>
      <w:r>
        <w:rPr>
          <w:color w:val="000000"/>
          <w:spacing w:val="0"/>
          <w:w w:val="100"/>
          <w:position w:val="0"/>
        </w:rPr>
        <w:t>，主要由于报告期末应付供应商款项增 加所致；</w:t>
      </w:r>
    </w:p>
    <w:p>
      <w:pPr>
        <w:pStyle w:val="Style2"/>
        <w:keepNext w:val="0"/>
        <w:keepLines w:val="0"/>
        <w:widowControl w:val="0"/>
        <w:shd w:val="clear" w:color="auto" w:fill="auto"/>
        <w:tabs>
          <w:tab w:pos="1486" w:val="left"/>
        </w:tabs>
        <w:bidi w:val="0"/>
        <w:spacing w:before="0" w:after="0" w:line="280" w:lineRule="exact"/>
        <w:ind w:left="820" w:right="0" w:firstLine="0"/>
        <w:jc w:val="both"/>
      </w:pPr>
      <w:bookmarkStart w:id="210" w:name="bookmark210"/>
      <w:r>
        <w:rPr>
          <w:color w:val="000000"/>
          <w:spacing w:val="0"/>
          <w:w w:val="100"/>
          <w:position w:val="0"/>
          <w:sz w:val="19"/>
          <w:szCs w:val="19"/>
        </w:rPr>
        <w:t>（</w:t>
      </w:r>
      <w:bookmarkEnd w:id="210"/>
      <w:r>
        <w:rPr>
          <w:color w:val="000000"/>
          <w:spacing w:val="0"/>
          <w:w w:val="100"/>
          <w:position w:val="0"/>
          <w:sz w:val="19"/>
          <w:szCs w:val="19"/>
        </w:rPr>
        <w:t>12）</w:t>
        <w:tab/>
      </w:r>
      <w:r>
        <w:rPr>
          <w:color w:val="000000"/>
          <w:spacing w:val="0"/>
          <w:w w:val="100"/>
          <w:position w:val="0"/>
        </w:rPr>
        <w:t>预收款项较上年末减少</w:t>
      </w:r>
      <w:r>
        <w:rPr>
          <w:color w:val="000000"/>
          <w:spacing w:val="0"/>
          <w:w w:val="100"/>
          <w:position w:val="0"/>
          <w:sz w:val="19"/>
          <w:szCs w:val="19"/>
        </w:rPr>
        <w:t>62,169</w:t>
      </w:r>
      <w:r>
        <w:rPr>
          <w:color w:val="000000"/>
          <w:spacing w:val="0"/>
          <w:w w:val="100"/>
          <w:position w:val="0"/>
        </w:rPr>
        <w:t>万元，下降</w:t>
      </w:r>
      <w:r>
        <w:rPr>
          <w:color w:val="000000"/>
          <w:spacing w:val="0"/>
          <w:w w:val="100"/>
          <w:position w:val="0"/>
          <w:sz w:val="19"/>
          <w:szCs w:val="19"/>
        </w:rPr>
        <w:t>97.20%</w:t>
      </w:r>
      <w:r>
        <w:rPr>
          <w:color w:val="000000"/>
          <w:spacing w:val="0"/>
          <w:w w:val="100"/>
          <w:position w:val="0"/>
        </w:rPr>
        <w:t>，主要由于报告期内执行新收入准则， 将部分预收款项重分类至合同负债项目核算所致；</w:t>
      </w:r>
    </w:p>
    <w:p>
      <w:pPr>
        <w:pStyle w:val="Style2"/>
        <w:keepNext w:val="0"/>
        <w:keepLines w:val="0"/>
        <w:widowControl w:val="0"/>
        <w:shd w:val="clear" w:color="auto" w:fill="auto"/>
        <w:tabs>
          <w:tab w:pos="1486" w:val="left"/>
        </w:tabs>
        <w:bidi w:val="0"/>
        <w:spacing w:before="0" w:after="0" w:line="280" w:lineRule="exact"/>
        <w:ind w:left="820" w:right="0" w:firstLine="0"/>
        <w:jc w:val="both"/>
      </w:pPr>
      <w:bookmarkStart w:id="211" w:name="bookmark211"/>
      <w:r>
        <w:rPr>
          <w:color w:val="000000"/>
          <w:spacing w:val="0"/>
          <w:w w:val="100"/>
          <w:position w:val="0"/>
          <w:sz w:val="19"/>
          <w:szCs w:val="19"/>
        </w:rPr>
        <w:t>（</w:t>
      </w:r>
      <w:bookmarkEnd w:id="211"/>
      <w:r>
        <w:rPr>
          <w:color w:val="000000"/>
          <w:spacing w:val="0"/>
          <w:w w:val="100"/>
          <w:position w:val="0"/>
          <w:sz w:val="19"/>
          <w:szCs w:val="19"/>
        </w:rPr>
        <w:t>13）</w:t>
        <w:tab/>
      </w:r>
      <w:r>
        <w:rPr>
          <w:color w:val="000000"/>
          <w:spacing w:val="0"/>
          <w:w w:val="100"/>
          <w:position w:val="0"/>
        </w:rPr>
        <w:t>合同负债较上年末增加</w:t>
      </w:r>
      <w:r>
        <w:rPr>
          <w:color w:val="000000"/>
          <w:spacing w:val="0"/>
          <w:w w:val="100"/>
          <w:position w:val="0"/>
          <w:sz w:val="19"/>
          <w:szCs w:val="19"/>
        </w:rPr>
        <w:t>300,432</w:t>
      </w:r>
      <w:r>
        <w:rPr>
          <w:color w:val="000000"/>
          <w:spacing w:val="0"/>
          <w:w w:val="100"/>
          <w:position w:val="0"/>
        </w:rPr>
        <w:t>万元，主要由于报告期内执行新收入准则，根据衔接规定， 将累积影响数调整期初留存收益和合同负债等项目所致；</w:t>
      </w:r>
    </w:p>
    <w:p>
      <w:pPr>
        <w:pStyle w:val="Style2"/>
        <w:keepNext w:val="0"/>
        <w:keepLines w:val="0"/>
        <w:widowControl w:val="0"/>
        <w:shd w:val="clear" w:color="auto" w:fill="auto"/>
        <w:tabs>
          <w:tab w:pos="1477" w:val="left"/>
        </w:tabs>
        <w:bidi w:val="0"/>
        <w:spacing w:before="0" w:after="0" w:line="280" w:lineRule="exact"/>
        <w:ind w:left="820" w:right="0" w:firstLine="0"/>
        <w:jc w:val="both"/>
      </w:pPr>
      <w:bookmarkStart w:id="212" w:name="bookmark212"/>
      <w:r>
        <w:rPr>
          <w:color w:val="000000"/>
          <w:spacing w:val="0"/>
          <w:w w:val="100"/>
          <w:position w:val="0"/>
          <w:sz w:val="19"/>
          <w:szCs w:val="19"/>
        </w:rPr>
        <w:t>（</w:t>
      </w:r>
      <w:bookmarkEnd w:id="212"/>
      <w:r>
        <w:rPr>
          <w:color w:val="000000"/>
          <w:spacing w:val="0"/>
          <w:w w:val="100"/>
          <w:position w:val="0"/>
          <w:sz w:val="19"/>
          <w:szCs w:val="19"/>
        </w:rPr>
        <w:t>14）</w:t>
        <w:tab/>
      </w:r>
      <w:r>
        <w:rPr>
          <w:color w:val="000000"/>
          <w:spacing w:val="0"/>
          <w:w w:val="100"/>
          <w:position w:val="0"/>
        </w:rPr>
        <w:t>一年内到期的非流动负债较上年末增加</w:t>
      </w:r>
      <w:r>
        <w:rPr>
          <w:color w:val="000000"/>
          <w:spacing w:val="0"/>
          <w:w w:val="100"/>
          <w:position w:val="0"/>
          <w:sz w:val="19"/>
          <w:szCs w:val="19"/>
        </w:rPr>
        <w:t>19, 790</w:t>
      </w:r>
      <w:r>
        <w:rPr>
          <w:color w:val="000000"/>
          <w:spacing w:val="0"/>
          <w:w w:val="100"/>
          <w:position w:val="0"/>
        </w:rPr>
        <w:t>万元，增长</w:t>
      </w:r>
      <w:r>
        <w:rPr>
          <w:color w:val="000000"/>
          <w:spacing w:val="0"/>
          <w:w w:val="100"/>
          <w:position w:val="0"/>
          <w:sz w:val="19"/>
          <w:szCs w:val="19"/>
        </w:rPr>
        <w:t>8,241.73%，</w:t>
      </w:r>
      <w:r>
        <w:rPr>
          <w:color w:val="000000"/>
          <w:spacing w:val="0"/>
          <w:w w:val="100"/>
          <w:position w:val="0"/>
        </w:rPr>
        <w:t>主要由于报告期内 本公司</w:t>
      </w:r>
      <w:r>
        <w:rPr>
          <w:color w:val="000000"/>
          <w:spacing w:val="0"/>
          <w:w w:val="100"/>
          <w:position w:val="0"/>
          <w:sz w:val="19"/>
          <w:szCs w:val="19"/>
        </w:rPr>
        <w:t>20, 000</w:t>
      </w:r>
      <w:r>
        <w:rPr>
          <w:color w:val="000000"/>
          <w:spacing w:val="0"/>
          <w:w w:val="100"/>
          <w:position w:val="0"/>
        </w:rPr>
        <w:t>万元的长期借款将于一年内到期，重分类至一年内到期的非流动负债所致；</w:t>
      </w:r>
    </w:p>
    <w:p>
      <w:pPr>
        <w:pStyle w:val="Style2"/>
        <w:keepNext w:val="0"/>
        <w:keepLines w:val="0"/>
        <w:widowControl w:val="0"/>
        <w:shd w:val="clear" w:color="auto" w:fill="auto"/>
        <w:tabs>
          <w:tab w:pos="1477" w:val="left"/>
        </w:tabs>
        <w:bidi w:val="0"/>
        <w:spacing w:before="0" w:after="0" w:line="280" w:lineRule="exact"/>
        <w:ind w:left="820" w:right="0" w:firstLine="0"/>
        <w:jc w:val="both"/>
      </w:pPr>
      <w:bookmarkStart w:id="213" w:name="bookmark213"/>
      <w:r>
        <w:rPr>
          <w:color w:val="000000"/>
          <w:spacing w:val="0"/>
          <w:w w:val="100"/>
          <w:position w:val="0"/>
          <w:sz w:val="19"/>
          <w:szCs w:val="19"/>
        </w:rPr>
        <w:t>（</w:t>
      </w:r>
      <w:bookmarkEnd w:id="213"/>
      <w:r>
        <w:rPr>
          <w:color w:val="000000"/>
          <w:spacing w:val="0"/>
          <w:w w:val="100"/>
          <w:position w:val="0"/>
          <w:sz w:val="19"/>
          <w:szCs w:val="19"/>
        </w:rPr>
        <w:t>15）</w:t>
        <w:tab/>
      </w:r>
      <w:r>
        <w:rPr>
          <w:color w:val="000000"/>
          <w:spacing w:val="0"/>
          <w:w w:val="100"/>
          <w:position w:val="0"/>
        </w:rPr>
        <w:t>其他流动负债较上年末增加</w:t>
      </w:r>
      <w:r>
        <w:rPr>
          <w:color w:val="000000"/>
          <w:spacing w:val="0"/>
          <w:w w:val="100"/>
          <w:position w:val="0"/>
          <w:sz w:val="19"/>
          <w:szCs w:val="19"/>
        </w:rPr>
        <w:t>1,916</w:t>
      </w:r>
      <w:r>
        <w:rPr>
          <w:color w:val="000000"/>
          <w:spacing w:val="0"/>
          <w:w w:val="100"/>
          <w:position w:val="0"/>
        </w:rPr>
        <w:t>万元，增长</w:t>
      </w:r>
      <w:r>
        <w:rPr>
          <w:color w:val="000000"/>
          <w:spacing w:val="0"/>
          <w:w w:val="100"/>
          <w:position w:val="0"/>
          <w:sz w:val="19"/>
          <w:szCs w:val="19"/>
        </w:rPr>
        <w:t>152.64%</w:t>
      </w:r>
      <w:r>
        <w:rPr>
          <w:color w:val="000000"/>
          <w:spacing w:val="0"/>
          <w:w w:val="100"/>
          <w:position w:val="0"/>
        </w:rPr>
        <w:t>，主要由于报告期内执行新收入准 则，将待转销项税额重分类至其他流动负债项目列示所致；</w:t>
      </w:r>
    </w:p>
    <w:p>
      <w:pPr>
        <w:pStyle w:val="Style2"/>
        <w:keepNext w:val="0"/>
        <w:keepLines w:val="0"/>
        <w:widowControl w:val="0"/>
        <w:shd w:val="clear" w:color="auto" w:fill="auto"/>
        <w:tabs>
          <w:tab w:pos="1383" w:val="left"/>
        </w:tabs>
        <w:bidi w:val="0"/>
        <w:spacing w:before="0" w:after="0" w:line="280" w:lineRule="exact"/>
        <w:ind w:left="820" w:right="0" w:firstLine="0"/>
        <w:jc w:val="both"/>
        <w:rPr>
          <w:sz w:val="19"/>
          <w:szCs w:val="19"/>
        </w:rPr>
      </w:pPr>
      <w:bookmarkStart w:id="214" w:name="bookmark214"/>
      <w:r>
        <w:rPr>
          <w:color w:val="000000"/>
          <w:spacing w:val="0"/>
          <w:w w:val="100"/>
          <w:position w:val="0"/>
          <w:sz w:val="19"/>
          <w:szCs w:val="19"/>
        </w:rPr>
        <w:t>（</w:t>
      </w:r>
      <w:bookmarkEnd w:id="214"/>
      <w:r>
        <w:rPr>
          <w:color w:val="000000"/>
          <w:spacing w:val="0"/>
          <w:w w:val="100"/>
          <w:position w:val="0"/>
          <w:sz w:val="19"/>
          <w:szCs w:val="19"/>
        </w:rPr>
        <w:t>16）</w:t>
        <w:tab/>
      </w:r>
      <w:r>
        <w:rPr>
          <w:color w:val="000000"/>
          <w:spacing w:val="0"/>
          <w:w w:val="100"/>
          <w:position w:val="0"/>
          <w:sz w:val="20"/>
          <w:szCs w:val="20"/>
        </w:rPr>
        <w:t>长期借款较上年末减少</w:t>
      </w:r>
      <w:r>
        <w:rPr>
          <w:color w:val="000000"/>
          <w:spacing w:val="0"/>
          <w:w w:val="100"/>
          <w:position w:val="0"/>
          <w:sz w:val="19"/>
          <w:szCs w:val="19"/>
        </w:rPr>
        <w:t>24,252</w:t>
      </w:r>
      <w:r>
        <w:rPr>
          <w:color w:val="000000"/>
          <w:spacing w:val="0"/>
          <w:w w:val="100"/>
          <w:position w:val="0"/>
          <w:sz w:val="20"/>
          <w:szCs w:val="20"/>
        </w:rPr>
        <w:t>万元，下降</w:t>
      </w:r>
      <w:r>
        <w:rPr>
          <w:color w:val="000000"/>
          <w:spacing w:val="0"/>
          <w:w w:val="100"/>
          <w:position w:val="0"/>
          <w:sz w:val="19"/>
          <w:szCs w:val="19"/>
        </w:rPr>
        <w:t>32.51%</w:t>
      </w:r>
      <w:r>
        <w:rPr>
          <w:color w:val="000000"/>
          <w:spacing w:val="0"/>
          <w:w w:val="100"/>
          <w:position w:val="0"/>
          <w:sz w:val="20"/>
          <w:szCs w:val="20"/>
        </w:rPr>
        <w:t>，主要原因参见变动说明</w:t>
      </w:r>
      <w:r>
        <w:rPr>
          <w:color w:val="000000"/>
          <w:spacing w:val="0"/>
          <w:w w:val="100"/>
          <w:position w:val="0"/>
          <w:sz w:val="19"/>
          <w:szCs w:val="19"/>
        </w:rPr>
        <w:t>（14）；</w:t>
      </w:r>
    </w:p>
    <w:p>
      <w:pPr>
        <w:pStyle w:val="Style2"/>
        <w:keepNext w:val="0"/>
        <w:keepLines w:val="0"/>
        <w:widowControl w:val="0"/>
        <w:shd w:val="clear" w:color="auto" w:fill="auto"/>
        <w:tabs>
          <w:tab w:pos="1482" w:val="left"/>
        </w:tabs>
        <w:bidi w:val="0"/>
        <w:spacing w:before="0" w:after="0" w:line="280" w:lineRule="exact"/>
        <w:ind w:left="820" w:right="0" w:firstLine="0"/>
        <w:jc w:val="both"/>
      </w:pPr>
      <w:bookmarkStart w:id="215" w:name="bookmark215"/>
      <w:r>
        <w:rPr>
          <w:color w:val="000000"/>
          <w:spacing w:val="0"/>
          <w:w w:val="100"/>
          <w:position w:val="0"/>
          <w:sz w:val="19"/>
          <w:szCs w:val="19"/>
        </w:rPr>
        <w:t>（</w:t>
      </w:r>
      <w:bookmarkEnd w:id="215"/>
      <w:r>
        <w:rPr>
          <w:color w:val="000000"/>
          <w:spacing w:val="0"/>
          <w:w w:val="100"/>
          <w:position w:val="0"/>
          <w:sz w:val="19"/>
          <w:szCs w:val="19"/>
        </w:rPr>
        <w:t>17）</w:t>
        <w:tab/>
      </w:r>
      <w:r>
        <w:rPr>
          <w:color w:val="000000"/>
          <w:spacing w:val="0"/>
          <w:w w:val="100"/>
          <w:position w:val="0"/>
        </w:rPr>
        <w:t>长期应付款较上年末增加</w:t>
      </w:r>
      <w:r>
        <w:rPr>
          <w:color w:val="000000"/>
          <w:spacing w:val="0"/>
          <w:w w:val="100"/>
          <w:position w:val="0"/>
          <w:sz w:val="19"/>
          <w:szCs w:val="19"/>
        </w:rPr>
        <w:t>10, 169</w:t>
      </w:r>
      <w:r>
        <w:rPr>
          <w:color w:val="000000"/>
          <w:spacing w:val="0"/>
          <w:w w:val="100"/>
          <w:position w:val="0"/>
        </w:rPr>
        <w:t>万元，增长</w:t>
      </w:r>
      <w:r>
        <w:rPr>
          <w:color w:val="000000"/>
          <w:spacing w:val="0"/>
          <w:w w:val="100"/>
          <w:position w:val="0"/>
          <w:sz w:val="19"/>
          <w:szCs w:val="19"/>
        </w:rPr>
        <w:t>137,909.74%,</w:t>
      </w:r>
      <w:r>
        <w:rPr>
          <w:color w:val="000000"/>
          <w:spacing w:val="0"/>
          <w:w w:val="100"/>
          <w:position w:val="0"/>
        </w:rPr>
        <w:t>主要由于报告期末本公司之间 接控股子公司应付其他公司长期款项增加所致；</w:t>
      </w:r>
    </w:p>
    <w:p>
      <w:pPr>
        <w:pStyle w:val="Style2"/>
        <w:keepNext w:val="0"/>
        <w:keepLines w:val="0"/>
        <w:widowControl w:val="0"/>
        <w:shd w:val="clear" w:color="auto" w:fill="auto"/>
        <w:tabs>
          <w:tab w:pos="1482" w:val="left"/>
        </w:tabs>
        <w:bidi w:val="0"/>
        <w:spacing w:before="0" w:after="300" w:line="280" w:lineRule="exact"/>
        <w:ind w:left="820" w:right="0" w:firstLine="0"/>
        <w:jc w:val="both"/>
      </w:pPr>
      <w:bookmarkStart w:id="216" w:name="bookmark216"/>
      <w:r>
        <w:rPr>
          <w:color w:val="000000"/>
          <w:spacing w:val="0"/>
          <w:w w:val="100"/>
          <w:position w:val="0"/>
          <w:sz w:val="19"/>
          <w:szCs w:val="19"/>
        </w:rPr>
        <w:t>（</w:t>
      </w:r>
      <w:bookmarkEnd w:id="216"/>
      <w:r>
        <w:rPr>
          <w:color w:val="000000"/>
          <w:spacing w:val="0"/>
          <w:w w:val="100"/>
          <w:position w:val="0"/>
          <w:sz w:val="19"/>
          <w:szCs w:val="19"/>
        </w:rPr>
        <w:t>18）</w:t>
        <w:tab/>
      </w:r>
      <w:r>
        <w:rPr>
          <w:color w:val="000000"/>
          <w:spacing w:val="0"/>
          <w:w w:val="100"/>
          <w:position w:val="0"/>
        </w:rPr>
        <w:t>其他综合收益余额较上年末减少</w:t>
      </w:r>
      <w:r>
        <w:rPr>
          <w:color w:val="000000"/>
          <w:spacing w:val="0"/>
          <w:w w:val="100"/>
          <w:position w:val="0"/>
          <w:sz w:val="19"/>
          <w:szCs w:val="19"/>
        </w:rPr>
        <w:t>3,714</w:t>
      </w:r>
      <w:r>
        <w:rPr>
          <w:color w:val="000000"/>
          <w:spacing w:val="0"/>
          <w:w w:val="100"/>
          <w:position w:val="0"/>
        </w:rPr>
        <w:t>万元，主要由于报告期内外币报表折算的汇率变动 影响所致。</w:t>
      </w:r>
    </w:p>
    <w:p>
      <w:pPr>
        <w:pStyle w:val="Style22"/>
        <w:keepNext/>
        <w:keepLines/>
        <w:widowControl w:val="0"/>
        <w:shd w:val="clear" w:color="auto" w:fill="auto"/>
        <w:bidi w:val="0"/>
        <w:spacing w:before="0" w:after="60" w:line="280" w:lineRule="exact"/>
        <w:ind w:left="0" w:right="0" w:firstLine="820"/>
        <w:jc w:val="both"/>
      </w:pPr>
      <w:bookmarkStart w:id="217" w:name="bookmark217"/>
      <w:bookmarkStart w:id="218" w:name="bookmark218"/>
      <w:bookmarkStart w:id="219" w:name="bookmark219"/>
      <w:bookmarkStart w:id="220" w:name="bookmark220"/>
      <w:r>
        <w:rPr>
          <w:color w:val="000000"/>
          <w:spacing w:val="0"/>
          <w:w w:val="100"/>
          <w:position w:val="0"/>
        </w:rPr>
        <w:t>2</w:t>
      </w:r>
      <w:bookmarkEnd w:id="219"/>
      <w:r>
        <w:rPr>
          <w:color w:val="000000"/>
          <w:spacing w:val="0"/>
          <w:w w:val="100"/>
          <w:position w:val="0"/>
        </w:rPr>
        <w:t>、截至报告期末主要资产受限情况</w:t>
      </w:r>
      <w:bookmarkEnd w:id="217"/>
      <w:bookmarkEnd w:id="218"/>
      <w:bookmarkEnd w:id="220"/>
    </w:p>
    <w:p>
      <w:pPr>
        <w:pStyle w:val="Style2"/>
        <w:keepNext w:val="0"/>
        <w:keepLines w:val="0"/>
        <w:widowControl w:val="0"/>
        <w:shd w:val="clear" w:color="auto" w:fill="auto"/>
        <w:bidi w:val="0"/>
        <w:spacing w:before="0" w:after="0" w:line="272" w:lineRule="exact"/>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29</w:t>
      </w:r>
      <w:r>
        <w:rPr>
          <w:color w:val="000000"/>
          <w:spacing w:val="0"/>
          <w:w w:val="100"/>
          <w:position w:val="0"/>
        </w:rPr>
        <w:t>日召开的公司八届十八次董事会审议通过《关于向银行借款提供抵押的议 案》，董事会同意公司向中国进出口银行申请</w:t>
      </w:r>
      <w:r>
        <w:rPr>
          <w:color w:val="000000"/>
          <w:spacing w:val="0"/>
          <w:w w:val="100"/>
          <w:position w:val="0"/>
          <w:sz w:val="19"/>
          <w:szCs w:val="19"/>
        </w:rPr>
        <w:t>3</w:t>
      </w:r>
      <w:r>
        <w:rPr>
          <w:color w:val="000000"/>
          <w:spacing w:val="0"/>
          <w:w w:val="100"/>
          <w:position w:val="0"/>
        </w:rPr>
        <w:t>亿元人民币的流动资金贷款，并为此将拥有的位 于沈阳市浑南新区新秀街</w:t>
      </w:r>
      <w:r>
        <w:rPr>
          <w:color w:val="000000"/>
          <w:spacing w:val="0"/>
          <w:w w:val="100"/>
          <w:position w:val="0"/>
          <w:sz w:val="19"/>
          <w:szCs w:val="19"/>
        </w:rPr>
        <w:t>2</w:t>
      </w:r>
      <w:r>
        <w:rPr>
          <w:color w:val="000000"/>
          <w:spacing w:val="0"/>
          <w:w w:val="100"/>
          <w:position w:val="0"/>
        </w:rPr>
        <w:t>号的二宗面积共计</w:t>
      </w:r>
      <w:r>
        <w:rPr>
          <w:color w:val="000000"/>
          <w:spacing w:val="0"/>
          <w:w w:val="100"/>
          <w:position w:val="0"/>
          <w:sz w:val="19"/>
          <w:szCs w:val="19"/>
        </w:rPr>
        <w:t>160,197.23</w:t>
      </w:r>
      <w:r>
        <w:rPr>
          <w:color w:val="000000"/>
          <w:spacing w:val="0"/>
          <w:w w:val="100"/>
          <w:position w:val="0"/>
        </w:rPr>
        <w:t>平方米的土地使用权及其地上四十六处 建筑面积共计</w:t>
      </w:r>
      <w:r>
        <w:rPr>
          <w:color w:val="000000"/>
          <w:spacing w:val="0"/>
          <w:w w:val="100"/>
          <w:position w:val="0"/>
          <w:sz w:val="19"/>
          <w:szCs w:val="19"/>
        </w:rPr>
        <w:t>81,821.70</w:t>
      </w:r>
      <w:r>
        <w:rPr>
          <w:color w:val="000000"/>
          <w:spacing w:val="0"/>
          <w:w w:val="100"/>
          <w:position w:val="0"/>
        </w:rPr>
        <w:t>平方米的房产；及全资子公司沈阳逐日数码广告传播有限公司位于沈阳 市和平区三好街</w:t>
      </w:r>
      <w:r>
        <w:rPr>
          <w:color w:val="000000"/>
          <w:spacing w:val="0"/>
          <w:w w:val="100"/>
          <w:position w:val="0"/>
          <w:sz w:val="19"/>
          <w:szCs w:val="19"/>
        </w:rPr>
        <w:t>78</w:t>
      </w:r>
      <w:r>
        <w:rPr>
          <w:color w:val="000000"/>
          <w:spacing w:val="0"/>
          <w:w w:val="100"/>
          <w:position w:val="0"/>
        </w:rPr>
        <w:t>号的一宗面积</w:t>
      </w:r>
      <w:r>
        <w:rPr>
          <w:color w:val="000000"/>
          <w:spacing w:val="0"/>
          <w:w w:val="100"/>
          <w:position w:val="0"/>
          <w:sz w:val="19"/>
          <w:szCs w:val="19"/>
        </w:rPr>
        <w:t>2,818.00</w:t>
      </w:r>
      <w:r>
        <w:rPr>
          <w:color w:val="000000"/>
          <w:spacing w:val="0"/>
          <w:w w:val="100"/>
          <w:position w:val="0"/>
        </w:rPr>
        <w:t>平方米土地及其地上一处建筑面积</w:t>
      </w:r>
      <w:r>
        <w:rPr>
          <w:color w:val="000000"/>
          <w:spacing w:val="0"/>
          <w:w w:val="100"/>
          <w:position w:val="0"/>
          <w:sz w:val="19"/>
          <w:szCs w:val="19"/>
        </w:rPr>
        <w:t>17,623.82</w:t>
      </w:r>
      <w:r>
        <w:rPr>
          <w:color w:val="000000"/>
          <w:spacing w:val="0"/>
          <w:w w:val="100"/>
          <w:position w:val="0"/>
        </w:rPr>
        <w:t>平方米 的房产；共计三宗土地四十七处房产作为抵押物，抵押予中国进出口银行。具体内容，详见本公 司于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31</w:t>
      </w:r>
      <w:r>
        <w:rPr>
          <w:color w:val="000000"/>
          <w:spacing w:val="0"/>
          <w:w w:val="100"/>
          <w:position w:val="0"/>
        </w:rPr>
        <w:t>日刊登在《中国证券报》、《上海证券报》上的相关公告。</w:t>
      </w:r>
    </w:p>
    <w:p>
      <w:pPr>
        <w:pStyle w:val="Style2"/>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18</w:t>
      </w:r>
      <w:r>
        <w:rPr>
          <w:color w:val="000000"/>
          <w:spacing w:val="0"/>
          <w:w w:val="100"/>
          <w:position w:val="0"/>
        </w:rPr>
        <w:t>日召开的公司八届三十次董事会审议通过《关于向银行借款提供抵押的议 案》，董事会同意本公司向中国进出口银行辽宁省分行申请</w:t>
      </w:r>
      <w:r>
        <w:rPr>
          <w:color w:val="000000"/>
          <w:spacing w:val="0"/>
          <w:w w:val="100"/>
          <w:position w:val="0"/>
          <w:sz w:val="19"/>
          <w:szCs w:val="19"/>
        </w:rPr>
        <w:t>3</w:t>
      </w:r>
      <w:r>
        <w:rPr>
          <w:color w:val="000000"/>
          <w:spacing w:val="0"/>
          <w:w w:val="100"/>
          <w:position w:val="0"/>
        </w:rPr>
        <w:t>亿元人民币的流动资金贷款，并为 此将全资子公司东软集团（大连）有限公司拥有的位于大连市甘井子区黄浦路</w:t>
      </w:r>
      <w:r>
        <w:rPr>
          <w:color w:val="000000"/>
          <w:spacing w:val="0"/>
          <w:w w:val="100"/>
          <w:position w:val="0"/>
          <w:sz w:val="19"/>
          <w:szCs w:val="19"/>
        </w:rPr>
        <w:t>901</w:t>
      </w:r>
      <w:r>
        <w:rPr>
          <w:color w:val="000000"/>
          <w:spacing w:val="0"/>
          <w:w w:val="100"/>
          <w:position w:val="0"/>
        </w:rPr>
        <w:t>号的五处建筑 面积</w:t>
      </w:r>
      <w:r>
        <w:rPr>
          <w:color w:val="000000"/>
          <w:spacing w:val="0"/>
          <w:w w:val="100"/>
          <w:position w:val="0"/>
          <w:sz w:val="19"/>
          <w:szCs w:val="19"/>
        </w:rPr>
        <w:t>105,576.63</w:t>
      </w:r>
      <w:r>
        <w:rPr>
          <w:color w:val="000000"/>
          <w:spacing w:val="0"/>
          <w:w w:val="100"/>
          <w:position w:val="0"/>
        </w:rPr>
        <w:t>平方米的房地产作为抵押物，抵押予中国进出口银行辽宁省分行。具体内容，详 见本公司于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20</w:t>
      </w:r>
      <w:r>
        <w:rPr>
          <w:color w:val="000000"/>
          <w:spacing w:val="0"/>
          <w:w w:val="100"/>
          <w:position w:val="0"/>
        </w:rPr>
        <w:t>日刊登在《中国证券报》、《上海证券报》上的相关公告。</w:t>
      </w:r>
    </w:p>
    <w:p>
      <w:pPr>
        <w:pStyle w:val="Style2"/>
        <w:keepNext w:val="0"/>
        <w:keepLines w:val="0"/>
        <w:widowControl w:val="0"/>
        <w:shd w:val="clear" w:color="auto" w:fill="auto"/>
        <w:bidi w:val="0"/>
        <w:spacing w:before="0" w:after="180" w:line="272" w:lineRule="exact"/>
        <w:ind w:left="820" w:right="0" w:firstLine="42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28</w:t>
      </w:r>
      <w:r>
        <w:rPr>
          <w:color w:val="000000"/>
          <w:spacing w:val="0"/>
          <w:w w:val="100"/>
          <w:position w:val="0"/>
        </w:rPr>
        <w:t>日召开的公司九届三次董事会审议通过《关于向银行借款提供抵押的议案》, 董事会同意本公司向中国进出口银行辽宁省分行申请</w:t>
      </w:r>
      <w:r>
        <w:rPr>
          <w:color w:val="000000"/>
          <w:spacing w:val="0"/>
          <w:w w:val="100"/>
          <w:position w:val="0"/>
          <w:sz w:val="19"/>
          <w:szCs w:val="19"/>
        </w:rPr>
        <w:t>1</w:t>
      </w:r>
      <w:r>
        <w:rPr>
          <w:color w:val="000000"/>
          <w:spacing w:val="0"/>
          <w:w w:val="100"/>
          <w:position w:val="0"/>
        </w:rPr>
        <w:t>亿元人民币的流动资金贷款，并为此将拥 有的位于沈阳市浑南新区新秀街</w:t>
      </w:r>
      <w:r>
        <w:rPr>
          <w:color w:val="000000"/>
          <w:spacing w:val="0"/>
          <w:w w:val="100"/>
          <w:position w:val="0"/>
          <w:sz w:val="19"/>
          <w:szCs w:val="19"/>
        </w:rPr>
        <w:t>2</w:t>
      </w:r>
      <w:r>
        <w:rPr>
          <w:color w:val="000000"/>
          <w:spacing w:val="0"/>
          <w:w w:val="100"/>
          <w:position w:val="0"/>
        </w:rPr>
        <w:t>号的四宗面积共计</w:t>
      </w:r>
      <w:r>
        <w:rPr>
          <w:color w:val="000000"/>
          <w:spacing w:val="0"/>
          <w:w w:val="100"/>
          <w:position w:val="0"/>
          <w:sz w:val="19"/>
          <w:szCs w:val="19"/>
        </w:rPr>
        <w:t>135,761.72</w:t>
      </w:r>
      <w:r>
        <w:rPr>
          <w:color w:val="000000"/>
          <w:spacing w:val="0"/>
          <w:w w:val="100"/>
          <w:position w:val="0"/>
        </w:rPr>
        <w:t>平方米的土地使用权及其地上七 处建筑面积共计</w:t>
      </w:r>
      <w:r>
        <w:rPr>
          <w:color w:val="000000"/>
          <w:spacing w:val="0"/>
          <w:w w:val="100"/>
          <w:position w:val="0"/>
          <w:sz w:val="19"/>
          <w:szCs w:val="19"/>
        </w:rPr>
        <w:t>79,206.84</w:t>
      </w:r>
      <w:r>
        <w:rPr>
          <w:color w:val="000000"/>
          <w:spacing w:val="0"/>
          <w:w w:val="100"/>
          <w:position w:val="0"/>
        </w:rPr>
        <w:t>平方米的房产作为抵押物，抵押予中国进出口银行辽宁省分行。具体 内容，详见本公司于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30</w:t>
      </w:r>
      <w:r>
        <w:rPr>
          <w:color w:val="000000"/>
          <w:spacing w:val="0"/>
          <w:w w:val="100"/>
          <w:position w:val="0"/>
        </w:rPr>
        <w:t>日刊登在《中国证券报》、《上海证券报》上的相关公告。</w:t>
      </w:r>
    </w:p>
    <w:p>
      <w:pPr>
        <w:pStyle w:val="Style2"/>
        <w:keepNext w:val="0"/>
        <w:keepLines w:val="0"/>
        <w:widowControl w:val="0"/>
        <w:shd w:val="clear" w:color="auto" w:fill="auto"/>
        <w:bidi w:val="0"/>
        <w:spacing w:before="0" w:after="0" w:line="271" w:lineRule="exact"/>
        <w:ind w:left="820" w:right="780" w:firstLine="420"/>
        <w:jc w:val="both"/>
        <w:rPr>
          <w:sz w:val="19"/>
          <w:szCs w:val="19"/>
        </w:rPr>
      </w:pPr>
      <w:r>
        <w:rPr>
          <w:color w:val="000000"/>
          <w:spacing w:val="0"/>
          <w:w w:val="100"/>
          <w:position w:val="0"/>
          <w:sz w:val="20"/>
          <w:szCs w:val="20"/>
        </w:rPr>
        <w:t>截至</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日，使用权受限的其他货币资金为</w:t>
      </w:r>
      <w:r>
        <w:rPr>
          <w:color w:val="000000"/>
          <w:spacing w:val="0"/>
          <w:w w:val="100"/>
          <w:position w:val="0"/>
          <w:sz w:val="19"/>
          <w:szCs w:val="19"/>
        </w:rPr>
        <w:t>74,154,209</w:t>
      </w:r>
      <w:r>
        <w:rPr>
          <w:color w:val="000000"/>
          <w:spacing w:val="0"/>
          <w:w w:val="100"/>
          <w:position w:val="0"/>
          <w:sz w:val="20"/>
          <w:szCs w:val="20"/>
        </w:rPr>
        <w:t>元，其中：履约保证金 为</w:t>
      </w:r>
      <w:r>
        <w:rPr>
          <w:color w:val="000000"/>
          <w:spacing w:val="0"/>
          <w:w w:val="100"/>
          <w:position w:val="0"/>
          <w:sz w:val="19"/>
          <w:szCs w:val="19"/>
        </w:rPr>
        <w:t>17, 353, 842</w:t>
      </w:r>
      <w:r>
        <w:rPr>
          <w:color w:val="000000"/>
          <w:spacing w:val="0"/>
          <w:w w:val="100"/>
          <w:position w:val="0"/>
          <w:sz w:val="20"/>
          <w:szCs w:val="20"/>
        </w:rPr>
        <w:t>元，银行承兑汇票保证金为</w:t>
      </w:r>
      <w:r>
        <w:rPr>
          <w:color w:val="000000"/>
          <w:spacing w:val="0"/>
          <w:w w:val="100"/>
          <w:position w:val="0"/>
          <w:sz w:val="19"/>
          <w:szCs w:val="19"/>
        </w:rPr>
        <w:t>6,800,367</w:t>
      </w:r>
      <w:r>
        <w:rPr>
          <w:color w:val="000000"/>
          <w:spacing w:val="0"/>
          <w:w w:val="100"/>
          <w:position w:val="0"/>
          <w:sz w:val="20"/>
          <w:szCs w:val="20"/>
        </w:rPr>
        <w:t>元，不可提前赎回的结构性存款</w:t>
      </w:r>
      <w:r>
        <w:rPr>
          <w:color w:val="000000"/>
          <w:spacing w:val="0"/>
          <w:w w:val="100"/>
          <w:position w:val="0"/>
          <w:sz w:val="19"/>
          <w:szCs w:val="19"/>
        </w:rPr>
        <w:t xml:space="preserve">50, 000, 000 </w:t>
      </w:r>
      <w:r>
        <w:rPr>
          <w:color w:val="000000"/>
          <w:spacing w:val="0"/>
          <w:w w:val="100"/>
          <w:position w:val="0"/>
          <w:sz w:val="19"/>
          <w:szCs w:val="19"/>
        </w:rPr>
        <w:t>yLo</w:t>
      </w:r>
    </w:p>
    <w:p>
      <w:pPr>
        <w:pStyle w:val="Style2"/>
        <w:keepNext w:val="0"/>
        <w:keepLines w:val="0"/>
        <w:widowControl w:val="0"/>
        <w:shd w:val="clear" w:color="auto" w:fill="auto"/>
        <w:bidi w:val="0"/>
        <w:spacing w:before="0" w:after="320" w:line="271" w:lineRule="exact"/>
        <w:ind w:left="1240" w:right="0" w:firstLine="0"/>
        <w:jc w:val="left"/>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日，公司为取得银行长期借款而提供保证金</w:t>
      </w:r>
      <w:r>
        <w:rPr>
          <w:color w:val="000000"/>
          <w:spacing w:val="0"/>
          <w:w w:val="100"/>
          <w:position w:val="0"/>
          <w:sz w:val="19"/>
          <w:szCs w:val="19"/>
        </w:rPr>
        <w:t>50,000,000</w:t>
      </w:r>
      <w:r>
        <w:rPr>
          <w:color w:val="000000"/>
          <w:spacing w:val="0"/>
          <w:w w:val="100"/>
          <w:position w:val="0"/>
        </w:rPr>
        <w:t>元。</w:t>
      </w:r>
    </w:p>
    <w:p>
      <w:pPr>
        <w:pStyle w:val="Style22"/>
        <w:keepNext/>
        <w:keepLines/>
        <w:widowControl w:val="0"/>
        <w:shd w:val="clear" w:color="auto" w:fill="auto"/>
        <w:bidi w:val="0"/>
        <w:spacing w:before="0" w:line="271" w:lineRule="exact"/>
        <w:ind w:left="0" w:right="0" w:firstLine="820"/>
        <w:jc w:val="left"/>
      </w:pPr>
      <w:bookmarkStart w:id="221" w:name="bookmark221"/>
      <w:bookmarkStart w:id="222" w:name="bookmark222"/>
      <w:bookmarkStart w:id="223" w:name="bookmark223"/>
      <w:bookmarkStart w:id="224" w:name="bookmark224"/>
      <w:r>
        <w:rPr>
          <w:color w:val="000000"/>
          <w:spacing w:val="0"/>
          <w:w w:val="100"/>
          <w:position w:val="0"/>
        </w:rPr>
        <w:t>3</w:t>
      </w:r>
      <w:bookmarkEnd w:id="223"/>
      <w:r>
        <w:rPr>
          <w:color w:val="000000"/>
          <w:spacing w:val="0"/>
          <w:w w:val="100"/>
          <w:position w:val="0"/>
        </w:rPr>
        <w:t>、其他说明</w:t>
      </w:r>
      <w:bookmarkEnd w:id="221"/>
      <w:bookmarkEnd w:id="222"/>
      <w:bookmarkEnd w:id="224"/>
    </w:p>
    <w:p>
      <w:pPr>
        <w:pStyle w:val="Style2"/>
        <w:keepNext w:val="0"/>
        <w:keepLines w:val="0"/>
        <w:widowControl w:val="0"/>
        <w:shd w:val="clear" w:color="auto" w:fill="auto"/>
        <w:bidi w:val="0"/>
        <w:spacing w:before="0" w:after="320" w:line="271" w:lineRule="exact"/>
        <w:ind w:left="0" w:right="0" w:firstLine="8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414" w:val="left"/>
        </w:tabs>
        <w:bidi w:val="0"/>
        <w:spacing w:before="0" w:line="271" w:lineRule="exact"/>
        <w:ind w:left="0" w:right="0" w:firstLine="82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四）</w:t>
        <w:tab/>
        <w:t>行业经营性信息分析</w:t>
      </w:r>
      <w:bookmarkEnd w:id="225"/>
      <w:bookmarkEnd w:id="226"/>
      <w:bookmarkEnd w:id="228"/>
    </w:p>
    <w:p>
      <w:pPr>
        <w:pStyle w:val="Style2"/>
        <w:keepNext w:val="0"/>
        <w:keepLines w:val="0"/>
        <w:widowControl w:val="0"/>
        <w:shd w:val="clear" w:color="auto" w:fill="auto"/>
        <w:bidi w:val="0"/>
        <w:spacing w:before="0" w:after="0" w:line="271" w:lineRule="exact"/>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88" w:lineRule="exact"/>
        <w:ind w:left="820" w:right="0" w:firstLine="420"/>
        <w:jc w:val="both"/>
      </w:pPr>
      <w:r>
        <w:rPr>
          <w:color w:val="000000"/>
          <w:spacing w:val="0"/>
          <w:w w:val="100"/>
          <w:position w:val="0"/>
        </w:rPr>
        <w:t>公司行业经营性信息分析，详见本年度报告“经营情况讨论与分析”之“宏观经济环境与行 业分析</w:t>
      </w:r>
      <w:r>
        <w:rPr>
          <w:color w:val="000000"/>
          <w:spacing w:val="0"/>
          <w:w w:val="100"/>
          <w:position w:val="0"/>
        </w:rPr>
        <w:t>”</w:t>
      </w:r>
      <w:r>
        <w:rPr>
          <w:color w:val="000000"/>
          <w:spacing w:val="0"/>
          <w:w w:val="100"/>
          <w:position w:val="0"/>
        </w:rPr>
        <w:t>中的相关内容。</w:t>
      </w:r>
    </w:p>
    <w:p>
      <w:pPr>
        <w:pStyle w:val="Style22"/>
        <w:keepNext/>
        <w:keepLines/>
        <w:widowControl w:val="0"/>
        <w:shd w:val="clear" w:color="auto" w:fill="auto"/>
        <w:tabs>
          <w:tab w:pos="1414" w:val="left"/>
        </w:tabs>
        <w:bidi w:val="0"/>
        <w:spacing w:before="0" w:line="271" w:lineRule="exact"/>
        <w:ind w:left="0" w:right="0" w:firstLine="82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五）</w:t>
        <w:tab/>
        <w:t>投资状况分析</w:t>
      </w:r>
      <w:bookmarkEnd w:id="229"/>
      <w:bookmarkEnd w:id="230"/>
      <w:bookmarkEnd w:id="232"/>
    </w:p>
    <w:p>
      <w:pPr>
        <w:pStyle w:val="Style22"/>
        <w:keepNext/>
        <w:keepLines/>
        <w:widowControl w:val="0"/>
        <w:shd w:val="clear" w:color="auto" w:fill="auto"/>
        <w:bidi w:val="0"/>
        <w:spacing w:before="0" w:line="271" w:lineRule="exact"/>
        <w:ind w:left="0" w:right="0" w:firstLine="820"/>
        <w:jc w:val="left"/>
      </w:pPr>
      <w:bookmarkStart w:id="229" w:name="bookmark229"/>
      <w:bookmarkStart w:id="230" w:name="bookmark230"/>
      <w:bookmarkStart w:id="233" w:name="bookmark233"/>
      <w:bookmarkStart w:id="234" w:name="bookmark234"/>
      <w:r>
        <w:rPr>
          <w:color w:val="000000"/>
          <w:spacing w:val="0"/>
          <w:w w:val="100"/>
          <w:position w:val="0"/>
        </w:rPr>
        <w:t>1</w:t>
      </w:r>
      <w:bookmarkEnd w:id="233"/>
      <w:r>
        <w:rPr>
          <w:color w:val="000000"/>
          <w:spacing w:val="0"/>
          <w:w w:val="100"/>
          <w:position w:val="0"/>
        </w:rPr>
        <w:t>、对外股权投资总体分析</w:t>
      </w:r>
      <w:bookmarkEnd w:id="229"/>
      <w:bookmarkEnd w:id="230"/>
      <w:bookmarkEnd w:id="234"/>
    </w:p>
    <w:p>
      <w:pPr>
        <w:pStyle w:val="Style2"/>
        <w:keepNext w:val="0"/>
        <w:keepLines w:val="0"/>
        <w:widowControl w:val="0"/>
        <w:shd w:val="clear" w:color="auto" w:fill="auto"/>
        <w:bidi w:val="0"/>
        <w:spacing w:before="0" w:after="40" w:line="271" w:lineRule="exact"/>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820" w:firstLine="0"/>
        <w:jc w:val="right"/>
      </w:pPr>
      <w:r>
        <w:rPr>
          <w:color w:val="000000"/>
          <w:spacing w:val="0"/>
          <w:w w:val="100"/>
          <w:position w:val="0"/>
        </w:rPr>
        <w:t>单位：万元币种：人民币</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报告期内投资额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68,843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投资额增减变动数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680" w:right="0" w:firstLine="0"/>
              <w:jc w:val="left"/>
              <w:rPr>
                <w:sz w:val="19"/>
                <w:szCs w:val="19"/>
              </w:rPr>
            </w:pPr>
            <w:r>
              <w:rPr>
                <w:color w:val="000000"/>
                <w:spacing w:val="0"/>
                <w:w w:val="100"/>
                <w:position w:val="0"/>
                <w:sz w:val="19"/>
                <w:szCs w:val="19"/>
              </w:rPr>
              <w:t>-37,512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680" w:right="0" w:firstLine="0"/>
              <w:jc w:val="left"/>
              <w:rPr>
                <w:sz w:val="19"/>
                <w:szCs w:val="19"/>
              </w:rPr>
            </w:pPr>
            <w:r>
              <w:rPr>
                <w:color w:val="000000"/>
                <w:spacing w:val="0"/>
                <w:w w:val="100"/>
                <w:position w:val="0"/>
                <w:sz w:val="19"/>
                <w:szCs w:val="19"/>
              </w:rPr>
              <w:t>106,355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-35.27</w:t>
            </w:r>
          </w:p>
        </w:tc>
      </w:tr>
    </w:tbl>
    <w:p>
      <w:pPr>
        <w:widowControl w:val="0"/>
        <w:spacing w:after="319" w:line="1" w:lineRule="exact"/>
      </w:pPr>
    </w:p>
    <w:p>
      <w:pPr>
        <w:pStyle w:val="Style22"/>
        <w:keepNext/>
        <w:keepLines/>
        <w:widowControl w:val="0"/>
        <w:shd w:val="clear" w:color="auto" w:fill="auto"/>
        <w:bidi w:val="0"/>
        <w:spacing w:before="0" w:after="100" w:line="240" w:lineRule="auto"/>
        <w:ind w:left="0" w:right="0" w:firstLine="94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1）重大的股权投资</w:t>
      </w:r>
      <w:bookmarkEnd w:id="235"/>
      <w:bookmarkEnd w:id="236"/>
      <w:bookmarkEnd w:id="238"/>
    </w:p>
    <w:p>
      <w:pPr>
        <w:pStyle w:val="Style2"/>
        <w:keepNext w:val="0"/>
        <w:keepLines w:val="0"/>
        <w:widowControl w:val="0"/>
        <w:shd w:val="clear" w:color="auto" w:fill="auto"/>
        <w:bidi w:val="0"/>
        <w:spacing w:before="0" w:after="4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820" w:firstLine="0"/>
        <w:jc w:val="right"/>
      </w:pPr>
      <w:r>
        <w:rPr>
          <w:color w:val="000000"/>
          <w:spacing w:val="0"/>
          <w:w w:val="100"/>
          <w:position w:val="0"/>
        </w:rPr>
        <w:t>单位：万元 币种：人民币</w:t>
      </w:r>
    </w:p>
    <w:tbl>
      <w:tblPr>
        <w:tblOverlap w:val="never"/>
        <w:jc w:val="center"/>
        <w:tblLayout w:type="fixed"/>
      </w:tblPr>
      <w:tblGrid>
        <w:gridCol w:w="850"/>
        <w:gridCol w:w="1987"/>
        <w:gridCol w:w="3826"/>
        <w:gridCol w:w="1277"/>
        <w:gridCol w:w="1416"/>
        <w:gridCol w:w="1147"/>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被投资的公司名称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主要经营活动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占被投资公司 权益的比例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东软熙康控股有限公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IT</w:t>
            </w:r>
            <w:r>
              <w:rPr>
                <w:color w:val="000000"/>
                <w:spacing w:val="0"/>
                <w:w w:val="100"/>
                <w:position w:val="0"/>
                <w:sz w:val="18"/>
                <w:szCs w:val="18"/>
              </w:rPr>
              <w:t>及相关咨询服务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4, 480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27.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东软管理咨询（上海）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企业管理咨询、商务信息咨询、投资咨询、人 才信息咨询等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777.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东软集团（呼和浩特） 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信息技术服务与咨询，系统集成，软硬件销售 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新设子公司</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宜昌东软睿云教育科 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教育技术推广服务、基础软件服务、应用软件 服务、计算机系统服务等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6, 500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83.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新设子公司</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睿驰达新能源汽车科 技（沈阳）有限公司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新能源汽车充电设施研发、销售；汽车租赁等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继续出资</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东软睿驰汽车技术（沈 阳）有限公司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电动汽车动力系统、高级驾驶辅助系统、汽车 自动驾驶系统等车联网相关产品、技术、软件 的研发、批发、售后服务、技术支持；电动汽 车动力电池组、充电桩的生产等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99.23%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计算机软件开发、销售、咨询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1, 600</w:t>
            </w:r>
            <w:r>
              <w:rPr>
                <w:color w:val="000000"/>
                <w:spacing w:val="0"/>
                <w:w w:val="100"/>
                <w:position w:val="0"/>
                <w:sz w:val="18"/>
                <w:szCs w:val="18"/>
              </w:rPr>
              <w:t>万美元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临沂智慧城市运营服 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计算机软、硬件及辅助设备的研发、销售、技 术转让、技术咨询、技术服务等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新设子公司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东软睿驰汽车技术（大 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新能源汽车设备设施销售、技术服务、开发、 咨询、转让等；互联网数据服务、信息系统集 成服务、软件开发、大数据服务、销售、租赁、 维修等；广告制作、设计、代理等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新设子公司</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海纳新思智行服务有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互联网数据服务、大数据服务、数据处理和储 存支持服务、软件开发、外包、销售、咨询等； 广告制作、设计、代理、发布等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49.00%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新设联营公 司</w:t>
            </w:r>
          </w:p>
        </w:tc>
      </w:tr>
    </w:tbl>
    <w:tbl>
      <w:tblPr>
        <w:tblOverlap w:val="never"/>
        <w:jc w:val="center"/>
        <w:tblLayout w:type="fixed"/>
      </w:tblPr>
      <w:tblGrid>
        <w:gridCol w:w="864"/>
        <w:gridCol w:w="1973"/>
        <w:gridCol w:w="3826"/>
        <w:gridCol w:w="1277"/>
        <w:gridCol w:w="1416"/>
        <w:gridCol w:w="1147"/>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被投资的公司名称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主要经营活动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占被投资公司 权益的比例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河北数港科技有限公 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互联网信息服务、互联网数据服务、软件开发、 信息系统集成服务等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45.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购买联营公 司股权</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睿合科技有限公司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研发、生产和销售显示屏、显示屏模组、触摸 屏、电子产品；研发、生产和销售光学级胶水； 研发和销售显示屏生产设备及配套系统；研发、 生产和销售系统产品；货物或技术进出口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新设参股公 司</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沈阳东软智能医疗科 技研究院有限公司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人工智能软硬件技术开发、技术咨询；医疗大 数据服务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继续出资</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辽阳智慧城市运营有 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计算机软、硬件及辅助设备的研发、销售、技 术转让、技术咨询、技术服务等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新设子公司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生活空间（沈阳）数据 技术服务有限公司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数据科技、网络科技、软件科技领域内的技术 开发、技术服务、技术咨询、技术转让，软件 开发及销售，数据存储，数据处理，大数据服 务，商务信息咨询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继续出资</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德清东软软件有限公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计算机软件开发、技术服务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新设子公司</w:t>
            </w:r>
          </w:p>
        </w:tc>
      </w:tr>
      <w:tr>
        <w:trPr>
          <w:trHeight w:val="264" w:hRule="exact"/>
        </w:trPr>
        <w:tc>
          <w:tcPr>
            <w:tcBorders>
              <w:top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情况说明：</w:t>
            </w:r>
          </w:p>
        </w:tc>
      </w:tr>
    </w:tbl>
    <w:p>
      <w:pPr>
        <w:pStyle w:val="Style2"/>
        <w:keepNext w:val="0"/>
        <w:keepLines w:val="0"/>
        <w:widowControl w:val="0"/>
        <w:shd w:val="clear" w:color="auto" w:fill="auto"/>
        <w:tabs>
          <w:tab w:pos="1930" w:val="left"/>
        </w:tabs>
        <w:bidi w:val="0"/>
        <w:spacing w:before="0" w:after="0" w:line="275" w:lineRule="exact"/>
        <w:ind w:left="960" w:right="0" w:firstLine="420"/>
        <w:jc w:val="both"/>
        <w:rPr>
          <w:sz w:val="19"/>
          <w:szCs w:val="19"/>
        </w:rPr>
      </w:pPr>
      <w:bookmarkStart w:id="239" w:name="bookmark239"/>
      <w:r>
        <w:rPr>
          <w:color w:val="000000"/>
          <w:spacing w:val="0"/>
          <w:w w:val="100"/>
          <w:position w:val="0"/>
          <w:sz w:val="19"/>
          <w:szCs w:val="19"/>
        </w:rPr>
        <w:t>（</w:t>
      </w:r>
      <w:bookmarkEnd w:id="239"/>
      <w:r>
        <w:rPr>
          <w:color w:val="000000"/>
          <w:spacing w:val="0"/>
          <w:w w:val="100"/>
          <w:position w:val="0"/>
          <w:sz w:val="19"/>
          <w:szCs w:val="19"/>
        </w:rPr>
        <w:t>1）</w:t>
        <w:tab/>
        <w:t>2019</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月，东软（香港）有限公司（以下简称“东软香港”</w:t>
      </w:r>
      <w:r>
        <w:rPr>
          <w:color w:val="000000"/>
          <w:spacing w:val="0"/>
          <w:w w:val="100"/>
          <w:position w:val="0"/>
          <w:sz w:val="19"/>
          <w:szCs w:val="19"/>
        </w:rPr>
        <w:t>）</w:t>
      </w:r>
      <w:r>
        <w:rPr>
          <w:color w:val="000000"/>
          <w:spacing w:val="0"/>
          <w:w w:val="100"/>
          <w:position w:val="0"/>
          <w:sz w:val="20"/>
          <w:szCs w:val="20"/>
        </w:rPr>
        <w:t>及其他投资人共同对 熙康增资，</w:t>
      </w: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月东软香港支付首次交割款</w:t>
      </w:r>
      <w:r>
        <w:rPr>
          <w:color w:val="000000"/>
          <w:spacing w:val="0"/>
          <w:w w:val="100"/>
          <w:position w:val="0"/>
          <w:sz w:val="19"/>
          <w:szCs w:val="19"/>
        </w:rPr>
        <w:t>6,720</w:t>
      </w:r>
      <w:r>
        <w:rPr>
          <w:color w:val="000000"/>
          <w:spacing w:val="0"/>
          <w:w w:val="100"/>
          <w:position w:val="0"/>
          <w:sz w:val="20"/>
          <w:szCs w:val="20"/>
        </w:rPr>
        <w:t>万元，</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月东软香港支付第二次 交割款</w:t>
      </w:r>
      <w:r>
        <w:rPr>
          <w:color w:val="000000"/>
          <w:spacing w:val="0"/>
          <w:w w:val="100"/>
          <w:position w:val="0"/>
          <w:sz w:val="19"/>
          <w:szCs w:val="19"/>
        </w:rPr>
        <w:t>4,480</w:t>
      </w:r>
      <w:r>
        <w:rPr>
          <w:color w:val="000000"/>
          <w:spacing w:val="0"/>
          <w:w w:val="100"/>
          <w:position w:val="0"/>
          <w:sz w:val="20"/>
          <w:szCs w:val="20"/>
        </w:rPr>
        <w:t>万元，增资完成后东软香港对熙康持股比例变更为</w:t>
      </w:r>
      <w:r>
        <w:rPr>
          <w:color w:val="000000"/>
          <w:spacing w:val="0"/>
          <w:w w:val="100"/>
          <w:position w:val="0"/>
          <w:sz w:val="19"/>
          <w:szCs w:val="19"/>
        </w:rPr>
        <w:t>27.94%；</w:t>
      </w:r>
    </w:p>
    <w:p>
      <w:pPr>
        <w:pStyle w:val="Style2"/>
        <w:keepNext w:val="0"/>
        <w:keepLines w:val="0"/>
        <w:widowControl w:val="0"/>
        <w:shd w:val="clear" w:color="auto" w:fill="auto"/>
        <w:tabs>
          <w:tab w:pos="1935" w:val="left"/>
        </w:tabs>
        <w:bidi w:val="0"/>
        <w:spacing w:before="0" w:after="0" w:line="275" w:lineRule="exact"/>
        <w:ind w:left="960" w:right="0" w:firstLine="420"/>
        <w:jc w:val="both"/>
      </w:pPr>
      <w:bookmarkStart w:id="240" w:name="bookmark240"/>
      <w:r>
        <w:rPr>
          <w:color w:val="000000"/>
          <w:spacing w:val="0"/>
          <w:w w:val="100"/>
          <w:position w:val="0"/>
          <w:sz w:val="19"/>
          <w:szCs w:val="19"/>
        </w:rPr>
        <w:t>（</w:t>
      </w:r>
      <w:bookmarkEnd w:id="240"/>
      <w:r>
        <w:rPr>
          <w:color w:val="000000"/>
          <w:spacing w:val="0"/>
          <w:w w:val="100"/>
          <w:position w:val="0"/>
          <w:sz w:val="19"/>
          <w:szCs w:val="19"/>
        </w:rPr>
        <w:t>2）</w:t>
        <w:tab/>
        <w:t>2019</w:t>
      </w:r>
      <w:r>
        <w:rPr>
          <w:color w:val="000000"/>
          <w:spacing w:val="0"/>
          <w:w w:val="100"/>
          <w:position w:val="0"/>
        </w:rPr>
        <w:t>年</w:t>
      </w:r>
      <w:r>
        <w:rPr>
          <w:color w:val="000000"/>
          <w:spacing w:val="0"/>
          <w:w w:val="100"/>
          <w:position w:val="0"/>
          <w:sz w:val="19"/>
          <w:szCs w:val="19"/>
        </w:rPr>
        <w:t>9</w:t>
      </w:r>
      <w:r>
        <w:rPr>
          <w:color w:val="000000"/>
          <w:spacing w:val="0"/>
          <w:w w:val="100"/>
          <w:position w:val="0"/>
        </w:rPr>
        <w:t>月，本公司以土地使用权及其地上建筑物对原全资子公司东软管理咨询（上 海）有限公司增资，</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月，办理完成相关土地房产的产权过户登记；</w:t>
      </w:r>
    </w:p>
    <w:p>
      <w:pPr>
        <w:pStyle w:val="Style2"/>
        <w:keepNext w:val="0"/>
        <w:keepLines w:val="0"/>
        <w:widowControl w:val="0"/>
        <w:shd w:val="clear" w:color="auto" w:fill="auto"/>
        <w:tabs>
          <w:tab w:pos="1935" w:val="left"/>
        </w:tabs>
        <w:bidi w:val="0"/>
        <w:spacing w:before="0" w:after="0" w:line="275" w:lineRule="exact"/>
        <w:ind w:left="960" w:right="0" w:firstLine="420"/>
        <w:jc w:val="both"/>
      </w:pPr>
      <w:bookmarkStart w:id="241" w:name="bookmark241"/>
      <w:r>
        <w:rPr>
          <w:color w:val="000000"/>
          <w:spacing w:val="0"/>
          <w:w w:val="100"/>
          <w:position w:val="0"/>
          <w:sz w:val="19"/>
          <w:szCs w:val="19"/>
        </w:rPr>
        <w:t>（</w:t>
      </w:r>
      <w:bookmarkEnd w:id="241"/>
      <w:r>
        <w:rPr>
          <w:color w:val="000000"/>
          <w:spacing w:val="0"/>
          <w:w w:val="100"/>
          <w:position w:val="0"/>
          <w:sz w:val="19"/>
          <w:szCs w:val="19"/>
        </w:rPr>
        <w:t>3）</w:t>
        <w:tab/>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月，本公司出资设立东软集团（呼和浩特）有限公司，注册资本</w:t>
      </w:r>
      <w:r>
        <w:rPr>
          <w:color w:val="000000"/>
          <w:spacing w:val="0"/>
          <w:w w:val="100"/>
          <w:position w:val="0"/>
          <w:sz w:val="19"/>
          <w:szCs w:val="19"/>
        </w:rPr>
        <w:t>1,500</w:t>
      </w:r>
      <w:r>
        <w:rPr>
          <w:color w:val="000000"/>
          <w:spacing w:val="0"/>
          <w:w w:val="100"/>
          <w:position w:val="0"/>
        </w:rPr>
        <w:t>万元， 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1,500</w:t>
      </w:r>
      <w:r>
        <w:rPr>
          <w:color w:val="000000"/>
          <w:spacing w:val="0"/>
          <w:w w:val="100"/>
          <w:position w:val="0"/>
        </w:rPr>
        <w:t>万元，自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月起将其纳入合并财务报表范围；</w:t>
      </w:r>
    </w:p>
    <w:p>
      <w:pPr>
        <w:pStyle w:val="Style2"/>
        <w:keepNext w:val="0"/>
        <w:keepLines w:val="0"/>
        <w:widowControl w:val="0"/>
        <w:shd w:val="clear" w:color="auto" w:fill="auto"/>
        <w:tabs>
          <w:tab w:pos="1935" w:val="left"/>
        </w:tabs>
        <w:bidi w:val="0"/>
        <w:spacing w:before="0" w:after="0" w:line="275" w:lineRule="exact"/>
        <w:ind w:left="960" w:right="0" w:firstLine="420"/>
        <w:jc w:val="both"/>
      </w:pPr>
      <w:bookmarkStart w:id="242" w:name="bookmark242"/>
      <w:r>
        <w:rPr>
          <w:color w:val="000000"/>
          <w:spacing w:val="0"/>
          <w:w w:val="100"/>
          <w:position w:val="0"/>
          <w:sz w:val="19"/>
          <w:szCs w:val="19"/>
        </w:rPr>
        <w:t>（</w:t>
      </w:r>
      <w:bookmarkEnd w:id="242"/>
      <w:r>
        <w:rPr>
          <w:color w:val="000000"/>
          <w:spacing w:val="0"/>
          <w:w w:val="100"/>
          <w:position w:val="0"/>
          <w:sz w:val="19"/>
          <w:szCs w:val="19"/>
        </w:rPr>
        <w:t>4）</w:t>
        <w:tab/>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月，本公司之全资子公司东软云科技有限公司出资设立宜昌东软睿云教育科 技有限公司，注册资本</w:t>
      </w:r>
      <w:r>
        <w:rPr>
          <w:color w:val="000000"/>
          <w:spacing w:val="0"/>
          <w:w w:val="100"/>
          <w:position w:val="0"/>
          <w:sz w:val="19"/>
          <w:szCs w:val="19"/>
        </w:rPr>
        <w:t>7, 800</w:t>
      </w:r>
      <w:r>
        <w:rPr>
          <w:color w:val="000000"/>
          <w:spacing w:val="0"/>
          <w:w w:val="100"/>
          <w:position w:val="0"/>
        </w:rPr>
        <w:t>万元，持股比例</w:t>
      </w:r>
      <w:r>
        <w:rPr>
          <w:color w:val="000000"/>
          <w:spacing w:val="0"/>
          <w:w w:val="100"/>
          <w:position w:val="0"/>
          <w:sz w:val="19"/>
          <w:szCs w:val="19"/>
        </w:rPr>
        <w:t>83.33%，</w:t>
      </w:r>
      <w:r>
        <w:rPr>
          <w:color w:val="000000"/>
          <w:spacing w:val="0"/>
          <w:w w:val="100"/>
          <w:position w:val="0"/>
        </w:rPr>
        <w:t>报告期内实际出资</w:t>
      </w:r>
      <w:r>
        <w:rPr>
          <w:color w:val="000000"/>
          <w:spacing w:val="0"/>
          <w:w w:val="100"/>
          <w:position w:val="0"/>
          <w:sz w:val="19"/>
          <w:szCs w:val="19"/>
        </w:rPr>
        <w:t>6,500</w:t>
      </w:r>
      <w:r>
        <w:rPr>
          <w:color w:val="000000"/>
          <w:spacing w:val="0"/>
          <w:w w:val="100"/>
          <w:position w:val="0"/>
        </w:rPr>
        <w:t>万元，自</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1</w:t>
      </w:r>
      <w:r>
        <w:rPr>
          <w:color w:val="000000"/>
          <w:spacing w:val="0"/>
          <w:w w:val="100"/>
          <w:position w:val="0"/>
        </w:rPr>
        <w:t>月起将其纳入合并财务报表范围；</w:t>
      </w:r>
    </w:p>
    <w:p>
      <w:pPr>
        <w:pStyle w:val="Style2"/>
        <w:keepNext w:val="0"/>
        <w:keepLines w:val="0"/>
        <w:widowControl w:val="0"/>
        <w:shd w:val="clear" w:color="auto" w:fill="auto"/>
        <w:tabs>
          <w:tab w:pos="1935" w:val="left"/>
        </w:tabs>
        <w:bidi w:val="0"/>
        <w:spacing w:before="0" w:after="0" w:line="275" w:lineRule="exact"/>
        <w:ind w:left="960" w:right="0" w:firstLine="420"/>
        <w:jc w:val="both"/>
      </w:pPr>
      <w:bookmarkStart w:id="243" w:name="bookmark243"/>
      <w:r>
        <w:rPr>
          <w:color w:val="000000"/>
          <w:spacing w:val="0"/>
          <w:w w:val="100"/>
          <w:position w:val="0"/>
          <w:sz w:val="19"/>
          <w:szCs w:val="19"/>
        </w:rPr>
        <w:t>（</w:t>
      </w:r>
      <w:bookmarkEnd w:id="243"/>
      <w:r>
        <w:rPr>
          <w:color w:val="000000"/>
          <w:spacing w:val="0"/>
          <w:w w:val="100"/>
          <w:position w:val="0"/>
          <w:sz w:val="19"/>
          <w:szCs w:val="19"/>
        </w:rPr>
        <w:t>5）</w:t>
        <w:tab/>
        <w:t>2020</w:t>
      </w:r>
      <w:r>
        <w:rPr>
          <w:color w:val="000000"/>
          <w:spacing w:val="0"/>
          <w:w w:val="100"/>
          <w:position w:val="0"/>
        </w:rPr>
        <w:t>年</w:t>
      </w:r>
      <w:r>
        <w:rPr>
          <w:color w:val="000000"/>
          <w:spacing w:val="0"/>
          <w:w w:val="100"/>
          <w:position w:val="0"/>
          <w:sz w:val="19"/>
          <w:szCs w:val="19"/>
        </w:rPr>
        <w:t>2-12</w:t>
      </w:r>
      <w:r>
        <w:rPr>
          <w:color w:val="000000"/>
          <w:spacing w:val="0"/>
          <w:w w:val="100"/>
          <w:position w:val="0"/>
        </w:rPr>
        <w:t>月，本公司之间接控股子公司睿驰达新能源汽车科技（北京）有限公司对 其全资子公司睿驰达新能源汽车科技（沈阳）有限公司继续出资，报告期内累计出资</w:t>
      </w:r>
      <w:r>
        <w:rPr>
          <w:color w:val="000000"/>
          <w:spacing w:val="0"/>
          <w:w w:val="100"/>
          <w:position w:val="0"/>
          <w:sz w:val="19"/>
          <w:szCs w:val="19"/>
        </w:rPr>
        <w:t>850</w:t>
      </w:r>
      <w:r>
        <w:rPr>
          <w:color w:val="000000"/>
          <w:spacing w:val="0"/>
          <w:w w:val="100"/>
          <w:position w:val="0"/>
        </w:rPr>
        <w:t>万元；</w:t>
      </w:r>
    </w:p>
    <w:p>
      <w:pPr>
        <w:pStyle w:val="Style2"/>
        <w:keepNext w:val="0"/>
        <w:keepLines w:val="0"/>
        <w:widowControl w:val="0"/>
        <w:shd w:val="clear" w:color="auto" w:fill="auto"/>
        <w:tabs>
          <w:tab w:pos="1930" w:val="left"/>
        </w:tabs>
        <w:bidi w:val="0"/>
        <w:spacing w:before="0" w:after="0" w:line="275" w:lineRule="exact"/>
        <w:ind w:left="960" w:right="0" w:firstLine="420"/>
        <w:jc w:val="both"/>
      </w:pPr>
      <w:bookmarkStart w:id="244" w:name="bookmark244"/>
      <w:r>
        <w:rPr>
          <w:color w:val="000000"/>
          <w:spacing w:val="0"/>
          <w:w w:val="100"/>
          <w:position w:val="0"/>
          <w:sz w:val="19"/>
          <w:szCs w:val="19"/>
        </w:rPr>
        <w:t>（</w:t>
      </w:r>
      <w:bookmarkEnd w:id="244"/>
      <w:r>
        <w:rPr>
          <w:color w:val="000000"/>
          <w:spacing w:val="0"/>
          <w:w w:val="100"/>
          <w:position w:val="0"/>
          <w:sz w:val="19"/>
          <w:szCs w:val="19"/>
        </w:rPr>
        <w:t>6）</w:t>
        <w:tab/>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月，本公司之控股子公司东软睿驰汽车技术（上海）有限公司对其子公司东 软睿驰汽车技术（沈阳）有限公司增资</w:t>
      </w:r>
      <w:r>
        <w:rPr>
          <w:color w:val="000000"/>
          <w:spacing w:val="0"/>
          <w:w w:val="100"/>
          <w:position w:val="0"/>
          <w:sz w:val="19"/>
          <w:szCs w:val="19"/>
        </w:rPr>
        <w:t>20,000</w:t>
      </w:r>
      <w:r>
        <w:rPr>
          <w:color w:val="000000"/>
          <w:spacing w:val="0"/>
          <w:w w:val="100"/>
          <w:position w:val="0"/>
        </w:rPr>
        <w:t>万元，报告期内实际出资</w:t>
      </w:r>
      <w:r>
        <w:rPr>
          <w:color w:val="000000"/>
          <w:spacing w:val="0"/>
          <w:w w:val="100"/>
          <w:position w:val="0"/>
          <w:sz w:val="19"/>
          <w:szCs w:val="19"/>
        </w:rPr>
        <w:t>20, 000</w:t>
      </w:r>
      <w:r>
        <w:rPr>
          <w:color w:val="000000"/>
          <w:spacing w:val="0"/>
          <w:w w:val="100"/>
          <w:position w:val="0"/>
        </w:rPr>
        <w:t>万元；</w:t>
      </w:r>
    </w:p>
    <w:p>
      <w:pPr>
        <w:pStyle w:val="Style2"/>
        <w:keepNext w:val="0"/>
        <w:keepLines w:val="0"/>
        <w:widowControl w:val="0"/>
        <w:shd w:val="clear" w:color="auto" w:fill="auto"/>
        <w:tabs>
          <w:tab w:pos="1930" w:val="left"/>
        </w:tabs>
        <w:bidi w:val="0"/>
        <w:spacing w:before="0" w:after="0" w:line="275" w:lineRule="exact"/>
        <w:ind w:left="960" w:right="0" w:firstLine="420"/>
        <w:jc w:val="both"/>
      </w:pPr>
      <w:bookmarkStart w:id="245" w:name="bookmark245"/>
      <w:r>
        <w:rPr>
          <w:color w:val="000000"/>
          <w:spacing w:val="0"/>
          <w:w w:val="100"/>
          <w:position w:val="0"/>
          <w:sz w:val="19"/>
          <w:szCs w:val="19"/>
        </w:rPr>
        <w:t>（</w:t>
      </w:r>
      <w:bookmarkEnd w:id="245"/>
      <w:r>
        <w:rPr>
          <w:color w:val="000000"/>
          <w:spacing w:val="0"/>
          <w:w w:val="100"/>
          <w:position w:val="0"/>
          <w:sz w:val="19"/>
          <w:szCs w:val="19"/>
        </w:rPr>
        <w:t>7）</w:t>
        <w:tab/>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月，本公司对全资子公司东软（香港）有限公司增资</w:t>
      </w:r>
      <w:r>
        <w:rPr>
          <w:color w:val="000000"/>
          <w:spacing w:val="0"/>
          <w:w w:val="100"/>
          <w:position w:val="0"/>
          <w:sz w:val="19"/>
          <w:szCs w:val="19"/>
        </w:rPr>
        <w:t>1,600</w:t>
      </w:r>
      <w:r>
        <w:rPr>
          <w:color w:val="000000"/>
          <w:spacing w:val="0"/>
          <w:w w:val="100"/>
          <w:position w:val="0"/>
        </w:rPr>
        <w:t>万美元，报告期 内实际出资</w:t>
      </w:r>
      <w:r>
        <w:rPr>
          <w:color w:val="000000"/>
          <w:spacing w:val="0"/>
          <w:w w:val="100"/>
          <w:position w:val="0"/>
          <w:sz w:val="19"/>
          <w:szCs w:val="19"/>
        </w:rPr>
        <w:t>1,600</w:t>
      </w:r>
      <w:r>
        <w:rPr>
          <w:color w:val="000000"/>
          <w:spacing w:val="0"/>
          <w:w w:val="100"/>
          <w:position w:val="0"/>
        </w:rPr>
        <w:t>万美元；</w:t>
      </w:r>
    </w:p>
    <w:p>
      <w:pPr>
        <w:pStyle w:val="Style2"/>
        <w:keepNext w:val="0"/>
        <w:keepLines w:val="0"/>
        <w:widowControl w:val="0"/>
        <w:shd w:val="clear" w:color="auto" w:fill="auto"/>
        <w:tabs>
          <w:tab w:pos="1935" w:val="left"/>
        </w:tabs>
        <w:bidi w:val="0"/>
        <w:spacing w:before="0" w:after="0" w:line="275" w:lineRule="exact"/>
        <w:ind w:left="960" w:right="0" w:firstLine="420"/>
        <w:jc w:val="both"/>
      </w:pPr>
      <w:bookmarkStart w:id="246" w:name="bookmark246"/>
      <w:r>
        <w:rPr>
          <w:color w:val="000000"/>
          <w:spacing w:val="0"/>
          <w:w w:val="100"/>
          <w:position w:val="0"/>
          <w:sz w:val="19"/>
          <w:szCs w:val="19"/>
        </w:rPr>
        <w:t>（</w:t>
      </w:r>
      <w:bookmarkEnd w:id="246"/>
      <w:r>
        <w:rPr>
          <w:color w:val="000000"/>
          <w:spacing w:val="0"/>
          <w:w w:val="100"/>
          <w:position w:val="0"/>
          <w:sz w:val="19"/>
          <w:szCs w:val="19"/>
        </w:rPr>
        <w:t>8）</w:t>
        <w:tab/>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月，本公司出资设立临沂智慧城市运营服务有限公司，注册资本</w:t>
      </w:r>
      <w:r>
        <w:rPr>
          <w:color w:val="000000"/>
          <w:spacing w:val="0"/>
          <w:w w:val="100"/>
          <w:position w:val="0"/>
          <w:sz w:val="19"/>
          <w:szCs w:val="19"/>
        </w:rPr>
        <w:t>2,000</w:t>
      </w:r>
      <w:r>
        <w:rPr>
          <w:color w:val="000000"/>
          <w:spacing w:val="0"/>
          <w:w w:val="100"/>
          <w:position w:val="0"/>
        </w:rPr>
        <w:t>万元， 持股比例</w:t>
      </w:r>
      <w:r>
        <w:rPr>
          <w:color w:val="000000"/>
          <w:spacing w:val="0"/>
          <w:w w:val="100"/>
          <w:position w:val="0"/>
          <w:sz w:val="19"/>
          <w:szCs w:val="19"/>
        </w:rPr>
        <w:t>60%，</w:t>
      </w:r>
      <w:r>
        <w:rPr>
          <w:color w:val="000000"/>
          <w:spacing w:val="0"/>
          <w:w w:val="100"/>
          <w:position w:val="0"/>
        </w:rPr>
        <w:t>报告期内累计出资</w:t>
      </w:r>
      <w:r>
        <w:rPr>
          <w:color w:val="000000"/>
          <w:spacing w:val="0"/>
          <w:w w:val="100"/>
          <w:position w:val="0"/>
          <w:sz w:val="19"/>
          <w:szCs w:val="19"/>
        </w:rPr>
        <w:t>480</w:t>
      </w:r>
      <w:r>
        <w:rPr>
          <w:color w:val="000000"/>
          <w:spacing w:val="0"/>
          <w:w w:val="100"/>
          <w:position w:val="0"/>
        </w:rPr>
        <w:t>万元，自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月起将其纳入合并财务报表范围；</w:t>
      </w:r>
    </w:p>
    <w:p>
      <w:pPr>
        <w:pStyle w:val="Style2"/>
        <w:keepNext w:val="0"/>
        <w:keepLines w:val="0"/>
        <w:widowControl w:val="0"/>
        <w:shd w:val="clear" w:color="auto" w:fill="auto"/>
        <w:tabs>
          <w:tab w:pos="1930" w:val="left"/>
        </w:tabs>
        <w:bidi w:val="0"/>
        <w:spacing w:before="0" w:after="0" w:line="275" w:lineRule="exact"/>
        <w:ind w:left="960" w:right="0" w:firstLine="420"/>
        <w:jc w:val="both"/>
      </w:pPr>
      <w:bookmarkStart w:id="247" w:name="bookmark247"/>
      <w:r>
        <w:rPr>
          <w:color w:val="000000"/>
          <w:spacing w:val="0"/>
          <w:w w:val="100"/>
          <w:position w:val="0"/>
          <w:sz w:val="19"/>
          <w:szCs w:val="19"/>
        </w:rPr>
        <w:t>（</w:t>
      </w:r>
      <w:bookmarkEnd w:id="247"/>
      <w:r>
        <w:rPr>
          <w:color w:val="000000"/>
          <w:spacing w:val="0"/>
          <w:w w:val="100"/>
          <w:position w:val="0"/>
          <w:sz w:val="19"/>
          <w:szCs w:val="19"/>
        </w:rPr>
        <w:t>9）</w:t>
        <w:tab/>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月，本公司之间接控股子公司东软睿驰汽车技术（沈阳）有限公司出资设立 东软睿驰汽车技术（大连）有限公司，注册资本</w:t>
      </w:r>
      <w:r>
        <w:rPr>
          <w:color w:val="000000"/>
          <w:spacing w:val="0"/>
          <w:w w:val="100"/>
          <w:position w:val="0"/>
          <w:sz w:val="19"/>
          <w:szCs w:val="19"/>
        </w:rPr>
        <w:t>4,000</w:t>
      </w:r>
      <w:r>
        <w:rPr>
          <w:color w:val="000000"/>
          <w:spacing w:val="0"/>
          <w:w w:val="100"/>
          <w:position w:val="0"/>
        </w:rPr>
        <w:t>万元，持股比例</w:t>
      </w:r>
      <w:r>
        <w:rPr>
          <w:color w:val="000000"/>
          <w:spacing w:val="0"/>
          <w:w w:val="100"/>
          <w:position w:val="0"/>
          <w:sz w:val="19"/>
          <w:szCs w:val="19"/>
        </w:rPr>
        <w:t>100%</w:t>
      </w:r>
      <w:r>
        <w:rPr>
          <w:color w:val="000000"/>
          <w:spacing w:val="0"/>
          <w:w w:val="100"/>
          <w:position w:val="0"/>
        </w:rPr>
        <w:t xml:space="preserve">，报告期内实际出资 </w:t>
      </w:r>
      <w:r>
        <w:rPr>
          <w:color w:val="000000"/>
          <w:spacing w:val="0"/>
          <w:w w:val="100"/>
          <w:position w:val="0"/>
          <w:sz w:val="19"/>
          <w:szCs w:val="19"/>
        </w:rPr>
        <w:t>100</w:t>
      </w:r>
      <w:r>
        <w:rPr>
          <w:color w:val="000000"/>
          <w:spacing w:val="0"/>
          <w:w w:val="100"/>
          <w:position w:val="0"/>
        </w:rPr>
        <w:t>万元，自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月起将其纳入合并财务报表范围；</w:t>
      </w:r>
    </w:p>
    <w:p>
      <w:pPr>
        <w:pStyle w:val="Style2"/>
        <w:keepNext w:val="0"/>
        <w:keepLines w:val="0"/>
        <w:widowControl w:val="0"/>
        <w:shd w:val="clear" w:color="auto" w:fill="auto"/>
        <w:tabs>
          <w:tab w:pos="2036" w:val="left"/>
        </w:tabs>
        <w:bidi w:val="0"/>
        <w:spacing w:before="0" w:after="0" w:line="275" w:lineRule="exact"/>
        <w:ind w:left="960" w:right="0" w:firstLine="420"/>
        <w:jc w:val="both"/>
      </w:pPr>
      <w:bookmarkStart w:id="248" w:name="bookmark248"/>
      <w:r>
        <w:rPr>
          <w:color w:val="000000"/>
          <w:spacing w:val="0"/>
          <w:w w:val="100"/>
          <w:position w:val="0"/>
          <w:sz w:val="19"/>
          <w:szCs w:val="19"/>
        </w:rPr>
        <w:t>（</w:t>
      </w:r>
      <w:bookmarkEnd w:id="248"/>
      <w:r>
        <w:rPr>
          <w:color w:val="000000"/>
          <w:spacing w:val="0"/>
          <w:w w:val="100"/>
          <w:position w:val="0"/>
          <w:sz w:val="19"/>
          <w:szCs w:val="19"/>
        </w:rPr>
        <w:t>10）</w:t>
        <w:tab/>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月，本公司之控股子公司东软睿驰汽车技术（上海）有限公司出资</w:t>
      </w:r>
      <w:r>
        <w:rPr>
          <w:color w:val="000000"/>
          <w:spacing w:val="0"/>
          <w:w w:val="100"/>
          <w:position w:val="0"/>
          <w:sz w:val="19"/>
          <w:szCs w:val="19"/>
        </w:rPr>
        <w:t xml:space="preserve">14,700 </w:t>
      </w:r>
      <w:r>
        <w:rPr>
          <w:color w:val="000000"/>
          <w:spacing w:val="0"/>
          <w:w w:val="100"/>
          <w:position w:val="0"/>
        </w:rPr>
        <w:t>万元参股设立海纳新思智行服务有限公司，持股比例</w:t>
      </w:r>
      <w:r>
        <w:rPr>
          <w:color w:val="000000"/>
          <w:spacing w:val="0"/>
          <w:w w:val="100"/>
          <w:position w:val="0"/>
          <w:sz w:val="19"/>
          <w:szCs w:val="19"/>
        </w:rPr>
        <w:t>49%，</w:t>
      </w:r>
      <w:r>
        <w:rPr>
          <w:color w:val="000000"/>
          <w:spacing w:val="0"/>
          <w:w w:val="100"/>
          <w:position w:val="0"/>
        </w:rPr>
        <w:t>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月起将其作为联营公司权 益法核算；</w:t>
      </w:r>
    </w:p>
    <w:p>
      <w:pPr>
        <w:pStyle w:val="Style2"/>
        <w:keepNext w:val="0"/>
        <w:keepLines w:val="0"/>
        <w:widowControl w:val="0"/>
        <w:shd w:val="clear" w:color="auto" w:fill="auto"/>
        <w:tabs>
          <w:tab w:pos="2041" w:val="left"/>
        </w:tabs>
        <w:bidi w:val="0"/>
        <w:spacing w:before="0" w:after="0" w:line="275" w:lineRule="exact"/>
        <w:ind w:left="960" w:right="0" w:firstLine="420"/>
        <w:jc w:val="both"/>
        <w:rPr>
          <w:sz w:val="19"/>
          <w:szCs w:val="19"/>
        </w:rPr>
      </w:pPr>
      <w:bookmarkStart w:id="249" w:name="bookmark249"/>
      <w:r>
        <w:rPr>
          <w:color w:val="000000"/>
          <w:spacing w:val="0"/>
          <w:w w:val="100"/>
          <w:position w:val="0"/>
          <w:sz w:val="19"/>
          <w:szCs w:val="19"/>
        </w:rPr>
        <w:t>（</w:t>
      </w:r>
      <w:bookmarkEnd w:id="249"/>
      <w:r>
        <w:rPr>
          <w:color w:val="000000"/>
          <w:spacing w:val="0"/>
          <w:w w:val="100"/>
          <w:position w:val="0"/>
          <w:sz w:val="19"/>
          <w:szCs w:val="19"/>
        </w:rPr>
        <w:t>11）</w:t>
        <w:tab/>
        <w:t>2020</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月，本公司之控股子公司河北东软软件有限公司出资</w:t>
      </w:r>
      <w:r>
        <w:rPr>
          <w:color w:val="000000"/>
          <w:spacing w:val="0"/>
          <w:w w:val="100"/>
          <w:position w:val="0"/>
          <w:sz w:val="19"/>
          <w:szCs w:val="19"/>
        </w:rPr>
        <w:t>125</w:t>
      </w:r>
      <w:r>
        <w:rPr>
          <w:color w:val="000000"/>
          <w:spacing w:val="0"/>
          <w:w w:val="100"/>
          <w:position w:val="0"/>
          <w:sz w:val="20"/>
          <w:szCs w:val="20"/>
        </w:rPr>
        <w:t>万元购买河北数港 科技有限公司</w:t>
      </w:r>
      <w:r>
        <w:rPr>
          <w:color w:val="000000"/>
          <w:spacing w:val="0"/>
          <w:w w:val="100"/>
          <w:position w:val="0"/>
          <w:sz w:val="19"/>
          <w:szCs w:val="19"/>
        </w:rPr>
        <w:t>5%</w:t>
      </w:r>
      <w:r>
        <w:rPr>
          <w:color w:val="000000"/>
          <w:spacing w:val="0"/>
          <w:w w:val="100"/>
          <w:position w:val="0"/>
          <w:sz w:val="20"/>
          <w:szCs w:val="20"/>
        </w:rPr>
        <w:t>的股权；</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月，工商变更手续办理完毕，本集团对河北数港科技有限公 司持股比例变更为</w:t>
      </w:r>
      <w:r>
        <w:rPr>
          <w:color w:val="000000"/>
          <w:spacing w:val="0"/>
          <w:w w:val="100"/>
          <w:position w:val="0"/>
          <w:sz w:val="19"/>
          <w:szCs w:val="19"/>
        </w:rPr>
        <w:t>45%；</w:t>
      </w:r>
    </w:p>
    <w:p>
      <w:pPr>
        <w:pStyle w:val="Style2"/>
        <w:keepNext w:val="0"/>
        <w:keepLines w:val="0"/>
        <w:widowControl w:val="0"/>
        <w:shd w:val="clear" w:color="auto" w:fill="auto"/>
        <w:tabs>
          <w:tab w:pos="2017" w:val="left"/>
        </w:tabs>
        <w:bidi w:val="0"/>
        <w:spacing w:before="0" w:after="0" w:line="275" w:lineRule="exact"/>
        <w:ind w:left="960" w:right="0" w:firstLine="420"/>
        <w:jc w:val="both"/>
      </w:pPr>
      <w:bookmarkStart w:id="250" w:name="bookmark250"/>
      <w:r>
        <w:rPr>
          <w:color w:val="000000"/>
          <w:spacing w:val="0"/>
          <w:w w:val="100"/>
          <w:position w:val="0"/>
          <w:sz w:val="19"/>
          <w:szCs w:val="19"/>
        </w:rPr>
        <w:t>（</w:t>
      </w:r>
      <w:bookmarkEnd w:id="250"/>
      <w:r>
        <w:rPr>
          <w:color w:val="000000"/>
          <w:spacing w:val="0"/>
          <w:w w:val="100"/>
          <w:position w:val="0"/>
          <w:sz w:val="19"/>
          <w:szCs w:val="19"/>
        </w:rPr>
        <w:t>12）</w:t>
        <w:tab/>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月，本公司出资参股设立睿合科技有限公司，注册资本</w:t>
      </w:r>
      <w:r>
        <w:rPr>
          <w:color w:val="000000"/>
          <w:spacing w:val="0"/>
          <w:w w:val="100"/>
          <w:position w:val="0"/>
          <w:sz w:val="19"/>
          <w:szCs w:val="19"/>
        </w:rPr>
        <w:t>10,000</w:t>
      </w:r>
      <w:r>
        <w:rPr>
          <w:color w:val="000000"/>
          <w:spacing w:val="0"/>
          <w:w w:val="100"/>
          <w:position w:val="0"/>
        </w:rPr>
        <w:t>万元，持股 比例</w:t>
      </w:r>
      <w:r>
        <w:rPr>
          <w:color w:val="000000"/>
          <w:spacing w:val="0"/>
          <w:w w:val="100"/>
          <w:position w:val="0"/>
          <w:sz w:val="19"/>
          <w:szCs w:val="19"/>
        </w:rPr>
        <w:t>5%，</w:t>
      </w:r>
      <w:r>
        <w:rPr>
          <w:color w:val="000000"/>
          <w:spacing w:val="0"/>
          <w:w w:val="100"/>
          <w:position w:val="0"/>
        </w:rPr>
        <w:t>报告期内实际出资</w:t>
      </w:r>
      <w:r>
        <w:rPr>
          <w:color w:val="000000"/>
          <w:spacing w:val="0"/>
          <w:w w:val="100"/>
          <w:position w:val="0"/>
          <w:sz w:val="19"/>
          <w:szCs w:val="19"/>
        </w:rPr>
        <w:t>500</w:t>
      </w:r>
      <w:r>
        <w:rPr>
          <w:color w:val="000000"/>
          <w:spacing w:val="0"/>
          <w:w w:val="100"/>
          <w:position w:val="0"/>
        </w:rPr>
        <w:t>万元；</w:t>
      </w:r>
    </w:p>
    <w:p>
      <w:pPr>
        <w:pStyle w:val="Style2"/>
        <w:keepNext w:val="0"/>
        <w:keepLines w:val="0"/>
        <w:widowControl w:val="0"/>
        <w:shd w:val="clear" w:color="auto" w:fill="auto"/>
        <w:tabs>
          <w:tab w:pos="2041" w:val="left"/>
        </w:tabs>
        <w:bidi w:val="0"/>
        <w:spacing w:before="0" w:after="0" w:line="275" w:lineRule="exact"/>
        <w:ind w:left="960" w:right="0" w:firstLine="420"/>
        <w:jc w:val="both"/>
      </w:pPr>
      <w:bookmarkStart w:id="251" w:name="bookmark251"/>
      <w:r>
        <w:rPr>
          <w:color w:val="000000"/>
          <w:spacing w:val="0"/>
          <w:w w:val="100"/>
          <w:position w:val="0"/>
          <w:sz w:val="19"/>
          <w:szCs w:val="19"/>
        </w:rPr>
        <w:t>（</w:t>
      </w:r>
      <w:bookmarkEnd w:id="251"/>
      <w:r>
        <w:rPr>
          <w:color w:val="000000"/>
          <w:spacing w:val="0"/>
          <w:w w:val="100"/>
          <w:position w:val="0"/>
          <w:sz w:val="19"/>
          <w:szCs w:val="19"/>
        </w:rPr>
        <w:t>13）</w:t>
        <w:tab/>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月，本公司对全资子公司沈阳东软智能医疗科技研究院有限公司继续出资， 报告期内实际出资</w:t>
      </w:r>
      <w:r>
        <w:rPr>
          <w:color w:val="000000"/>
          <w:spacing w:val="0"/>
          <w:w w:val="100"/>
          <w:position w:val="0"/>
          <w:sz w:val="19"/>
          <w:szCs w:val="19"/>
        </w:rPr>
        <w:t>1,000</w:t>
      </w:r>
      <w:r>
        <w:rPr>
          <w:color w:val="000000"/>
          <w:spacing w:val="0"/>
          <w:w w:val="100"/>
          <w:position w:val="0"/>
        </w:rPr>
        <w:t>万元；</w:t>
      </w:r>
    </w:p>
    <w:p>
      <w:pPr>
        <w:pStyle w:val="Style2"/>
        <w:keepNext w:val="0"/>
        <w:keepLines w:val="0"/>
        <w:widowControl w:val="0"/>
        <w:shd w:val="clear" w:color="auto" w:fill="auto"/>
        <w:tabs>
          <w:tab w:pos="2041" w:val="left"/>
        </w:tabs>
        <w:bidi w:val="0"/>
        <w:spacing w:before="0" w:after="0" w:line="275" w:lineRule="exact"/>
        <w:ind w:left="960" w:right="0" w:firstLine="420"/>
        <w:jc w:val="both"/>
      </w:pPr>
      <w:bookmarkStart w:id="252" w:name="bookmark252"/>
      <w:r>
        <w:rPr>
          <w:color w:val="000000"/>
          <w:spacing w:val="0"/>
          <w:w w:val="100"/>
          <w:position w:val="0"/>
          <w:sz w:val="19"/>
          <w:szCs w:val="19"/>
        </w:rPr>
        <w:t>（</w:t>
      </w:r>
      <w:bookmarkEnd w:id="252"/>
      <w:r>
        <w:rPr>
          <w:color w:val="000000"/>
          <w:spacing w:val="0"/>
          <w:w w:val="100"/>
          <w:position w:val="0"/>
          <w:sz w:val="19"/>
          <w:szCs w:val="19"/>
        </w:rPr>
        <w:t>14）</w:t>
        <w:tab/>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月，本公司出资设立辽阳智慧城市运营有限公司，注册资本</w:t>
      </w:r>
      <w:r>
        <w:rPr>
          <w:color w:val="000000"/>
          <w:spacing w:val="0"/>
          <w:w w:val="100"/>
          <w:position w:val="0"/>
          <w:sz w:val="19"/>
          <w:szCs w:val="19"/>
        </w:rPr>
        <w:t>5,000</w:t>
      </w:r>
      <w:r>
        <w:rPr>
          <w:color w:val="000000"/>
          <w:spacing w:val="0"/>
          <w:w w:val="100"/>
          <w:position w:val="0"/>
        </w:rPr>
        <w:t>万元， 持股比例</w:t>
      </w:r>
      <w:r>
        <w:rPr>
          <w:color w:val="000000"/>
          <w:spacing w:val="0"/>
          <w:w w:val="100"/>
          <w:position w:val="0"/>
          <w:sz w:val="19"/>
          <w:szCs w:val="19"/>
        </w:rPr>
        <w:t>60%</w:t>
      </w:r>
      <w:r>
        <w:rPr>
          <w:color w:val="000000"/>
          <w:spacing w:val="0"/>
          <w:w w:val="100"/>
          <w:position w:val="0"/>
        </w:rPr>
        <w:t>，报告期内实际出资</w:t>
      </w:r>
      <w:r>
        <w:rPr>
          <w:color w:val="000000"/>
          <w:spacing w:val="0"/>
          <w:w w:val="100"/>
          <w:position w:val="0"/>
          <w:sz w:val="19"/>
          <w:szCs w:val="19"/>
        </w:rPr>
        <w:t>300</w:t>
      </w:r>
      <w:r>
        <w:rPr>
          <w:color w:val="000000"/>
          <w:spacing w:val="0"/>
          <w:w w:val="100"/>
          <w:position w:val="0"/>
        </w:rPr>
        <w:t>万元，自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月起将其纳入合并财务报表范围；</w:t>
      </w:r>
    </w:p>
    <w:p>
      <w:pPr>
        <w:pStyle w:val="Style2"/>
        <w:keepNext w:val="0"/>
        <w:keepLines w:val="0"/>
        <w:widowControl w:val="0"/>
        <w:shd w:val="clear" w:color="auto" w:fill="auto"/>
        <w:tabs>
          <w:tab w:pos="2072" w:val="left"/>
        </w:tabs>
        <w:bidi w:val="0"/>
        <w:spacing w:before="0" w:after="0" w:line="278" w:lineRule="exact"/>
        <w:ind w:left="960" w:right="0" w:firstLine="420"/>
        <w:jc w:val="both"/>
      </w:pPr>
      <w:bookmarkStart w:id="253" w:name="bookmark253"/>
      <w:r>
        <w:rPr>
          <w:color w:val="000000"/>
          <w:spacing w:val="0"/>
          <w:w w:val="100"/>
          <w:position w:val="0"/>
          <w:sz w:val="19"/>
          <w:szCs w:val="19"/>
        </w:rPr>
        <w:t>（</w:t>
      </w:r>
      <w:bookmarkEnd w:id="253"/>
      <w:r>
        <w:rPr>
          <w:color w:val="000000"/>
          <w:spacing w:val="0"/>
          <w:w w:val="100"/>
          <w:position w:val="0"/>
          <w:sz w:val="19"/>
          <w:szCs w:val="19"/>
        </w:rPr>
        <w:t>15）</w:t>
        <w:tab/>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月，本公司之控股子公司生活空间（上海）数据技术服务有限公司对其全 资子公司生活空间（沈阳）数据技术服务有限公司继续出资，报告期内实际出资</w:t>
      </w:r>
      <w:r>
        <w:rPr>
          <w:color w:val="000000"/>
          <w:spacing w:val="0"/>
          <w:w w:val="100"/>
          <w:position w:val="0"/>
          <w:sz w:val="19"/>
          <w:szCs w:val="19"/>
        </w:rPr>
        <w:t>500</w:t>
      </w:r>
      <w:r>
        <w:rPr>
          <w:color w:val="000000"/>
          <w:spacing w:val="0"/>
          <w:w w:val="100"/>
          <w:position w:val="0"/>
        </w:rPr>
        <w:t>万元；</w:t>
      </w:r>
    </w:p>
    <w:p>
      <w:pPr>
        <w:pStyle w:val="Style2"/>
        <w:keepNext w:val="0"/>
        <w:keepLines w:val="0"/>
        <w:widowControl w:val="0"/>
        <w:shd w:val="clear" w:color="auto" w:fill="auto"/>
        <w:tabs>
          <w:tab w:pos="2082" w:val="left"/>
        </w:tabs>
        <w:bidi w:val="0"/>
        <w:spacing w:before="0" w:after="320" w:line="278" w:lineRule="exact"/>
        <w:ind w:left="960" w:right="0" w:firstLine="420"/>
        <w:jc w:val="both"/>
      </w:pPr>
      <w:bookmarkStart w:id="254" w:name="bookmark254"/>
      <w:r>
        <w:rPr>
          <w:color w:val="000000"/>
          <w:spacing w:val="0"/>
          <w:w w:val="100"/>
          <w:position w:val="0"/>
          <w:sz w:val="19"/>
          <w:szCs w:val="19"/>
        </w:rPr>
        <w:t>（</w:t>
      </w:r>
      <w:bookmarkEnd w:id="254"/>
      <w:r>
        <w:rPr>
          <w:color w:val="000000"/>
          <w:spacing w:val="0"/>
          <w:w w:val="100"/>
          <w:position w:val="0"/>
          <w:sz w:val="19"/>
          <w:szCs w:val="19"/>
        </w:rPr>
        <w:t>16）</w:t>
        <w:tab/>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月，本公司之全资子公司东软集团（上海）有限公司设立德清东软软件有 限公司，注册资本</w:t>
      </w:r>
      <w:r>
        <w:rPr>
          <w:color w:val="000000"/>
          <w:spacing w:val="0"/>
          <w:w w:val="100"/>
          <w:position w:val="0"/>
          <w:sz w:val="19"/>
          <w:szCs w:val="19"/>
        </w:rPr>
        <w:t>200</w:t>
      </w:r>
      <w:r>
        <w:rPr>
          <w:color w:val="000000"/>
          <w:spacing w:val="0"/>
          <w:w w:val="100"/>
          <w:position w:val="0"/>
        </w:rPr>
        <w:t>万元，持股比例</w:t>
      </w:r>
      <w:r>
        <w:rPr>
          <w:color w:val="000000"/>
          <w:spacing w:val="0"/>
          <w:w w:val="100"/>
          <w:position w:val="0"/>
          <w:sz w:val="19"/>
          <w:szCs w:val="19"/>
        </w:rPr>
        <w:t>100%，</w:t>
      </w:r>
      <w:r>
        <w:rPr>
          <w:color w:val="000000"/>
          <w:spacing w:val="0"/>
          <w:w w:val="100"/>
          <w:position w:val="0"/>
        </w:rPr>
        <w:t>截至报告期末尚未实际出资，自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月起纳 入合并财务报表范围。</w:t>
      </w:r>
    </w:p>
    <w:p>
      <w:pPr>
        <w:pStyle w:val="Style22"/>
        <w:keepNext/>
        <w:keepLines/>
        <w:widowControl w:val="0"/>
        <w:shd w:val="clear" w:color="auto" w:fill="auto"/>
        <w:bidi w:val="0"/>
        <w:spacing w:before="0" w:line="278" w:lineRule="exact"/>
        <w:ind w:left="0" w:right="0" w:firstLine="96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2）重大的非股权投资</w:t>
      </w:r>
      <w:bookmarkEnd w:id="255"/>
      <w:bookmarkEnd w:id="256"/>
      <w:bookmarkEnd w:id="258"/>
    </w:p>
    <w:p>
      <w:pPr>
        <w:pStyle w:val="Style2"/>
        <w:keepNext w:val="0"/>
        <w:keepLines w:val="0"/>
        <w:widowControl w:val="0"/>
        <w:shd w:val="clear" w:color="auto" w:fill="auto"/>
        <w:bidi w:val="0"/>
        <w:spacing w:before="0" w:after="320" w:line="278" w:lineRule="exact"/>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77" w:lineRule="exact"/>
        <w:ind w:left="0" w:right="0" w:firstLine="960"/>
        <w:jc w:val="both"/>
      </w:pPr>
      <w:bookmarkStart w:id="259" w:name="bookmark259"/>
      <w:bookmarkStart w:id="260" w:name="bookmark260"/>
      <w:bookmarkStart w:id="261" w:name="bookmark261"/>
      <w:bookmarkStart w:id="262" w:name="bookmark262"/>
      <w:r>
        <w:rPr>
          <w:color w:val="000000"/>
          <w:spacing w:val="0"/>
          <w:w w:val="100"/>
          <w:position w:val="0"/>
        </w:rPr>
        <w:t>（</w:t>
      </w:r>
      <w:bookmarkEnd w:id="261"/>
      <w:r>
        <w:rPr>
          <w:color w:val="000000"/>
          <w:spacing w:val="0"/>
          <w:w w:val="100"/>
          <w:position w:val="0"/>
        </w:rPr>
        <w:t>3）以公允价值计量的金融资产</w:t>
      </w:r>
      <w:bookmarkEnd w:id="259"/>
      <w:bookmarkEnd w:id="260"/>
      <w:bookmarkEnd w:id="262"/>
    </w:p>
    <w:p>
      <w:pPr>
        <w:pStyle w:val="Style2"/>
        <w:keepNext w:val="0"/>
        <w:keepLines w:val="0"/>
        <w:widowControl w:val="0"/>
        <w:shd w:val="clear" w:color="auto" w:fill="auto"/>
        <w:bidi w:val="0"/>
        <w:spacing w:before="0" w:after="0" w:line="281" w:lineRule="exact"/>
        <w:ind w:left="0" w:right="0" w:firstLine="9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81" w:lineRule="exact"/>
        <w:ind w:left="960" w:right="0" w:firstLine="4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3</w:t>
      </w:r>
      <w:r>
        <w:rPr>
          <w:color w:val="000000"/>
          <w:spacing w:val="0"/>
          <w:w w:val="100"/>
          <w:position w:val="0"/>
        </w:rPr>
        <w:t>月，本公司之全资子公司一东软（香港）有限公司，参与弘和仁爱医疗在香港联合 交易所的首次公开发行，以自有资金</w:t>
      </w:r>
      <w:r>
        <w:rPr>
          <w:color w:val="000000"/>
          <w:spacing w:val="0"/>
          <w:w w:val="100"/>
          <w:position w:val="0"/>
          <w:sz w:val="19"/>
          <w:szCs w:val="19"/>
        </w:rPr>
        <w:t>500</w:t>
      </w:r>
      <w:r>
        <w:rPr>
          <w:color w:val="000000"/>
          <w:spacing w:val="0"/>
          <w:w w:val="100"/>
          <w:position w:val="0"/>
        </w:rPr>
        <w:t>万美元，按弘和仁爱医疗在香港联合交易所首次公开发 行价格进行认购。</w:t>
      </w:r>
    </w:p>
    <w:p>
      <w:pPr>
        <w:pStyle w:val="Style2"/>
        <w:keepNext w:val="0"/>
        <w:keepLines w:val="0"/>
        <w:widowControl w:val="0"/>
        <w:shd w:val="clear" w:color="auto" w:fill="auto"/>
        <w:bidi w:val="0"/>
        <w:spacing w:before="0" w:after="0" w:line="277" w:lineRule="exact"/>
        <w:ind w:left="960" w:right="0" w:firstLine="4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月，本公司之全资子公司一东软（香港）有限公司，参与甘肃银行在香港联合交 易所的首次公开发行，并于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月以自有资金</w:t>
      </w:r>
      <w:r>
        <w:rPr>
          <w:color w:val="000000"/>
          <w:spacing w:val="0"/>
          <w:w w:val="100"/>
          <w:position w:val="0"/>
          <w:sz w:val="19"/>
          <w:szCs w:val="19"/>
        </w:rPr>
        <w:t>1,300</w:t>
      </w:r>
      <w:r>
        <w:rPr>
          <w:color w:val="000000"/>
          <w:spacing w:val="0"/>
          <w:w w:val="100"/>
          <w:position w:val="0"/>
        </w:rPr>
        <w:t>万美元，按甘肃银行在香港联合交易所 首次公开发行价格进行认购，截至本报告期末已累计对外出售</w:t>
      </w:r>
      <w:r>
        <w:rPr>
          <w:color w:val="000000"/>
          <w:spacing w:val="0"/>
          <w:w w:val="100"/>
          <w:position w:val="0"/>
          <w:sz w:val="19"/>
          <w:szCs w:val="19"/>
        </w:rPr>
        <w:t>29, 178, 000</w:t>
      </w:r>
      <w:r>
        <w:rPr>
          <w:color w:val="000000"/>
          <w:spacing w:val="0"/>
          <w:w w:val="100"/>
          <w:position w:val="0"/>
        </w:rPr>
        <w:t>股。</w:t>
      </w:r>
    </w:p>
    <w:p>
      <w:pPr>
        <w:pStyle w:val="Style2"/>
        <w:keepNext w:val="0"/>
        <w:keepLines w:val="0"/>
        <w:widowControl w:val="0"/>
        <w:shd w:val="clear" w:color="auto" w:fill="auto"/>
        <w:bidi w:val="0"/>
        <w:spacing w:before="0" w:after="40" w:line="277" w:lineRule="exact"/>
        <w:ind w:left="960" w:right="0" w:firstLine="4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月，本公司在华宝信托有限责任公司设立“华宝</w:t>
      </w:r>
      <w:r>
        <w:rPr>
          <w:color w:val="000000"/>
          <w:spacing w:val="0"/>
          <w:w w:val="100"/>
          <w:position w:val="0"/>
          <w:sz w:val="19"/>
          <w:szCs w:val="19"/>
        </w:rPr>
        <w:t>•</w:t>
      </w:r>
      <w:r>
        <w:rPr>
          <w:color w:val="000000"/>
          <w:spacing w:val="0"/>
          <w:w w:val="100"/>
          <w:position w:val="0"/>
        </w:rPr>
        <w:t>境外市场投资</w:t>
      </w:r>
      <w:r>
        <w:rPr>
          <w:color w:val="000000"/>
          <w:spacing w:val="0"/>
          <w:w w:val="100"/>
          <w:position w:val="0"/>
          <w:sz w:val="19"/>
          <w:szCs w:val="19"/>
        </w:rPr>
        <w:t>2</w:t>
      </w:r>
      <w:r>
        <w:rPr>
          <w:color w:val="000000"/>
          <w:spacing w:val="0"/>
          <w:w w:val="100"/>
          <w:position w:val="0"/>
        </w:rPr>
        <w:t>号系列</w:t>
      </w:r>
      <w:r>
        <w:rPr>
          <w:color w:val="000000"/>
          <w:spacing w:val="0"/>
          <w:w w:val="100"/>
          <w:position w:val="0"/>
          <w:sz w:val="19"/>
          <w:szCs w:val="19"/>
        </w:rPr>
        <w:t>37-5</w:t>
      </w:r>
      <w:r>
        <w:rPr>
          <w:color w:val="000000"/>
          <w:spacing w:val="0"/>
          <w:w w:val="100"/>
          <w:position w:val="0"/>
        </w:rPr>
        <w:t xml:space="preserve">期 </w:t>
      </w:r>
      <w:r>
        <w:rPr>
          <w:color w:val="000000"/>
          <w:spacing w:val="0"/>
          <w:w w:val="100"/>
          <w:position w:val="0"/>
          <w:sz w:val="19"/>
          <w:szCs w:val="19"/>
        </w:rPr>
        <w:t>QDII</w:t>
      </w:r>
      <w:r>
        <w:rPr>
          <w:color w:val="000000"/>
          <w:spacing w:val="0"/>
          <w:w w:val="100"/>
          <w:position w:val="0"/>
        </w:rPr>
        <w:t>单一资金信托”，并于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月通过该信托以</w:t>
      </w:r>
      <w:r>
        <w:rPr>
          <w:color w:val="000000"/>
          <w:spacing w:val="0"/>
          <w:w w:val="100"/>
          <w:position w:val="0"/>
          <w:sz w:val="19"/>
          <w:szCs w:val="19"/>
        </w:rPr>
        <w:t>500</w:t>
      </w:r>
      <w:r>
        <w:rPr>
          <w:color w:val="000000"/>
          <w:spacing w:val="0"/>
          <w:w w:val="100"/>
          <w:position w:val="0"/>
        </w:rPr>
        <w:t>万美元，按甘肃银行在香港联合交易 所首次公开发行价格进行认购。</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0"/>
        <w:gridCol w:w="941"/>
        <w:gridCol w:w="1118"/>
        <w:gridCol w:w="1114"/>
        <w:gridCol w:w="941"/>
        <w:gridCol w:w="1133"/>
        <w:gridCol w:w="1027"/>
        <w:gridCol w:w="1243"/>
        <w:gridCol w:w="1133"/>
        <w:gridCol w:w="100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证券 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最初投资 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持有股份 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占该公司 股权比例</w:t>
            </w:r>
          </w:p>
          <w:p>
            <w:pPr>
              <w:pStyle w:val="Style29"/>
              <w:keepNext w:val="0"/>
              <w:keepLines w:val="0"/>
              <w:widowControl w:val="0"/>
              <w:shd w:val="clear" w:color="auto" w:fill="auto"/>
              <w:bidi w:val="0"/>
              <w:spacing w:before="0" w:after="0" w:line="235" w:lineRule="exact"/>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期末 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报告期 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160" w:firstLine="0"/>
              <w:jc w:val="right"/>
              <w:rPr>
                <w:sz w:val="18"/>
                <w:szCs w:val="18"/>
              </w:rPr>
            </w:pPr>
            <w:r>
              <w:rPr>
                <w:color w:val="000000"/>
                <w:spacing w:val="0"/>
                <w:w w:val="100"/>
                <w:position w:val="0"/>
                <w:sz w:val="18"/>
                <w:szCs w:val="18"/>
              </w:rPr>
              <w:t>报告期所有 者权益变动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会计核算 科目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股份 来源</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HK03869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弘和仁爱 医疗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34, 762, 373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3, 030, 000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28, 101,529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w:t>
            </w:r>
            <w:r>
              <w:rPr>
                <w:color w:val="000000"/>
                <w:spacing w:val="0"/>
                <w:w w:val="100"/>
                <w:position w:val="0"/>
                <w:sz w:val="16"/>
                <w:szCs w:val="16"/>
              </w:rPr>
              <w:t>469, 759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其他权益工 具投资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公开发行 股票认购</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HK02139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甘肃银行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48, 674,773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21,709, 000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27, 771,731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-534,</w:t>
            </w:r>
            <w:r>
              <w:rPr>
                <w:color w:val="000000"/>
                <w:spacing w:val="0"/>
                <w:w w:val="100"/>
                <w:position w:val="0"/>
                <w:sz w:val="16"/>
                <w:szCs w:val="16"/>
              </w:rPr>
              <w:t>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公开发行 股票认购</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（六）重大资产和股权出售</w:t>
      </w:r>
    </w:p>
    <w:p>
      <w:pPr>
        <w:widowControl w:val="0"/>
        <w:spacing w:after="39" w:line="1" w:lineRule="exact"/>
      </w:pPr>
    </w:p>
    <w:p>
      <w:pPr>
        <w:pStyle w:val="Style26"/>
        <w:keepNext w:val="0"/>
        <w:keepLines w:val="0"/>
        <w:widowControl w:val="0"/>
        <w:shd w:val="clear" w:color="auto" w:fill="auto"/>
        <w:bidi w:val="0"/>
        <w:spacing w:before="0" w:after="0" w:line="240" w:lineRule="auto"/>
        <w:ind w:left="874" w:right="0" w:firstLine="0"/>
        <w:jc w:val="left"/>
      </w:pPr>
      <w:r>
        <w:rPr>
          <w:color w:val="000000"/>
          <w:spacing w:val="0"/>
          <w:w w:val="100"/>
          <w:position w:val="0"/>
        </w:rPr>
        <w:t>"适用口不适用</w:t>
      </w:r>
    </w:p>
    <w:tbl>
      <w:tblPr>
        <w:tblOverlap w:val="never"/>
        <w:jc w:val="center"/>
        <w:tblLayout w:type="fixed"/>
      </w:tblPr>
      <w:tblGrid>
        <w:gridCol w:w="7090"/>
        <w:gridCol w:w="34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65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11</w:t>
            </w:r>
            <w:r>
              <w:rPr>
                <w:color w:val="000000"/>
                <w:spacing w:val="0"/>
                <w:w w:val="100"/>
                <w:position w:val="0"/>
              </w:rPr>
              <w:t>日召开的公司八届三十二次董事会、于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 召开的公司</w:t>
            </w:r>
            <w:r>
              <w:rPr>
                <w:color w:val="000000"/>
                <w:spacing w:val="0"/>
                <w:w w:val="100"/>
                <w:position w:val="0"/>
                <w:sz w:val="19"/>
                <w:szCs w:val="19"/>
              </w:rPr>
              <w:t>2019</w:t>
            </w:r>
            <w:r>
              <w:rPr>
                <w:color w:val="000000"/>
                <w:spacing w:val="0"/>
                <w:w w:val="100"/>
                <w:position w:val="0"/>
              </w:rPr>
              <w:t>年年度股东大会审议通过了《关于转让天津东软瀚海实业 发展有限公司股权的议案》，股东大会同意公司与瀚海（天津）置业发展有 限公司签署《股权转让合同》。根据协议约定，本公司将所持有的天津东软 瀚海实业发展有限公司</w:t>
            </w:r>
            <w:r>
              <w:rPr>
                <w:color w:val="000000"/>
                <w:spacing w:val="0"/>
                <w:w w:val="100"/>
                <w:position w:val="0"/>
                <w:sz w:val="19"/>
                <w:szCs w:val="19"/>
              </w:rPr>
              <w:t>100%</w:t>
            </w:r>
            <w:r>
              <w:rPr>
                <w:color w:val="000000"/>
                <w:spacing w:val="0"/>
                <w:w w:val="100"/>
                <w:position w:val="0"/>
              </w:rPr>
              <w:t>股权转让予瀚海（天津）置业发展有限公司， 交易价格为</w:t>
            </w:r>
            <w:r>
              <w:rPr>
                <w:color w:val="000000"/>
                <w:spacing w:val="0"/>
                <w:w w:val="100"/>
                <w:position w:val="0"/>
                <w:sz w:val="19"/>
                <w:szCs w:val="19"/>
              </w:rPr>
              <w:t>30</w:t>
            </w:r>
            <w:r>
              <w:rPr>
                <w:color w:val="000000"/>
                <w:spacing w:val="0"/>
                <w:w w:val="100"/>
                <w:position w:val="0"/>
              </w:rPr>
              <w:t>元</w:t>
            </w:r>
            <w:r>
              <w:rPr>
                <w:color w:val="000000"/>
                <w:spacing w:val="0"/>
                <w:w w:val="100"/>
                <w:position w:val="0"/>
                <w:sz w:val="19"/>
                <w:szCs w:val="19"/>
              </w:rPr>
              <w:t>/</w:t>
            </w:r>
            <w:r>
              <w:rPr>
                <w:color w:val="000000"/>
                <w:spacing w:val="0"/>
                <w:w w:val="100"/>
                <w:position w:val="0"/>
              </w:rPr>
              <w:t>股</w:t>
            </w:r>
            <w:r>
              <w:rPr>
                <w:color w:val="000000"/>
                <w:spacing w:val="0"/>
                <w:w w:val="100"/>
                <w:position w:val="0"/>
                <w:sz w:val="19"/>
                <w:szCs w:val="19"/>
              </w:rPr>
              <w:t>（1</w:t>
            </w:r>
            <w:r>
              <w:rPr>
                <w:color w:val="000000"/>
                <w:spacing w:val="0"/>
                <w:w w:val="100"/>
                <w:position w:val="0"/>
              </w:rPr>
              <w:t>股等于</w:t>
            </w:r>
            <w:r>
              <w:rPr>
                <w:color w:val="000000"/>
                <w:spacing w:val="0"/>
                <w:w w:val="100"/>
                <w:position w:val="0"/>
                <w:sz w:val="19"/>
                <w:szCs w:val="19"/>
              </w:rPr>
              <w:t>1</w:t>
            </w:r>
            <w:r>
              <w:rPr>
                <w:color w:val="000000"/>
                <w:spacing w:val="0"/>
                <w:w w:val="100"/>
                <w:position w:val="0"/>
              </w:rPr>
              <w:t>元注册资本），交易金额</w:t>
            </w:r>
            <w:r>
              <w:rPr>
                <w:color w:val="000000"/>
                <w:spacing w:val="0"/>
                <w:w w:val="100"/>
                <w:position w:val="0"/>
                <w:sz w:val="19"/>
                <w:szCs w:val="19"/>
              </w:rPr>
              <w:t>6,000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具体内容详见本公司分别于</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13</w:t>
            </w:r>
            <w:r>
              <w:rPr>
                <w:color w:val="000000"/>
                <w:spacing w:val="0"/>
                <w:w w:val="100"/>
                <w:position w:val="0"/>
              </w:rPr>
              <w:t>日、</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22</w:t>
            </w:r>
            <w:r>
              <w:rPr>
                <w:color w:val="000000"/>
                <w:spacing w:val="0"/>
                <w:w w:val="100"/>
                <w:position w:val="0"/>
              </w:rPr>
              <w:t>日刊 登在《中国证券报》《上海证券报》 上的相关公告。</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其他重大资产和股权出售事项，详见本年度报告第五节“资产收购或股权收购、出售发生的</w:t>
      </w:r>
    </w:p>
    <w:p>
      <w:pPr>
        <w:pStyle w:val="Style26"/>
        <w:keepNext w:val="0"/>
        <w:keepLines w:val="0"/>
        <w:widowControl w:val="0"/>
        <w:shd w:val="clear" w:color="auto" w:fill="auto"/>
        <w:bidi w:val="0"/>
        <w:spacing w:before="0" w:after="0" w:line="240" w:lineRule="auto"/>
        <w:ind w:left="821" w:right="0" w:firstLine="0"/>
        <w:jc w:val="left"/>
      </w:pPr>
      <w:r>
        <w:rPr>
          <w:color w:val="000000"/>
          <w:spacing w:val="0"/>
          <w:w w:val="100"/>
          <w:position w:val="0"/>
        </w:rPr>
        <w:t>关联交易”中的相关内容。</w:t>
      </w:r>
    </w:p>
    <w:p>
      <w:pPr>
        <w:widowControl w:val="0"/>
        <w:spacing w:after="319" w:line="1" w:lineRule="exact"/>
      </w:pPr>
    </w:p>
    <w:p>
      <w:pPr>
        <w:pStyle w:val="Style22"/>
        <w:keepNext/>
        <w:keepLines/>
        <w:widowControl w:val="0"/>
        <w:shd w:val="clear" w:color="auto" w:fill="auto"/>
        <w:bidi w:val="0"/>
        <w:spacing w:before="0" w:after="100" w:line="240" w:lineRule="auto"/>
        <w:ind w:left="1080" w:right="0" w:firstLine="0"/>
        <w:jc w:val="left"/>
      </w:pPr>
      <w:bookmarkStart w:id="263" w:name="bookmark263"/>
      <w:bookmarkStart w:id="264" w:name="bookmark264"/>
      <w:bookmarkStart w:id="265" w:name="bookmark265"/>
      <w:r>
        <w:rPr>
          <w:color w:val="000000"/>
          <w:spacing w:val="0"/>
          <w:w w:val="100"/>
          <w:position w:val="0"/>
        </w:rPr>
        <w:t>（七）主要控股参股公司分析</w:t>
      </w:r>
      <w:bookmarkEnd w:id="263"/>
      <w:bookmarkEnd w:id="264"/>
      <w:bookmarkEnd w:id="265"/>
    </w:p>
    <w:p>
      <w:pPr>
        <w:pStyle w:val="Style2"/>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1138"/>
        <w:gridCol w:w="965"/>
        <w:gridCol w:w="3005"/>
        <w:gridCol w:w="1133"/>
        <w:gridCol w:w="1133"/>
        <w:gridCol w:w="854"/>
        <w:gridCol w:w="850"/>
        <w:gridCol w:w="850"/>
        <w:gridCol w:w="859"/>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被投资单位 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所处行业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26" w:lineRule="exact"/>
              <w:ind w:left="0" w:right="0" w:firstLine="0"/>
              <w:jc w:val="center"/>
              <w:rPr>
                <w:sz w:val="18"/>
                <w:szCs w:val="18"/>
              </w:rPr>
            </w:pPr>
            <w:r>
              <w:rPr>
                <w:color w:val="000000"/>
                <w:spacing w:val="0"/>
                <w:w w:val="100"/>
                <w:position w:val="0"/>
                <w:sz w:val="18"/>
                <w:szCs w:val="18"/>
              </w:rPr>
              <w:t>本公司直接 持股比例</w:t>
            </w:r>
          </w:p>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 总资产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 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营业收 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当期净 利润</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东软（香港）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计算机软件开发、销售、咨询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85</w:t>
            </w:r>
            <w:r>
              <w:rPr>
                <w:color w:val="000000"/>
                <w:spacing w:val="0"/>
                <w:w w:val="100"/>
                <w:position w:val="0"/>
                <w:sz w:val="18"/>
                <w:szCs w:val="18"/>
              </w:rPr>
              <w:t>万美元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40, 103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39, 259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922</w:t>
            </w:r>
          </w:p>
        </w:tc>
      </w:tr>
    </w:tbl>
    <w:p>
      <w:pPr>
        <w:spacing w:lineRule="exact" w:line="1"/>
        <w:rPr>
          <w:sz w:val="2"/>
          <w:szCs w:val="2"/>
        </w:rPr>
      </w:pPr>
      <w:r>
        <w:br w:type="page"/>
      </w:r>
    </w:p>
    <w:tbl>
      <w:tblPr>
        <w:tblOverlap w:val="never"/>
        <w:jc w:val="center"/>
        <w:tblLayout w:type="fixed"/>
      </w:tblPr>
      <w:tblGrid>
        <w:gridCol w:w="1138"/>
        <w:gridCol w:w="965"/>
        <w:gridCol w:w="3005"/>
        <w:gridCol w:w="1133"/>
        <w:gridCol w:w="1133"/>
        <w:gridCol w:w="854"/>
        <w:gridCol w:w="850"/>
        <w:gridCol w:w="850"/>
        <w:gridCol w:w="859"/>
      </w:tblGrid>
      <w:tr>
        <w:trPr>
          <w:trHeight w:val="48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东软（日本） 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6"/>
                <w:szCs w:val="16"/>
              </w:rPr>
              <w:t xml:space="preserve">18, 775 </w:t>
            </w:r>
            <w:r>
              <w:rPr>
                <w:color w:val="000000"/>
                <w:spacing w:val="0"/>
                <w:w w:val="100"/>
                <w:position w:val="0"/>
                <w:sz w:val="18"/>
                <w:szCs w:val="18"/>
              </w:rPr>
              <w:t>万 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37, 605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22, 643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75, 537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1,745</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东软集团 （大连）有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124,492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151,305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2,794</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东软睿驰汽 车技术（上 海）有限公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电动汽车动力系统、高级驾驶辅助 系统、汽车自动驾驶系统等车联网 相关产品、技术、软件的研发、批 发、售后服务、技术支持；电动汽 车充电桩的研发、批发、安装等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130, 243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63,216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-18,912</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东软云科技 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经营计算机软硬件、技术咨询、服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22, 463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18, 261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39, 200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3, 206</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生活空间 （上海）数 据技术服务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信息技 术、大数 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数据科技、数据存储、数据处理、 大数据服务等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-1,941</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东软医疗系 统股份有限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医疗系统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经营医疗器械的生产、销售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223, </w:t>
            </w:r>
            <w:r>
              <w:rPr>
                <w:color w:val="000000"/>
                <w:spacing w:val="0"/>
                <w:w w:val="100"/>
                <w:position w:val="0"/>
                <w:sz w:val="16"/>
                <w:szCs w:val="16"/>
              </w:rPr>
              <w:t xml:space="preserve">502.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587,246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335,018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247,599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10,733</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东软熙康控 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IT</w:t>
            </w:r>
            <w:r>
              <w:rPr>
                <w:color w:val="000000"/>
                <w:spacing w:val="0"/>
                <w:w w:val="100"/>
                <w:position w:val="0"/>
                <w:sz w:val="18"/>
                <w:szCs w:val="18"/>
              </w:rPr>
              <w:t>及相关咨询服务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30</w:t>
            </w:r>
            <w:r>
              <w:rPr>
                <w:color w:val="000000"/>
                <w:spacing w:val="0"/>
                <w:w w:val="100"/>
                <w:position w:val="0"/>
                <w:sz w:val="18"/>
                <w:szCs w:val="18"/>
              </w:rPr>
              <w:t>万美元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89, 808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w:t>
            </w:r>
            <w:r>
              <w:rPr>
                <w:color w:val="000000"/>
                <w:spacing w:val="0"/>
                <w:w w:val="100"/>
                <w:position w:val="0"/>
                <w:sz w:val="16"/>
                <w:szCs w:val="16"/>
              </w:rPr>
              <w:t>696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49,137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r>
              <w:rPr>
                <w:color w:val="000000"/>
                <w:spacing w:val="0"/>
                <w:w w:val="100"/>
                <w:position w:val="0"/>
                <w:sz w:val="16"/>
                <w:szCs w:val="16"/>
              </w:rPr>
              <w:t>231</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望海康信 （北京）科 技股份公司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开发、生产计算机软件；销售自产 产品；技术支持服务；计算机软硬 件产品的批发、佣金代理进出口业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37,057.36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119, 531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96,268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31,819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-22,239</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融盛财产保 险股份有限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金融行业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机动车保险、企业/家庭财产保险及 工程保险、责任保险、船舶/货运保 险、短期健康/意外伤害保险等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130,827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92,222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19,607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-6,487</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东软（欧洲） 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经营计算机软硬件、技术咨询、服 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6"/>
                <w:szCs w:val="16"/>
              </w:rPr>
              <w:t>3, 790</w:t>
            </w:r>
            <w:r>
              <w:rPr>
                <w:color w:val="000000"/>
                <w:spacing w:val="0"/>
                <w:w w:val="100"/>
                <w:position w:val="0"/>
                <w:sz w:val="18"/>
                <w:szCs w:val="18"/>
              </w:rPr>
              <w:t>万瑞 士法郎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17, 772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-3,318</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东软科技有 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软件与系 统集成</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经营计算机软硬件，技术咨询、服 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0. </w:t>
            </w:r>
            <w:r>
              <w:rPr>
                <w:color w:val="000000"/>
                <w:spacing w:val="0"/>
                <w:w w:val="100"/>
                <w:position w:val="0"/>
                <w:sz w:val="16"/>
                <w:szCs w:val="16"/>
              </w:rPr>
              <w:t>1</w:t>
            </w:r>
            <w:r>
              <w:rPr>
                <w:color w:val="000000"/>
                <w:spacing w:val="0"/>
                <w:w w:val="100"/>
                <w:position w:val="0"/>
                <w:sz w:val="18"/>
                <w:szCs w:val="18"/>
              </w:rPr>
              <w:t>万美元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6, 297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3, 034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4, 408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r>
    </w:tbl>
    <w:p>
      <w:pPr>
        <w:widowControl w:val="0"/>
        <w:spacing w:after="319" w:line="1" w:lineRule="exact"/>
      </w:pPr>
    </w:p>
    <w:p>
      <w:pPr>
        <w:pStyle w:val="Style22"/>
        <w:keepNext/>
        <w:keepLines/>
        <w:widowControl w:val="0"/>
        <w:shd w:val="clear" w:color="auto" w:fill="auto"/>
        <w:bidi w:val="0"/>
        <w:spacing w:before="0" w:after="100" w:line="240" w:lineRule="auto"/>
        <w:ind w:left="0" w:right="0" w:firstLine="960"/>
        <w:jc w:val="both"/>
      </w:pPr>
      <w:bookmarkStart w:id="266" w:name="bookmark266"/>
      <w:bookmarkStart w:id="267" w:name="bookmark267"/>
      <w:bookmarkStart w:id="268" w:name="bookmark268"/>
      <w:r>
        <w:rPr>
          <w:color w:val="000000"/>
          <w:spacing w:val="0"/>
          <w:w w:val="100"/>
          <w:position w:val="0"/>
        </w:rPr>
        <w:t>（八）公司控制的结构化主体情况</w:t>
      </w:r>
      <w:bookmarkEnd w:id="266"/>
      <w:bookmarkEnd w:id="267"/>
      <w:bookmarkEnd w:id="268"/>
    </w:p>
    <w:p>
      <w:pPr>
        <w:pStyle w:val="Style2"/>
        <w:keepNext w:val="0"/>
        <w:keepLines w:val="0"/>
        <w:widowControl w:val="0"/>
        <w:shd w:val="clear" w:color="auto" w:fill="auto"/>
        <w:bidi w:val="0"/>
        <w:spacing w:before="0" w:after="320" w:line="240" w:lineRule="auto"/>
        <w:ind w:left="0" w:right="0" w:firstLine="96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after="60" w:line="272" w:lineRule="exact"/>
        <w:ind w:left="0" w:right="0" w:firstLine="960"/>
        <w:jc w:val="both"/>
      </w:pPr>
      <w:bookmarkStart w:id="269" w:name="bookmark269"/>
      <w:bookmarkStart w:id="270" w:name="bookmark270"/>
      <w:bookmarkStart w:id="271" w:name="bookmark271"/>
      <w:bookmarkStart w:id="272" w:name="bookmark272"/>
      <w:r>
        <w:rPr>
          <w:color w:val="000000"/>
          <w:spacing w:val="0"/>
          <w:w w:val="100"/>
          <w:position w:val="0"/>
        </w:rPr>
        <w:t>三</w:t>
      </w:r>
      <w:bookmarkEnd w:id="271"/>
      <w:r>
        <w:rPr>
          <w:color w:val="000000"/>
          <w:spacing w:val="0"/>
          <w:w w:val="100"/>
          <w:position w:val="0"/>
        </w:rPr>
        <w:t>、公司关于公司未来发展的讨论与分析</w:t>
      </w:r>
      <w:bookmarkEnd w:id="269"/>
      <w:bookmarkEnd w:id="270"/>
      <w:bookmarkEnd w:id="272"/>
    </w:p>
    <w:p>
      <w:pPr>
        <w:pStyle w:val="Style22"/>
        <w:keepNext/>
        <w:keepLines/>
        <w:widowControl w:val="0"/>
        <w:shd w:val="clear" w:color="auto" w:fill="auto"/>
        <w:bidi w:val="0"/>
        <w:spacing w:before="0" w:after="60" w:line="272" w:lineRule="exact"/>
        <w:ind w:left="0" w:right="0" w:firstLine="960"/>
        <w:jc w:val="both"/>
      </w:pPr>
      <w:bookmarkStart w:id="269" w:name="bookmark269"/>
      <w:bookmarkStart w:id="270" w:name="bookmark270"/>
      <w:bookmarkStart w:id="273" w:name="bookmark273"/>
      <w:bookmarkStart w:id="274" w:name="bookmark274"/>
      <w:r>
        <w:rPr>
          <w:color w:val="000000"/>
          <w:spacing w:val="0"/>
          <w:w w:val="100"/>
          <w:position w:val="0"/>
        </w:rPr>
        <w:t>（</w:t>
      </w:r>
      <w:bookmarkEnd w:id="273"/>
      <w:r>
        <w:rPr>
          <w:color w:val="000000"/>
          <w:spacing w:val="0"/>
          <w:w w:val="100"/>
          <w:position w:val="0"/>
        </w:rPr>
        <w:t>一）行业格局和趋势</w:t>
      </w:r>
      <w:bookmarkEnd w:id="269"/>
      <w:bookmarkEnd w:id="270"/>
      <w:bookmarkEnd w:id="274"/>
    </w:p>
    <w:p>
      <w:pPr>
        <w:pStyle w:val="Style2"/>
        <w:keepNext w:val="0"/>
        <w:keepLines w:val="0"/>
        <w:widowControl w:val="0"/>
        <w:shd w:val="clear" w:color="auto" w:fill="auto"/>
        <w:bidi w:val="0"/>
        <w:spacing w:before="0" w:after="0" w:line="272" w:lineRule="exact"/>
        <w:ind w:left="0" w:right="0" w:firstLine="9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960" w:right="0" w:firstLine="420"/>
        <w:jc w:val="both"/>
      </w:pPr>
      <w:r>
        <w:rPr>
          <w:color w:val="000000"/>
          <w:spacing w:val="0"/>
          <w:w w:val="100"/>
          <w:position w:val="0"/>
        </w:rPr>
        <w:t>软件和信息技术服务业是当前研发投入最集中、创新最活跃、应用最广泛、辐射带动作用最 大的领域之一。随着</w:t>
      </w:r>
      <w:r>
        <w:rPr>
          <w:color w:val="000000"/>
          <w:spacing w:val="0"/>
          <w:w w:val="100"/>
          <w:position w:val="0"/>
          <w:sz w:val="19"/>
          <w:szCs w:val="19"/>
        </w:rPr>
        <w:t>5G</w:t>
      </w:r>
      <w:r>
        <w:rPr>
          <w:color w:val="000000"/>
          <w:spacing w:val="0"/>
          <w:w w:val="100"/>
          <w:position w:val="0"/>
        </w:rPr>
        <w:t>、</w:t>
      </w:r>
      <w:r>
        <w:rPr>
          <w:color w:val="000000"/>
          <w:spacing w:val="0"/>
          <w:w w:val="100"/>
          <w:position w:val="0"/>
        </w:rPr>
        <w:t>工业互联网、车联网、大数据、人工智能等新一代信息技术的发展应用， 软件和信息技术服务业已成为制造强国和网络强国建设的重要支撑，成为建设数字中国、智慧社 会的重要引擎。受益于云计算、大数据、物联网、区块链等创新技术快速发展和融合创新，先进 计算、高端存储、人工智能、虚拟现实等新技术加速突破。市场需求持续释放，新技术、新产品、 新模式、新业态日益成熟，形成“平台、数据、应用、服务、安全”协同发展的格局。</w:t>
      </w:r>
    </w:p>
    <w:p>
      <w:pPr>
        <w:pStyle w:val="Style2"/>
        <w:keepNext w:val="0"/>
        <w:keepLines w:val="0"/>
        <w:widowControl w:val="0"/>
        <w:shd w:val="clear" w:color="auto" w:fill="auto"/>
        <w:bidi w:val="0"/>
        <w:spacing w:before="0" w:after="220" w:line="272" w:lineRule="exact"/>
        <w:ind w:left="960" w:right="0" w:firstLine="420"/>
        <w:jc w:val="both"/>
      </w:pPr>
      <w:r>
        <w:rPr>
          <w:color w:val="000000"/>
          <w:spacing w:val="0"/>
          <w:w w:val="100"/>
          <w:position w:val="0"/>
        </w:rPr>
        <w:t>在政策与市场的共同驱动下，围绕现代政府社会治理应用需求，利用云计算、大数据等新一 代信息技术建立面向政府服务与社会治理的产品和服务体系愈发完善；医疗、养老、教育、扶贫 等领域民生服务类应用软件和信息技术将得到更广泛应用；汽车信息化以及新能源、自动驾驶等 技术在改变出行模式的同时也在赋予汽车新的定义；基于信息通信技术优化城市资源调度，提升 城市运行效率也成为智慧城市的发展关键；以数字化为核心的新型数字基础设施建设也将成为支 撑未来经济社会发展的基础与重心。</w:t>
      </w:r>
    </w:p>
    <w:p>
      <w:pPr>
        <w:pStyle w:val="Style2"/>
        <w:keepNext w:val="0"/>
        <w:keepLines w:val="0"/>
        <w:widowControl w:val="0"/>
        <w:shd w:val="clear" w:color="auto" w:fill="auto"/>
        <w:bidi w:val="0"/>
        <w:spacing w:before="0" w:after="320" w:line="274" w:lineRule="exact"/>
        <w:ind w:left="960" w:right="0" w:firstLine="420"/>
        <w:jc w:val="both"/>
      </w:pPr>
      <w:r>
        <w:rPr>
          <w:color w:val="000000"/>
          <w:spacing w:val="0"/>
          <w:w w:val="100"/>
          <w:position w:val="0"/>
        </w:rPr>
        <w:t>随着信息化以及“互联网+”战略的推进，软件和信息技术正在以“技术+模式+生态”为核心 持续深化产业变革，以数据驱动的“软件定义”为特征正在开启信息经济的新图景，并加速各行 业领域的融合创新和转型升级。</w:t>
      </w:r>
    </w:p>
    <w:p>
      <w:pPr>
        <w:pStyle w:val="Style22"/>
        <w:keepNext/>
        <w:keepLines/>
        <w:widowControl w:val="0"/>
        <w:shd w:val="clear" w:color="auto" w:fill="auto"/>
        <w:tabs>
          <w:tab w:pos="1530" w:val="left"/>
        </w:tabs>
        <w:bidi w:val="0"/>
        <w:spacing w:before="0" w:line="276" w:lineRule="exact"/>
        <w:ind w:left="0" w:right="0" w:firstLine="960"/>
        <w:jc w:val="both"/>
      </w:pPr>
      <w:bookmarkStart w:id="275" w:name="bookmark275"/>
      <w:bookmarkStart w:id="276" w:name="bookmark276"/>
      <w:bookmarkStart w:id="277" w:name="bookmark277"/>
      <w:bookmarkStart w:id="278" w:name="bookmark278"/>
      <w:r>
        <w:rPr>
          <w:color w:val="000000"/>
          <w:spacing w:val="0"/>
          <w:w w:val="100"/>
          <w:position w:val="0"/>
        </w:rPr>
        <w:t>（</w:t>
      </w:r>
      <w:bookmarkEnd w:id="277"/>
      <w:r>
        <w:rPr>
          <w:color w:val="000000"/>
          <w:spacing w:val="0"/>
          <w:w w:val="100"/>
          <w:position w:val="0"/>
        </w:rPr>
        <w:t>二）</w:t>
        <w:tab/>
        <w:t>公司发展战略</w:t>
      </w:r>
      <w:bookmarkEnd w:id="275"/>
      <w:bookmarkEnd w:id="276"/>
      <w:bookmarkEnd w:id="278"/>
    </w:p>
    <w:p>
      <w:pPr>
        <w:pStyle w:val="Style2"/>
        <w:keepNext w:val="0"/>
        <w:keepLines w:val="0"/>
        <w:widowControl w:val="0"/>
        <w:shd w:val="clear" w:color="auto" w:fill="auto"/>
        <w:bidi w:val="0"/>
        <w:spacing w:before="0" w:after="0" w:line="276" w:lineRule="exact"/>
        <w:ind w:left="0" w:right="0" w:firstLine="9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1380" w:right="0" w:firstLine="0"/>
        <w:jc w:val="left"/>
      </w:pPr>
      <w:r>
        <w:rPr>
          <w:color w:val="000000"/>
          <w:spacing w:val="0"/>
          <w:w w:val="100"/>
          <w:position w:val="0"/>
          <w:sz w:val="19"/>
          <w:szCs w:val="19"/>
        </w:rPr>
        <w:t>2021</w:t>
      </w:r>
      <w:r>
        <w:rPr>
          <w:color w:val="000000"/>
          <w:spacing w:val="0"/>
          <w:w w:val="100"/>
          <w:position w:val="0"/>
        </w:rPr>
        <w:t>年是公司成立</w:t>
      </w:r>
      <w:r>
        <w:rPr>
          <w:color w:val="000000"/>
          <w:spacing w:val="0"/>
          <w:w w:val="100"/>
          <w:position w:val="0"/>
          <w:sz w:val="19"/>
          <w:szCs w:val="19"/>
        </w:rPr>
        <w:t>30</w:t>
      </w:r>
      <w:r>
        <w:rPr>
          <w:color w:val="000000"/>
          <w:spacing w:val="0"/>
          <w:w w:val="100"/>
          <w:position w:val="0"/>
        </w:rPr>
        <w:t>周年，公司制定了如下发展战略和实施计划：</w:t>
      </w:r>
    </w:p>
    <w:p>
      <w:pPr>
        <w:pStyle w:val="Style2"/>
        <w:keepNext w:val="0"/>
        <w:keepLines w:val="0"/>
        <w:widowControl w:val="0"/>
        <w:shd w:val="clear" w:color="auto" w:fill="auto"/>
        <w:tabs>
          <w:tab w:pos="1726" w:val="left"/>
        </w:tabs>
        <w:bidi w:val="0"/>
        <w:spacing w:before="0" w:after="0" w:line="278" w:lineRule="exact"/>
        <w:ind w:left="960" w:right="0" w:firstLine="420"/>
        <w:jc w:val="both"/>
      </w:pPr>
      <w:bookmarkStart w:id="279" w:name="bookmark279"/>
      <w:r>
        <w:rPr>
          <w:color w:val="000000"/>
          <w:spacing w:val="0"/>
          <w:w w:val="100"/>
          <w:position w:val="0"/>
          <w:sz w:val="19"/>
          <w:szCs w:val="19"/>
        </w:rPr>
        <w:t>1</w:t>
      </w:r>
      <w:bookmarkEnd w:id="279"/>
      <w:r>
        <w:rPr>
          <w:color w:val="000000"/>
          <w:spacing w:val="0"/>
          <w:w w:val="100"/>
          <w:position w:val="0"/>
        </w:rPr>
        <w:t>、</w:t>
        <w:tab/>
        <w:t>公司将继续以“持续提高客户满意度且东软业务健康可持续发展”为中心，扎实推进商品 企划，把握优势领域大规模市场增长机会，追求高价值业务的高成长性，进一步提升市场竞争位 序及影响力。</w:t>
      </w:r>
    </w:p>
    <w:p>
      <w:pPr>
        <w:pStyle w:val="Style2"/>
        <w:keepNext w:val="0"/>
        <w:keepLines w:val="0"/>
        <w:widowControl w:val="0"/>
        <w:shd w:val="clear" w:color="auto" w:fill="auto"/>
        <w:tabs>
          <w:tab w:pos="1726" w:val="left"/>
        </w:tabs>
        <w:bidi w:val="0"/>
        <w:spacing w:before="0" w:after="0" w:line="278" w:lineRule="exact"/>
        <w:ind w:left="960" w:right="0" w:firstLine="420"/>
        <w:jc w:val="both"/>
      </w:pPr>
      <w:bookmarkStart w:id="280" w:name="bookmark280"/>
      <w:r>
        <w:rPr>
          <w:color w:val="000000"/>
          <w:spacing w:val="0"/>
          <w:w w:val="100"/>
          <w:position w:val="0"/>
          <w:sz w:val="19"/>
          <w:szCs w:val="19"/>
        </w:rPr>
        <w:t>2</w:t>
      </w:r>
      <w:bookmarkEnd w:id="280"/>
      <w:r>
        <w:rPr>
          <w:color w:val="000000"/>
          <w:spacing w:val="0"/>
          <w:w w:val="100"/>
          <w:position w:val="0"/>
        </w:rPr>
        <w:t>、</w:t>
        <w:tab/>
        <w:t>继续坚定全球化发展，稳固领先优势，持续提升云专业化服务能力和业务规模，进一步强 化在岸与离岸一体化交付全面部署，打造高水平的咨询和上游工程能力，全面提升整体竞争优势。</w:t>
      </w:r>
    </w:p>
    <w:p>
      <w:pPr>
        <w:pStyle w:val="Style2"/>
        <w:keepNext w:val="0"/>
        <w:keepLines w:val="0"/>
        <w:widowControl w:val="0"/>
        <w:shd w:val="clear" w:color="auto" w:fill="auto"/>
        <w:tabs>
          <w:tab w:pos="1726" w:val="left"/>
        </w:tabs>
        <w:bidi w:val="0"/>
        <w:spacing w:before="0" w:after="0" w:line="278" w:lineRule="exact"/>
        <w:ind w:left="960" w:right="0" w:firstLine="420"/>
        <w:jc w:val="both"/>
      </w:pPr>
      <w:bookmarkStart w:id="281" w:name="bookmark281"/>
      <w:r>
        <w:rPr>
          <w:color w:val="000000"/>
          <w:spacing w:val="0"/>
          <w:w w:val="100"/>
          <w:position w:val="0"/>
          <w:sz w:val="19"/>
          <w:szCs w:val="19"/>
        </w:rPr>
        <w:t>3</w:t>
      </w:r>
      <w:bookmarkEnd w:id="281"/>
      <w:r>
        <w:rPr>
          <w:color w:val="000000"/>
          <w:spacing w:val="0"/>
          <w:w w:val="100"/>
          <w:position w:val="0"/>
        </w:rPr>
        <w:t>、</w:t>
        <w:tab/>
        <w:t>强化</w:t>
      </w:r>
      <w:r>
        <w:rPr>
          <w:color w:val="000000"/>
          <w:spacing w:val="0"/>
          <w:w w:val="100"/>
          <w:position w:val="0"/>
          <w:sz w:val="19"/>
          <w:szCs w:val="19"/>
        </w:rPr>
        <w:t>ABCD+IoT</w:t>
      </w:r>
      <w:r>
        <w:rPr>
          <w:color w:val="000000"/>
          <w:spacing w:val="0"/>
          <w:w w:val="100"/>
          <w:position w:val="0"/>
        </w:rPr>
        <w:t>驱动的技术变革，全面提升适应智能互联时代应用规模与复杂度的软件架 构与工程能力，持续推进与客户、合作伙伴的协同创新，持续提升领域应用平台的技术先进性和 市场竞争力。</w:t>
      </w:r>
    </w:p>
    <w:p>
      <w:pPr>
        <w:pStyle w:val="Style2"/>
        <w:keepNext w:val="0"/>
        <w:keepLines w:val="0"/>
        <w:widowControl w:val="0"/>
        <w:shd w:val="clear" w:color="auto" w:fill="auto"/>
        <w:tabs>
          <w:tab w:pos="1726" w:val="left"/>
        </w:tabs>
        <w:bidi w:val="0"/>
        <w:spacing w:before="0" w:after="0" w:line="282" w:lineRule="exact"/>
        <w:ind w:left="960" w:right="0" w:firstLine="420"/>
        <w:jc w:val="both"/>
      </w:pPr>
      <w:bookmarkStart w:id="282" w:name="bookmark282"/>
      <w:r>
        <w:rPr>
          <w:color w:val="000000"/>
          <w:spacing w:val="0"/>
          <w:w w:val="100"/>
          <w:position w:val="0"/>
          <w:sz w:val="19"/>
          <w:szCs w:val="19"/>
        </w:rPr>
        <w:t>4</w:t>
      </w:r>
      <w:bookmarkEnd w:id="282"/>
      <w:r>
        <w:rPr>
          <w:color w:val="000000"/>
          <w:spacing w:val="0"/>
          <w:w w:val="100"/>
          <w:position w:val="0"/>
        </w:rPr>
        <w:t>、</w:t>
        <w:tab/>
        <w:t>继续坚定推进“区域</w:t>
      </w:r>
      <w:r>
        <w:rPr>
          <w:color w:val="000000"/>
          <w:spacing w:val="0"/>
          <w:w w:val="100"/>
          <w:position w:val="0"/>
          <w:sz w:val="19"/>
          <w:szCs w:val="19"/>
        </w:rPr>
        <w:t>4.0</w:t>
      </w:r>
      <w:r>
        <w:rPr>
          <w:color w:val="000000"/>
          <w:spacing w:val="0"/>
          <w:w w:val="100"/>
          <w:position w:val="0"/>
        </w:rPr>
        <w:t>”策略，持续夯实担当、健壮、稳固的一线营销与客户服务组织， 快速提升虚拟公司运营和省分商业能力，高精度对标目标市场竞争格局与位序。</w:t>
      </w:r>
    </w:p>
    <w:p>
      <w:pPr>
        <w:pStyle w:val="Style2"/>
        <w:keepNext w:val="0"/>
        <w:keepLines w:val="0"/>
        <w:widowControl w:val="0"/>
        <w:shd w:val="clear" w:color="auto" w:fill="auto"/>
        <w:tabs>
          <w:tab w:pos="1731" w:val="left"/>
        </w:tabs>
        <w:bidi w:val="0"/>
        <w:spacing w:before="0" w:after="320" w:line="282" w:lineRule="exact"/>
        <w:ind w:left="960" w:right="0" w:firstLine="420"/>
        <w:jc w:val="both"/>
      </w:pPr>
      <w:bookmarkStart w:id="283" w:name="bookmark283"/>
      <w:r>
        <w:rPr>
          <w:color w:val="000000"/>
          <w:spacing w:val="0"/>
          <w:w w:val="100"/>
          <w:position w:val="0"/>
          <w:sz w:val="19"/>
          <w:szCs w:val="19"/>
        </w:rPr>
        <w:t>5</w:t>
      </w:r>
      <w:bookmarkEnd w:id="283"/>
      <w:r>
        <w:rPr>
          <w:color w:val="000000"/>
          <w:spacing w:val="0"/>
          <w:w w:val="100"/>
          <w:position w:val="0"/>
        </w:rPr>
        <w:t>、</w:t>
        <w:tab/>
        <w:t>持续提升商业经营和管理水平，促进生产效能提升，继续严控费用支出，同时继续落实业 务板块差异化的人才策略，以生产能力保障和服务高效为目标，深化人才供应链建设，人均绩效 继续提升。</w:t>
      </w:r>
    </w:p>
    <w:p>
      <w:pPr>
        <w:pStyle w:val="Style22"/>
        <w:keepNext/>
        <w:keepLines/>
        <w:widowControl w:val="0"/>
        <w:shd w:val="clear" w:color="auto" w:fill="auto"/>
        <w:tabs>
          <w:tab w:pos="1530" w:val="left"/>
        </w:tabs>
        <w:bidi w:val="0"/>
        <w:spacing w:before="0" w:line="276" w:lineRule="exact"/>
        <w:ind w:left="0" w:right="0" w:firstLine="960"/>
        <w:jc w:val="both"/>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三）</w:t>
        <w:tab/>
        <w:t>经营计划</w:t>
      </w:r>
      <w:bookmarkEnd w:id="284"/>
      <w:bookmarkEnd w:id="285"/>
      <w:bookmarkEnd w:id="287"/>
    </w:p>
    <w:p>
      <w:pPr>
        <w:pStyle w:val="Style2"/>
        <w:keepNext w:val="0"/>
        <w:keepLines w:val="0"/>
        <w:widowControl w:val="0"/>
        <w:shd w:val="clear" w:color="auto" w:fill="auto"/>
        <w:bidi w:val="0"/>
        <w:spacing w:before="0" w:after="0" w:line="276" w:lineRule="exact"/>
        <w:ind w:left="0" w:right="0" w:firstLine="9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960" w:right="920" w:firstLine="420"/>
        <w:jc w:val="both"/>
      </w:pPr>
      <w:r>
        <w:rPr>
          <w:color w:val="000000"/>
          <w:spacing w:val="0"/>
          <w:w w:val="100"/>
          <w:position w:val="0"/>
        </w:rPr>
        <w:t>公司</w:t>
      </w:r>
      <w:r>
        <w:rPr>
          <w:color w:val="000000"/>
          <w:spacing w:val="0"/>
          <w:w w:val="100"/>
          <w:position w:val="0"/>
          <w:sz w:val="19"/>
          <w:szCs w:val="19"/>
        </w:rPr>
        <w:t>2019</w:t>
      </w:r>
      <w:r>
        <w:rPr>
          <w:color w:val="000000"/>
          <w:spacing w:val="0"/>
          <w:w w:val="100"/>
          <w:position w:val="0"/>
        </w:rPr>
        <w:t>年度报告中披露了公司</w:t>
      </w:r>
      <w:r>
        <w:rPr>
          <w:color w:val="000000"/>
          <w:spacing w:val="0"/>
          <w:w w:val="100"/>
          <w:position w:val="0"/>
          <w:sz w:val="19"/>
          <w:szCs w:val="19"/>
        </w:rPr>
        <w:t>2020</w:t>
      </w:r>
      <w:r>
        <w:rPr>
          <w:color w:val="000000"/>
          <w:spacing w:val="0"/>
          <w:w w:val="100"/>
          <w:position w:val="0"/>
        </w:rPr>
        <w:t>年度发展战略和经营计划。报告期内，公司执行既定 发展战略，实现营业收入</w:t>
      </w:r>
      <w:r>
        <w:rPr>
          <w:color w:val="000000"/>
          <w:spacing w:val="0"/>
          <w:w w:val="100"/>
          <w:position w:val="0"/>
          <w:sz w:val="19"/>
          <w:szCs w:val="19"/>
        </w:rPr>
        <w:t>762,199</w:t>
      </w:r>
      <w:r>
        <w:rPr>
          <w:color w:val="000000"/>
          <w:spacing w:val="0"/>
          <w:w w:val="100"/>
          <w:position w:val="0"/>
        </w:rPr>
        <w:t>万元，营业成本</w:t>
      </w:r>
      <w:r>
        <w:rPr>
          <w:color w:val="000000"/>
          <w:spacing w:val="0"/>
          <w:w w:val="100"/>
          <w:position w:val="0"/>
          <w:sz w:val="19"/>
          <w:szCs w:val="19"/>
        </w:rPr>
        <w:t>562,435</w:t>
      </w:r>
      <w:r>
        <w:rPr>
          <w:color w:val="000000"/>
          <w:spacing w:val="0"/>
          <w:w w:val="100"/>
          <w:position w:val="0"/>
        </w:rPr>
        <w:t>万元，期间费用</w:t>
      </w:r>
      <w:r>
        <w:rPr>
          <w:color w:val="000000"/>
          <w:spacing w:val="0"/>
          <w:w w:val="100"/>
          <w:position w:val="0"/>
          <w:sz w:val="19"/>
          <w:szCs w:val="19"/>
        </w:rPr>
        <w:t>206,442</w:t>
      </w:r>
      <w:r>
        <w:rPr>
          <w:color w:val="000000"/>
          <w:spacing w:val="0"/>
          <w:w w:val="100"/>
          <w:position w:val="0"/>
        </w:rPr>
        <w:t>万元，分别 完成</w:t>
      </w:r>
      <w:r>
        <w:rPr>
          <w:color w:val="000000"/>
          <w:spacing w:val="0"/>
          <w:w w:val="100"/>
          <w:position w:val="0"/>
          <w:sz w:val="19"/>
          <w:szCs w:val="19"/>
        </w:rPr>
        <w:t>2019</w:t>
      </w:r>
      <w:r>
        <w:rPr>
          <w:color w:val="000000"/>
          <w:spacing w:val="0"/>
          <w:w w:val="100"/>
          <w:position w:val="0"/>
        </w:rPr>
        <w:t>年度报告中对</w:t>
      </w:r>
      <w:r>
        <w:rPr>
          <w:color w:val="000000"/>
          <w:spacing w:val="0"/>
          <w:w w:val="100"/>
          <w:position w:val="0"/>
          <w:sz w:val="19"/>
          <w:szCs w:val="19"/>
        </w:rPr>
        <w:t>2019</w:t>
      </w:r>
      <w:r>
        <w:rPr>
          <w:color w:val="000000"/>
          <w:spacing w:val="0"/>
          <w:w w:val="100"/>
          <w:position w:val="0"/>
        </w:rPr>
        <w:t>年度相关项目预计金额的</w:t>
      </w:r>
      <w:r>
        <w:rPr>
          <w:color w:val="000000"/>
          <w:spacing w:val="0"/>
          <w:w w:val="100"/>
          <w:position w:val="0"/>
          <w:sz w:val="19"/>
          <w:szCs w:val="19"/>
        </w:rPr>
        <w:t>90.95%</w:t>
      </w:r>
      <w:r>
        <w:rPr>
          <w:color w:val="000000"/>
          <w:spacing w:val="0"/>
          <w:w w:val="100"/>
          <w:position w:val="0"/>
        </w:rPr>
        <w:t>、</w:t>
      </w:r>
      <w:r>
        <w:rPr>
          <w:color w:val="000000"/>
          <w:spacing w:val="0"/>
          <w:w w:val="100"/>
          <w:position w:val="0"/>
          <w:sz w:val="19"/>
          <w:szCs w:val="19"/>
        </w:rPr>
        <w:t>89.53%</w:t>
      </w:r>
      <w:r>
        <w:rPr>
          <w:color w:val="000000"/>
          <w:spacing w:val="0"/>
          <w:w w:val="100"/>
          <w:position w:val="0"/>
        </w:rPr>
        <w:t>、</w:t>
      </w:r>
      <w:r>
        <w:rPr>
          <w:color w:val="000000"/>
          <w:spacing w:val="0"/>
          <w:w w:val="100"/>
          <w:position w:val="0"/>
          <w:sz w:val="19"/>
          <w:szCs w:val="19"/>
        </w:rPr>
        <w:t xml:space="preserve">95. </w:t>
      </w:r>
      <w:r>
        <w:rPr>
          <w:color w:val="000000"/>
          <w:spacing w:val="0"/>
          <w:w w:val="100"/>
          <w:position w:val="0"/>
          <w:sz w:val="19"/>
          <w:szCs w:val="19"/>
        </w:rPr>
        <w:t>26%，</w:t>
      </w:r>
      <w:r>
        <w:rPr>
          <w:color w:val="000000"/>
          <w:spacing w:val="0"/>
          <w:w w:val="100"/>
          <w:position w:val="0"/>
        </w:rPr>
        <w:t>业务持续稳定 发展。</w:t>
      </w:r>
    </w:p>
    <w:p>
      <w:pPr>
        <w:pStyle w:val="Style2"/>
        <w:keepNext w:val="0"/>
        <w:keepLines w:val="0"/>
        <w:widowControl w:val="0"/>
        <w:shd w:val="clear" w:color="auto" w:fill="auto"/>
        <w:bidi w:val="0"/>
        <w:spacing w:before="0" w:after="0" w:line="276" w:lineRule="exact"/>
        <w:ind w:left="960" w:right="920" w:firstLine="420"/>
        <w:jc w:val="both"/>
      </w:pPr>
      <w:r>
        <w:rPr>
          <w:color w:val="000000"/>
          <w:spacing w:val="0"/>
          <w:w w:val="100"/>
          <w:position w:val="0"/>
        </w:rPr>
        <w:t>根据预测，</w:t>
      </w:r>
      <w:r>
        <w:rPr>
          <w:color w:val="000000"/>
          <w:spacing w:val="0"/>
          <w:w w:val="100"/>
          <w:position w:val="0"/>
          <w:sz w:val="19"/>
          <w:szCs w:val="19"/>
        </w:rPr>
        <w:t>2021</w:t>
      </w:r>
      <w:r>
        <w:rPr>
          <w:color w:val="000000"/>
          <w:spacing w:val="0"/>
          <w:w w:val="100"/>
          <w:position w:val="0"/>
        </w:rPr>
        <w:t>年公司计划实现营业收入</w:t>
      </w:r>
      <w:r>
        <w:rPr>
          <w:color w:val="000000"/>
          <w:spacing w:val="0"/>
          <w:w w:val="100"/>
          <w:position w:val="0"/>
          <w:sz w:val="19"/>
          <w:szCs w:val="19"/>
        </w:rPr>
        <w:t>87.7</w:t>
      </w:r>
      <w:r>
        <w:rPr>
          <w:color w:val="000000"/>
          <w:spacing w:val="0"/>
          <w:w w:val="100"/>
          <w:position w:val="0"/>
        </w:rPr>
        <w:t>亿元，预计增长</w:t>
      </w:r>
      <w:r>
        <w:rPr>
          <w:color w:val="000000"/>
          <w:spacing w:val="0"/>
          <w:w w:val="100"/>
          <w:position w:val="0"/>
          <w:sz w:val="19"/>
          <w:szCs w:val="19"/>
        </w:rPr>
        <w:t>15%</w:t>
      </w:r>
      <w:r>
        <w:rPr>
          <w:color w:val="000000"/>
          <w:spacing w:val="0"/>
          <w:w w:val="100"/>
          <w:position w:val="0"/>
        </w:rPr>
        <w:t>；营业成本</w:t>
      </w:r>
      <w:r>
        <w:rPr>
          <w:color w:val="000000"/>
          <w:spacing w:val="0"/>
          <w:w w:val="100"/>
          <w:position w:val="0"/>
          <w:sz w:val="19"/>
          <w:szCs w:val="19"/>
        </w:rPr>
        <w:t>63.3</w:t>
      </w:r>
      <w:r>
        <w:rPr>
          <w:color w:val="000000"/>
          <w:spacing w:val="0"/>
          <w:w w:val="100"/>
          <w:position w:val="0"/>
        </w:rPr>
        <w:t>亿元， 预计增长</w:t>
      </w:r>
      <w:r>
        <w:rPr>
          <w:color w:val="000000"/>
          <w:spacing w:val="0"/>
          <w:w w:val="100"/>
          <w:position w:val="0"/>
          <w:sz w:val="19"/>
          <w:szCs w:val="19"/>
        </w:rPr>
        <w:t>13%；</w:t>
      </w:r>
      <w:r>
        <w:rPr>
          <w:color w:val="000000"/>
          <w:spacing w:val="0"/>
          <w:w w:val="100"/>
          <w:position w:val="0"/>
        </w:rPr>
        <w:t>期间费用</w:t>
      </w:r>
      <w:r>
        <w:rPr>
          <w:color w:val="000000"/>
          <w:spacing w:val="0"/>
          <w:w w:val="100"/>
          <w:position w:val="0"/>
          <w:sz w:val="19"/>
          <w:szCs w:val="19"/>
        </w:rPr>
        <w:t>22.9</w:t>
      </w:r>
      <w:r>
        <w:rPr>
          <w:color w:val="000000"/>
          <w:spacing w:val="0"/>
          <w:w w:val="100"/>
          <w:position w:val="0"/>
        </w:rPr>
        <w:t>亿元，预计增长</w:t>
      </w:r>
      <w:r>
        <w:rPr>
          <w:color w:val="000000"/>
          <w:spacing w:val="0"/>
          <w:w w:val="100"/>
          <w:position w:val="0"/>
          <w:sz w:val="19"/>
          <w:szCs w:val="19"/>
        </w:rPr>
        <w:t>11%</w:t>
      </w:r>
      <w:r>
        <w:rPr>
          <w:color w:val="000000"/>
          <w:spacing w:val="0"/>
          <w:w w:val="100"/>
          <w:position w:val="0"/>
        </w:rPr>
        <w:t>。</w:t>
      </w:r>
    </w:p>
    <w:p>
      <w:pPr>
        <w:pStyle w:val="Style2"/>
        <w:keepNext w:val="0"/>
        <w:keepLines w:val="0"/>
        <w:widowControl w:val="0"/>
        <w:shd w:val="clear" w:color="auto" w:fill="auto"/>
        <w:bidi w:val="0"/>
        <w:spacing w:before="0" w:after="320" w:line="276" w:lineRule="exact"/>
        <w:ind w:left="960" w:right="0" w:firstLine="420"/>
        <w:jc w:val="both"/>
      </w:pPr>
      <w:r>
        <w:rPr>
          <w:color w:val="000000"/>
          <w:spacing w:val="0"/>
          <w:w w:val="100"/>
          <w:position w:val="0"/>
        </w:rPr>
        <w:t>上述经营计划并不构成本公司对投资者的业绩承诺，特此提示投资者对此保持足够的风险意 识，并且应当理解经营计划与业绩承诺之间的差异。</w:t>
      </w:r>
    </w:p>
    <w:p>
      <w:pPr>
        <w:pStyle w:val="Style22"/>
        <w:keepNext/>
        <w:keepLines/>
        <w:widowControl w:val="0"/>
        <w:shd w:val="clear" w:color="auto" w:fill="auto"/>
        <w:tabs>
          <w:tab w:pos="1530" w:val="left"/>
        </w:tabs>
        <w:bidi w:val="0"/>
        <w:spacing w:before="0" w:line="276" w:lineRule="exact"/>
        <w:ind w:left="0" w:right="0" w:firstLine="960"/>
        <w:jc w:val="both"/>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四）</w:t>
        <w:tab/>
        <w:t>可能面对的风险</w:t>
      </w:r>
      <w:bookmarkEnd w:id="288"/>
      <w:bookmarkEnd w:id="289"/>
      <w:bookmarkEnd w:id="291"/>
    </w:p>
    <w:p>
      <w:pPr>
        <w:pStyle w:val="Style2"/>
        <w:keepNext w:val="0"/>
        <w:keepLines w:val="0"/>
        <w:widowControl w:val="0"/>
        <w:shd w:val="clear" w:color="auto" w:fill="auto"/>
        <w:bidi w:val="0"/>
        <w:spacing w:before="0" w:after="0" w:line="273" w:lineRule="exact"/>
        <w:ind w:left="0" w:right="0" w:firstLine="960"/>
        <w:jc w:val="both"/>
      </w:pPr>
      <w:r>
        <w:rPr>
          <w:color w:val="000000"/>
          <w:spacing w:val="0"/>
          <w:w w:val="100"/>
          <w:position w:val="0"/>
        </w:rPr>
        <w:t>"适用口不适用</w:t>
      </w:r>
    </w:p>
    <w:p>
      <w:pPr>
        <w:pStyle w:val="Style22"/>
        <w:keepNext/>
        <w:keepLines/>
        <w:widowControl w:val="0"/>
        <w:shd w:val="clear" w:color="auto" w:fill="auto"/>
        <w:tabs>
          <w:tab w:pos="1714" w:val="left"/>
        </w:tabs>
        <w:bidi w:val="0"/>
        <w:spacing w:before="0" w:after="0"/>
        <w:ind w:left="1380" w:right="0" w:firstLine="0"/>
        <w:jc w:val="both"/>
      </w:pPr>
      <w:bookmarkStart w:id="292" w:name="bookmark292"/>
      <w:bookmarkStart w:id="293" w:name="bookmark293"/>
      <w:bookmarkStart w:id="294" w:name="bookmark294"/>
      <w:bookmarkStart w:id="295" w:name="bookmark295"/>
      <w:r>
        <w:rPr>
          <w:color w:val="000000"/>
          <w:spacing w:val="0"/>
          <w:w w:val="100"/>
          <w:position w:val="0"/>
        </w:rPr>
        <w:t>1</w:t>
      </w:r>
      <w:bookmarkEnd w:id="294"/>
      <w:r>
        <w:rPr>
          <w:color w:val="000000"/>
          <w:spacing w:val="0"/>
          <w:w w:val="100"/>
          <w:position w:val="0"/>
        </w:rPr>
        <w:t>、</w:t>
        <w:tab/>
        <w:t>宏观经济风险</w:t>
      </w:r>
      <w:bookmarkEnd w:id="292"/>
      <w:bookmarkEnd w:id="293"/>
      <w:bookmarkEnd w:id="295"/>
    </w:p>
    <w:p>
      <w:pPr>
        <w:pStyle w:val="Style2"/>
        <w:keepNext w:val="0"/>
        <w:keepLines w:val="0"/>
        <w:widowControl w:val="0"/>
        <w:shd w:val="clear" w:color="auto" w:fill="auto"/>
        <w:bidi w:val="0"/>
        <w:spacing w:before="0" w:after="0" w:line="273" w:lineRule="exact"/>
        <w:ind w:left="960" w:right="0" w:firstLine="420"/>
        <w:jc w:val="both"/>
      </w:pPr>
      <w:r>
        <w:rPr>
          <w:color w:val="000000"/>
          <w:spacing w:val="0"/>
          <w:w w:val="100"/>
          <w:position w:val="0"/>
        </w:rPr>
        <w:t>综合分析国内外形势，我国发展面临的机遇和挑战并存。全球经济增速放缓，潜在危机增多， 主要经济体政策调整及其外溢效应带来变数，保护主义加剧，中美贸易摩擦、地缘政治风险上升。 我国经济正处在转变发展方式、优化经济结构、转换增长动力的攻关期，需要应对可以预料和难 以预料的风险挑战。新冠肺炎疫情在全球持续蔓延，也为全球经济发展带来不确定性。这些因素 都可能引致社会和企业的</w:t>
      </w:r>
      <w:r>
        <w:rPr>
          <w:color w:val="000000"/>
          <w:spacing w:val="0"/>
          <w:w w:val="100"/>
          <w:position w:val="0"/>
          <w:sz w:val="19"/>
          <w:szCs w:val="19"/>
        </w:rPr>
        <w:t>IT</w:t>
      </w:r>
      <w:r>
        <w:rPr>
          <w:color w:val="000000"/>
          <w:spacing w:val="0"/>
          <w:w w:val="100"/>
          <w:position w:val="0"/>
        </w:rPr>
        <w:t>需求以及信息消费投入下降，进一步加剧市场竞争，为公司发展带来 困难和挑战。</w:t>
      </w:r>
    </w:p>
    <w:p>
      <w:pPr>
        <w:pStyle w:val="Style2"/>
        <w:keepNext w:val="0"/>
        <w:keepLines w:val="0"/>
        <w:widowControl w:val="0"/>
        <w:shd w:val="clear" w:color="auto" w:fill="auto"/>
        <w:bidi w:val="0"/>
        <w:spacing w:before="0" w:after="0" w:line="273" w:lineRule="exact"/>
        <w:ind w:left="960" w:right="0" w:firstLine="420"/>
        <w:jc w:val="both"/>
      </w:pPr>
      <w:r>
        <w:rPr>
          <w:color w:val="000000"/>
          <w:spacing w:val="0"/>
          <w:w w:val="100"/>
          <w:position w:val="0"/>
        </w:rPr>
        <w:t>为此，公司将以核心知识资产为驱动，推进核心业务、产业互联网业务和社会化互联网业务 的联动发展。同时，公司将继续坚定推进业务的创新与全球化发展，形成可持续发展的长效机制， 以抵御复杂的外部环境带来的挑战。</w:t>
      </w:r>
    </w:p>
    <w:p>
      <w:pPr>
        <w:pStyle w:val="Style22"/>
        <w:keepNext/>
        <w:keepLines/>
        <w:widowControl w:val="0"/>
        <w:shd w:val="clear" w:color="auto" w:fill="auto"/>
        <w:tabs>
          <w:tab w:pos="1734" w:val="left"/>
        </w:tabs>
        <w:bidi w:val="0"/>
        <w:spacing w:before="0" w:after="0"/>
        <w:ind w:left="1380" w:right="0" w:firstLine="0"/>
        <w:jc w:val="both"/>
      </w:pPr>
      <w:bookmarkStart w:id="296" w:name="bookmark296"/>
      <w:bookmarkStart w:id="297" w:name="bookmark297"/>
      <w:bookmarkStart w:id="298" w:name="bookmark298"/>
      <w:bookmarkStart w:id="299" w:name="bookmark299"/>
      <w:r>
        <w:rPr>
          <w:color w:val="000000"/>
          <w:spacing w:val="0"/>
          <w:w w:val="100"/>
          <w:position w:val="0"/>
        </w:rPr>
        <w:t>2</w:t>
      </w:r>
      <w:bookmarkEnd w:id="298"/>
      <w:r>
        <w:rPr>
          <w:color w:val="000000"/>
          <w:spacing w:val="0"/>
          <w:w w:val="100"/>
          <w:position w:val="0"/>
        </w:rPr>
        <w:t>、</w:t>
        <w:tab/>
        <w:t>市场风险</w:t>
      </w:r>
      <w:bookmarkEnd w:id="296"/>
      <w:bookmarkEnd w:id="297"/>
      <w:bookmarkEnd w:id="299"/>
    </w:p>
    <w:p>
      <w:pPr>
        <w:pStyle w:val="Style2"/>
        <w:keepNext w:val="0"/>
        <w:keepLines w:val="0"/>
        <w:widowControl w:val="0"/>
        <w:shd w:val="clear" w:color="auto" w:fill="auto"/>
        <w:bidi w:val="0"/>
        <w:spacing w:before="0" w:after="40" w:line="273" w:lineRule="exact"/>
        <w:ind w:left="960" w:right="0" w:firstLine="420"/>
        <w:jc w:val="both"/>
      </w:pPr>
      <w:r>
        <w:rPr>
          <w:color w:val="000000"/>
          <w:spacing w:val="0"/>
          <w:w w:val="100"/>
          <w:position w:val="0"/>
        </w:rPr>
        <w:t>世界产业格局正在发生深刻变化，围绕技术路线主导权、价值链分工、产业生态的竞争日益 激烈，来自国内同业及跨国公司的双重竞争日益加剧。随着公司业务持续转型升级，公司业务与 医疗、汽车等宏观消费能力的联动关系不断加强，同时终端消费者对云计算、物联网、移动互联 网等新业态的需求和市场仍有待进一步培育，这些都将对公司业务发展产生直接影响。</w:t>
      </w:r>
    </w:p>
    <w:p>
      <w:pPr>
        <w:pStyle w:val="Style2"/>
        <w:keepNext w:val="0"/>
        <w:keepLines w:val="0"/>
        <w:widowControl w:val="0"/>
        <w:shd w:val="clear" w:color="auto" w:fill="auto"/>
        <w:bidi w:val="0"/>
        <w:spacing w:before="0" w:after="0" w:line="274" w:lineRule="exact"/>
        <w:ind w:left="960" w:right="0" w:firstLine="420"/>
        <w:jc w:val="both"/>
      </w:pPr>
      <w:r>
        <w:rPr>
          <w:color w:val="000000"/>
          <w:spacing w:val="0"/>
          <w:w w:val="100"/>
          <w:position w:val="0"/>
        </w:rPr>
        <w:t>为此，公司将加强对产业前沿的跟踪和前瞻性研究，提高市场策划的先动性，与合作伙伴共 建健康、共赢的生态系统。同时加强业务创新活动的统筹规划与风险管理，进一步加强供应链管 理和成本控制，推动公司业务的高质量发展。</w:t>
      </w:r>
    </w:p>
    <w:p>
      <w:pPr>
        <w:pStyle w:val="Style22"/>
        <w:keepNext/>
        <w:keepLines/>
        <w:widowControl w:val="0"/>
        <w:shd w:val="clear" w:color="auto" w:fill="auto"/>
        <w:tabs>
          <w:tab w:pos="1699" w:val="left"/>
        </w:tabs>
        <w:bidi w:val="0"/>
        <w:spacing w:before="0" w:after="0" w:line="273" w:lineRule="exact"/>
        <w:ind w:left="1380" w:right="0" w:firstLine="0"/>
        <w:jc w:val="left"/>
      </w:pPr>
      <w:bookmarkStart w:id="300" w:name="bookmark300"/>
      <w:bookmarkStart w:id="301" w:name="bookmark301"/>
      <w:bookmarkStart w:id="302" w:name="bookmark302"/>
      <w:bookmarkStart w:id="303" w:name="bookmark303"/>
      <w:r>
        <w:rPr>
          <w:color w:val="000000"/>
          <w:spacing w:val="0"/>
          <w:w w:val="100"/>
          <w:position w:val="0"/>
        </w:rPr>
        <w:t>3</w:t>
      </w:r>
      <w:bookmarkEnd w:id="302"/>
      <w:r>
        <w:rPr>
          <w:color w:val="000000"/>
          <w:spacing w:val="0"/>
          <w:w w:val="100"/>
          <w:position w:val="0"/>
        </w:rPr>
        <w:t>、</w:t>
        <w:tab/>
        <w:t>汇率波动风险</w:t>
      </w:r>
      <w:bookmarkEnd w:id="300"/>
      <w:bookmarkEnd w:id="301"/>
      <w:bookmarkEnd w:id="303"/>
    </w:p>
    <w:p>
      <w:pPr>
        <w:pStyle w:val="Style2"/>
        <w:keepNext w:val="0"/>
        <w:keepLines w:val="0"/>
        <w:widowControl w:val="0"/>
        <w:shd w:val="clear" w:color="auto" w:fill="auto"/>
        <w:bidi w:val="0"/>
        <w:spacing w:before="0" w:after="0" w:line="273" w:lineRule="exact"/>
        <w:ind w:left="960" w:right="0" w:firstLine="420"/>
        <w:jc w:val="both"/>
      </w:pPr>
      <w:r>
        <w:rPr>
          <w:color w:val="000000"/>
          <w:spacing w:val="0"/>
          <w:w w:val="100"/>
          <w:position w:val="0"/>
        </w:rPr>
        <w:t>随着全球经济一体化及人民币汇率市场化改革的推进，人民币汇率升值和贬值的因素并存， 未来汇率的双向波动特征将更加显著。由于公司面向国际市场的业务占公司营业收入约</w:t>
      </w:r>
      <w:r>
        <w:rPr>
          <w:color w:val="000000"/>
          <w:spacing w:val="0"/>
          <w:w w:val="100"/>
          <w:position w:val="0"/>
          <w:sz w:val="19"/>
          <w:szCs w:val="19"/>
        </w:rPr>
        <w:t>23%，</w:t>
      </w:r>
      <w:r>
        <w:rPr>
          <w:color w:val="000000"/>
          <w:spacing w:val="0"/>
          <w:w w:val="100"/>
          <w:position w:val="0"/>
        </w:rPr>
        <w:t>汇 率波动将在一定程度上影响公司的收入盈利水平。为此，公司将持续加强对汇率变动的分析与研 究，继续采取适当外汇避险方法，选择合适币种报价和结算，通过与客户共担风险等措施，降低 汇率波动可能带来的不利影响。</w:t>
      </w:r>
    </w:p>
    <w:p>
      <w:pPr>
        <w:pStyle w:val="Style22"/>
        <w:keepNext/>
        <w:keepLines/>
        <w:widowControl w:val="0"/>
        <w:shd w:val="clear" w:color="auto" w:fill="auto"/>
        <w:tabs>
          <w:tab w:pos="1704" w:val="left"/>
        </w:tabs>
        <w:bidi w:val="0"/>
        <w:spacing w:before="0" w:after="0" w:line="273" w:lineRule="exact"/>
        <w:ind w:left="1380" w:right="0" w:firstLine="0"/>
        <w:jc w:val="left"/>
      </w:pPr>
      <w:bookmarkStart w:id="304" w:name="bookmark304"/>
      <w:bookmarkStart w:id="305" w:name="bookmark305"/>
      <w:bookmarkStart w:id="306" w:name="bookmark306"/>
      <w:bookmarkStart w:id="307" w:name="bookmark307"/>
      <w:r>
        <w:rPr>
          <w:color w:val="000000"/>
          <w:spacing w:val="0"/>
          <w:w w:val="100"/>
          <w:position w:val="0"/>
        </w:rPr>
        <w:t>4</w:t>
      </w:r>
      <w:bookmarkEnd w:id="306"/>
      <w:r>
        <w:rPr>
          <w:color w:val="000000"/>
          <w:spacing w:val="0"/>
          <w:w w:val="100"/>
          <w:position w:val="0"/>
        </w:rPr>
        <w:t>、</w:t>
        <w:tab/>
        <w:t>人力资源风险</w:t>
      </w:r>
      <w:bookmarkEnd w:id="304"/>
      <w:bookmarkEnd w:id="305"/>
      <w:bookmarkEnd w:id="307"/>
    </w:p>
    <w:p>
      <w:pPr>
        <w:pStyle w:val="Style2"/>
        <w:keepNext w:val="0"/>
        <w:keepLines w:val="0"/>
        <w:widowControl w:val="0"/>
        <w:shd w:val="clear" w:color="auto" w:fill="auto"/>
        <w:bidi w:val="0"/>
        <w:spacing w:before="0" w:after="320" w:line="273" w:lineRule="exact"/>
        <w:ind w:left="960" w:right="0" w:firstLine="420"/>
        <w:jc w:val="both"/>
      </w:pPr>
      <w:r>
        <w:rPr>
          <w:color w:val="000000"/>
          <w:spacing w:val="0"/>
          <w:w w:val="100"/>
          <w:position w:val="0"/>
        </w:rPr>
        <w:t>公司坚信人才是战略落地与执行的核心驱动力，优质的领导团队及关键岗位人才是保持和提 高公司核心竞争力的基石。面对日益复杂的市场格局，行业竞争日趋激烈，业务规模化发展及转 型的严峻诉求，以及行业人力成本大幅度提高，同时受疫情影响，人员择业更加谨慎，公司在面 向未来业务发展的人才结构优化、人才高地建设等方面面临压力和挑战。公司始终重视人才对公 司发展的战略影响，不断夯实健全人才队伍，聚焦创新业务、业务转型，强化创新与价值创造。 通过重构人才供应链，持续获取及培养关键人才，持续提升人力资本准备度，为公司发展提供人 才储备与保障。</w:t>
      </w:r>
    </w:p>
    <w:p>
      <w:pPr>
        <w:pStyle w:val="Style22"/>
        <w:keepNext/>
        <w:keepLines/>
        <w:widowControl w:val="0"/>
        <w:shd w:val="clear" w:color="auto" w:fill="auto"/>
        <w:bidi w:val="0"/>
        <w:spacing w:before="0" w:line="273" w:lineRule="exact"/>
        <w:ind w:left="0" w:right="0" w:firstLine="960"/>
        <w:jc w:val="both"/>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五）其他</w:t>
      </w:r>
      <w:bookmarkEnd w:id="308"/>
      <w:bookmarkEnd w:id="309"/>
      <w:bookmarkEnd w:id="311"/>
    </w:p>
    <w:p>
      <w:pPr>
        <w:pStyle w:val="Style2"/>
        <w:keepNext w:val="0"/>
        <w:keepLines w:val="0"/>
        <w:widowControl w:val="0"/>
        <w:shd w:val="clear" w:color="auto" w:fill="auto"/>
        <w:bidi w:val="0"/>
        <w:spacing w:before="0" w:after="260" w:line="273" w:lineRule="exact"/>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60" w:line="336" w:lineRule="exact"/>
        <w:ind w:left="960" w:right="0" w:firstLine="0"/>
        <w:jc w:val="both"/>
      </w:pPr>
      <w:bookmarkStart w:id="312" w:name="bookmark312"/>
      <w:r>
        <w:rPr>
          <w:b/>
          <w:bCs/>
          <w:color w:val="000000"/>
          <w:spacing w:val="0"/>
          <w:w w:val="100"/>
          <w:position w:val="0"/>
        </w:rPr>
        <w:t>四</w:t>
      </w:r>
      <w:bookmarkEnd w:id="312"/>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240" w:line="240" w:lineRule="auto"/>
        <w:ind w:left="0" w:right="0" w:firstLine="0"/>
        <w:jc w:val="center"/>
      </w:pPr>
      <w:bookmarkStart w:id="313" w:name="bookmark313"/>
      <w:r>
        <w:rPr>
          <w:color w:val="000000"/>
          <w:spacing w:val="0"/>
          <w:w w:val="100"/>
          <w:position w:val="0"/>
        </w:rPr>
        <w:t>第五节重要事项</w:t>
      </w:r>
      <w:bookmarkEnd w:id="313"/>
    </w:p>
    <w:p>
      <w:pPr>
        <w:pStyle w:val="Style22"/>
        <w:keepNext/>
        <w:keepLines/>
        <w:widowControl w:val="0"/>
        <w:shd w:val="clear" w:color="auto" w:fill="auto"/>
        <w:bidi w:val="0"/>
        <w:spacing w:before="0" w:after="80" w:line="272" w:lineRule="exact"/>
        <w:ind w:left="0" w:right="0" w:firstLine="960"/>
        <w:jc w:val="both"/>
      </w:pPr>
      <w:bookmarkStart w:id="314" w:name="bookmark314"/>
      <w:bookmarkStart w:id="315" w:name="bookmark315"/>
      <w:bookmarkStart w:id="316" w:name="bookmark316"/>
      <w:bookmarkStart w:id="317" w:name="bookmark317"/>
      <w:r>
        <w:rPr>
          <w:color w:val="000000"/>
          <w:spacing w:val="0"/>
          <w:w w:val="100"/>
          <w:position w:val="0"/>
        </w:rPr>
        <w:t>一</w:t>
      </w:r>
      <w:bookmarkEnd w:id="316"/>
      <w:r>
        <w:rPr>
          <w:color w:val="000000"/>
          <w:spacing w:val="0"/>
          <w:w w:val="100"/>
          <w:position w:val="0"/>
        </w:rPr>
        <w:t>、普通股利润分配或资本公积金转增预案</w:t>
      </w:r>
      <w:bookmarkEnd w:id="314"/>
      <w:bookmarkEnd w:id="315"/>
      <w:bookmarkEnd w:id="317"/>
    </w:p>
    <w:p>
      <w:pPr>
        <w:pStyle w:val="Style22"/>
        <w:keepNext/>
        <w:keepLines/>
        <w:widowControl w:val="0"/>
        <w:shd w:val="clear" w:color="auto" w:fill="auto"/>
        <w:tabs>
          <w:tab w:pos="1509" w:val="left"/>
        </w:tabs>
        <w:bidi w:val="0"/>
        <w:spacing w:before="0" w:after="80" w:line="272" w:lineRule="exact"/>
        <w:ind w:left="0" w:right="0" w:firstLine="960"/>
        <w:jc w:val="both"/>
      </w:pPr>
      <w:bookmarkStart w:id="314" w:name="bookmark314"/>
      <w:bookmarkStart w:id="315" w:name="bookmark315"/>
      <w:bookmarkStart w:id="318" w:name="bookmark318"/>
      <w:bookmarkStart w:id="319" w:name="bookmark319"/>
      <w:r>
        <w:rPr>
          <w:color w:val="000000"/>
          <w:spacing w:val="0"/>
          <w:w w:val="100"/>
          <w:position w:val="0"/>
        </w:rPr>
        <w:t>（</w:t>
      </w:r>
      <w:bookmarkEnd w:id="318"/>
      <w:r>
        <w:rPr>
          <w:color w:val="000000"/>
          <w:spacing w:val="0"/>
          <w:w w:val="100"/>
          <w:position w:val="0"/>
        </w:rPr>
        <w:t>一）</w:t>
        <w:tab/>
        <w:t>现金分红政策的制定、执行或调整情况</w:t>
      </w:r>
      <w:bookmarkEnd w:id="314"/>
      <w:bookmarkEnd w:id="315"/>
      <w:bookmarkEnd w:id="319"/>
    </w:p>
    <w:p>
      <w:pPr>
        <w:pStyle w:val="Style2"/>
        <w:keepNext w:val="0"/>
        <w:keepLines w:val="0"/>
        <w:widowControl w:val="0"/>
        <w:shd w:val="clear" w:color="auto" w:fill="auto"/>
        <w:bidi w:val="0"/>
        <w:spacing w:before="0" w:after="0" w:line="250" w:lineRule="exact"/>
        <w:ind w:left="0" w:right="0" w:firstLine="9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50" w:lineRule="exact"/>
        <w:ind w:left="960" w:right="0" w:firstLine="420"/>
        <w:jc w:val="both"/>
      </w:pPr>
      <w:r>
        <w:rPr>
          <w:color w:val="000000"/>
          <w:spacing w:val="0"/>
          <w:w w:val="100"/>
          <w:position w:val="0"/>
        </w:rPr>
        <w:t>于</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24</w:t>
      </w:r>
      <w:r>
        <w:rPr>
          <w:color w:val="000000"/>
          <w:spacing w:val="0"/>
          <w:w w:val="100"/>
          <w:position w:val="0"/>
        </w:rPr>
        <w:t>日召开的公司</w:t>
      </w:r>
      <w:r>
        <w:rPr>
          <w:color w:val="000000"/>
          <w:spacing w:val="0"/>
          <w:w w:val="100"/>
          <w:position w:val="0"/>
          <w:sz w:val="19"/>
          <w:szCs w:val="19"/>
        </w:rPr>
        <w:t>2013</w:t>
      </w:r>
      <w:r>
        <w:rPr>
          <w:color w:val="000000"/>
          <w:spacing w:val="0"/>
          <w:w w:val="100"/>
          <w:position w:val="0"/>
        </w:rPr>
        <w:t>年度股东大会审议通过《关于修改公司章程的议案》， 在本公司章程中明确了现金分红相对于股票股利在利润分配方式中的优先顺序。</w:t>
      </w:r>
    </w:p>
    <w:p>
      <w:pPr>
        <w:pStyle w:val="Style2"/>
        <w:keepNext w:val="0"/>
        <w:keepLines w:val="0"/>
        <w:widowControl w:val="0"/>
        <w:shd w:val="clear" w:color="auto" w:fill="auto"/>
        <w:bidi w:val="0"/>
        <w:spacing w:before="0" w:after="0" w:line="272" w:lineRule="exact"/>
        <w:ind w:left="960" w:right="0" w:firstLine="420"/>
        <w:jc w:val="both"/>
      </w:pPr>
      <w:r>
        <w:rPr>
          <w:color w:val="000000"/>
          <w:spacing w:val="0"/>
          <w:w w:val="100"/>
          <w:position w:val="0"/>
        </w:rPr>
        <w:t>公司章程规定：公司应重视对投资者的合理投资回报，利润分配政策应保持连续性和稳定性。 公司可以采取派发现金或者股票方式分配股利。在利润分配方式中，现金分红优先于股票股利。 具备现金分红条件的，应当采用现金分红进行利润分配。采用股票股利进行利润分配的，应当具 有公司成长性、每股净资产的摊薄等真实合理因素。公司利润分配方案由董事会拟定，由股东大 会审议决定。董事会在拟定利润分配方案时，应充分考虑公司经营状况、资金需求和股东回报规 划等方面的因素，公司盈利但未提出现金利润分配预案的，应详细说明未分红的原因、未用于分 红的资金留存公司的用途，独立董事应当对利润分配方案的合理性发表独立意见。公司应通过电 话咨询、现场调研和电子邮件等多种渠道充分听取中小股东对利润分配方案的意见。公司应主动 邀请中小股东参加对利润分配方案进行表决的股东大会，董事会、独立董事和符合相关规定条件 的股东可以征集股东投票权，以保障中小股东对利润分配方案行使表决权的权利。在公司盈利且 未分配利润为正的情况下，公司每连续三年至少有一次现金分红分配，公司最近三年以现金方式 累计分配的利润应不少于最近三年实现的年均可分配利润的百分之三十，如因特殊情况不能达到 上述比例的，董事会应当向股东大会作特别说明。公司因经营状况、资金规划和长期发展等原因 需要对公司现金分红政策进行调整或者变更的，应由董事会提出调整议案，独立董事需对此发表 独立意见，并提交股东大会审议。股东大会需要以特别决议通过。存在股东违规占用公司资金情 况的，公司应当扣减该股东所分配的现金红利，以偿还其占用的资金。</w:t>
      </w:r>
    </w:p>
    <w:p>
      <w:pPr>
        <w:pStyle w:val="Style2"/>
        <w:keepNext w:val="0"/>
        <w:keepLines w:val="0"/>
        <w:widowControl w:val="0"/>
        <w:shd w:val="clear" w:color="auto" w:fill="auto"/>
        <w:bidi w:val="0"/>
        <w:spacing w:before="0" w:after="320" w:line="272" w:lineRule="exact"/>
        <w:ind w:left="960" w:right="0" w:firstLine="42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日召开的公司</w:t>
      </w:r>
      <w:r>
        <w:rPr>
          <w:color w:val="000000"/>
          <w:spacing w:val="0"/>
          <w:w w:val="100"/>
          <w:position w:val="0"/>
          <w:sz w:val="19"/>
          <w:szCs w:val="19"/>
        </w:rPr>
        <w:t>2019</w:t>
      </w:r>
      <w:r>
        <w:rPr>
          <w:color w:val="000000"/>
          <w:spacing w:val="0"/>
          <w:w w:val="100"/>
          <w:position w:val="0"/>
        </w:rPr>
        <w:t>年年度股东大会审议通过了《关于</w:t>
      </w:r>
      <w:r>
        <w:rPr>
          <w:color w:val="000000"/>
          <w:spacing w:val="0"/>
          <w:w w:val="100"/>
          <w:position w:val="0"/>
          <w:sz w:val="19"/>
          <w:szCs w:val="19"/>
        </w:rPr>
        <w:t>2019</w:t>
      </w:r>
      <w:r>
        <w:rPr>
          <w:color w:val="000000"/>
          <w:spacing w:val="0"/>
          <w:w w:val="100"/>
          <w:position w:val="0"/>
        </w:rPr>
        <w:t>年度利润分配 的议案》。股东大会决定公司</w:t>
      </w:r>
      <w:r>
        <w:rPr>
          <w:color w:val="000000"/>
          <w:spacing w:val="0"/>
          <w:w w:val="100"/>
          <w:position w:val="0"/>
          <w:sz w:val="19"/>
          <w:szCs w:val="19"/>
        </w:rPr>
        <w:t>2019</w:t>
      </w:r>
      <w:r>
        <w:rPr>
          <w:color w:val="000000"/>
          <w:spacing w:val="0"/>
          <w:w w:val="100"/>
          <w:position w:val="0"/>
        </w:rPr>
        <w:t>年度不向股东分配股利，也不进行资本公积金转增股本。公司 未分配利润中的可支配资金，用于公司</w:t>
      </w:r>
      <w:r>
        <w:rPr>
          <w:color w:val="000000"/>
          <w:spacing w:val="0"/>
          <w:w w:val="100"/>
          <w:position w:val="0"/>
          <w:sz w:val="19"/>
          <w:szCs w:val="19"/>
        </w:rPr>
        <w:t>2020</w:t>
      </w:r>
      <w:r>
        <w:rPr>
          <w:color w:val="000000"/>
          <w:spacing w:val="0"/>
          <w:w w:val="100"/>
          <w:position w:val="0"/>
        </w:rPr>
        <w:t>年度医疗健康及社会保障、智能汽车互联、智慧城市 等核心业务的拓展及研发投入。</w:t>
      </w:r>
    </w:p>
    <w:p>
      <w:pPr>
        <w:pStyle w:val="Style2"/>
        <w:keepNext w:val="0"/>
        <w:keepLines w:val="0"/>
        <w:widowControl w:val="0"/>
        <w:shd w:val="clear" w:color="auto" w:fill="auto"/>
        <w:tabs>
          <w:tab w:pos="1509" w:val="left"/>
        </w:tabs>
        <w:bidi w:val="0"/>
        <w:spacing w:before="0" w:after="80" w:line="272" w:lineRule="exact"/>
        <w:ind w:left="0" w:right="0" w:firstLine="960"/>
        <w:jc w:val="both"/>
      </w:pPr>
      <w:bookmarkStart w:id="320" w:name="bookmark320"/>
      <w:r>
        <w:rPr>
          <w:b/>
          <w:bCs/>
          <w:color w:val="000000"/>
          <w:spacing w:val="0"/>
          <w:w w:val="100"/>
          <w:position w:val="0"/>
        </w:rPr>
        <w:t>（</w:t>
      </w:r>
      <w:bookmarkEnd w:id="320"/>
      <w:r>
        <w:rPr>
          <w:b/>
          <w:bCs/>
          <w:color w:val="000000"/>
          <w:spacing w:val="0"/>
          <w:w w:val="100"/>
          <w:position w:val="0"/>
        </w:rPr>
        <w:t>二）</w:t>
        <w:tab/>
        <w:t>公司近三年（含报告期）的普通股股利分配方案或预案、资本公积金转增股本方案或预案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1138"/>
        <w:gridCol w:w="1272"/>
        <w:gridCol w:w="994"/>
        <w:gridCol w:w="1133"/>
        <w:gridCol w:w="2126"/>
        <w:gridCol w:w="2674"/>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9"/>
                <w:szCs w:val="19"/>
              </w:rPr>
              <w:t>10</w:t>
            </w:r>
            <w:r>
              <w:rPr>
                <w:color w:val="000000"/>
                <w:spacing w:val="0"/>
                <w:w w:val="100"/>
                <w:position w:val="0"/>
              </w:rPr>
              <w:t>股送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w:t>
            </w:r>
            <w:r>
              <w:rPr>
                <w:color w:val="000000"/>
                <w:spacing w:val="0"/>
                <w:w w:val="100"/>
                <w:position w:val="0"/>
                <w:sz w:val="19"/>
                <w:szCs w:val="19"/>
              </w:rPr>
              <w:t>10</w:t>
            </w:r>
            <w:r>
              <w:rPr>
                <w:color w:val="000000"/>
                <w:spacing w:val="0"/>
                <w:w w:val="100"/>
                <w:position w:val="0"/>
              </w:rPr>
              <w:t>股派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9"/>
                <w:szCs w:val="19"/>
              </w:rPr>
              <w:t>10</w:t>
            </w:r>
            <w:r>
              <w:rPr>
                <w:color w:val="000000"/>
                <w:spacing w:val="0"/>
                <w:w w:val="100"/>
                <w:position w:val="0"/>
              </w:rPr>
              <w:t>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现金分红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分红年度合并报表中</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占合并报表中归属于上市</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红股数</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息数（元）</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转增数</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的数额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公司普通股股东的净利润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股股东的净利润</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的比率（粉</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131,183,671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lef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37,181,353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lef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110,117,245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left"/>
              <w:rPr>
                <w:sz w:val="19"/>
                <w:szCs w:val="19"/>
              </w:rPr>
            </w:pPr>
            <w:r>
              <w:rPr>
                <w:color w:val="000000"/>
                <w:spacing w:val="0"/>
                <w:w w:val="100"/>
                <w:position w:val="0"/>
                <w:sz w:val="19"/>
                <w:szCs w:val="19"/>
              </w:rPr>
              <w:t>0</w:t>
            </w:r>
          </w:p>
        </w:tc>
      </w:tr>
    </w:tbl>
    <w:p>
      <w:pPr>
        <w:widowControl w:val="0"/>
        <w:spacing w:after="319" w:line="1" w:lineRule="exact"/>
      </w:pPr>
    </w:p>
    <w:p>
      <w:pPr>
        <w:pStyle w:val="Style22"/>
        <w:keepNext/>
        <w:keepLines/>
        <w:widowControl w:val="0"/>
        <w:shd w:val="clear" w:color="auto" w:fill="auto"/>
        <w:tabs>
          <w:tab w:pos="1504" w:val="left"/>
        </w:tabs>
        <w:bidi w:val="0"/>
        <w:spacing w:before="0" w:after="0" w:line="278" w:lineRule="exact"/>
        <w:ind w:left="0" w:right="0" w:firstLine="960"/>
        <w:jc w:val="both"/>
      </w:pPr>
      <w:bookmarkStart w:id="321" w:name="bookmark321"/>
      <w:bookmarkStart w:id="322" w:name="bookmark322"/>
      <w:bookmarkStart w:id="323" w:name="bookmark323"/>
      <w:bookmarkStart w:id="324" w:name="bookmark324"/>
      <w:r>
        <w:rPr>
          <w:color w:val="000000"/>
          <w:spacing w:val="0"/>
          <w:w w:val="100"/>
          <w:position w:val="0"/>
        </w:rPr>
        <w:t>（</w:t>
      </w:r>
      <w:bookmarkEnd w:id="323"/>
      <w:r>
        <w:rPr>
          <w:color w:val="000000"/>
          <w:spacing w:val="0"/>
          <w:w w:val="100"/>
          <w:position w:val="0"/>
        </w:rPr>
        <w:t>三）</w:t>
        <w:tab/>
        <w:t>以现金方式回购股份计入现金分红的情况</w:t>
      </w:r>
      <w:bookmarkEnd w:id="321"/>
      <w:bookmarkEnd w:id="322"/>
      <w:bookmarkEnd w:id="324"/>
    </w:p>
    <w:p>
      <w:pPr>
        <w:pStyle w:val="Style2"/>
        <w:keepNext w:val="0"/>
        <w:keepLines w:val="0"/>
        <w:widowControl w:val="0"/>
        <w:shd w:val="clear" w:color="auto" w:fill="auto"/>
        <w:bidi w:val="0"/>
        <w:spacing w:before="0" w:after="320" w:line="278" w:lineRule="exact"/>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504" w:val="left"/>
        </w:tabs>
        <w:bidi w:val="0"/>
        <w:spacing w:before="0" w:after="0" w:line="278" w:lineRule="exact"/>
        <w:ind w:left="1620" w:right="0" w:hanging="660"/>
        <w:jc w:val="both"/>
      </w:pPr>
      <w:bookmarkStart w:id="325" w:name="bookmark325"/>
      <w:bookmarkStart w:id="326" w:name="bookmark326"/>
      <w:bookmarkStart w:id="327" w:name="bookmark327"/>
      <w:bookmarkStart w:id="328" w:name="bookmark328"/>
      <w:r>
        <w:rPr>
          <w:color w:val="000000"/>
          <w:spacing w:val="0"/>
          <w:w w:val="100"/>
          <w:position w:val="0"/>
        </w:rPr>
        <w:t>（</w:t>
      </w:r>
      <w:bookmarkEnd w:id="327"/>
      <w:r>
        <w:rPr>
          <w:color w:val="000000"/>
          <w:spacing w:val="0"/>
          <w:w w:val="100"/>
          <w:position w:val="0"/>
        </w:rPr>
        <w:t>四）</w:t>
        <w:tab/>
        <w:t>报告期内盈利且母公司可供普通股股东分配利润为正，但未提出普通股现金利润分配方案 预案的，公司应当详细披露原因以及未分配利润的用途和使用计划</w:t>
      </w:r>
      <w:bookmarkEnd w:id="325"/>
      <w:bookmarkEnd w:id="326"/>
      <w:bookmarkEnd w:id="328"/>
    </w:p>
    <w:p>
      <w:pPr>
        <w:pStyle w:val="Style2"/>
        <w:keepNext w:val="0"/>
        <w:keepLines w:val="0"/>
        <w:widowControl w:val="0"/>
        <w:shd w:val="clear" w:color="auto" w:fill="auto"/>
        <w:bidi w:val="0"/>
        <w:spacing w:before="0" w:after="0" w:line="278" w:lineRule="exact"/>
        <w:ind w:left="0" w:right="0" w:firstLine="960"/>
        <w:jc w:val="both"/>
      </w:pPr>
      <w:r>
        <w:rPr>
          <w:color w:val="000000"/>
          <w:spacing w:val="0"/>
          <w:w w:val="100"/>
          <w:position w:val="0"/>
        </w:rPr>
        <w:t>"适用口不适用</w:t>
      </w:r>
    </w:p>
    <w:tbl>
      <w:tblPr>
        <w:tblOverlap w:val="never"/>
        <w:jc w:val="center"/>
        <w:tblLayout w:type="fixed"/>
      </w:tblPr>
      <w:tblGrid>
        <w:gridCol w:w="5962"/>
        <w:gridCol w:w="3101"/>
      </w:tblGrid>
      <w:tr>
        <w:trPr>
          <w:trHeight w:val="57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报告期内盈利且母公司可供普通股股东分配利润为正，但未提 出普通股现金利润分配方案预案的原因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未分配利润的用途和使用计划</w:t>
            </w:r>
          </w:p>
        </w:tc>
      </w:tr>
    </w:tbl>
    <w:p>
      <w:pPr>
        <w:spacing w:lineRule="exact" w:line="1"/>
        <w:rPr>
          <w:sz w:val="2"/>
          <w:szCs w:val="2"/>
        </w:rPr>
      </w:pPr>
      <w:r>
        <w:br w:type="page"/>
      </w:r>
    </w:p>
    <w:tbl>
      <w:tblPr>
        <w:tblOverlap w:val="never"/>
        <w:jc w:val="center"/>
        <w:tblLayout w:type="fixed"/>
      </w:tblPr>
      <w:tblGrid>
        <w:gridCol w:w="5962"/>
        <w:gridCol w:w="3101"/>
      </w:tblGrid>
      <w:tr>
        <w:trPr>
          <w:trHeight w:val="1661"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根据上交所《回购股份实施细则》的规定，上市公司以集中竞 价方式回购股份金额视同现金分红，纳入相关比例计算。</w:t>
            </w:r>
          </w:p>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2018-2019</w:t>
            </w:r>
            <w:r>
              <w:rPr>
                <w:color w:val="000000"/>
                <w:spacing w:val="0"/>
                <w:w w:val="100"/>
                <w:position w:val="0"/>
              </w:rPr>
              <w:t>年，公司以集中竞价交易方式回购公司股份，累计支 付的资金总额为</w:t>
            </w:r>
            <w:r>
              <w:rPr>
                <w:color w:val="000000"/>
                <w:spacing w:val="0"/>
                <w:w w:val="100"/>
                <w:position w:val="0"/>
                <w:sz w:val="19"/>
                <w:szCs w:val="19"/>
              </w:rPr>
              <w:t xml:space="preserve">453,429, </w:t>
            </w:r>
            <w:r>
              <w:rPr>
                <w:color w:val="000000"/>
                <w:spacing w:val="0"/>
                <w:w w:val="100"/>
                <w:position w:val="0"/>
                <w:sz w:val="19"/>
                <w:szCs w:val="19"/>
              </w:rPr>
              <w:t>094.28</w:t>
            </w:r>
            <w:r>
              <w:rPr>
                <w:color w:val="000000"/>
                <w:spacing w:val="0"/>
                <w:w w:val="100"/>
                <w:position w:val="0"/>
              </w:rPr>
              <w:t>元，公司最近三年以现金方式 累计分配的利润达到最近三年的年均可分配利润的</w:t>
            </w:r>
            <w:r>
              <w:rPr>
                <w:color w:val="000000"/>
                <w:spacing w:val="0"/>
                <w:w w:val="100"/>
                <w:position w:val="0"/>
                <w:sz w:val="19"/>
                <w:szCs w:val="19"/>
              </w:rPr>
              <w:t>30%，</w:t>
            </w:r>
            <w:r>
              <w:rPr>
                <w:color w:val="000000"/>
                <w:spacing w:val="0"/>
                <w:w w:val="100"/>
                <w:position w:val="0"/>
              </w:rPr>
              <w:t>符合公 司章程及相关政策要求。</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公司未分配利润中的可支配资 金，将用于公司</w:t>
            </w:r>
            <w:r>
              <w:rPr>
                <w:color w:val="000000"/>
                <w:spacing w:val="0"/>
                <w:w w:val="100"/>
                <w:position w:val="0"/>
                <w:sz w:val="19"/>
                <w:szCs w:val="19"/>
              </w:rPr>
              <w:t>2021</w:t>
            </w:r>
            <w:r>
              <w:rPr>
                <w:color w:val="000000"/>
                <w:spacing w:val="0"/>
                <w:w w:val="100"/>
                <w:position w:val="0"/>
              </w:rPr>
              <w:t>年度医疗 健康及社会保障、智能汽车互 联、智慧城市等核心业务的拓展 及研发投入。</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960" w:right="0" w:firstLine="0"/>
        <w:jc w:val="left"/>
      </w:pPr>
      <w:bookmarkStart w:id="329" w:name="bookmark329"/>
      <w:r>
        <w:rPr>
          <w:b/>
          <w:bCs/>
          <w:color w:val="000000"/>
          <w:spacing w:val="0"/>
          <w:w w:val="100"/>
          <w:position w:val="0"/>
        </w:rPr>
        <w:t>二</w:t>
      </w:r>
      <w:bookmarkEnd w:id="329"/>
      <w:r>
        <w:rPr>
          <w:b/>
          <w:bCs/>
          <w:color w:val="000000"/>
          <w:spacing w:val="0"/>
          <w:w w:val="100"/>
          <w:position w:val="0"/>
        </w:rPr>
        <w:t>、承诺事项履行情况</w:t>
      </w:r>
    </w:p>
    <w:p>
      <w:pPr>
        <w:pStyle w:val="Style2"/>
        <w:keepNext w:val="0"/>
        <w:keepLines w:val="0"/>
        <w:widowControl w:val="0"/>
        <w:shd w:val="clear" w:color="auto" w:fill="auto"/>
        <w:bidi w:val="0"/>
        <w:spacing w:before="0" w:after="60" w:line="240" w:lineRule="auto"/>
        <w:ind w:left="960" w:right="0" w:firstLine="0"/>
        <w:jc w:val="left"/>
      </w:pPr>
      <w:bookmarkStart w:id="330" w:name="bookmark330"/>
      <w:r>
        <w:rPr>
          <w:b/>
          <w:bCs/>
          <w:color w:val="000000"/>
          <w:spacing w:val="0"/>
          <w:w w:val="100"/>
          <w:position w:val="0"/>
        </w:rPr>
        <w:t>（</w:t>
      </w:r>
      <w:bookmarkEnd w:id="330"/>
      <w:r>
        <w:rPr>
          <w:b/>
          <w:bCs/>
          <w:color w:val="000000"/>
          <w:spacing w:val="0"/>
          <w:w w:val="100"/>
          <w:position w:val="0"/>
        </w:rPr>
        <w:t>一）公司实际控制人、股东、关联方、收购人以及公司等承诺相关方在报告期内或持续到报告</w:t>
      </w:r>
    </w:p>
    <w:p>
      <w:pPr>
        <w:pStyle w:val="Style26"/>
        <w:keepNext w:val="0"/>
        <w:keepLines w:val="0"/>
        <w:widowControl w:val="0"/>
        <w:shd w:val="clear" w:color="auto" w:fill="auto"/>
        <w:bidi w:val="0"/>
        <w:spacing w:before="0" w:after="100" w:line="240" w:lineRule="auto"/>
        <w:ind w:left="422" w:right="0" w:firstLine="0"/>
        <w:jc w:val="left"/>
      </w:pPr>
      <w:r>
        <w:rPr>
          <w:b/>
          <w:bCs/>
          <w:color w:val="000000"/>
          <w:spacing w:val="0"/>
          <w:w w:val="100"/>
          <w:position w:val="0"/>
        </w:rPr>
        <w:t>期内的承诺事项</w:t>
      </w:r>
    </w:p>
    <w:p>
      <w:pPr>
        <w:pStyle w:val="Style26"/>
        <w:keepNext w:val="0"/>
        <w:keepLines w:val="0"/>
        <w:widowControl w:val="0"/>
        <w:shd w:val="clear" w:color="auto" w:fill="auto"/>
        <w:bidi w:val="0"/>
        <w:spacing w:before="0" w:after="0" w:line="240" w:lineRule="auto"/>
        <w:ind w:left="422" w:right="0" w:firstLine="0"/>
        <w:jc w:val="left"/>
      </w:pPr>
      <w:r>
        <w:rPr>
          <w:color w:val="000000"/>
          <w:spacing w:val="0"/>
          <w:w w:val="100"/>
          <w:position w:val="0"/>
        </w:rPr>
        <w:t>"适用口不适用</w:t>
      </w:r>
    </w:p>
    <w:tbl>
      <w:tblPr>
        <w:tblOverlap w:val="never"/>
        <w:jc w:val="center"/>
        <w:tblLayout w:type="fixed"/>
      </w:tblPr>
      <w:tblGrid>
        <w:gridCol w:w="970"/>
        <w:gridCol w:w="691"/>
        <w:gridCol w:w="1138"/>
        <w:gridCol w:w="2424"/>
        <w:gridCol w:w="922"/>
        <w:gridCol w:w="648"/>
        <w:gridCol w:w="605"/>
        <w:gridCol w:w="1234"/>
        <w:gridCol w:w="974"/>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承诺背景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承诺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承诺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承诺时 间及期 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是否 有履 行期 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是否 及时 严格 履行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如未能及时 履行应说明 未完成履行 的具体原因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如未能及 时履行应 说明下一 步计划</w:t>
            </w:r>
          </w:p>
        </w:tc>
      </w:tr>
      <w:tr>
        <w:trPr>
          <w:trHeight w:val="141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收购报告 书或权益 变动报告 书中所作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40" w:right="0" w:firstLine="0"/>
              <w:jc w:val="left"/>
              <w:rPr>
                <w:sz w:val="18"/>
                <w:szCs w:val="18"/>
              </w:rPr>
            </w:pPr>
            <w:r>
              <w:rPr>
                <w:color w:val="000000"/>
                <w:spacing w:val="0"/>
                <w:w w:val="100"/>
                <w:position w:val="0"/>
                <w:sz w:val="18"/>
                <w:szCs w:val="18"/>
              </w:rPr>
              <w:t>解决 同业 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大连东软控 股有限公司</w:t>
            </w:r>
          </w:p>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（简称"东 软控股”）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东软控股将本着有利于上市 公司发展的原则支持东软集 团，在其公司及下属公司可 能涉及到同业竞争的投资项 目及其他可能涉及情形时， 保持中立。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2017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不适用</w:t>
            </w:r>
          </w:p>
        </w:tc>
      </w:tr>
      <w:tr>
        <w:trPr>
          <w:trHeight w:val="258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解决 关联 交易</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大连东软控 股有限公司</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（简称"东 软控股”）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东软控股将会严格遵守有关 上市公司监管法规，若东软 控股与上市公司发生必要的 关联交易，将严格按照市场 公允公平原则，在履行上市 公司有关关联交易内部决策 程序的基础上，保证以规范 公平的方式进行交易并及时 披露相关信息，从制度上保 证上市公司的利益不受损 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2017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不适用</w:t>
            </w:r>
          </w:p>
        </w:tc>
      </w:tr>
    </w:tbl>
    <w:p>
      <w:pPr>
        <w:widowControl w:val="0"/>
        <w:spacing w:after="219" w:line="1" w:lineRule="exact"/>
      </w:pPr>
    </w:p>
    <w:p>
      <w:pPr>
        <w:pStyle w:val="Style22"/>
        <w:keepNext/>
        <w:keepLines/>
        <w:widowControl w:val="0"/>
        <w:shd w:val="clear" w:color="auto" w:fill="auto"/>
        <w:tabs>
          <w:tab w:pos="1664" w:val="left"/>
        </w:tabs>
        <w:bidi w:val="0"/>
        <w:spacing w:before="0" w:after="0" w:line="341" w:lineRule="exact"/>
        <w:ind w:left="960" w:right="0" w:firstLine="0"/>
        <w:jc w:val="left"/>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二）</w:t>
        <w:tab/>
        <w:t>公司资产或项目存在盈利预测，且报告期仍处在盈利预测期间，公司就资产或项目 是否达到原盈利预测及其原因作出说明</w:t>
      </w:r>
      <w:bookmarkEnd w:id="331"/>
      <w:bookmarkEnd w:id="332"/>
      <w:bookmarkEnd w:id="334"/>
    </w:p>
    <w:p>
      <w:pPr>
        <w:pStyle w:val="Style2"/>
        <w:keepNext w:val="0"/>
        <w:keepLines w:val="0"/>
        <w:widowControl w:val="0"/>
        <w:shd w:val="clear" w:color="auto" w:fill="auto"/>
        <w:bidi w:val="0"/>
        <w:spacing w:before="0" w:after="60" w:line="269" w:lineRule="exact"/>
        <w:ind w:left="0" w:right="0" w:firstLine="960"/>
        <w:jc w:val="left"/>
      </w:pPr>
      <w:r>
        <w:rPr>
          <w:color w:val="000000"/>
          <w:spacing w:val="0"/>
          <w:w w:val="100"/>
          <w:position w:val="0"/>
        </w:rPr>
        <w:t>□已达到□未达到</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1554" w:val="left"/>
        </w:tabs>
        <w:bidi w:val="0"/>
        <w:spacing w:before="0" w:after="60" w:line="269" w:lineRule="exact"/>
        <w:ind w:left="0" w:right="0" w:firstLine="960"/>
        <w:jc w:val="left"/>
      </w:pPr>
      <w:bookmarkStart w:id="335" w:name="bookmark335"/>
      <w:r>
        <w:rPr>
          <w:b/>
          <w:bCs/>
          <w:color w:val="000000"/>
          <w:spacing w:val="0"/>
          <w:w w:val="100"/>
          <w:position w:val="0"/>
        </w:rPr>
        <w:t>（</w:t>
      </w:r>
      <w:bookmarkEnd w:id="335"/>
      <w:r>
        <w:rPr>
          <w:b/>
          <w:bCs/>
          <w:color w:val="000000"/>
          <w:spacing w:val="0"/>
          <w:w w:val="100"/>
          <w:position w:val="0"/>
        </w:rPr>
        <w:t>三）</w:t>
        <w:tab/>
        <w:t>业绩承诺的完成情况及其对商誉减值测试的影响</w:t>
      </w:r>
    </w:p>
    <w:p>
      <w:pPr>
        <w:pStyle w:val="Style2"/>
        <w:keepNext w:val="0"/>
        <w:keepLines w:val="0"/>
        <w:widowControl w:val="0"/>
        <w:shd w:val="clear" w:color="auto" w:fill="auto"/>
        <w:bidi w:val="0"/>
        <w:spacing w:before="0" w:after="60" w:line="269" w:lineRule="exact"/>
        <w:ind w:left="0" w:right="0" w:firstLine="96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1444" w:val="left"/>
        </w:tabs>
        <w:bidi w:val="0"/>
        <w:spacing w:before="0" w:after="60" w:line="269" w:lineRule="exact"/>
        <w:ind w:left="0" w:right="0" w:firstLine="960"/>
        <w:jc w:val="left"/>
      </w:pPr>
      <w:bookmarkStart w:id="336" w:name="bookmark336"/>
      <w:r>
        <w:rPr>
          <w:b/>
          <w:bCs/>
          <w:color w:val="000000"/>
          <w:spacing w:val="0"/>
          <w:w w:val="100"/>
          <w:position w:val="0"/>
        </w:rPr>
        <w:t>三</w:t>
      </w:r>
      <w:bookmarkEnd w:id="336"/>
      <w:r>
        <w:rPr>
          <w:b/>
          <w:bCs/>
          <w:color w:val="000000"/>
          <w:spacing w:val="0"/>
          <w:w w:val="100"/>
          <w:position w:val="0"/>
        </w:rPr>
        <w:t>、</w:t>
        <w:tab/>
        <w:t>报告期内资金被占用情况及清欠进展情况</w:t>
      </w:r>
    </w:p>
    <w:p>
      <w:pPr>
        <w:pStyle w:val="Style2"/>
        <w:keepNext w:val="0"/>
        <w:keepLines w:val="0"/>
        <w:widowControl w:val="0"/>
        <w:shd w:val="clear" w:color="auto" w:fill="auto"/>
        <w:bidi w:val="0"/>
        <w:spacing w:before="0" w:after="60" w:line="269" w:lineRule="exact"/>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444" w:val="left"/>
        </w:tabs>
        <w:bidi w:val="0"/>
        <w:spacing w:before="0" w:after="60" w:line="269" w:lineRule="exact"/>
        <w:ind w:left="0" w:right="0" w:firstLine="960"/>
        <w:jc w:val="left"/>
      </w:pPr>
      <w:bookmarkStart w:id="337" w:name="bookmark337"/>
      <w:r>
        <w:rPr>
          <w:b/>
          <w:bCs/>
          <w:color w:val="000000"/>
          <w:spacing w:val="0"/>
          <w:w w:val="100"/>
          <w:position w:val="0"/>
        </w:rPr>
        <w:t>四</w:t>
      </w:r>
      <w:bookmarkEnd w:id="337"/>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340" w:line="269" w:lineRule="exact"/>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444" w:val="left"/>
        </w:tabs>
        <w:bidi w:val="0"/>
        <w:spacing w:before="0" w:after="60" w:line="269" w:lineRule="exact"/>
        <w:ind w:left="0" w:right="0" w:firstLine="960"/>
        <w:jc w:val="left"/>
      </w:pPr>
      <w:bookmarkStart w:id="338" w:name="bookmark338"/>
      <w:bookmarkStart w:id="339" w:name="bookmark339"/>
      <w:bookmarkStart w:id="340" w:name="bookmark340"/>
      <w:bookmarkStart w:id="341" w:name="bookmark341"/>
      <w:r>
        <w:rPr>
          <w:color w:val="000000"/>
          <w:spacing w:val="0"/>
          <w:w w:val="100"/>
          <w:position w:val="0"/>
        </w:rPr>
        <w:t>五</w:t>
      </w:r>
      <w:bookmarkEnd w:id="340"/>
      <w:r>
        <w:rPr>
          <w:color w:val="000000"/>
          <w:spacing w:val="0"/>
          <w:w w:val="100"/>
          <w:position w:val="0"/>
        </w:rPr>
        <w:t>、</w:t>
        <w:tab/>
        <w:t>公司对会计政策、会计估计变更或重大会计差错更正原因和影响的分析说明</w:t>
      </w:r>
      <w:bookmarkEnd w:id="338"/>
      <w:bookmarkEnd w:id="339"/>
      <w:bookmarkEnd w:id="341"/>
    </w:p>
    <w:p>
      <w:pPr>
        <w:pStyle w:val="Style22"/>
        <w:keepNext/>
        <w:keepLines/>
        <w:widowControl w:val="0"/>
        <w:shd w:val="clear" w:color="auto" w:fill="auto"/>
        <w:bidi w:val="0"/>
        <w:spacing w:before="0" w:after="100" w:line="269" w:lineRule="exact"/>
        <w:ind w:left="0" w:right="0" w:firstLine="960"/>
        <w:jc w:val="left"/>
      </w:pPr>
      <w:bookmarkStart w:id="338" w:name="bookmark338"/>
      <w:bookmarkStart w:id="339" w:name="bookmark339"/>
      <w:bookmarkStart w:id="342" w:name="bookmark342"/>
      <w:bookmarkStart w:id="343" w:name="bookmark343"/>
      <w:r>
        <w:rPr>
          <w:color w:val="000000"/>
          <w:spacing w:val="0"/>
          <w:w w:val="100"/>
          <w:position w:val="0"/>
        </w:rPr>
        <w:t>（</w:t>
      </w:r>
      <w:bookmarkEnd w:id="342"/>
      <w:r>
        <w:rPr>
          <w:color w:val="000000"/>
          <w:spacing w:val="0"/>
          <w:w w:val="100"/>
          <w:position w:val="0"/>
        </w:rPr>
        <w:t>一）公司对会计政策、会计估计变更原因及影响的分析说明</w:t>
      </w:r>
      <w:bookmarkEnd w:id="338"/>
      <w:bookmarkEnd w:id="339"/>
      <w:bookmarkEnd w:id="343"/>
    </w:p>
    <w:p>
      <w:pPr>
        <w:pStyle w:val="Style2"/>
        <w:keepNext w:val="0"/>
        <w:keepLines w:val="0"/>
        <w:widowControl w:val="0"/>
        <w:shd w:val="clear" w:color="auto" w:fill="auto"/>
        <w:bidi w:val="0"/>
        <w:spacing w:before="0" w:after="0" w:line="216" w:lineRule="auto"/>
        <w:ind w:left="0" w:right="0" w:firstLine="960"/>
        <w:jc w:val="both"/>
      </w:pPr>
      <w:r>
        <w:rPr>
          <w:rFonts w:ascii="Arial" w:eastAsia="Arial" w:hAnsi="Arial" w:cs="Arial"/>
          <w:smallCaps/>
          <w:color w:val="000000"/>
          <w:spacing w:val="0"/>
          <w:w w:val="100"/>
          <w:position w:val="0"/>
          <w:sz w:val="26"/>
          <w:szCs w:val="26"/>
        </w:rPr>
        <w:t>j</w:t>
      </w:r>
      <w:r>
        <w:rPr>
          <w:color w:val="000000"/>
          <w:spacing w:val="0"/>
          <w:w w:val="100"/>
          <w:position w:val="0"/>
        </w:rPr>
        <w:t>适用口不适用</w:t>
      </w:r>
    </w:p>
    <w:p>
      <w:pPr>
        <w:pStyle w:val="Style22"/>
        <w:keepNext/>
        <w:keepLines/>
        <w:widowControl w:val="0"/>
        <w:shd w:val="clear" w:color="auto" w:fill="auto"/>
        <w:bidi w:val="0"/>
        <w:spacing w:before="0" w:after="0" w:line="269" w:lineRule="exact"/>
        <w:ind w:left="1380" w:right="0" w:firstLine="0"/>
        <w:jc w:val="left"/>
      </w:pPr>
      <w:bookmarkStart w:id="344" w:name="bookmark344"/>
      <w:bookmarkStart w:id="345" w:name="bookmark345"/>
      <w:bookmarkStart w:id="346" w:name="bookmark346"/>
      <w:bookmarkStart w:id="347" w:name="bookmark347"/>
      <w:r>
        <w:rPr>
          <w:color w:val="000000"/>
          <w:spacing w:val="0"/>
          <w:w w:val="100"/>
          <w:position w:val="0"/>
        </w:rPr>
        <w:t>1</w:t>
      </w:r>
      <w:bookmarkEnd w:id="346"/>
      <w:r>
        <w:rPr>
          <w:color w:val="000000"/>
          <w:spacing w:val="0"/>
          <w:w w:val="100"/>
          <w:position w:val="0"/>
        </w:rPr>
        <w:t>、会计政策变更</w:t>
      </w:r>
      <w:bookmarkEnd w:id="344"/>
      <w:bookmarkEnd w:id="345"/>
      <w:bookmarkEnd w:id="347"/>
    </w:p>
    <w:p>
      <w:pPr>
        <w:pStyle w:val="Style2"/>
        <w:keepNext w:val="0"/>
        <w:keepLines w:val="0"/>
        <w:widowControl w:val="0"/>
        <w:shd w:val="clear" w:color="auto" w:fill="auto"/>
        <w:bidi w:val="0"/>
        <w:spacing w:before="0" w:after="60" w:line="269" w:lineRule="exact"/>
        <w:ind w:left="960" w:right="0" w:firstLine="42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5</w:t>
      </w:r>
      <w:r>
        <w:rPr>
          <w:color w:val="000000"/>
          <w:spacing w:val="0"/>
          <w:w w:val="100"/>
          <w:position w:val="0"/>
        </w:rPr>
        <w:t>日，财政部发布了《关于修订印发〈企业会计准则第</w:t>
      </w:r>
      <w:r>
        <w:rPr>
          <w:color w:val="000000"/>
          <w:spacing w:val="0"/>
          <w:w w:val="100"/>
          <w:position w:val="0"/>
          <w:sz w:val="19"/>
          <w:szCs w:val="19"/>
        </w:rPr>
        <w:t>4</w:t>
      </w:r>
      <w:r>
        <w:rPr>
          <w:color w:val="000000"/>
          <w:spacing w:val="0"/>
          <w:w w:val="100"/>
          <w:position w:val="0"/>
        </w:rPr>
        <w:t>号一收入〉的通知》（财 会</w:t>
      </w:r>
      <w:r>
        <w:rPr>
          <w:color w:val="000000"/>
          <w:spacing w:val="0"/>
          <w:w w:val="100"/>
          <w:position w:val="0"/>
          <w:sz w:val="19"/>
          <w:szCs w:val="19"/>
        </w:rPr>
        <w:t>[2017]22</w:t>
      </w:r>
      <w:r>
        <w:rPr>
          <w:color w:val="000000"/>
          <w:spacing w:val="0"/>
          <w:w w:val="100"/>
          <w:position w:val="0"/>
        </w:rPr>
        <w:t>号），执行企业会计准则的境内上市企业，自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日起施行。</w:t>
      </w:r>
    </w:p>
    <w:p>
      <w:pPr>
        <w:pStyle w:val="Style2"/>
        <w:keepNext w:val="0"/>
        <w:keepLines w:val="0"/>
        <w:widowControl w:val="0"/>
        <w:shd w:val="clear" w:color="auto" w:fill="auto"/>
        <w:bidi w:val="0"/>
        <w:spacing w:before="0" w:after="0" w:line="272" w:lineRule="exact"/>
        <w:ind w:left="960" w:right="0" w:firstLine="420"/>
        <w:jc w:val="both"/>
      </w:pPr>
      <w:r>
        <w:rPr>
          <w:color w:val="000000"/>
          <w:spacing w:val="0"/>
          <w:w w:val="100"/>
          <w:position w:val="0"/>
        </w:rPr>
        <w:t>公司对原会计政策（即财政部发布的《企业会计准则一基本原则》和各项具体会计准则、企 业会计准则应用指南、企业会计准则解释及其他相关规定）进行相应会计政策变更，并按以上文 件规定的日期开始执行。</w:t>
      </w:r>
    </w:p>
    <w:p>
      <w:pPr>
        <w:pStyle w:val="Style22"/>
        <w:keepNext/>
        <w:keepLines/>
        <w:widowControl w:val="0"/>
        <w:shd w:val="clear" w:color="auto" w:fill="auto"/>
        <w:bidi w:val="0"/>
        <w:spacing w:before="0" w:line="272" w:lineRule="exact"/>
        <w:ind w:left="1380" w:right="0" w:firstLine="0"/>
        <w:jc w:val="left"/>
      </w:pPr>
      <w:bookmarkStart w:id="348" w:name="bookmark348"/>
      <w:bookmarkStart w:id="349" w:name="bookmark349"/>
      <w:bookmarkStart w:id="350" w:name="bookmark350"/>
      <w:bookmarkStart w:id="351" w:name="bookmark351"/>
      <w:r>
        <w:rPr>
          <w:color w:val="000000"/>
          <w:spacing w:val="0"/>
          <w:w w:val="100"/>
          <w:position w:val="0"/>
        </w:rPr>
        <w:t>2</w:t>
      </w:r>
      <w:bookmarkEnd w:id="350"/>
      <w:r>
        <w:rPr>
          <w:color w:val="000000"/>
          <w:spacing w:val="0"/>
          <w:w w:val="100"/>
          <w:position w:val="0"/>
        </w:rPr>
        <w:t>、会计政策变更的具体情况及对公司的影响</w:t>
      </w:r>
      <w:bookmarkEnd w:id="348"/>
      <w:bookmarkEnd w:id="349"/>
      <w:bookmarkEnd w:id="351"/>
    </w:p>
    <w:p>
      <w:pPr>
        <w:pStyle w:val="Style2"/>
        <w:keepNext w:val="0"/>
        <w:keepLines w:val="0"/>
        <w:widowControl w:val="0"/>
        <w:shd w:val="clear" w:color="auto" w:fill="auto"/>
        <w:bidi w:val="0"/>
        <w:spacing w:before="0" w:after="40" w:line="272" w:lineRule="exact"/>
        <w:ind w:left="960" w:right="0" w:firstLine="420"/>
        <w:jc w:val="both"/>
      </w:pPr>
      <w:r>
        <w:rPr>
          <w:color w:val="000000"/>
          <w:spacing w:val="0"/>
          <w:w w:val="100"/>
          <w:position w:val="0"/>
        </w:rPr>
        <w:t>新收入准则将现行收入和建造合同两项准则纳入统一的收入确认模型；以控制权转移替代风 险报酬转移作为收入确认时点的判断标准；识别合同所包含的各单项履约义务并在履行时分别确 认收入；对于包含多重交易安排的合同的会计处理提供更明确的指引；对于某些特定交易（或事 项）的收入确认和计量给出了明确规定。</w:t>
      </w:r>
    </w:p>
    <w:p>
      <w:pPr>
        <w:pStyle w:val="Style2"/>
        <w:keepNext w:val="0"/>
        <w:keepLines w:val="0"/>
        <w:widowControl w:val="0"/>
        <w:shd w:val="clear" w:color="auto" w:fill="auto"/>
        <w:bidi w:val="0"/>
        <w:spacing w:before="0" w:after="0" w:line="272" w:lineRule="exact"/>
        <w:ind w:left="960" w:right="0" w:firstLine="420"/>
        <w:jc w:val="both"/>
      </w:pPr>
      <w:r>
        <w:rPr>
          <w:color w:val="000000"/>
          <w:spacing w:val="0"/>
          <w:w w:val="100"/>
          <w:position w:val="0"/>
        </w:rPr>
        <w:t>本次会计政策的变更系公司根据财政部修订的最新会计准则进行的相应变更，根据新旧准则 衔接规定，公司自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 xml:space="preserve">日起执行新收入准则，对首次执行该准则的累积影响数，调整 </w:t>
      </w:r>
      <w:r>
        <w:rPr>
          <w:color w:val="000000"/>
          <w:spacing w:val="0"/>
          <w:w w:val="100"/>
          <w:position w:val="0"/>
          <w:sz w:val="19"/>
          <w:szCs w:val="19"/>
        </w:rPr>
        <w:t>2020</w:t>
      </w:r>
      <w:r>
        <w:rPr>
          <w:color w:val="000000"/>
          <w:spacing w:val="0"/>
          <w:w w:val="100"/>
          <w:position w:val="0"/>
        </w:rPr>
        <w:t>年年初留存收益及财务报表其他相关项目金额，不涉及对公司可比期间信息的调整，因此, 本次会计政策变更，不影响公司以前年度的财务状况、经营成果和现金流量等财务指标。</w:t>
      </w:r>
    </w:p>
    <w:p>
      <w:pPr>
        <w:pStyle w:val="Style2"/>
        <w:keepNext w:val="0"/>
        <w:keepLines w:val="0"/>
        <w:widowControl w:val="0"/>
        <w:shd w:val="clear" w:color="auto" w:fill="auto"/>
        <w:bidi w:val="0"/>
        <w:spacing w:before="0" w:after="320" w:line="272" w:lineRule="exact"/>
        <w:ind w:left="960" w:right="0" w:firstLine="420"/>
        <w:jc w:val="both"/>
      </w:pPr>
      <w:r>
        <w:rPr>
          <w:color w:val="000000"/>
          <w:spacing w:val="0"/>
          <w:w w:val="100"/>
          <w:position w:val="0"/>
        </w:rPr>
        <w:t>具体详见本报告第十一节财务报告“五、重要会计政策及会计估计”、</w:t>
      </w:r>
      <w:r>
        <w:rPr>
          <w:color w:val="000000"/>
          <w:spacing w:val="0"/>
          <w:w w:val="100"/>
          <w:position w:val="0"/>
          <w:sz w:val="19"/>
          <w:szCs w:val="19"/>
        </w:rPr>
        <w:t>“44</w:t>
      </w:r>
      <w:r>
        <w:rPr>
          <w:color w:val="000000"/>
          <w:spacing w:val="0"/>
          <w:w w:val="100"/>
          <w:position w:val="0"/>
        </w:rPr>
        <w:t>、重要会计政策 和会计估计的变更”。</w:t>
      </w:r>
    </w:p>
    <w:p>
      <w:pPr>
        <w:pStyle w:val="Style22"/>
        <w:keepNext/>
        <w:keepLines/>
        <w:widowControl w:val="0"/>
        <w:shd w:val="clear" w:color="auto" w:fill="auto"/>
        <w:tabs>
          <w:tab w:pos="1554" w:val="left"/>
        </w:tabs>
        <w:bidi w:val="0"/>
        <w:spacing w:before="0" w:line="272" w:lineRule="exact"/>
        <w:ind w:left="0" w:right="0" w:firstLine="96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color w:val="000000"/>
          <w:spacing w:val="0"/>
          <w:w w:val="100"/>
          <w:position w:val="0"/>
        </w:rPr>
        <w:t>二）</w:t>
        <w:tab/>
        <w:t>公司对重大会计差错更正原因及影响的分析说明</w:t>
      </w:r>
      <w:bookmarkEnd w:id="352"/>
      <w:bookmarkEnd w:id="353"/>
      <w:bookmarkEnd w:id="355"/>
    </w:p>
    <w:p>
      <w:pPr>
        <w:pStyle w:val="Style2"/>
        <w:keepNext w:val="0"/>
        <w:keepLines w:val="0"/>
        <w:widowControl w:val="0"/>
        <w:shd w:val="clear" w:color="auto" w:fill="auto"/>
        <w:bidi w:val="0"/>
        <w:spacing w:before="0" w:after="40" w:line="272" w:lineRule="exact"/>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54" w:val="left"/>
        </w:tabs>
        <w:bidi w:val="0"/>
        <w:spacing w:before="0" w:after="40" w:line="272" w:lineRule="exact"/>
        <w:ind w:left="0" w:right="0" w:firstLine="960"/>
        <w:jc w:val="both"/>
      </w:pPr>
      <w:bookmarkStart w:id="356" w:name="bookmark356"/>
      <w:r>
        <w:rPr>
          <w:b/>
          <w:bCs/>
          <w:color w:val="000000"/>
          <w:spacing w:val="0"/>
          <w:w w:val="100"/>
          <w:position w:val="0"/>
        </w:rPr>
        <w:t>（</w:t>
      </w:r>
      <w:bookmarkEnd w:id="356"/>
      <w:r>
        <w:rPr>
          <w:b/>
          <w:bCs/>
          <w:color w:val="000000"/>
          <w:spacing w:val="0"/>
          <w:w w:val="100"/>
          <w:position w:val="0"/>
        </w:rPr>
        <w:t>三）</w:t>
        <w:tab/>
        <w:t>与前任会计师事务所进行的沟通情况</w:t>
      </w:r>
    </w:p>
    <w:p>
      <w:pPr>
        <w:pStyle w:val="Style2"/>
        <w:keepNext w:val="0"/>
        <w:keepLines w:val="0"/>
        <w:widowControl w:val="0"/>
        <w:shd w:val="clear" w:color="auto" w:fill="auto"/>
        <w:bidi w:val="0"/>
        <w:spacing w:before="0" w:after="40" w:line="272" w:lineRule="exact"/>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54" w:val="left"/>
        </w:tabs>
        <w:bidi w:val="0"/>
        <w:spacing w:before="0" w:after="40" w:line="272" w:lineRule="exact"/>
        <w:ind w:left="0" w:right="0" w:firstLine="960"/>
        <w:jc w:val="both"/>
      </w:pPr>
      <w:bookmarkStart w:id="357" w:name="bookmark357"/>
      <w:r>
        <w:rPr>
          <w:b/>
          <w:bCs/>
          <w:color w:val="000000"/>
          <w:spacing w:val="0"/>
          <w:w w:val="100"/>
          <w:position w:val="0"/>
        </w:rPr>
        <w:t>（</w:t>
      </w:r>
      <w:bookmarkEnd w:id="357"/>
      <w:r>
        <w:rPr>
          <w:b/>
          <w:bCs/>
          <w:color w:val="000000"/>
          <w:spacing w:val="0"/>
          <w:w w:val="100"/>
          <w:position w:val="0"/>
        </w:rPr>
        <w:t>四）</w:t>
        <w:tab/>
        <w:t>其他说明</w:t>
      </w:r>
    </w:p>
    <w:p>
      <w:pPr>
        <w:pStyle w:val="Style2"/>
        <w:keepNext w:val="0"/>
        <w:keepLines w:val="0"/>
        <w:widowControl w:val="0"/>
        <w:shd w:val="clear" w:color="auto" w:fill="auto"/>
        <w:bidi w:val="0"/>
        <w:spacing w:before="0" w:after="320" w:line="272" w:lineRule="exact"/>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80" w:line="272" w:lineRule="exact"/>
        <w:ind w:left="0" w:right="0" w:firstLine="960"/>
        <w:jc w:val="both"/>
      </w:pPr>
      <w:bookmarkStart w:id="358" w:name="bookmark358"/>
      <w:bookmarkStart w:id="359" w:name="bookmark359"/>
      <w:bookmarkStart w:id="360" w:name="bookmark360"/>
      <w:bookmarkStart w:id="361" w:name="bookmark361"/>
      <w:r>
        <w:rPr>
          <w:color w:val="000000"/>
          <w:spacing w:val="0"/>
          <w:w w:val="100"/>
          <w:position w:val="0"/>
        </w:rPr>
        <w:t>六</w:t>
      </w:r>
      <w:bookmarkEnd w:id="360"/>
      <w:r>
        <w:rPr>
          <w:color w:val="000000"/>
          <w:spacing w:val="0"/>
          <w:w w:val="100"/>
          <w:position w:val="0"/>
        </w:rPr>
        <w:t>、聘任、解聘会计师事务所情况</w:t>
      </w:r>
      <w:bookmarkEnd w:id="358"/>
      <w:bookmarkEnd w:id="359"/>
      <w:bookmarkEnd w:id="361"/>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w:t>
            </w:r>
          </w:p>
        </w:tc>
      </w:tr>
    </w:tbl>
    <w:p>
      <w:pPr>
        <w:pStyle w:val="Style26"/>
        <w:keepNext w:val="0"/>
        <w:keepLines w:val="0"/>
        <w:widowControl w:val="0"/>
        <w:shd w:val="clear" w:color="auto" w:fill="auto"/>
        <w:bidi w:val="0"/>
        <w:spacing w:before="0" w:after="0" w:line="276" w:lineRule="exact"/>
        <w:ind w:left="106" w:right="0" w:firstLine="0"/>
        <w:jc w:val="left"/>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日召开的公司</w:t>
      </w:r>
      <w:r>
        <w:rPr>
          <w:color w:val="000000"/>
          <w:spacing w:val="0"/>
          <w:w w:val="100"/>
          <w:position w:val="0"/>
          <w:sz w:val="19"/>
          <w:szCs w:val="19"/>
        </w:rPr>
        <w:t>2019</w:t>
      </w:r>
      <w:r>
        <w:rPr>
          <w:color w:val="000000"/>
          <w:spacing w:val="0"/>
          <w:w w:val="100"/>
          <w:position w:val="0"/>
        </w:rPr>
        <w:t>年年度股东大会审议通过了《关于聘请</w:t>
      </w:r>
      <w:r>
        <w:rPr>
          <w:color w:val="000000"/>
          <w:spacing w:val="0"/>
          <w:w w:val="100"/>
          <w:position w:val="0"/>
          <w:sz w:val="19"/>
          <w:szCs w:val="19"/>
        </w:rPr>
        <w:t>2020</w:t>
      </w:r>
      <w:r>
        <w:rPr>
          <w:color w:val="000000"/>
          <w:spacing w:val="0"/>
          <w:w w:val="100"/>
          <w:position w:val="0"/>
        </w:rPr>
        <w:t>年度财务 审计机构的议案》，股东大会同意续聘立信会计师事务所（特殊普通合伙）为公司</w:t>
      </w:r>
      <w:r>
        <w:rPr>
          <w:color w:val="000000"/>
          <w:spacing w:val="0"/>
          <w:w w:val="100"/>
          <w:position w:val="0"/>
          <w:sz w:val="19"/>
          <w:szCs w:val="19"/>
        </w:rPr>
        <w:t>2020</w:t>
      </w:r>
      <w:r>
        <w:rPr>
          <w:color w:val="000000"/>
          <w:spacing w:val="0"/>
          <w:w w:val="100"/>
          <w:position w:val="0"/>
        </w:rPr>
        <w:t>年度财务 审计机构，聘期从</w:t>
      </w:r>
      <w:r>
        <w:rPr>
          <w:color w:val="000000"/>
          <w:spacing w:val="0"/>
          <w:w w:val="100"/>
          <w:position w:val="0"/>
          <w:sz w:val="19"/>
          <w:szCs w:val="19"/>
        </w:rPr>
        <w:t>2019</w:t>
      </w:r>
      <w:r>
        <w:rPr>
          <w:color w:val="000000"/>
          <w:spacing w:val="0"/>
          <w:w w:val="100"/>
          <w:position w:val="0"/>
        </w:rPr>
        <w:t>年年度股东大会批准之日起至</w:t>
      </w:r>
      <w:r>
        <w:rPr>
          <w:color w:val="000000"/>
          <w:spacing w:val="0"/>
          <w:w w:val="100"/>
          <w:position w:val="0"/>
          <w:sz w:val="19"/>
          <w:szCs w:val="19"/>
        </w:rPr>
        <w:t>2020</w:t>
      </w:r>
      <w:r>
        <w:rPr>
          <w:color w:val="000000"/>
          <w:spacing w:val="0"/>
          <w:w w:val="100"/>
          <w:position w:val="0"/>
        </w:rPr>
        <w:t>年年度股东大会结束之日止。</w:t>
      </w:r>
    </w:p>
    <w:p>
      <w:pPr>
        <w:pStyle w:val="Style2"/>
        <w:keepNext w:val="0"/>
        <w:keepLines w:val="0"/>
        <w:widowControl w:val="0"/>
        <w:shd w:val="clear" w:color="auto" w:fill="auto"/>
        <w:bidi w:val="0"/>
        <w:spacing w:before="0" w:after="40" w:line="277" w:lineRule="exact"/>
        <w:ind w:left="960" w:right="0" w:firstLine="420"/>
        <w:jc w:val="both"/>
      </w:pPr>
      <w:r>
        <w:rPr>
          <w:color w:val="000000"/>
          <w:spacing w:val="0"/>
          <w:w w:val="100"/>
          <w:position w:val="0"/>
          <w:sz w:val="19"/>
          <w:szCs w:val="19"/>
        </w:rPr>
        <w:t>2020</w:t>
      </w:r>
      <w:r>
        <w:rPr>
          <w:color w:val="000000"/>
          <w:spacing w:val="0"/>
          <w:w w:val="100"/>
          <w:position w:val="0"/>
        </w:rPr>
        <w:t>年，立信会计师事务所（特殊普通合伙）对本公司</w:t>
      </w:r>
      <w:r>
        <w:rPr>
          <w:color w:val="000000"/>
          <w:spacing w:val="0"/>
          <w:w w:val="100"/>
          <w:position w:val="0"/>
          <w:sz w:val="19"/>
          <w:szCs w:val="19"/>
        </w:rPr>
        <w:t>2020</w:t>
      </w:r>
      <w:r>
        <w:rPr>
          <w:color w:val="000000"/>
          <w:spacing w:val="0"/>
          <w:w w:val="100"/>
          <w:position w:val="0"/>
        </w:rPr>
        <w:t>年年度报告进行了审计，公司 为此支付的审计费用为</w:t>
      </w:r>
      <w:r>
        <w:rPr>
          <w:color w:val="000000"/>
          <w:spacing w:val="0"/>
          <w:w w:val="100"/>
          <w:position w:val="0"/>
          <w:sz w:val="19"/>
          <w:szCs w:val="19"/>
        </w:rPr>
        <w:t>155</w:t>
      </w:r>
      <w:r>
        <w:rPr>
          <w:color w:val="000000"/>
          <w:spacing w:val="0"/>
          <w:w w:val="100"/>
          <w:position w:val="0"/>
        </w:rPr>
        <w:t>万元人民币（不含税）。截至本报告期末，立信会计师事务所（特殊 普通合伙）已经为本公司提供了十三年审计服务。立信会计师事务所（特殊普通合伙）</w:t>
      </w:r>
      <w:r>
        <w:rPr>
          <w:color w:val="000000"/>
          <w:spacing w:val="0"/>
          <w:w w:val="100"/>
          <w:position w:val="0"/>
          <w:sz w:val="19"/>
          <w:szCs w:val="19"/>
        </w:rPr>
        <w:t>2020</w:t>
      </w:r>
      <w:r>
        <w:rPr>
          <w:color w:val="000000"/>
          <w:spacing w:val="0"/>
          <w:w w:val="100"/>
          <w:position w:val="0"/>
        </w:rPr>
        <w:t>年度 的签字会计师为李晨和叶帅。</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3019"/>
        <w:gridCol w:w="3898"/>
        <w:gridCol w:w="21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65</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960" w:right="0" w:firstLine="0"/>
        <w:jc w:val="both"/>
      </w:pPr>
      <w:r>
        <w:rPr>
          <w:color w:val="000000"/>
          <w:spacing w:val="0"/>
          <w:w w:val="100"/>
          <w:position w:val="0"/>
        </w:rPr>
        <w:t>聘任、解聘会计师事务所的情况说明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960" w:right="0" w:firstLine="0"/>
        <w:jc w:val="both"/>
      </w:pPr>
      <w:r>
        <w:rPr>
          <w:color w:val="000000"/>
          <w:spacing w:val="0"/>
          <w:w w:val="100"/>
          <w:position w:val="0"/>
        </w:rPr>
        <w:t xml:space="preserve">审计期间改聘会计师事务所的情况说明 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74" w:lineRule="exact"/>
        <w:ind w:left="960" w:right="0" w:firstLine="0"/>
        <w:jc w:val="both"/>
      </w:pPr>
      <w:bookmarkStart w:id="362" w:name="bookmark362"/>
      <w:bookmarkStart w:id="363" w:name="bookmark363"/>
      <w:bookmarkStart w:id="364" w:name="bookmark364"/>
      <w:bookmarkStart w:id="365" w:name="bookmark365"/>
      <w:r>
        <w:rPr>
          <w:color w:val="000000"/>
          <w:spacing w:val="0"/>
          <w:w w:val="100"/>
          <w:position w:val="0"/>
        </w:rPr>
        <w:t>七</w:t>
      </w:r>
      <w:bookmarkEnd w:id="364"/>
      <w:r>
        <w:rPr>
          <w:color w:val="000000"/>
          <w:spacing w:val="0"/>
          <w:w w:val="100"/>
          <w:position w:val="0"/>
        </w:rPr>
        <w:t>、面临暂停上市风险的情况</w:t>
      </w:r>
      <w:bookmarkEnd w:id="362"/>
      <w:bookmarkEnd w:id="363"/>
      <w:bookmarkEnd w:id="365"/>
    </w:p>
    <w:p>
      <w:pPr>
        <w:pStyle w:val="Style22"/>
        <w:keepNext/>
        <w:keepLines/>
        <w:widowControl w:val="0"/>
        <w:shd w:val="clear" w:color="auto" w:fill="auto"/>
        <w:bidi w:val="0"/>
        <w:spacing w:before="0" w:line="274" w:lineRule="exact"/>
        <w:ind w:left="960" w:right="0" w:firstLine="0"/>
        <w:jc w:val="both"/>
      </w:pPr>
      <w:bookmarkStart w:id="362" w:name="bookmark362"/>
      <w:bookmarkStart w:id="363" w:name="bookmark363"/>
      <w:bookmarkStart w:id="366" w:name="bookmark366"/>
      <w:bookmarkStart w:id="367" w:name="bookmark367"/>
      <w:r>
        <w:rPr>
          <w:color w:val="000000"/>
          <w:spacing w:val="0"/>
          <w:w w:val="100"/>
          <w:position w:val="0"/>
        </w:rPr>
        <w:t>（</w:t>
      </w:r>
      <w:bookmarkEnd w:id="366"/>
      <w:r>
        <w:rPr>
          <w:color w:val="000000"/>
          <w:spacing w:val="0"/>
          <w:w w:val="100"/>
          <w:position w:val="0"/>
        </w:rPr>
        <w:t>一）导致暂停上市的原因</w:t>
      </w:r>
      <w:bookmarkEnd w:id="362"/>
      <w:bookmarkEnd w:id="363"/>
      <w:bookmarkEnd w:id="367"/>
    </w:p>
    <w:p>
      <w:pPr>
        <w:pStyle w:val="Style2"/>
        <w:keepNext w:val="0"/>
        <w:keepLines w:val="0"/>
        <w:widowControl w:val="0"/>
        <w:shd w:val="clear" w:color="auto" w:fill="auto"/>
        <w:bidi w:val="0"/>
        <w:spacing w:before="0" w:after="40" w:line="274" w:lineRule="exact"/>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60" w:line="264" w:lineRule="exact"/>
        <w:ind w:left="0" w:right="0" w:firstLine="94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二）公司拟采取的应对措施</w:t>
      </w:r>
      <w:bookmarkEnd w:id="368"/>
      <w:bookmarkEnd w:id="369"/>
      <w:bookmarkEnd w:id="371"/>
    </w:p>
    <w:p>
      <w:pPr>
        <w:pStyle w:val="Style2"/>
        <w:keepNext w:val="0"/>
        <w:keepLines w:val="0"/>
        <w:widowControl w:val="0"/>
        <w:shd w:val="clear" w:color="auto" w:fill="auto"/>
        <w:bidi w:val="0"/>
        <w:spacing w:before="0" w:after="60" w:line="264" w:lineRule="exact"/>
        <w:ind w:left="0" w:right="0" w:firstLine="94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1418" w:val="left"/>
        </w:tabs>
        <w:bidi w:val="0"/>
        <w:spacing w:before="0" w:after="60" w:line="264" w:lineRule="exact"/>
        <w:ind w:left="0" w:right="0" w:firstLine="940"/>
        <w:jc w:val="left"/>
      </w:pPr>
      <w:bookmarkStart w:id="372" w:name="bookmark372"/>
      <w:r>
        <w:rPr>
          <w:b/>
          <w:bCs/>
          <w:color w:val="000000"/>
          <w:spacing w:val="0"/>
          <w:w w:val="100"/>
          <w:position w:val="0"/>
        </w:rPr>
        <w:t>八</w:t>
      </w:r>
      <w:bookmarkEnd w:id="372"/>
      <w:r>
        <w:rPr>
          <w:b/>
          <w:bCs/>
          <w:color w:val="000000"/>
          <w:spacing w:val="0"/>
          <w:w w:val="100"/>
          <w:position w:val="0"/>
        </w:rPr>
        <w:t>、</w:t>
        <w:tab/>
        <w:t>面临终止上市的情况和原因</w:t>
      </w:r>
    </w:p>
    <w:p>
      <w:pPr>
        <w:pStyle w:val="Style2"/>
        <w:keepNext w:val="0"/>
        <w:keepLines w:val="0"/>
        <w:widowControl w:val="0"/>
        <w:shd w:val="clear" w:color="auto" w:fill="auto"/>
        <w:bidi w:val="0"/>
        <w:spacing w:before="0" w:after="60" w:line="264" w:lineRule="exact"/>
        <w:ind w:left="0" w:right="0" w:firstLine="94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1418" w:val="left"/>
        </w:tabs>
        <w:bidi w:val="0"/>
        <w:spacing w:before="0" w:after="60" w:line="264" w:lineRule="exact"/>
        <w:ind w:left="0" w:right="0" w:firstLine="940"/>
        <w:jc w:val="left"/>
      </w:pPr>
      <w:bookmarkStart w:id="373" w:name="bookmark373"/>
      <w:r>
        <w:rPr>
          <w:b/>
          <w:bCs/>
          <w:color w:val="000000"/>
          <w:spacing w:val="0"/>
          <w:w w:val="100"/>
          <w:position w:val="0"/>
        </w:rPr>
        <w:t>九</w:t>
      </w:r>
      <w:bookmarkEnd w:id="373"/>
      <w:r>
        <w:rPr>
          <w:b/>
          <w:bCs/>
          <w:color w:val="000000"/>
          <w:spacing w:val="0"/>
          <w:w w:val="100"/>
          <w:position w:val="0"/>
        </w:rPr>
        <w:t>、</w:t>
        <w:tab/>
        <w:t>破产重整相关事项</w:t>
      </w:r>
    </w:p>
    <w:p>
      <w:pPr>
        <w:pStyle w:val="Style2"/>
        <w:keepNext w:val="0"/>
        <w:keepLines w:val="0"/>
        <w:widowControl w:val="0"/>
        <w:shd w:val="clear" w:color="auto" w:fill="auto"/>
        <w:bidi w:val="0"/>
        <w:spacing w:before="0" w:after="60" w:line="264" w:lineRule="exact"/>
        <w:ind w:left="0" w:right="0" w:firstLine="9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64" w:lineRule="exact"/>
        <w:ind w:left="0" w:right="0" w:firstLine="940"/>
        <w:jc w:val="left"/>
      </w:pPr>
      <w:r>
        <w:rPr>
          <w:b/>
          <w:bCs/>
          <w:color w:val="000000"/>
          <w:spacing w:val="0"/>
          <w:w w:val="100"/>
          <w:position w:val="0"/>
        </w:rPr>
        <w:t>十、重大诉讼、仲裁事项</w:t>
      </w:r>
    </w:p>
    <w:p>
      <w:pPr>
        <w:pStyle w:val="Style2"/>
        <w:keepNext w:val="0"/>
        <w:keepLines w:val="0"/>
        <w:widowControl w:val="0"/>
        <w:shd w:val="clear" w:color="auto" w:fill="auto"/>
        <w:bidi w:val="0"/>
        <w:spacing w:before="0" w:after="60" w:line="264" w:lineRule="exact"/>
        <w:ind w:left="0" w:right="0" w:firstLine="940"/>
        <w:jc w:val="left"/>
      </w:pPr>
      <w:r>
        <w:rPr>
          <w:color w:val="000000"/>
          <w:spacing w:val="0"/>
          <w:w w:val="100"/>
          <w:position w:val="0"/>
        </w:rPr>
        <w:t>□本年度公司有重大诉讼、仲裁事项</w:t>
      </w:r>
      <w:r>
        <w:rPr>
          <w:color w:val="000000"/>
          <w:spacing w:val="0"/>
          <w:w w:val="100"/>
          <w:position w:val="0"/>
          <w:sz w:val="19"/>
          <w:szCs w:val="19"/>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60" w:line="264" w:lineRule="exact"/>
        <w:ind w:left="1380" w:right="0" w:hanging="420"/>
        <w:jc w:val="left"/>
      </w:pPr>
      <w:r>
        <w:rPr>
          <w:b/>
          <w:bCs/>
          <w:color w:val="000000"/>
          <w:spacing w:val="0"/>
          <w:w w:val="100"/>
          <w:position w:val="0"/>
        </w:rPr>
        <w:t>十一、上市公司及其董事、监事、高级管理人员、控股股东、实际控制人、收购人处罚及整改情 况</w:t>
      </w:r>
    </w:p>
    <w:p>
      <w:pPr>
        <w:pStyle w:val="Style2"/>
        <w:keepNext w:val="0"/>
        <w:keepLines w:val="0"/>
        <w:widowControl w:val="0"/>
        <w:shd w:val="clear" w:color="auto" w:fill="auto"/>
        <w:bidi w:val="0"/>
        <w:spacing w:before="0" w:after="60" w:line="264" w:lineRule="exact"/>
        <w:ind w:left="0" w:right="0" w:firstLine="94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60" w:line="264" w:lineRule="exact"/>
        <w:ind w:left="0" w:right="0" w:firstLine="940"/>
        <w:jc w:val="left"/>
      </w:pPr>
      <w:r>
        <w:rPr>
          <w:b/>
          <w:bCs/>
          <w:color w:val="000000"/>
          <w:spacing w:val="0"/>
          <w:w w:val="100"/>
          <w:position w:val="0"/>
        </w:rPr>
        <w:t>十二、报告期内公司及其控股股东、实际控制人诚信状况的说明</w:t>
      </w:r>
    </w:p>
    <w:p>
      <w:pPr>
        <w:pStyle w:val="Style2"/>
        <w:keepNext w:val="0"/>
        <w:keepLines w:val="0"/>
        <w:widowControl w:val="0"/>
        <w:shd w:val="clear" w:color="auto" w:fill="auto"/>
        <w:bidi w:val="0"/>
        <w:spacing w:before="0" w:after="340" w:line="264" w:lineRule="exact"/>
        <w:ind w:left="0" w:right="0" w:firstLine="940"/>
        <w:jc w:val="left"/>
      </w:pPr>
      <w:r>
        <w:rPr>
          <w:color w:val="000000"/>
          <w:spacing w:val="0"/>
          <w:w w:val="100"/>
          <w:position w:val="0"/>
        </w:rPr>
        <w:t xml:space="preserve">口适用 </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after="60" w:line="264" w:lineRule="exact"/>
        <w:ind w:left="0" w:right="0" w:firstLine="940"/>
        <w:jc w:val="left"/>
      </w:pPr>
      <w:bookmarkStart w:id="374" w:name="bookmark374"/>
      <w:bookmarkStart w:id="375" w:name="bookmark375"/>
      <w:bookmarkStart w:id="376" w:name="bookmark376"/>
      <w:r>
        <w:rPr>
          <w:color w:val="000000"/>
          <w:spacing w:val="0"/>
          <w:w w:val="100"/>
          <w:position w:val="0"/>
        </w:rPr>
        <w:t>十三、公司股权激励计划、员工持股计划或其他员工激励措施的情况及其影响</w:t>
      </w:r>
      <w:bookmarkEnd w:id="374"/>
      <w:bookmarkEnd w:id="375"/>
      <w:bookmarkEnd w:id="376"/>
    </w:p>
    <w:p>
      <w:pPr>
        <w:pStyle w:val="Style22"/>
        <w:keepNext/>
        <w:keepLines/>
        <w:widowControl w:val="0"/>
        <w:shd w:val="clear" w:color="auto" w:fill="auto"/>
        <w:tabs>
          <w:tab w:pos="1534" w:val="left"/>
        </w:tabs>
        <w:bidi w:val="0"/>
        <w:spacing w:before="0" w:after="60" w:line="264" w:lineRule="exact"/>
        <w:ind w:left="0" w:right="0" w:firstLine="940"/>
        <w:jc w:val="left"/>
      </w:pPr>
      <w:bookmarkStart w:id="374" w:name="bookmark374"/>
      <w:bookmarkStart w:id="375" w:name="bookmark375"/>
      <w:bookmarkStart w:id="377" w:name="bookmark377"/>
      <w:bookmarkStart w:id="378" w:name="bookmark378"/>
      <w:r>
        <w:rPr>
          <w:color w:val="000000"/>
          <w:spacing w:val="0"/>
          <w:w w:val="100"/>
          <w:position w:val="0"/>
        </w:rPr>
        <w:t>（</w:t>
      </w:r>
      <w:bookmarkEnd w:id="377"/>
      <w:r>
        <w:rPr>
          <w:color w:val="000000"/>
          <w:spacing w:val="0"/>
          <w:w w:val="100"/>
          <w:position w:val="0"/>
        </w:rPr>
        <w:t>一）</w:t>
        <w:tab/>
        <w:t>相关激励事项已在临时公告披露且后续实施无进展或变化的</w:t>
      </w:r>
      <w:bookmarkEnd w:id="374"/>
      <w:bookmarkEnd w:id="375"/>
      <w:bookmarkEnd w:id="378"/>
    </w:p>
    <w:p>
      <w:pPr>
        <w:pStyle w:val="Style2"/>
        <w:keepNext w:val="0"/>
        <w:keepLines w:val="0"/>
        <w:widowControl w:val="0"/>
        <w:shd w:val="clear" w:color="auto" w:fill="auto"/>
        <w:bidi w:val="0"/>
        <w:spacing w:before="0" w:after="60" w:line="264" w:lineRule="exact"/>
        <w:ind w:left="0" w:right="0" w:firstLine="94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1534" w:val="left"/>
        </w:tabs>
        <w:bidi w:val="0"/>
        <w:spacing w:before="0" w:after="60" w:line="264" w:lineRule="exact"/>
        <w:ind w:left="0" w:right="0" w:firstLine="940"/>
        <w:jc w:val="left"/>
      </w:pPr>
      <w:bookmarkStart w:id="379" w:name="bookmark379"/>
      <w:r>
        <w:rPr>
          <w:b/>
          <w:bCs/>
          <w:color w:val="000000"/>
          <w:spacing w:val="0"/>
          <w:w w:val="100"/>
          <w:position w:val="0"/>
        </w:rPr>
        <w:t>（</w:t>
      </w:r>
      <w:bookmarkEnd w:id="379"/>
      <w:r>
        <w:rPr>
          <w:b/>
          <w:bCs/>
          <w:color w:val="000000"/>
          <w:spacing w:val="0"/>
          <w:w w:val="100"/>
          <w:position w:val="0"/>
        </w:rPr>
        <w:t>二）</w:t>
        <w:tab/>
        <w:t>临时公告未披露或有后续进展的激励情况</w:t>
      </w:r>
    </w:p>
    <w:p>
      <w:pPr>
        <w:pStyle w:val="Style2"/>
        <w:keepNext w:val="0"/>
        <w:keepLines w:val="0"/>
        <w:widowControl w:val="0"/>
        <w:shd w:val="clear" w:color="auto" w:fill="auto"/>
        <w:bidi w:val="0"/>
        <w:spacing w:before="0" w:after="0" w:line="264" w:lineRule="exact"/>
        <w:ind w:left="0" w:right="0" w:firstLine="940"/>
        <w:jc w:val="left"/>
      </w:pPr>
      <w:r>
        <w:rPr>
          <w:color w:val="000000"/>
          <w:spacing w:val="0"/>
          <w:w w:val="100"/>
          <w:position w:val="0"/>
        </w:rPr>
        <w:t>股权激励情况</w:t>
      </w:r>
    </w:p>
    <w:p>
      <w:pPr>
        <w:pStyle w:val="Style2"/>
        <w:keepNext w:val="0"/>
        <w:keepLines w:val="0"/>
        <w:widowControl w:val="0"/>
        <w:shd w:val="clear" w:color="auto" w:fill="auto"/>
        <w:bidi w:val="0"/>
        <w:spacing w:before="0" w:after="0" w:line="264" w:lineRule="exact"/>
        <w:ind w:left="0" w:right="0" w:firstLine="94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940"/>
        <w:jc w:val="left"/>
      </w:pPr>
      <w:r>
        <w:rPr>
          <w:color w:val="000000"/>
          <w:spacing w:val="0"/>
          <w:w w:val="100"/>
          <w:position w:val="0"/>
        </w:rPr>
        <w:t>其他说明</w:t>
      </w:r>
    </w:p>
    <w:p>
      <w:pPr>
        <w:pStyle w:val="Style2"/>
        <w:keepNext w:val="0"/>
        <w:keepLines w:val="0"/>
        <w:widowControl w:val="0"/>
        <w:shd w:val="clear" w:color="auto" w:fill="auto"/>
        <w:tabs>
          <w:tab w:pos="1794" w:val="left"/>
        </w:tabs>
        <w:bidi w:val="0"/>
        <w:spacing w:before="0" w:after="0" w:line="264" w:lineRule="exact"/>
        <w:ind w:left="0" w:right="0" w:firstLine="940"/>
        <w:jc w:val="left"/>
      </w:pPr>
      <w:r>
        <w:rPr>
          <w:color w:val="000000"/>
          <w:spacing w:val="0"/>
          <w:w w:val="100"/>
          <w:position w:val="0"/>
        </w:rPr>
        <w:t>口适用</w:t>
        <w:tab/>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940"/>
        <w:jc w:val="left"/>
      </w:pPr>
      <w:r>
        <w:rPr>
          <w:color w:val="000000"/>
          <w:spacing w:val="0"/>
          <w:w w:val="100"/>
          <w:position w:val="0"/>
        </w:rPr>
        <w:t>员工持股计划情况</w:t>
      </w:r>
    </w:p>
    <w:p>
      <w:pPr>
        <w:pStyle w:val="Style2"/>
        <w:keepNext w:val="0"/>
        <w:keepLines w:val="0"/>
        <w:widowControl w:val="0"/>
        <w:shd w:val="clear" w:color="auto" w:fill="auto"/>
        <w:tabs>
          <w:tab w:pos="1794" w:val="left"/>
        </w:tabs>
        <w:bidi w:val="0"/>
        <w:spacing w:before="0" w:after="0" w:line="264" w:lineRule="exact"/>
        <w:ind w:left="0" w:right="0" w:firstLine="940"/>
        <w:jc w:val="left"/>
      </w:pPr>
      <w:r>
        <w:rPr>
          <w:color w:val="000000"/>
          <w:spacing w:val="0"/>
          <w:w w:val="100"/>
          <w:position w:val="0"/>
        </w:rPr>
        <w:t>口适用</w:t>
        <w:tab/>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940"/>
        <w:jc w:val="left"/>
      </w:pPr>
      <w:r>
        <w:rPr>
          <w:color w:val="000000"/>
          <w:spacing w:val="0"/>
          <w:w w:val="100"/>
          <w:position w:val="0"/>
        </w:rPr>
        <w:t>其他激励措施</w:t>
      </w:r>
    </w:p>
    <w:p>
      <w:pPr>
        <w:pStyle w:val="Style2"/>
        <w:keepNext w:val="0"/>
        <w:keepLines w:val="0"/>
        <w:widowControl w:val="0"/>
        <w:shd w:val="clear" w:color="auto" w:fill="auto"/>
        <w:bidi w:val="0"/>
        <w:spacing w:before="0" w:after="340" w:line="264" w:lineRule="exact"/>
        <w:ind w:left="0" w:right="0" w:firstLine="94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60" w:line="264" w:lineRule="exact"/>
        <w:ind w:left="0" w:right="0" w:firstLine="940"/>
        <w:jc w:val="left"/>
      </w:pPr>
      <w:r>
        <w:rPr>
          <w:b/>
          <w:bCs/>
          <w:color w:val="000000"/>
          <w:spacing w:val="0"/>
          <w:w w:val="100"/>
          <w:position w:val="0"/>
        </w:rPr>
        <w:t>十四、重大关联交易</w:t>
      </w:r>
    </w:p>
    <w:p>
      <w:pPr>
        <w:pStyle w:val="Style2"/>
        <w:keepNext w:val="0"/>
        <w:keepLines w:val="0"/>
        <w:widowControl w:val="0"/>
        <w:shd w:val="clear" w:color="auto" w:fill="auto"/>
        <w:bidi w:val="0"/>
        <w:spacing w:before="0" w:after="60" w:line="264" w:lineRule="exact"/>
        <w:ind w:left="0" w:right="0" w:firstLine="940"/>
        <w:jc w:val="left"/>
      </w:pPr>
      <w:bookmarkStart w:id="380" w:name="bookmark380"/>
      <w:r>
        <w:rPr>
          <w:b/>
          <w:bCs/>
          <w:color w:val="000000"/>
          <w:spacing w:val="0"/>
          <w:w w:val="100"/>
          <w:position w:val="0"/>
        </w:rPr>
        <w:t>（</w:t>
      </w:r>
      <w:bookmarkEnd w:id="380"/>
      <w:r>
        <w:rPr>
          <w:b/>
          <w:bCs/>
          <w:color w:val="000000"/>
          <w:spacing w:val="0"/>
          <w:w w:val="100"/>
          <w:position w:val="0"/>
        </w:rPr>
        <w:t>一）与日常经营相关的关联交易</w:t>
      </w:r>
    </w:p>
    <w:p>
      <w:pPr>
        <w:pStyle w:val="Style2"/>
        <w:keepNext w:val="0"/>
        <w:keepLines w:val="0"/>
        <w:widowControl w:val="0"/>
        <w:shd w:val="clear" w:color="auto" w:fill="auto"/>
        <w:bidi w:val="0"/>
        <w:spacing w:before="0" w:after="0" w:line="264" w:lineRule="exact"/>
        <w:ind w:left="0" w:right="0" w:firstLine="940"/>
        <w:jc w:val="left"/>
      </w:pPr>
      <w:bookmarkStart w:id="381" w:name="bookmark381"/>
      <w:r>
        <w:rPr>
          <w:b/>
          <w:bCs/>
          <w:color w:val="000000"/>
          <w:spacing w:val="0"/>
          <w:w w:val="100"/>
          <w:position w:val="0"/>
        </w:rPr>
        <w:t>1</w:t>
      </w:r>
      <w:bookmarkEnd w:id="381"/>
      <w:r>
        <w:rPr>
          <w:b/>
          <w:bCs/>
          <w:color w:val="000000"/>
          <w:spacing w:val="0"/>
          <w:w w:val="100"/>
          <w:position w:val="0"/>
        </w:rPr>
        <w:t>、报告期内关于执行2020年度预计日常关联交易情况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6"/>
        <w:gridCol w:w="2107"/>
        <w:gridCol w:w="2146"/>
        <w:gridCol w:w="2194"/>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关联交易类别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2020</w:t>
            </w:r>
            <w:r>
              <w:rPr>
                <w:color w:val="000000"/>
                <w:spacing w:val="0"/>
                <w:w w:val="100"/>
                <w:position w:val="0"/>
              </w:rPr>
              <w:t>年度 实际发生金额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9"/>
                <w:szCs w:val="19"/>
              </w:rPr>
              <w:t>2020</w:t>
            </w:r>
            <w:r>
              <w:rPr>
                <w:color w:val="000000"/>
                <w:spacing w:val="0"/>
                <w:w w:val="100"/>
                <w:position w:val="0"/>
              </w:rPr>
              <w:t>年度 预计总金额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w:t>
            </w:r>
            <w:r>
              <w:rPr>
                <w:color w:val="000000"/>
                <w:spacing w:val="0"/>
                <w:w w:val="100"/>
                <w:position w:val="0"/>
                <w:sz w:val="19"/>
                <w:szCs w:val="19"/>
              </w:rPr>
              <w:t>2020</w:t>
            </w:r>
            <w:r>
              <w:rPr>
                <w:color w:val="000000"/>
                <w:spacing w:val="0"/>
                <w:w w:val="100"/>
                <w:position w:val="0"/>
              </w:rPr>
              <w:t>年度 预计金额比例（粉</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向关联人购买原材料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164,293,456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111,000,000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148.01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向关联人销售产品、商品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621,397,105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528,000,000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117.69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向关联人提供劳务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28,473,806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98.19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接受关联人提供的劳务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365,881,994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409,000,000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89.46</w:t>
            </w:r>
          </w:p>
        </w:tc>
      </w:tr>
    </w:tbl>
    <w:p>
      <w:pPr>
        <w:spacing w:lineRule="exact" w:line="1"/>
        <w:rPr>
          <w:sz w:val="2"/>
          <w:szCs w:val="2"/>
        </w:rPr>
      </w:pPr>
      <w:r>
        <w:br w:type="page"/>
      </w:r>
    </w:p>
    <w:p>
      <w:pPr>
        <w:pStyle w:val="Style22"/>
        <w:keepNext/>
        <w:keepLines/>
        <w:widowControl w:val="0"/>
        <w:shd w:val="clear" w:color="auto" w:fill="auto"/>
        <w:bidi w:val="0"/>
        <w:spacing w:before="0" w:after="100" w:line="240" w:lineRule="auto"/>
        <w:ind w:left="0" w:right="0" w:firstLine="960"/>
        <w:jc w:val="both"/>
      </w:pPr>
      <w:bookmarkStart w:id="382" w:name="bookmark382"/>
      <w:bookmarkStart w:id="383" w:name="bookmark383"/>
      <w:bookmarkStart w:id="384" w:name="bookmark384"/>
      <w:bookmarkStart w:id="385" w:name="bookmark385"/>
      <w:r>
        <w:rPr>
          <w:color w:val="000000"/>
          <w:spacing w:val="0"/>
          <w:w w:val="100"/>
          <w:position w:val="0"/>
        </w:rPr>
        <w:t>2</w:t>
      </w:r>
      <w:bookmarkEnd w:id="384"/>
      <w:r>
        <w:rPr>
          <w:color w:val="000000"/>
          <w:spacing w:val="0"/>
          <w:w w:val="100"/>
          <w:position w:val="0"/>
        </w:rPr>
        <w:t>、与日常经营相关的关联交易</w:t>
      </w:r>
      <w:bookmarkEnd w:id="382"/>
      <w:bookmarkEnd w:id="383"/>
      <w:bookmarkEnd w:id="385"/>
    </w:p>
    <w:p>
      <w:pPr>
        <w:pStyle w:val="Style2"/>
        <w:keepNext w:val="0"/>
        <w:keepLines w:val="0"/>
        <w:widowControl w:val="0"/>
        <w:shd w:val="clear" w:color="auto" w:fill="auto"/>
        <w:bidi w:val="0"/>
        <w:spacing w:before="0" w:after="0" w:line="240" w:lineRule="auto"/>
        <w:ind w:left="7380" w:right="0" w:firstLine="0"/>
        <w:jc w:val="left"/>
      </w:pPr>
      <w:r>
        <w:rPr>
          <w:color w:val="000000"/>
          <w:spacing w:val="0"/>
          <w:w w:val="100"/>
          <w:position w:val="0"/>
        </w:rPr>
        <w:t>单位：万元币种：人民币</w:t>
      </w:r>
    </w:p>
    <w:tbl>
      <w:tblPr>
        <w:tblOverlap w:val="never"/>
        <w:jc w:val="center"/>
        <w:tblLayout w:type="fixed"/>
      </w:tblPr>
      <w:tblGrid>
        <w:gridCol w:w="1786"/>
        <w:gridCol w:w="1392"/>
        <w:gridCol w:w="1018"/>
        <w:gridCol w:w="1027"/>
        <w:gridCol w:w="730"/>
        <w:gridCol w:w="912"/>
        <w:gridCol w:w="706"/>
        <w:gridCol w:w="624"/>
        <w:gridCol w:w="859"/>
        <w:gridCol w:w="821"/>
      </w:tblGrid>
      <w:tr>
        <w:trPr>
          <w:trHeight w:val="141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关联 关系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关联交易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关联交易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180" w:right="0" w:firstLine="0"/>
              <w:jc w:val="both"/>
              <w:rPr>
                <w:sz w:val="18"/>
                <w:szCs w:val="18"/>
              </w:rPr>
            </w:pPr>
            <w:r>
              <w:rPr>
                <w:color w:val="000000"/>
                <w:spacing w:val="0"/>
                <w:w w:val="100"/>
                <w:position w:val="0"/>
                <w:sz w:val="18"/>
                <w:szCs w:val="18"/>
              </w:rPr>
              <w:t>关联 交易 定价 原则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180" w:right="0" w:firstLine="0"/>
              <w:jc w:val="left"/>
              <w:rPr>
                <w:sz w:val="18"/>
                <w:szCs w:val="18"/>
              </w:rPr>
            </w:pPr>
            <w:r>
              <w:rPr>
                <w:color w:val="000000"/>
                <w:spacing w:val="0"/>
                <w:w w:val="100"/>
                <w:position w:val="0"/>
                <w:sz w:val="18"/>
                <w:szCs w:val="18"/>
              </w:rPr>
              <w:t>关联交 易金额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占同 类交 易金 额的 比例</w:t>
            </w:r>
          </w:p>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关联 交易 结算 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市场 价格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交易价 格与市 场参考 价格差 异较大 的原因</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阿尔派株式会社及 其子公司（合称“阿 尔派”）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持本公司</w:t>
            </w:r>
            <w:r>
              <w:rPr>
                <w:color w:val="000000"/>
                <w:spacing w:val="0"/>
                <w:w w:val="100"/>
                <w:position w:val="0"/>
                <w:sz w:val="16"/>
                <w:szCs w:val="16"/>
              </w:rPr>
              <w:t>5%</w:t>
            </w:r>
            <w:r>
              <w:rPr>
                <w:color w:val="000000"/>
                <w:spacing w:val="0"/>
                <w:w w:val="100"/>
                <w:position w:val="0"/>
                <w:sz w:val="18"/>
                <w:szCs w:val="18"/>
              </w:rPr>
              <w:t>以</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向关联人</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销售产</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系统集成 或软件销 售收入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80" w:right="0" w:firstLine="0"/>
              <w:jc w:val="both"/>
              <w:rPr>
                <w:sz w:val="18"/>
                <w:szCs w:val="18"/>
              </w:rPr>
            </w:pPr>
            <w:r>
              <w:rPr>
                <w:color w:val="000000"/>
                <w:spacing w:val="0"/>
                <w:w w:val="100"/>
                <w:position w:val="0"/>
                <w:sz w:val="18"/>
                <w:szCs w:val="18"/>
              </w:rPr>
              <w:t>市场 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12, 044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现金 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12, 044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阿尔派株式会社及 其子公司（合称“阿 尔派”）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持本公司</w:t>
            </w:r>
            <w:r>
              <w:rPr>
                <w:color w:val="000000"/>
                <w:spacing w:val="0"/>
                <w:w w:val="100"/>
                <w:position w:val="0"/>
                <w:sz w:val="16"/>
                <w:szCs w:val="16"/>
              </w:rPr>
              <w:t>5%</w:t>
            </w:r>
            <w:r>
              <w:rPr>
                <w:color w:val="000000"/>
                <w:spacing w:val="0"/>
                <w:w w:val="100"/>
                <w:position w:val="0"/>
                <w:sz w:val="18"/>
                <w:szCs w:val="18"/>
              </w:rPr>
              <w:t>以</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向关联人 购买原材 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采购原材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80" w:right="0" w:firstLine="0"/>
              <w:jc w:val="both"/>
              <w:rPr>
                <w:sz w:val="18"/>
                <w:szCs w:val="18"/>
              </w:rPr>
            </w:pPr>
            <w:r>
              <w:rPr>
                <w:color w:val="000000"/>
                <w:spacing w:val="0"/>
                <w:w w:val="100"/>
                <w:position w:val="0"/>
                <w:sz w:val="18"/>
                <w:szCs w:val="18"/>
              </w:rPr>
              <w:t>市场 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14, 998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现金 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14,998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株式会社东芝及其 子公司（合称：“东 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与本公司同一 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向关联人</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销售产</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品、商品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系统集成 或软件销 售收入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80" w:right="0" w:firstLine="0"/>
              <w:jc w:val="both"/>
              <w:rPr>
                <w:sz w:val="18"/>
                <w:szCs w:val="18"/>
              </w:rPr>
            </w:pPr>
            <w:r>
              <w:rPr>
                <w:color w:val="000000"/>
                <w:spacing w:val="0"/>
                <w:w w:val="100"/>
                <w:position w:val="0"/>
                <w:sz w:val="18"/>
                <w:szCs w:val="18"/>
              </w:rPr>
              <w:t>市场 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17, 860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现金 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17,860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诺基亚东软通信技 术有限公司（简称 “诺基亚东软”）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本公司副董事 长为诺基亚东 软副董事长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向关联人</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销售产</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系统集成 或软件销 售收入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80" w:right="0" w:firstLine="0"/>
              <w:jc w:val="both"/>
              <w:rPr>
                <w:sz w:val="18"/>
                <w:szCs w:val="18"/>
              </w:rPr>
            </w:pPr>
            <w:r>
              <w:rPr>
                <w:color w:val="000000"/>
                <w:spacing w:val="0"/>
                <w:w w:val="100"/>
                <w:position w:val="0"/>
                <w:sz w:val="18"/>
                <w:szCs w:val="18"/>
              </w:rPr>
              <w:t>市场 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现金 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大连东软控股有限 公司及其分子公司</w:t>
            </w:r>
          </w:p>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（合称“东软控股”）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持本公司</w:t>
            </w:r>
            <w:r>
              <w:rPr>
                <w:color w:val="000000"/>
                <w:spacing w:val="0"/>
                <w:w w:val="100"/>
                <w:position w:val="0"/>
                <w:sz w:val="16"/>
                <w:szCs w:val="16"/>
              </w:rPr>
              <w:t>5%</w:t>
            </w:r>
            <w:r>
              <w:rPr>
                <w:color w:val="000000"/>
                <w:spacing w:val="0"/>
                <w:w w:val="100"/>
                <w:position w:val="0"/>
                <w:sz w:val="18"/>
                <w:szCs w:val="18"/>
              </w:rPr>
              <w:t>以</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接受关联 人提供的 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软件开发</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80" w:right="0" w:firstLine="0"/>
              <w:jc w:val="both"/>
              <w:rPr>
                <w:sz w:val="18"/>
                <w:szCs w:val="18"/>
              </w:rPr>
            </w:pPr>
            <w:r>
              <w:rPr>
                <w:color w:val="000000"/>
                <w:spacing w:val="0"/>
                <w:w w:val="100"/>
                <w:position w:val="0"/>
                <w:sz w:val="18"/>
                <w:szCs w:val="18"/>
              </w:rPr>
              <w:t>市场 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29,913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现金 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29,913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沈阳东软系统集成 工程有限公司（简称</w:t>
            </w:r>
          </w:p>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“沈阳工程”）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本公司董事长 为其控股股东 执行事务合伙 人委派代表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向关联人</w:t>
            </w:r>
          </w:p>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销售产 品、商品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系统集成 或软件销 售收入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80" w:right="0" w:firstLine="0"/>
              <w:jc w:val="both"/>
              <w:rPr>
                <w:sz w:val="18"/>
                <w:szCs w:val="18"/>
              </w:rPr>
            </w:pPr>
            <w:r>
              <w:rPr>
                <w:color w:val="000000"/>
                <w:spacing w:val="0"/>
                <w:w w:val="100"/>
                <w:position w:val="0"/>
                <w:sz w:val="18"/>
                <w:szCs w:val="18"/>
              </w:rPr>
              <w:t>市场 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21,281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现金 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99, 980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22"/>
        <w:keepNext/>
        <w:keepLines/>
        <w:widowControl w:val="0"/>
        <w:shd w:val="clear" w:color="auto" w:fill="auto"/>
        <w:tabs>
          <w:tab w:pos="1333" w:val="left"/>
        </w:tabs>
        <w:bidi w:val="0"/>
        <w:spacing w:before="0" w:after="100" w:line="240" w:lineRule="auto"/>
        <w:ind w:left="0" w:right="0" w:firstLine="960"/>
        <w:jc w:val="both"/>
      </w:pPr>
      <w:bookmarkStart w:id="386" w:name="bookmark386"/>
      <w:bookmarkStart w:id="387" w:name="bookmark387"/>
      <w:bookmarkStart w:id="388" w:name="bookmark388"/>
      <w:bookmarkStart w:id="389" w:name="bookmark389"/>
      <w:r>
        <w:rPr>
          <w:color w:val="000000"/>
          <w:spacing w:val="0"/>
          <w:w w:val="100"/>
          <w:position w:val="0"/>
        </w:rPr>
        <w:t>3</w:t>
      </w:r>
      <w:bookmarkEnd w:id="388"/>
      <w:r>
        <w:rPr>
          <w:color w:val="000000"/>
          <w:spacing w:val="0"/>
          <w:w w:val="100"/>
          <w:position w:val="0"/>
        </w:rPr>
        <w:t>、</w:t>
        <w:tab/>
        <w:t>已在临时公告披露且后续实施无进展或变化的事项</w:t>
      </w:r>
      <w:bookmarkEnd w:id="386"/>
      <w:bookmarkEnd w:id="387"/>
      <w:bookmarkEnd w:id="389"/>
    </w:p>
    <w:p>
      <w:pPr>
        <w:pStyle w:val="Style2"/>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38" w:val="left"/>
        </w:tabs>
        <w:bidi w:val="0"/>
        <w:spacing w:before="0" w:after="100" w:line="240" w:lineRule="auto"/>
        <w:ind w:left="0" w:right="0" w:firstLine="960"/>
        <w:jc w:val="both"/>
      </w:pPr>
      <w:bookmarkStart w:id="390" w:name="bookmark390"/>
      <w:bookmarkStart w:id="391" w:name="bookmark391"/>
      <w:bookmarkStart w:id="392" w:name="bookmark392"/>
      <w:bookmarkStart w:id="393" w:name="bookmark393"/>
      <w:r>
        <w:rPr>
          <w:color w:val="000000"/>
          <w:spacing w:val="0"/>
          <w:w w:val="100"/>
          <w:position w:val="0"/>
        </w:rPr>
        <w:t>4</w:t>
      </w:r>
      <w:bookmarkEnd w:id="392"/>
      <w:r>
        <w:rPr>
          <w:color w:val="000000"/>
          <w:spacing w:val="0"/>
          <w:w w:val="100"/>
          <w:position w:val="0"/>
        </w:rPr>
        <w:t>、</w:t>
        <w:tab/>
        <w:t>已在临时公告披露，但有后续实施的进展或变化的事项</w:t>
      </w:r>
      <w:bookmarkEnd w:id="390"/>
      <w:bookmarkEnd w:id="391"/>
      <w:bookmarkEnd w:id="393"/>
    </w:p>
    <w:p>
      <w:pPr>
        <w:pStyle w:val="Style2"/>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38" w:val="left"/>
        </w:tabs>
        <w:bidi w:val="0"/>
        <w:spacing w:before="0" w:after="100" w:line="240" w:lineRule="auto"/>
        <w:ind w:left="0" w:right="0" w:firstLine="960"/>
        <w:jc w:val="both"/>
      </w:pPr>
      <w:bookmarkStart w:id="394" w:name="bookmark394"/>
      <w:bookmarkStart w:id="395" w:name="bookmark395"/>
      <w:bookmarkStart w:id="396" w:name="bookmark396"/>
      <w:bookmarkStart w:id="397" w:name="bookmark397"/>
      <w:r>
        <w:rPr>
          <w:color w:val="000000"/>
          <w:spacing w:val="0"/>
          <w:w w:val="100"/>
          <w:position w:val="0"/>
        </w:rPr>
        <w:t>5</w:t>
      </w:r>
      <w:bookmarkEnd w:id="396"/>
      <w:r>
        <w:rPr>
          <w:color w:val="000000"/>
          <w:spacing w:val="0"/>
          <w:w w:val="100"/>
          <w:position w:val="0"/>
        </w:rPr>
        <w:t>、</w:t>
        <w:tab/>
        <w:t>临时公告未披露的事项</w:t>
      </w:r>
      <w:bookmarkEnd w:id="394"/>
      <w:bookmarkEnd w:id="395"/>
      <w:bookmarkEnd w:id="397"/>
    </w:p>
    <w:p>
      <w:pPr>
        <w:pStyle w:val="Style2"/>
        <w:keepNext w:val="0"/>
        <w:keepLines w:val="0"/>
        <w:widowControl w:val="0"/>
        <w:shd w:val="clear" w:color="auto" w:fill="auto"/>
        <w:bidi w:val="0"/>
        <w:spacing w:before="0" w:after="34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960"/>
        <w:jc w:val="both"/>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二）资产或股权收购、出售发生的关联交易</w:t>
      </w:r>
      <w:bookmarkEnd w:id="398"/>
      <w:bookmarkEnd w:id="399"/>
      <w:bookmarkEnd w:id="401"/>
    </w:p>
    <w:p>
      <w:pPr>
        <w:pStyle w:val="Style22"/>
        <w:keepNext/>
        <w:keepLines/>
        <w:widowControl w:val="0"/>
        <w:shd w:val="clear" w:color="auto" w:fill="auto"/>
        <w:bidi w:val="0"/>
        <w:spacing w:before="0" w:after="100" w:line="240" w:lineRule="auto"/>
        <w:ind w:left="0" w:right="0" w:firstLine="960"/>
        <w:jc w:val="both"/>
      </w:pPr>
      <w:bookmarkStart w:id="398" w:name="bookmark398"/>
      <w:bookmarkStart w:id="399" w:name="bookmark399"/>
      <w:bookmarkStart w:id="402" w:name="bookmark402"/>
      <w:bookmarkStart w:id="403" w:name="bookmark403"/>
      <w:r>
        <w:rPr>
          <w:color w:val="000000"/>
          <w:spacing w:val="0"/>
          <w:w w:val="100"/>
          <w:position w:val="0"/>
        </w:rPr>
        <w:t>1</w:t>
      </w:r>
      <w:bookmarkEnd w:id="402"/>
      <w:r>
        <w:rPr>
          <w:color w:val="000000"/>
          <w:spacing w:val="0"/>
          <w:w w:val="100"/>
          <w:position w:val="0"/>
        </w:rPr>
        <w:t>、已在临时公告披露且后续实施无进展或变化的事项</w:t>
      </w:r>
      <w:bookmarkEnd w:id="398"/>
      <w:bookmarkEnd w:id="399"/>
      <w:bookmarkEnd w:id="403"/>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"适用口不适用</w:t>
      </w:r>
    </w:p>
    <w:tbl>
      <w:tblPr>
        <w:tblOverlap w:val="never"/>
        <w:jc w:val="center"/>
        <w:tblLayout w:type="fixed"/>
      </w:tblPr>
      <w:tblGrid>
        <w:gridCol w:w="6106"/>
        <w:gridCol w:w="2957"/>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2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28</w:t>
            </w:r>
            <w:r>
              <w:rPr>
                <w:color w:val="000000"/>
                <w:spacing w:val="0"/>
                <w:w w:val="100"/>
                <w:position w:val="0"/>
              </w:rPr>
              <w:t>日召开的公司八届三^一次董事会、于</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日召开的公司</w:t>
            </w:r>
            <w:r>
              <w:rPr>
                <w:color w:val="000000"/>
                <w:spacing w:val="0"/>
                <w:w w:val="100"/>
                <w:position w:val="0"/>
                <w:sz w:val="19"/>
                <w:szCs w:val="19"/>
              </w:rPr>
              <w:t>2019</w:t>
            </w:r>
            <w:r>
              <w:rPr>
                <w:color w:val="000000"/>
                <w:spacing w:val="0"/>
                <w:w w:val="100"/>
                <w:position w:val="0"/>
              </w:rPr>
              <w:t xml:space="preserve">年年度股东大会审议通过了《关于 转让东软管理咨询（上海）有限公司股权的议案》，股东大会同 意公司与东软熙康健康科技有限公司签署《股权转让协议》。根 据协议约定，本公司将所持有的东软管理咨询（上海）有限公司 </w:t>
            </w:r>
            <w:r>
              <w:rPr>
                <w:color w:val="000000"/>
                <w:spacing w:val="0"/>
                <w:w w:val="100"/>
                <w:position w:val="0"/>
                <w:sz w:val="19"/>
                <w:szCs w:val="19"/>
              </w:rPr>
              <w:t>100%</w:t>
            </w:r>
            <w:r>
              <w:rPr>
                <w:color w:val="000000"/>
                <w:spacing w:val="0"/>
                <w:w w:val="100"/>
                <w:position w:val="0"/>
              </w:rPr>
              <w:t>股权转让予东软熙康健康科技有限公司，转让价格为</w:t>
            </w:r>
            <w:r>
              <w:rPr>
                <w:color w:val="000000"/>
                <w:spacing w:val="0"/>
                <w:w w:val="100"/>
                <w:position w:val="0"/>
                <w:sz w:val="19"/>
                <w:szCs w:val="19"/>
              </w:rPr>
              <w:t xml:space="preserve">1.02 </w:t>
            </w:r>
            <w:r>
              <w:rPr>
                <w:color w:val="000000"/>
                <w:spacing w:val="0"/>
                <w:w w:val="100"/>
                <w:position w:val="0"/>
              </w:rPr>
              <w:t>元</w:t>
            </w:r>
            <w:r>
              <w:rPr>
                <w:color w:val="000000"/>
                <w:spacing w:val="0"/>
                <w:w w:val="100"/>
                <w:position w:val="0"/>
                <w:sz w:val="19"/>
                <w:szCs w:val="19"/>
              </w:rPr>
              <w:t>/</w:t>
            </w:r>
            <w:r>
              <w:rPr>
                <w:color w:val="000000"/>
                <w:spacing w:val="0"/>
                <w:w w:val="100"/>
                <w:position w:val="0"/>
              </w:rPr>
              <w:t>股</w:t>
            </w:r>
            <w:r>
              <w:rPr>
                <w:color w:val="000000"/>
                <w:spacing w:val="0"/>
                <w:w w:val="100"/>
                <w:position w:val="0"/>
                <w:sz w:val="19"/>
                <w:szCs w:val="19"/>
              </w:rPr>
              <w:t>（1</w:t>
            </w:r>
            <w:r>
              <w:rPr>
                <w:color w:val="000000"/>
                <w:spacing w:val="0"/>
                <w:w w:val="100"/>
                <w:position w:val="0"/>
              </w:rPr>
              <w:t>股等于</w:t>
            </w:r>
            <w:r>
              <w:rPr>
                <w:color w:val="000000"/>
                <w:spacing w:val="0"/>
                <w:w w:val="100"/>
                <w:position w:val="0"/>
                <w:sz w:val="19"/>
                <w:szCs w:val="19"/>
              </w:rPr>
              <w:t>1</w:t>
            </w:r>
            <w:r>
              <w:rPr>
                <w:color w:val="000000"/>
                <w:spacing w:val="0"/>
                <w:w w:val="100"/>
                <w:position w:val="0"/>
              </w:rPr>
              <w:t>元注册资本）</w:t>
            </w:r>
            <w:r>
              <w:rPr>
                <w:color w:val="000000"/>
                <w:spacing w:val="0"/>
                <w:w w:val="100"/>
                <w:position w:val="0"/>
                <w:sz w:val="19"/>
                <w:szCs w:val="19"/>
              </w:rPr>
              <w:t>，</w:t>
            </w:r>
            <w:r>
              <w:rPr>
                <w:color w:val="000000"/>
                <w:spacing w:val="0"/>
                <w:w w:val="100"/>
                <w:position w:val="0"/>
              </w:rPr>
              <w:t>转让总价款为</w:t>
            </w:r>
            <w:r>
              <w:rPr>
                <w:color w:val="000000"/>
                <w:spacing w:val="0"/>
                <w:w w:val="100"/>
                <w:position w:val="0"/>
                <w:sz w:val="19"/>
                <w:szCs w:val="19"/>
              </w:rPr>
              <w:t>9,643.57</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具体内容详见本公司分别于 </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30</w:t>
            </w:r>
            <w:r>
              <w:rPr>
                <w:color w:val="000000"/>
                <w:spacing w:val="0"/>
                <w:w w:val="100"/>
                <w:position w:val="0"/>
              </w:rPr>
              <w:t>日、</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 xml:space="preserve">22 </w:t>
            </w:r>
            <w:r>
              <w:rPr>
                <w:color w:val="000000"/>
                <w:spacing w:val="0"/>
                <w:w w:val="100"/>
                <w:position w:val="0"/>
              </w:rPr>
              <w:t>日刊登在《中国证券报》《上 海证券报》上的相关公告。</w:t>
            </w:r>
          </w:p>
        </w:tc>
      </w:tr>
    </w:tbl>
    <w:p>
      <w:pPr>
        <w:widowControl w:val="0"/>
        <w:spacing w:after="219" w:line="1" w:lineRule="exact"/>
      </w:pPr>
    </w:p>
    <w:p>
      <w:pPr>
        <w:pStyle w:val="Style2"/>
        <w:keepNext w:val="0"/>
        <w:keepLines w:val="0"/>
        <w:widowControl w:val="0"/>
        <w:shd w:val="clear" w:color="auto" w:fill="auto"/>
        <w:tabs>
          <w:tab w:pos="1338" w:val="left"/>
        </w:tabs>
        <w:bidi w:val="0"/>
        <w:spacing w:before="0" w:after="100" w:line="346" w:lineRule="exact"/>
        <w:ind w:left="960" w:right="0" w:firstLine="20"/>
        <w:jc w:val="both"/>
      </w:pPr>
      <w:bookmarkStart w:id="404" w:name="bookmark404"/>
      <w:r>
        <w:rPr>
          <w:b/>
          <w:bCs/>
          <w:color w:val="000000"/>
          <w:spacing w:val="0"/>
          <w:w w:val="100"/>
          <w:position w:val="0"/>
          <w:shd w:val="clear" w:color="auto" w:fill="FFFFFF"/>
        </w:rPr>
        <w:t>2</w:t>
      </w:r>
      <w:bookmarkEnd w:id="404"/>
      <w:r>
        <w:rPr>
          <w:b/>
          <w:bCs/>
          <w:color w:val="000000"/>
          <w:spacing w:val="0"/>
          <w:w w:val="100"/>
          <w:position w:val="0"/>
          <w:shd w:val="clear" w:color="auto" w:fill="FFFFFF"/>
        </w:rPr>
        <w:t>、</w:t>
      </w:r>
      <w:r>
        <w:rPr>
          <w:b/>
          <w:bCs/>
          <w:color w:val="000000"/>
          <w:spacing w:val="0"/>
          <w:w w:val="100"/>
          <w:position w:val="0"/>
        </w:rPr>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50" w:val="left"/>
        </w:tabs>
        <w:bidi w:val="0"/>
        <w:spacing w:before="0" w:after="100" w:line="240" w:lineRule="auto"/>
        <w:ind w:left="0" w:right="0" w:firstLine="960"/>
        <w:jc w:val="left"/>
      </w:pPr>
      <w:bookmarkStart w:id="405" w:name="bookmark405"/>
      <w:bookmarkStart w:id="406" w:name="bookmark406"/>
      <w:bookmarkStart w:id="407" w:name="bookmark407"/>
      <w:bookmarkStart w:id="408" w:name="bookmark408"/>
      <w:r>
        <w:rPr>
          <w:color w:val="000000"/>
          <w:spacing w:val="0"/>
          <w:w w:val="100"/>
          <w:position w:val="0"/>
        </w:rPr>
        <w:t>3</w:t>
      </w:r>
      <w:bookmarkEnd w:id="407"/>
      <w:r>
        <w:rPr>
          <w:color w:val="000000"/>
          <w:spacing w:val="0"/>
          <w:w w:val="100"/>
          <w:position w:val="0"/>
        </w:rPr>
        <w:t>、</w:t>
        <w:tab/>
        <w:t>临时公告未披露的事项</w:t>
      </w:r>
      <w:bookmarkEnd w:id="405"/>
      <w:bookmarkEnd w:id="406"/>
      <w:bookmarkEnd w:id="408"/>
    </w:p>
    <w:p>
      <w:pPr>
        <w:pStyle w:val="Style2"/>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50" w:val="left"/>
        </w:tabs>
        <w:bidi w:val="0"/>
        <w:spacing w:before="0" w:after="100" w:line="240" w:lineRule="auto"/>
        <w:ind w:left="0" w:right="0" w:firstLine="960"/>
        <w:jc w:val="left"/>
      </w:pPr>
      <w:bookmarkStart w:id="409" w:name="bookmark409"/>
      <w:bookmarkStart w:id="410" w:name="bookmark410"/>
      <w:bookmarkStart w:id="411" w:name="bookmark411"/>
      <w:bookmarkStart w:id="412" w:name="bookmark412"/>
      <w:r>
        <w:rPr>
          <w:color w:val="000000"/>
          <w:spacing w:val="0"/>
          <w:w w:val="100"/>
          <w:position w:val="0"/>
        </w:rPr>
        <w:t>4</w:t>
      </w:r>
      <w:bookmarkEnd w:id="411"/>
      <w:r>
        <w:rPr>
          <w:color w:val="000000"/>
          <w:spacing w:val="0"/>
          <w:w w:val="100"/>
          <w:position w:val="0"/>
        </w:rPr>
        <w:t>、</w:t>
        <w:tab/>
        <w:t>涉及业绩约定的，应当披露报告期内的业绩实现情况</w:t>
      </w:r>
      <w:bookmarkEnd w:id="409"/>
      <w:bookmarkEnd w:id="410"/>
      <w:bookmarkEnd w:id="412"/>
    </w:p>
    <w:p>
      <w:pPr>
        <w:pStyle w:val="Style2"/>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554" w:val="left"/>
        </w:tabs>
        <w:bidi w:val="0"/>
        <w:spacing w:before="0" w:after="100" w:line="240" w:lineRule="auto"/>
        <w:ind w:left="0" w:right="0" w:firstLine="96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color w:val="000000"/>
          <w:spacing w:val="0"/>
          <w:w w:val="100"/>
          <w:position w:val="0"/>
        </w:rPr>
        <w:t>三）</w:t>
        <w:tab/>
        <w:t>共同对外投资的重大关联交易</w:t>
      </w:r>
      <w:bookmarkEnd w:id="413"/>
      <w:bookmarkEnd w:id="414"/>
      <w:bookmarkEnd w:id="416"/>
    </w:p>
    <w:p>
      <w:pPr>
        <w:pStyle w:val="Style22"/>
        <w:keepNext/>
        <w:keepLines/>
        <w:widowControl w:val="0"/>
        <w:shd w:val="clear" w:color="auto" w:fill="auto"/>
        <w:tabs>
          <w:tab w:pos="1350" w:val="left"/>
        </w:tabs>
        <w:bidi w:val="0"/>
        <w:spacing w:before="0" w:after="100" w:line="240" w:lineRule="auto"/>
        <w:ind w:left="0" w:right="0" w:firstLine="960"/>
        <w:jc w:val="left"/>
      </w:pPr>
      <w:bookmarkStart w:id="413" w:name="bookmark413"/>
      <w:bookmarkStart w:id="414" w:name="bookmark414"/>
      <w:bookmarkStart w:id="417" w:name="bookmark417"/>
      <w:bookmarkStart w:id="418" w:name="bookmark418"/>
      <w:r>
        <w:rPr>
          <w:color w:val="000000"/>
          <w:spacing w:val="0"/>
          <w:w w:val="100"/>
          <w:position w:val="0"/>
        </w:rPr>
        <w:t>1</w:t>
      </w:r>
      <w:bookmarkEnd w:id="417"/>
      <w:r>
        <w:rPr>
          <w:color w:val="000000"/>
          <w:spacing w:val="0"/>
          <w:w w:val="100"/>
          <w:position w:val="0"/>
        </w:rPr>
        <w:t>、</w:t>
        <w:tab/>
        <w:t>已在临时公告披露且后续实施无进展或变化的事项</w:t>
      </w:r>
      <w:bookmarkEnd w:id="413"/>
      <w:bookmarkEnd w:id="414"/>
      <w:bookmarkEnd w:id="418"/>
    </w:p>
    <w:p>
      <w:pPr>
        <w:pStyle w:val="Style2"/>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50" w:val="left"/>
        </w:tabs>
        <w:bidi w:val="0"/>
        <w:spacing w:before="0" w:after="100" w:line="240" w:lineRule="auto"/>
        <w:ind w:left="0" w:right="0" w:firstLine="960"/>
        <w:jc w:val="left"/>
      </w:pPr>
      <w:bookmarkStart w:id="419" w:name="bookmark419"/>
      <w:bookmarkStart w:id="420" w:name="bookmark420"/>
      <w:bookmarkStart w:id="421" w:name="bookmark421"/>
      <w:bookmarkStart w:id="422" w:name="bookmark422"/>
      <w:r>
        <w:rPr>
          <w:color w:val="000000"/>
          <w:spacing w:val="0"/>
          <w:w w:val="100"/>
          <w:position w:val="0"/>
        </w:rPr>
        <w:t>2</w:t>
      </w:r>
      <w:bookmarkEnd w:id="421"/>
      <w:r>
        <w:rPr>
          <w:color w:val="000000"/>
          <w:spacing w:val="0"/>
          <w:w w:val="100"/>
          <w:position w:val="0"/>
        </w:rPr>
        <w:t>、</w:t>
        <w:tab/>
        <w:t>已在临时公告披露，但有后续实施的进展或变化的事项</w:t>
      </w:r>
      <w:bookmarkEnd w:id="419"/>
      <w:bookmarkEnd w:id="420"/>
      <w:bookmarkEnd w:id="422"/>
    </w:p>
    <w:p>
      <w:pPr>
        <w:pStyle w:val="Style2"/>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50" w:val="left"/>
        </w:tabs>
        <w:bidi w:val="0"/>
        <w:spacing w:before="0" w:after="100" w:line="240" w:lineRule="auto"/>
        <w:ind w:left="0" w:right="0" w:firstLine="960"/>
        <w:jc w:val="left"/>
      </w:pPr>
      <w:bookmarkStart w:id="423" w:name="bookmark423"/>
      <w:bookmarkStart w:id="424" w:name="bookmark424"/>
      <w:bookmarkStart w:id="425" w:name="bookmark425"/>
      <w:bookmarkStart w:id="426" w:name="bookmark426"/>
      <w:r>
        <w:rPr>
          <w:color w:val="000000"/>
          <w:spacing w:val="0"/>
          <w:w w:val="100"/>
          <w:position w:val="0"/>
        </w:rPr>
        <w:t>3</w:t>
      </w:r>
      <w:bookmarkEnd w:id="425"/>
      <w:r>
        <w:rPr>
          <w:color w:val="000000"/>
          <w:spacing w:val="0"/>
          <w:w w:val="100"/>
          <w:position w:val="0"/>
        </w:rPr>
        <w:t>、</w:t>
        <w:tab/>
        <w:t>临时公告未披露的事项</w:t>
      </w:r>
      <w:bookmarkEnd w:id="423"/>
      <w:bookmarkEnd w:id="424"/>
      <w:bookmarkEnd w:id="426"/>
    </w:p>
    <w:p>
      <w:pPr>
        <w:pStyle w:val="Style2"/>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554" w:val="left"/>
        </w:tabs>
        <w:bidi w:val="0"/>
        <w:spacing w:before="0" w:after="100" w:line="240" w:lineRule="auto"/>
        <w:ind w:left="0" w:right="0" w:firstLine="96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color w:val="000000"/>
          <w:spacing w:val="0"/>
          <w:w w:val="100"/>
          <w:position w:val="0"/>
        </w:rPr>
        <w:t>四）</w:t>
        <w:tab/>
        <w:t>关联债权债务往来</w:t>
      </w:r>
      <w:bookmarkEnd w:id="427"/>
      <w:bookmarkEnd w:id="428"/>
      <w:bookmarkEnd w:id="430"/>
    </w:p>
    <w:p>
      <w:pPr>
        <w:pStyle w:val="Style22"/>
        <w:keepNext/>
        <w:keepLines/>
        <w:widowControl w:val="0"/>
        <w:shd w:val="clear" w:color="auto" w:fill="auto"/>
        <w:tabs>
          <w:tab w:pos="1350" w:val="left"/>
        </w:tabs>
        <w:bidi w:val="0"/>
        <w:spacing w:before="0" w:after="100" w:line="240" w:lineRule="auto"/>
        <w:ind w:left="0" w:right="0" w:firstLine="960"/>
        <w:jc w:val="left"/>
      </w:pPr>
      <w:bookmarkStart w:id="427" w:name="bookmark427"/>
      <w:bookmarkStart w:id="428" w:name="bookmark428"/>
      <w:bookmarkStart w:id="431" w:name="bookmark431"/>
      <w:bookmarkStart w:id="432" w:name="bookmark432"/>
      <w:r>
        <w:rPr>
          <w:color w:val="000000"/>
          <w:spacing w:val="0"/>
          <w:w w:val="100"/>
          <w:position w:val="0"/>
        </w:rPr>
        <w:t>1</w:t>
      </w:r>
      <w:bookmarkEnd w:id="431"/>
      <w:r>
        <w:rPr>
          <w:color w:val="000000"/>
          <w:spacing w:val="0"/>
          <w:w w:val="100"/>
          <w:position w:val="0"/>
        </w:rPr>
        <w:t>、</w:t>
        <w:tab/>
        <w:t>已在临时公告披露且后续实施无进展或变化的事项</w:t>
      </w:r>
      <w:bookmarkEnd w:id="427"/>
      <w:bookmarkEnd w:id="428"/>
      <w:bookmarkEnd w:id="432"/>
    </w:p>
    <w:p>
      <w:pPr>
        <w:pStyle w:val="Style2"/>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50" w:val="left"/>
        </w:tabs>
        <w:bidi w:val="0"/>
        <w:spacing w:before="0" w:after="100" w:line="240" w:lineRule="auto"/>
        <w:ind w:left="0" w:right="0" w:firstLine="960"/>
        <w:jc w:val="left"/>
      </w:pPr>
      <w:bookmarkStart w:id="433" w:name="bookmark433"/>
      <w:bookmarkStart w:id="434" w:name="bookmark434"/>
      <w:bookmarkStart w:id="435" w:name="bookmark435"/>
      <w:bookmarkStart w:id="436" w:name="bookmark436"/>
      <w:r>
        <w:rPr>
          <w:color w:val="000000"/>
          <w:spacing w:val="0"/>
          <w:w w:val="100"/>
          <w:position w:val="0"/>
        </w:rPr>
        <w:t>2</w:t>
      </w:r>
      <w:bookmarkEnd w:id="435"/>
      <w:r>
        <w:rPr>
          <w:color w:val="000000"/>
          <w:spacing w:val="0"/>
          <w:w w:val="100"/>
          <w:position w:val="0"/>
        </w:rPr>
        <w:t>、</w:t>
        <w:tab/>
        <w:t>已在临时公告披露，但有后续实施的进展或变化的事项</w:t>
      </w:r>
      <w:bookmarkEnd w:id="433"/>
      <w:bookmarkEnd w:id="434"/>
      <w:bookmarkEnd w:id="436"/>
    </w:p>
    <w:p>
      <w:pPr>
        <w:pStyle w:val="Style2"/>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50" w:val="left"/>
        </w:tabs>
        <w:bidi w:val="0"/>
        <w:spacing w:before="0" w:after="100" w:line="240" w:lineRule="auto"/>
        <w:ind w:left="0" w:right="0" w:firstLine="960"/>
        <w:jc w:val="left"/>
      </w:pPr>
      <w:bookmarkStart w:id="437" w:name="bookmark437"/>
      <w:bookmarkStart w:id="438" w:name="bookmark438"/>
      <w:bookmarkStart w:id="439" w:name="bookmark439"/>
      <w:bookmarkStart w:id="440" w:name="bookmark440"/>
      <w:r>
        <w:rPr>
          <w:color w:val="000000"/>
          <w:spacing w:val="0"/>
          <w:w w:val="100"/>
          <w:position w:val="0"/>
        </w:rPr>
        <w:t>3</w:t>
      </w:r>
      <w:bookmarkEnd w:id="439"/>
      <w:r>
        <w:rPr>
          <w:color w:val="000000"/>
          <w:spacing w:val="0"/>
          <w:w w:val="100"/>
          <w:position w:val="0"/>
        </w:rPr>
        <w:t>、</w:t>
        <w:tab/>
        <w:t>临时公告未披露的事项</w:t>
      </w:r>
      <w:bookmarkEnd w:id="437"/>
      <w:bookmarkEnd w:id="438"/>
      <w:bookmarkEnd w:id="440"/>
    </w:p>
    <w:p>
      <w:pPr>
        <w:pStyle w:val="Style2"/>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554" w:val="left"/>
        </w:tabs>
        <w:bidi w:val="0"/>
        <w:spacing w:before="0" w:after="100" w:line="240" w:lineRule="auto"/>
        <w:ind w:left="0" w:right="0" w:firstLine="960"/>
        <w:jc w:val="both"/>
      </w:pPr>
      <w:bookmarkStart w:id="441" w:name="bookmark441"/>
      <w:bookmarkStart w:id="442" w:name="bookmark442"/>
      <w:bookmarkStart w:id="443" w:name="bookmark443"/>
      <w:bookmarkStart w:id="444" w:name="bookmark444"/>
      <w:r>
        <w:rPr>
          <w:color w:val="000000"/>
          <w:spacing w:val="0"/>
          <w:w w:val="100"/>
          <w:position w:val="0"/>
        </w:rPr>
        <w:t>（</w:t>
      </w:r>
      <w:bookmarkEnd w:id="443"/>
      <w:r>
        <w:rPr>
          <w:color w:val="000000"/>
          <w:spacing w:val="0"/>
          <w:w w:val="100"/>
          <w:position w:val="0"/>
        </w:rPr>
        <w:t>五）</w:t>
        <w:tab/>
        <w:t>其他</w:t>
      </w:r>
      <w:bookmarkEnd w:id="441"/>
      <w:bookmarkEnd w:id="442"/>
      <w:bookmarkEnd w:id="444"/>
    </w:p>
    <w:p>
      <w:pPr>
        <w:pStyle w:val="Style2"/>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960"/>
        <w:jc w:val="left"/>
      </w:pPr>
      <w:bookmarkStart w:id="445" w:name="bookmark445"/>
      <w:bookmarkStart w:id="446" w:name="bookmark446"/>
      <w:bookmarkStart w:id="447" w:name="bookmark447"/>
      <w:r>
        <w:rPr>
          <w:color w:val="000000"/>
          <w:spacing w:val="0"/>
          <w:w w:val="100"/>
          <w:position w:val="0"/>
        </w:rPr>
        <w:t>十五、重大合同及其履行情况</w:t>
      </w:r>
      <w:bookmarkEnd w:id="445"/>
      <w:bookmarkEnd w:id="446"/>
      <w:bookmarkEnd w:id="447"/>
    </w:p>
    <w:p>
      <w:pPr>
        <w:pStyle w:val="Style22"/>
        <w:keepNext/>
        <w:keepLines/>
        <w:widowControl w:val="0"/>
        <w:shd w:val="clear" w:color="auto" w:fill="auto"/>
        <w:tabs>
          <w:tab w:pos="1554" w:val="left"/>
        </w:tabs>
        <w:bidi w:val="0"/>
        <w:spacing w:before="0" w:after="100" w:line="240" w:lineRule="auto"/>
        <w:ind w:left="0" w:right="0" w:firstLine="960"/>
        <w:jc w:val="left"/>
      </w:pPr>
      <w:bookmarkStart w:id="445" w:name="bookmark445"/>
      <w:bookmarkStart w:id="446" w:name="bookmark446"/>
      <w:bookmarkStart w:id="448" w:name="bookmark448"/>
      <w:bookmarkStart w:id="449" w:name="bookmark449"/>
      <w:r>
        <w:rPr>
          <w:color w:val="000000"/>
          <w:spacing w:val="0"/>
          <w:w w:val="100"/>
          <w:position w:val="0"/>
        </w:rPr>
        <w:t>（</w:t>
      </w:r>
      <w:bookmarkEnd w:id="448"/>
      <w:r>
        <w:rPr>
          <w:color w:val="000000"/>
          <w:spacing w:val="0"/>
          <w:w w:val="100"/>
          <w:position w:val="0"/>
        </w:rPr>
        <w:t>一）</w:t>
        <w:tab/>
        <w:t>托管、承包、租赁事项</w:t>
      </w:r>
      <w:bookmarkEnd w:id="445"/>
      <w:bookmarkEnd w:id="446"/>
      <w:bookmarkEnd w:id="449"/>
    </w:p>
    <w:p>
      <w:pPr>
        <w:pStyle w:val="Style22"/>
        <w:keepNext/>
        <w:keepLines/>
        <w:widowControl w:val="0"/>
        <w:shd w:val="clear" w:color="auto" w:fill="auto"/>
        <w:tabs>
          <w:tab w:pos="1350" w:val="left"/>
        </w:tabs>
        <w:bidi w:val="0"/>
        <w:spacing w:before="0" w:after="100" w:line="240" w:lineRule="auto"/>
        <w:ind w:left="0" w:right="0" w:firstLine="960"/>
        <w:jc w:val="both"/>
      </w:pPr>
      <w:bookmarkStart w:id="445" w:name="bookmark445"/>
      <w:bookmarkStart w:id="446" w:name="bookmark446"/>
      <w:bookmarkStart w:id="450" w:name="bookmark450"/>
      <w:bookmarkStart w:id="451" w:name="bookmark451"/>
      <w:r>
        <w:rPr>
          <w:color w:val="000000"/>
          <w:spacing w:val="0"/>
          <w:w w:val="100"/>
          <w:position w:val="0"/>
        </w:rPr>
        <w:t>1</w:t>
      </w:r>
      <w:bookmarkEnd w:id="450"/>
      <w:r>
        <w:rPr>
          <w:color w:val="000000"/>
          <w:spacing w:val="0"/>
          <w:w w:val="100"/>
          <w:position w:val="0"/>
        </w:rPr>
        <w:t>、</w:t>
        <w:tab/>
        <w:t>托管情况</w:t>
      </w:r>
      <w:bookmarkEnd w:id="445"/>
      <w:bookmarkEnd w:id="446"/>
      <w:bookmarkEnd w:id="451"/>
    </w:p>
    <w:p>
      <w:pPr>
        <w:pStyle w:val="Style2"/>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50" w:val="left"/>
        </w:tabs>
        <w:bidi w:val="0"/>
        <w:spacing w:before="0" w:after="100" w:line="240" w:lineRule="auto"/>
        <w:ind w:left="0" w:right="0" w:firstLine="960"/>
        <w:jc w:val="both"/>
      </w:pPr>
      <w:bookmarkStart w:id="452" w:name="bookmark452"/>
      <w:bookmarkStart w:id="453" w:name="bookmark453"/>
      <w:bookmarkStart w:id="454" w:name="bookmark454"/>
      <w:bookmarkStart w:id="455" w:name="bookmark455"/>
      <w:r>
        <w:rPr>
          <w:color w:val="000000"/>
          <w:spacing w:val="0"/>
          <w:w w:val="100"/>
          <w:position w:val="0"/>
        </w:rPr>
        <w:t>2</w:t>
      </w:r>
      <w:bookmarkEnd w:id="454"/>
      <w:r>
        <w:rPr>
          <w:color w:val="000000"/>
          <w:spacing w:val="0"/>
          <w:w w:val="100"/>
          <w:position w:val="0"/>
        </w:rPr>
        <w:t>、</w:t>
        <w:tab/>
        <w:t>承包情况</w:t>
      </w:r>
      <w:bookmarkEnd w:id="452"/>
      <w:bookmarkEnd w:id="453"/>
      <w:bookmarkEnd w:id="455"/>
    </w:p>
    <w:p>
      <w:pPr>
        <w:pStyle w:val="Style2"/>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50" w:val="left"/>
        </w:tabs>
        <w:bidi w:val="0"/>
        <w:spacing w:before="0" w:after="100" w:line="240" w:lineRule="auto"/>
        <w:ind w:left="0" w:right="0" w:firstLine="960"/>
        <w:jc w:val="both"/>
      </w:pPr>
      <w:bookmarkStart w:id="456" w:name="bookmark456"/>
      <w:bookmarkStart w:id="457" w:name="bookmark457"/>
      <w:bookmarkStart w:id="458" w:name="bookmark458"/>
      <w:bookmarkStart w:id="459" w:name="bookmark459"/>
      <w:r>
        <w:rPr>
          <w:color w:val="000000"/>
          <w:spacing w:val="0"/>
          <w:w w:val="100"/>
          <w:position w:val="0"/>
        </w:rPr>
        <w:t>3</w:t>
      </w:r>
      <w:bookmarkEnd w:id="458"/>
      <w:r>
        <w:rPr>
          <w:color w:val="000000"/>
          <w:spacing w:val="0"/>
          <w:w w:val="100"/>
          <w:position w:val="0"/>
        </w:rPr>
        <w:t>、</w:t>
        <w:tab/>
        <w:t>租赁情况</w:t>
      </w:r>
      <w:bookmarkEnd w:id="456"/>
      <w:bookmarkEnd w:id="457"/>
      <w:bookmarkEnd w:id="459"/>
    </w:p>
    <w:p>
      <w:pPr>
        <w:pStyle w:val="Style2"/>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554" w:val="left"/>
        </w:tabs>
        <w:bidi w:val="0"/>
        <w:spacing w:before="0" w:after="100" w:line="240" w:lineRule="auto"/>
        <w:ind w:left="0" w:right="0" w:firstLine="960"/>
        <w:jc w:val="both"/>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二）</w:t>
        <w:tab/>
        <w:t>担保情况</w:t>
      </w:r>
      <w:bookmarkEnd w:id="460"/>
      <w:bookmarkEnd w:id="461"/>
      <w:bookmarkEnd w:id="463"/>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5611"/>
        <w:gridCol w:w="4699"/>
      </w:tblGrid>
      <w:tr>
        <w:trPr>
          <w:trHeight w:val="307"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公司对外担保情况（不包括对子公司的担保）</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报告期内担保发生额合计（不包括对子公司的担保）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报告期末担保余额合计</w:t>
            </w:r>
            <w:r>
              <w:rPr>
                <w:color w:val="000000"/>
                <w:spacing w:val="0"/>
                <w:w w:val="100"/>
                <w:position w:val="0"/>
                <w:sz w:val="16"/>
                <w:szCs w:val="16"/>
              </w:rPr>
              <w:t>（A）</w:t>
            </w:r>
            <w:r>
              <w:rPr>
                <w:color w:val="000000"/>
                <w:spacing w:val="0"/>
                <w:w w:val="100"/>
                <w:position w:val="0"/>
                <w:sz w:val="18"/>
                <w:szCs w:val="18"/>
              </w:rPr>
              <w:t>（不包括对子公司的担保）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公司及其子公司对子公司的担保情况</w:t>
            </w:r>
          </w:p>
        </w:tc>
      </w:tr>
      <w:tr>
        <w:trPr>
          <w:trHeight w:val="1186" w:hRule="exact"/>
        </w:trPr>
        <w:tc>
          <w:tcPr>
            <w:gridSpan w:val="2"/>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tabs>
                <w:tab w:pos="2986" w:val="left"/>
                <w:tab w:pos="6283" w:val="left"/>
              </w:tabs>
              <w:bidi w:val="0"/>
              <w:spacing w:before="0" w:after="0" w:line="240" w:lineRule="auto"/>
              <w:ind w:left="0" w:right="0" w:firstLine="0"/>
              <w:jc w:val="center"/>
              <w:rPr>
                <w:sz w:val="18"/>
                <w:szCs w:val="18"/>
              </w:rPr>
            </w:pPr>
            <w:r>
              <w:rPr>
                <w:color w:val="000000"/>
                <w:spacing w:val="0"/>
                <w:w w:val="100"/>
                <w:position w:val="0"/>
                <w:sz w:val="18"/>
                <w:szCs w:val="18"/>
              </w:rPr>
              <w:t>担保方</w:t>
              <w:tab/>
              <w:t>担保发生</w:t>
              <w:tab/>
              <w:t>担否担保担保是否</w:t>
            </w:r>
          </w:p>
          <w:p>
            <w:pPr>
              <w:pStyle w:val="Style29"/>
              <w:keepNext w:val="0"/>
              <w:keepLines w:val="0"/>
              <w:widowControl w:val="0"/>
              <w:shd w:val="clear" w:color="auto" w:fill="auto"/>
              <w:tabs>
                <w:tab w:pos="1231" w:val="left"/>
                <w:tab w:pos="2143" w:val="left"/>
                <w:tab w:pos="3286" w:val="left"/>
                <w:tab w:pos="4289" w:val="left"/>
                <w:tab w:pos="9089" w:val="left"/>
                <w:tab w:pos="9660" w:val="left"/>
              </w:tabs>
              <w:bidi w:val="0"/>
              <w:spacing w:before="0" w:after="0" w:line="240" w:lineRule="auto"/>
              <w:ind w:left="0" w:right="0" w:firstLine="300"/>
              <w:jc w:val="left"/>
              <w:rPr>
                <w:sz w:val="18"/>
                <w:szCs w:val="18"/>
              </w:rPr>
            </w:pPr>
            <w:r>
              <w:rPr>
                <w:color w:val="000000"/>
                <w:spacing w:val="0"/>
                <w:w w:val="100"/>
                <w:position w:val="0"/>
                <w:sz w:val="18"/>
                <w:szCs w:val="18"/>
              </w:rPr>
              <w:t>川母去</w:t>
              <w:tab/>
              <w:t>与上市</w:t>
              <w:tab/>
              <w:t>汕川母去</w:t>
              <w:tab/>
              <w:t>川母心浙</w:t>
              <w:tab/>
              <w:t>日期（协 担保起始 担保到期 担保类口见曰不、乙甘日</w:t>
              <w:tab/>
              <w:t>存在</w:t>
              <w:tab/>
              <w:t>与本公</w:t>
            </w:r>
          </w:p>
          <w:p>
            <w:pPr>
              <w:pStyle w:val="Style29"/>
              <w:keepNext w:val="0"/>
              <w:keepLines w:val="0"/>
              <w:widowControl w:val="0"/>
              <w:shd w:val="clear" w:color="auto" w:fill="auto"/>
              <w:tabs>
                <w:tab w:pos="1236" w:val="left"/>
                <w:tab w:pos="2138" w:val="left"/>
                <w:tab w:pos="3286" w:val="left"/>
                <w:tab w:pos="4303" w:val="left"/>
                <w:tab w:pos="5354" w:val="left"/>
                <w:tab w:pos="6228" w:val="left"/>
                <w:tab w:pos="6986" w:val="left"/>
                <w:tab w:pos="7534" w:val="left"/>
                <w:tab w:pos="9132" w:val="left"/>
                <w:tab w:pos="9660" w:val="left"/>
              </w:tabs>
              <w:bidi w:val="0"/>
              <w:spacing w:before="0" w:after="0" w:line="240" w:lineRule="auto"/>
              <w:ind w:left="0" w:right="0" w:firstLine="300"/>
              <w:jc w:val="left"/>
              <w:rPr>
                <w:sz w:val="18"/>
                <w:szCs w:val="18"/>
              </w:rPr>
            </w:pPr>
            <w:r>
              <w:rPr>
                <w:color w:val="000000"/>
                <w:spacing w:val="0"/>
                <w:w w:val="100"/>
                <w:position w:val="0"/>
                <w:sz w:val="18"/>
                <w:szCs w:val="18"/>
              </w:rPr>
              <w:t>担保万</w:t>
              <w:tab/>
              <w:t>八『队</w:t>
              <w:tab/>
              <w:t>被担保万</w:t>
              <w:tab/>
              <w:t>担保金额</w:t>
              <w:tab/>
              <w:t>海色•星</w:t>
              <w:tab/>
              <w:t>口</w:t>
              <w:tab/>
              <w:t>口</w:t>
              <w:tab/>
              <w:t>利</w:t>
              <w:tab/>
              <w:t>已经 是否 逾期</w:t>
              <w:tab/>
              <w:t>舟口</w:t>
              <w:tab/>
              <w:t>『此歹</w:t>
            </w:r>
          </w:p>
          <w:p>
            <w:pPr>
              <w:pStyle w:val="Style29"/>
              <w:keepNext w:val="0"/>
              <w:keepLines w:val="0"/>
              <w:widowControl w:val="0"/>
              <w:shd w:val="clear" w:color="auto" w:fill="auto"/>
              <w:tabs>
                <w:tab w:pos="3149" w:val="left"/>
                <w:tab w:pos="6192" w:val="left"/>
              </w:tabs>
              <w:bidi w:val="0"/>
              <w:spacing w:before="0" w:after="0" w:line="240" w:lineRule="auto"/>
              <w:ind w:left="0" w:right="0" w:firstLine="0"/>
              <w:jc w:val="center"/>
              <w:rPr>
                <w:sz w:val="18"/>
                <w:szCs w:val="18"/>
              </w:rPr>
            </w:pPr>
            <w:r>
              <w:rPr>
                <w:color w:val="000000"/>
                <w:spacing w:val="0"/>
                <w:w w:val="100"/>
                <w:position w:val="0"/>
                <w:sz w:val="18"/>
                <w:szCs w:val="18"/>
              </w:rPr>
              <w:t>关系</w:t>
              <w:tab/>
              <w:t>日）</w:t>
              <w:tab/>
              <w:t>履行逾期金额保</w:t>
            </w:r>
          </w:p>
        </w:tc>
      </w:tr>
    </w:tbl>
    <w:p>
      <w:pPr>
        <w:spacing w:lineRule="exact" w:line="1"/>
        <w:rPr>
          <w:sz w:val="2"/>
          <w:szCs w:val="2"/>
        </w:rPr>
      </w:pPr>
      <w:r>
        <w:br w:type="page"/>
      </w:r>
    </w:p>
    <w:tbl>
      <w:tblPr>
        <w:tblOverlap w:val="never"/>
        <w:jc w:val="center"/>
        <w:tblLayout w:type="fixed"/>
      </w:tblPr>
      <w:tblGrid>
        <w:gridCol w:w="1157"/>
        <w:gridCol w:w="715"/>
        <w:gridCol w:w="1286"/>
        <w:gridCol w:w="998"/>
        <w:gridCol w:w="864"/>
        <w:gridCol w:w="859"/>
        <w:gridCol w:w="850"/>
        <w:gridCol w:w="710"/>
        <w:gridCol w:w="542"/>
        <w:gridCol w:w="461"/>
        <w:gridCol w:w="571"/>
        <w:gridCol w:w="571"/>
        <w:gridCol w:w="725"/>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477.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176.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103.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2,147.25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1,621.98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650.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424.73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134.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1,602.10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2,998.51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1,586.11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控股子 公司</w:t>
            </w:r>
          </w:p>
        </w:tc>
      </w:tr>
    </w:tbl>
    <w:p>
      <w:pPr>
        <w:spacing w:lineRule="exact" w:line="1"/>
        <w:rPr>
          <w:sz w:val="2"/>
          <w:szCs w:val="2"/>
        </w:rPr>
      </w:pPr>
      <w:r>
        <w:br w:type="page"/>
      </w:r>
    </w:p>
    <w:tbl>
      <w:tblPr>
        <w:tblOverlap w:val="never"/>
        <w:jc w:val="center"/>
        <w:tblLayout w:type="fixed"/>
      </w:tblPr>
      <w:tblGrid>
        <w:gridCol w:w="1157"/>
        <w:gridCol w:w="715"/>
        <w:gridCol w:w="1286"/>
        <w:gridCol w:w="998"/>
        <w:gridCol w:w="864"/>
        <w:gridCol w:w="859"/>
        <w:gridCol w:w="850"/>
        <w:gridCol w:w="710"/>
        <w:gridCol w:w="542"/>
        <w:gridCol w:w="461"/>
        <w:gridCol w:w="571"/>
        <w:gridCol w:w="571"/>
        <w:gridCol w:w="725"/>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1,570.35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1,237.63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558.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973.91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707.81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4,874.36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1,074.93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1,249.18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控股子 公司</w:t>
            </w:r>
          </w:p>
        </w:tc>
      </w:tr>
    </w:tbl>
    <w:p>
      <w:pPr>
        <w:spacing w:lineRule="exact" w:line="1"/>
        <w:rPr>
          <w:sz w:val="2"/>
          <w:szCs w:val="2"/>
        </w:rPr>
      </w:pPr>
      <w:r>
        <w:br w:type="page"/>
      </w:r>
    </w:p>
    <w:tbl>
      <w:tblPr>
        <w:tblOverlap w:val="never"/>
        <w:jc w:val="center"/>
        <w:tblLayout w:type="fixed"/>
      </w:tblPr>
      <w:tblGrid>
        <w:gridCol w:w="1157"/>
        <w:gridCol w:w="715"/>
        <w:gridCol w:w="1286"/>
        <w:gridCol w:w="998"/>
        <w:gridCol w:w="864"/>
        <w:gridCol w:w="859"/>
        <w:gridCol w:w="850"/>
        <w:gridCol w:w="710"/>
        <w:gridCol w:w="542"/>
        <w:gridCol w:w="461"/>
        <w:gridCol w:w="571"/>
        <w:gridCol w:w="571"/>
        <w:gridCol w:w="725"/>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724.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1,062.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579.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213.45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1,316.95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400.61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1,027.49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5,588.93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控股子 公司</w:t>
            </w:r>
          </w:p>
        </w:tc>
      </w:tr>
    </w:tbl>
    <w:p>
      <w:pPr>
        <w:spacing w:lineRule="exact" w:line="1"/>
        <w:rPr>
          <w:sz w:val="2"/>
          <w:szCs w:val="2"/>
        </w:rPr>
      </w:pPr>
      <w:r>
        <w:br w:type="page"/>
      </w:r>
    </w:p>
    <w:tbl>
      <w:tblPr>
        <w:tblOverlap w:val="never"/>
        <w:jc w:val="center"/>
        <w:tblLayout w:type="fixed"/>
      </w:tblPr>
      <w:tblGrid>
        <w:gridCol w:w="1157"/>
        <w:gridCol w:w="715"/>
        <w:gridCol w:w="1286"/>
        <w:gridCol w:w="998"/>
        <w:gridCol w:w="864"/>
        <w:gridCol w:w="859"/>
        <w:gridCol w:w="850"/>
        <w:gridCol w:w="710"/>
        <w:gridCol w:w="542"/>
        <w:gridCol w:w="461"/>
        <w:gridCol w:w="571"/>
        <w:gridCol w:w="571"/>
        <w:gridCol w:w="725"/>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899.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1,010.28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897.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930.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技术（沈阳）有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088.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睿驰新能源动 力系统（武汉）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全资子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睿驰新能源动 力系统（武汉）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全资子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睿驰新能源动 力系统（武汉）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1,780.00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全资子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睿驰新能源动 力系统（武汉）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1,130.00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全资子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睿驰新能源动 力系统（武汉）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全资子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睿驰新能源动 力系统（武汉）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4</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全资子 公司</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睿驰新能源动 力系统（武汉）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5,920.00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5</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连带责 任担保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全资子 公司</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457" w:right="299" w:bottom="1544" w:left="816" w:header="0" w:footer="3" w:gutter="0"/>
          <w:cols w:space="720"/>
          <w:noEndnote/>
          <w:rtlGutter w:val="0"/>
          <w:docGrid w:linePitch="360"/>
        </w:sectPr>
      </w:pPr>
    </w:p>
    <w:tbl>
      <w:tblPr>
        <w:tblOverlap w:val="never"/>
        <w:jc w:val="center"/>
        <w:tblLayout w:type="fixed"/>
      </w:tblPr>
      <w:tblGrid>
        <w:gridCol w:w="1157"/>
        <w:gridCol w:w="715"/>
        <w:gridCol w:w="1286"/>
        <w:gridCol w:w="998"/>
        <w:gridCol w:w="864"/>
        <w:gridCol w:w="590"/>
        <w:gridCol w:w="269"/>
        <w:gridCol w:w="850"/>
        <w:gridCol w:w="710"/>
        <w:gridCol w:w="542"/>
        <w:gridCol w:w="461"/>
        <w:gridCol w:w="571"/>
        <w:gridCol w:w="571"/>
        <w:gridCol w:w="725"/>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睿驰新能源动 力系统（武汉）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控股子 公司的 全资子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睿驰达新能源 汽车科技（北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睿驰达新能源 汽车科技（北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睿驰达新能源 汽车科技（北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睿驰达新能源 汽车科技（北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睿驰达新能源 汽车科技（北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睿驰达新能源 汽车科技（北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睿驰达新能源 汽车科技（北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东软睿驰汽车 技术（上海）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睿驰达新能源 汽车科技（北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控股子 公司的 控股子 公司</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报告期内对子公司担保发生额合计</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57, 264</w:t>
            </w: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报告期末对子公司担保余额合计</w:t>
            </w:r>
            <w:r>
              <w:rPr>
                <w:color w:val="000000"/>
                <w:spacing w:val="0"/>
                <w:w w:val="100"/>
                <w:position w:val="0"/>
                <w:sz w:val="16"/>
                <w:szCs w:val="16"/>
              </w:rPr>
              <w:t>（B）</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57, 024</w:t>
            </w:r>
          </w:p>
        </w:tc>
      </w:tr>
      <w:tr>
        <w:trPr>
          <w:trHeight w:val="317"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公司担保总额情况（包括对子公司的担保）</w:t>
            </w:r>
          </w:p>
        </w:tc>
      </w:tr>
      <w:tr>
        <w:trPr>
          <w:trHeight w:val="30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担保总额</w:t>
            </w:r>
            <w:r>
              <w:rPr>
                <w:color w:val="000000"/>
                <w:spacing w:val="0"/>
                <w:w w:val="100"/>
                <w:position w:val="0"/>
                <w:sz w:val="16"/>
                <w:szCs w:val="16"/>
              </w:rPr>
              <w:t>（A+B）</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57, 024</w:t>
            </w: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82</w:t>
            </w:r>
          </w:p>
        </w:tc>
      </w:tr>
      <w:tr>
        <w:trPr>
          <w:trHeight w:val="322"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为股东、实际控制人及其关联方提供担保的金额</w:t>
            </w:r>
            <w:r>
              <w:rPr>
                <w:color w:val="000000"/>
                <w:spacing w:val="0"/>
                <w:w w:val="100"/>
                <w:position w:val="0"/>
                <w:sz w:val="16"/>
                <w:szCs w:val="16"/>
              </w:rPr>
              <w:t>（C）</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60" w:right="0" w:firstLine="0"/>
              <w:jc w:val="left"/>
              <w:rPr>
                <w:sz w:val="16"/>
                <w:szCs w:val="16"/>
              </w:rPr>
            </w:pPr>
            <w:r>
              <w:rPr>
                <w:color w:val="000000"/>
                <w:spacing w:val="0"/>
                <w:w w:val="100"/>
                <w:position w:val="0"/>
                <w:sz w:val="16"/>
                <w:szCs w:val="16"/>
              </w:rPr>
              <w:t>0</w:t>
            </w:r>
          </w:p>
        </w:tc>
      </w:tr>
      <w:tr>
        <w:trPr>
          <w:trHeight w:val="475"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直接或间接为资产负债率超过</w:t>
            </w:r>
            <w:r>
              <w:rPr>
                <w:color w:val="000000"/>
                <w:spacing w:val="0"/>
                <w:w w:val="100"/>
                <w:position w:val="0"/>
                <w:sz w:val="16"/>
                <w:szCs w:val="16"/>
              </w:rPr>
              <w:t>70%</w:t>
            </w:r>
            <w:r>
              <w:rPr>
                <w:color w:val="000000"/>
                <w:spacing w:val="0"/>
                <w:w w:val="100"/>
                <w:position w:val="0"/>
                <w:sz w:val="18"/>
                <w:szCs w:val="18"/>
              </w:rPr>
              <w:t>的被担保对象提供的债务担保金额</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（D）</w:t>
            </w:r>
          </w:p>
        </w:tc>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47, 024</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担保总额超过净资产</w:t>
            </w:r>
            <w:r>
              <w:rPr>
                <w:color w:val="000000"/>
                <w:spacing w:val="0"/>
                <w:w w:val="100"/>
                <w:position w:val="0"/>
                <w:sz w:val="16"/>
                <w:szCs w:val="16"/>
              </w:rPr>
              <w:t>50%</w:t>
            </w:r>
            <w:r>
              <w:rPr>
                <w:color w:val="000000"/>
                <w:spacing w:val="0"/>
                <w:w w:val="100"/>
                <w:position w:val="0"/>
                <w:sz w:val="18"/>
                <w:szCs w:val="18"/>
              </w:rPr>
              <w:t>部分的金额</w:t>
            </w:r>
            <w:r>
              <w:rPr>
                <w:color w:val="000000"/>
                <w:spacing w:val="0"/>
                <w:w w:val="100"/>
                <w:position w:val="0"/>
                <w:sz w:val="16"/>
                <w:szCs w:val="16"/>
              </w:rPr>
              <w:t>（E）</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60" w:right="0" w:firstLine="0"/>
              <w:jc w:val="left"/>
              <w:rPr>
                <w:sz w:val="16"/>
                <w:szCs w:val="16"/>
              </w:rPr>
            </w:pPr>
            <w:r>
              <w:rPr>
                <w:color w:val="000000"/>
                <w:spacing w:val="0"/>
                <w:w w:val="100"/>
                <w:position w:val="0"/>
                <w:sz w:val="16"/>
                <w:szCs w:val="16"/>
              </w:rPr>
              <w:t>0</w:t>
            </w: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上述三项担保金额合计</w:t>
            </w:r>
            <w:r>
              <w:rPr>
                <w:color w:val="000000"/>
                <w:spacing w:val="0"/>
                <w:w w:val="100"/>
                <w:position w:val="0"/>
                <w:sz w:val="16"/>
                <w:szCs w:val="16"/>
              </w:rPr>
              <w:t>（C+D+E）</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47, 024</w:t>
            </w:r>
          </w:p>
        </w:tc>
      </w:tr>
      <w:tr>
        <w:trPr>
          <w:trHeight w:val="317"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6"/>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担保情况说明</w:t>
            </w:r>
          </w:p>
        </w:tc>
        <w:tc>
          <w:tcPr>
            <w:gridSpan w:val="8"/>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p>
        </w:tc>
      </w:tr>
    </w:tbl>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注：担保情况说明</w:t>
      </w:r>
    </w:p>
    <w:p>
      <w:pPr>
        <w:pStyle w:val="Style2"/>
        <w:keepNext w:val="0"/>
        <w:keepLines w:val="0"/>
        <w:widowControl w:val="0"/>
        <w:shd w:val="clear" w:color="auto" w:fill="auto"/>
        <w:bidi w:val="0"/>
        <w:spacing w:before="0" w:after="0" w:line="274" w:lineRule="exact"/>
        <w:ind w:left="1660" w:right="0" w:firstLine="0"/>
        <w:jc w:val="left"/>
      </w:pPr>
      <w:r>
        <w:rPr>
          <w:color w:val="000000"/>
          <w:spacing w:val="0"/>
          <w:w w:val="100"/>
          <w:position w:val="0"/>
        </w:rPr>
        <w:t>以上对睿驰沈阳、睿驰武汉、睿驰达的担保事项，依据公司于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22</w:t>
      </w:r>
      <w:r>
        <w:rPr>
          <w:color w:val="000000"/>
          <w:spacing w:val="0"/>
          <w:w w:val="100"/>
          <w:position w:val="0"/>
        </w:rPr>
        <w:t>日召开的公司</w:t>
      </w:r>
    </w:p>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9"/>
          <w:szCs w:val="19"/>
        </w:rPr>
        <w:t>2018</w:t>
      </w:r>
      <w:r>
        <w:rPr>
          <w:color w:val="000000"/>
          <w:spacing w:val="0"/>
          <w:w w:val="100"/>
          <w:position w:val="0"/>
        </w:rPr>
        <w:t>年年度股东大会审议通过的《关于东软睿驰汽车技术（上海）有限公司为其子公司提供银行</w:t>
        <w:br/>
        <w:t>借款担保额度和期限调整的议案》，以及公司于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20</w:t>
      </w:r>
      <w:r>
        <w:rPr>
          <w:color w:val="000000"/>
          <w:spacing w:val="0"/>
          <w:w w:val="100"/>
          <w:position w:val="0"/>
        </w:rPr>
        <w:t>日召开的公司</w:t>
      </w:r>
      <w:r>
        <w:rPr>
          <w:color w:val="000000"/>
          <w:spacing w:val="0"/>
          <w:w w:val="100"/>
          <w:position w:val="0"/>
          <w:sz w:val="19"/>
          <w:szCs w:val="19"/>
        </w:rPr>
        <w:t>2019</w:t>
      </w:r>
      <w:r>
        <w:rPr>
          <w:color w:val="000000"/>
          <w:spacing w:val="0"/>
          <w:w w:val="100"/>
          <w:position w:val="0"/>
        </w:rPr>
        <w:t>年第一次临</w:t>
      </w:r>
    </w:p>
    <w:p>
      <w:pPr>
        <w:pStyle w:val="Style49"/>
        <w:keepNext w:val="0"/>
        <w:keepLines w:val="0"/>
        <w:widowControl w:val="0"/>
        <w:shd w:val="clear" w:color="auto" w:fill="auto"/>
        <w:bidi w:val="0"/>
        <w:spacing w:before="0" w:after="0" w:line="240" w:lineRule="auto"/>
        <w:ind w:right="0" w:firstLine="0"/>
        <w:jc w:val="left"/>
      </w:pPr>
      <w:r>
        <w:rPr>
          <w:color w:val="000000"/>
          <w:spacing w:val="0"/>
          <w:w w:val="100"/>
          <w:position w:val="0"/>
        </w:rPr>
        <w:t xml:space="preserve">41 </w:t>
      </w:r>
      <w:r>
        <w:rPr>
          <w:b w:val="0"/>
          <w:bCs w:val="0"/>
          <w:color w:val="000000"/>
          <w:spacing w:val="0"/>
          <w:w w:val="100"/>
          <w:position w:val="0"/>
          <w:sz w:val="18"/>
          <w:szCs w:val="18"/>
        </w:rPr>
        <w:t xml:space="preserve">/ </w:t>
      </w:r>
      <w:r>
        <w:rPr>
          <w:color w:val="000000"/>
          <w:spacing w:val="0"/>
          <w:w w:val="100"/>
          <w:position w:val="0"/>
        </w:rPr>
        <w:t>202</w:t>
      </w:r>
    </w:p>
    <w:p>
      <w:pPr>
        <w:pStyle w:val="Style2"/>
        <w:keepNext w:val="0"/>
        <w:keepLines w:val="0"/>
        <w:widowControl w:val="0"/>
        <w:shd w:val="clear" w:color="auto" w:fill="auto"/>
        <w:bidi w:val="0"/>
        <w:spacing w:before="0" w:after="0" w:line="240" w:lineRule="auto"/>
        <w:ind w:left="124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522" w:right="299" w:bottom="999" w:left="537" w:header="0" w:footer="571" w:gutter="0"/>
          <w:cols w:space="720"/>
          <w:noEndnote/>
          <w:rtlGutter w:val="0"/>
          <w:docGrid w:linePitch="360"/>
        </w:sectPr>
      </w:pPr>
      <w:r>
        <w:rPr>
          <w:b/>
          <w:bCs/>
          <w:color w:val="000000"/>
          <w:spacing w:val="0"/>
          <w:w w:val="100"/>
          <w:position w:val="0"/>
        </w:rPr>
        <w:t>东软集团股份有限公司</w:t>
      </w:r>
      <w:r>
        <w:rPr>
          <w:b/>
          <w:bCs/>
          <w:color w:val="000000"/>
          <w:spacing w:val="0"/>
          <w:w w:val="100"/>
          <w:position w:val="0"/>
          <w:sz w:val="19"/>
          <w:szCs w:val="19"/>
        </w:rPr>
        <w:t>2020</w:t>
      </w:r>
      <w:r>
        <w:rPr>
          <w:b/>
          <w:bCs/>
          <w:color w:val="000000"/>
          <w:spacing w:val="0"/>
          <w:w w:val="100"/>
          <w:position w:val="0"/>
        </w:rPr>
        <w:t>年年度报告</w:t>
      </w:r>
    </w:p>
    <w:p>
      <w:pPr>
        <w:pStyle w:val="Style2"/>
        <w:keepNext w:val="0"/>
        <w:keepLines w:val="0"/>
        <w:widowControl w:val="0"/>
        <w:shd w:val="clear" w:color="auto" w:fill="auto"/>
        <w:bidi w:val="0"/>
        <w:spacing w:before="0" w:after="340" w:line="269" w:lineRule="exact"/>
        <w:ind w:left="1240" w:right="0" w:firstLine="20"/>
        <w:jc w:val="both"/>
      </w:pPr>
      <w:r>
        <w:rPr>
          <w:color w:val="000000"/>
          <w:spacing w:val="0"/>
          <w:w w:val="100"/>
          <w:position w:val="0"/>
        </w:rPr>
        <w:t>时股东大会审议通过的《关于东软睿驰汽车技术（上海）有限公司为其子公司提供担保额度的议 案》</w:t>
      </w:r>
      <w:r>
        <w:rPr>
          <w:color w:val="000000"/>
          <w:spacing w:val="0"/>
          <w:w w:val="100"/>
          <w:position w:val="0"/>
          <w:sz w:val="19"/>
          <w:szCs w:val="19"/>
        </w:rPr>
        <w:t>，</w:t>
      </w:r>
      <w:r>
        <w:rPr>
          <w:color w:val="000000"/>
          <w:spacing w:val="0"/>
          <w:w w:val="100"/>
          <w:position w:val="0"/>
        </w:rPr>
        <w:t>同意东软睿驰为其子公司提供担保，其中东软睿驰为睿驰沈阳提供担保额度</w:t>
      </w:r>
      <w:r>
        <w:rPr>
          <w:color w:val="000000"/>
          <w:spacing w:val="0"/>
          <w:w w:val="100"/>
          <w:position w:val="0"/>
          <w:sz w:val="19"/>
          <w:szCs w:val="19"/>
        </w:rPr>
        <w:t>120,000</w:t>
      </w:r>
      <w:r>
        <w:rPr>
          <w:color w:val="000000"/>
          <w:spacing w:val="0"/>
          <w:w w:val="100"/>
          <w:position w:val="0"/>
        </w:rPr>
        <w:t>万元， 为睿驰武汉提供担保额度</w:t>
      </w:r>
      <w:r>
        <w:rPr>
          <w:color w:val="000000"/>
          <w:spacing w:val="0"/>
          <w:w w:val="100"/>
          <w:position w:val="0"/>
          <w:sz w:val="19"/>
          <w:szCs w:val="19"/>
        </w:rPr>
        <w:t>30,000</w:t>
      </w:r>
      <w:r>
        <w:rPr>
          <w:color w:val="000000"/>
          <w:spacing w:val="0"/>
          <w:w w:val="100"/>
          <w:position w:val="0"/>
        </w:rPr>
        <w:t>万元，上述额度期限从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22</w:t>
      </w:r>
      <w:r>
        <w:rPr>
          <w:color w:val="000000"/>
          <w:spacing w:val="0"/>
          <w:w w:val="100"/>
          <w:position w:val="0"/>
        </w:rPr>
        <w:t>日起至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 xml:space="preserve">21 </w:t>
      </w:r>
      <w:r>
        <w:rPr>
          <w:color w:val="000000"/>
          <w:spacing w:val="0"/>
          <w:w w:val="100"/>
          <w:position w:val="0"/>
        </w:rPr>
        <w:t>日止；同意东软睿驰为睿驰达提供委托贷款担保，担保额度为</w:t>
      </w:r>
      <w:r>
        <w:rPr>
          <w:color w:val="000000"/>
          <w:spacing w:val="0"/>
          <w:w w:val="100"/>
          <w:position w:val="0"/>
          <w:sz w:val="19"/>
          <w:szCs w:val="19"/>
        </w:rPr>
        <w:t>30, 000</w:t>
      </w:r>
      <w:r>
        <w:rPr>
          <w:color w:val="000000"/>
          <w:spacing w:val="0"/>
          <w:w w:val="100"/>
          <w:position w:val="0"/>
        </w:rPr>
        <w:t>万元人民币，该额度期限为 二年，即从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20</w:t>
      </w:r>
      <w:r>
        <w:rPr>
          <w:color w:val="000000"/>
          <w:spacing w:val="0"/>
          <w:w w:val="100"/>
          <w:position w:val="0"/>
        </w:rPr>
        <w:t>日起至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19</w:t>
      </w:r>
      <w:r>
        <w:rPr>
          <w:color w:val="000000"/>
          <w:spacing w:val="0"/>
          <w:w w:val="100"/>
          <w:position w:val="0"/>
        </w:rPr>
        <w:t>日止。</w:t>
      </w:r>
    </w:p>
    <w:p>
      <w:pPr>
        <w:pStyle w:val="Style2"/>
        <w:keepNext w:val="0"/>
        <w:keepLines w:val="0"/>
        <w:widowControl w:val="0"/>
        <w:shd w:val="clear" w:color="auto" w:fill="auto"/>
        <w:bidi w:val="0"/>
        <w:spacing w:before="0" w:after="40" w:line="269" w:lineRule="exact"/>
        <w:ind w:left="1240" w:right="0" w:firstLine="20"/>
        <w:jc w:val="both"/>
      </w:pPr>
      <w:bookmarkStart w:id="464" w:name="bookmark464"/>
      <w:r>
        <w:rPr>
          <w:b/>
          <w:bCs/>
          <w:color w:val="000000"/>
          <w:spacing w:val="0"/>
          <w:w w:val="100"/>
          <w:position w:val="0"/>
        </w:rPr>
        <w:t>（</w:t>
      </w:r>
      <w:bookmarkEnd w:id="464"/>
      <w:r>
        <w:rPr>
          <w:b/>
          <w:bCs/>
          <w:color w:val="000000"/>
          <w:spacing w:val="0"/>
          <w:w w:val="100"/>
          <w:position w:val="0"/>
        </w:rPr>
        <w:t>三）委托他人进行现金资产管理的情况</w:t>
      </w:r>
    </w:p>
    <w:p>
      <w:pPr>
        <w:pStyle w:val="Style2"/>
        <w:keepNext w:val="0"/>
        <w:keepLines w:val="0"/>
        <w:widowControl w:val="0"/>
        <w:shd w:val="clear" w:color="auto" w:fill="auto"/>
        <w:bidi w:val="0"/>
        <w:spacing w:before="0" w:after="40" w:line="269" w:lineRule="exact"/>
        <w:ind w:left="1240" w:right="0" w:firstLine="20"/>
        <w:jc w:val="both"/>
      </w:pPr>
      <w:bookmarkStart w:id="465" w:name="bookmark465"/>
      <w:r>
        <w:rPr>
          <w:b/>
          <w:bCs/>
          <w:color w:val="000000"/>
          <w:spacing w:val="0"/>
          <w:w w:val="100"/>
          <w:position w:val="0"/>
        </w:rPr>
        <w:t>1</w:t>
      </w:r>
      <w:bookmarkEnd w:id="465"/>
      <w:r>
        <w:rPr>
          <w:b/>
          <w:bCs/>
          <w:color w:val="000000"/>
          <w:spacing w:val="0"/>
          <w:w w:val="100"/>
          <w:position w:val="0"/>
        </w:rPr>
        <w:t>、委托理财情况</w:t>
      </w:r>
    </w:p>
    <w:p>
      <w:pPr>
        <w:pStyle w:val="Style2"/>
        <w:keepNext w:val="0"/>
        <w:keepLines w:val="0"/>
        <w:widowControl w:val="0"/>
        <w:shd w:val="clear" w:color="auto" w:fill="auto"/>
        <w:bidi w:val="0"/>
        <w:spacing w:before="0" w:after="40" w:line="269" w:lineRule="exact"/>
        <w:ind w:left="1240" w:right="0" w:firstLine="20"/>
        <w:jc w:val="both"/>
      </w:pPr>
      <w:bookmarkStart w:id="466" w:name="bookmark466"/>
      <w:r>
        <w:rPr>
          <w:b/>
          <w:bCs/>
          <w:color w:val="000000"/>
          <w:spacing w:val="0"/>
          <w:w w:val="100"/>
          <w:position w:val="0"/>
        </w:rPr>
        <w:t>（</w:t>
      </w:r>
      <w:bookmarkEnd w:id="466"/>
      <w:r>
        <w:rPr>
          <w:b/>
          <w:bCs/>
          <w:color w:val="000000"/>
          <w:spacing w:val="0"/>
          <w:w w:val="100"/>
          <w:position w:val="0"/>
        </w:rPr>
        <w:t>1）委托理财总体情况</w:t>
      </w:r>
    </w:p>
    <w:p>
      <w:pPr>
        <w:pStyle w:val="Style2"/>
        <w:keepNext w:val="0"/>
        <w:keepLines w:val="0"/>
        <w:widowControl w:val="0"/>
        <w:shd w:val="clear" w:color="auto" w:fill="auto"/>
        <w:bidi w:val="0"/>
        <w:spacing w:before="0" w:after="40" w:line="269" w:lineRule="exact"/>
        <w:ind w:left="1240" w:right="0" w:firstLine="2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1704"/>
        <w:gridCol w:w="1699"/>
        <w:gridCol w:w="1704"/>
        <w:gridCol w:w="2285"/>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62,352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61,455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299" w:line="1" w:lineRule="exact"/>
      </w:pPr>
    </w:p>
    <w:p>
      <w:pPr>
        <w:pStyle w:val="Style22"/>
        <w:keepNext/>
        <w:keepLines/>
        <w:widowControl w:val="0"/>
        <w:shd w:val="clear" w:color="auto" w:fill="auto"/>
        <w:bidi w:val="0"/>
        <w:spacing w:before="0" w:line="240" w:lineRule="auto"/>
        <w:ind w:left="1240" w:right="0" w:firstLine="20"/>
        <w:jc w:val="both"/>
      </w:pPr>
      <w:bookmarkStart w:id="467" w:name="bookmark467"/>
      <w:bookmarkStart w:id="468" w:name="bookmark468"/>
      <w:bookmarkStart w:id="469" w:name="bookmark469"/>
      <w:r>
        <w:rPr>
          <w:color w:val="000000"/>
          <w:spacing w:val="0"/>
          <w:w w:val="100"/>
          <w:position w:val="0"/>
        </w:rPr>
        <w:t>其他情况</w:t>
      </w:r>
      <w:bookmarkEnd w:id="467"/>
      <w:bookmarkEnd w:id="468"/>
      <w:bookmarkEnd w:id="469"/>
    </w:p>
    <w:p>
      <w:pPr>
        <w:pStyle w:val="Style2"/>
        <w:keepNext w:val="0"/>
        <w:keepLines w:val="0"/>
        <w:widowControl w:val="0"/>
        <w:shd w:val="clear" w:color="auto" w:fill="auto"/>
        <w:bidi w:val="0"/>
        <w:spacing w:before="0" w:after="340" w:line="240" w:lineRule="auto"/>
        <w:ind w:left="1240" w:right="0" w:firstLine="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1360" w:right="0" w:firstLine="0"/>
        <w:jc w:val="left"/>
      </w:pPr>
      <w:bookmarkStart w:id="470" w:name="bookmark470"/>
      <w:bookmarkStart w:id="471" w:name="bookmark471"/>
      <w:bookmarkStart w:id="472" w:name="bookmark472"/>
      <w:bookmarkStart w:id="473" w:name="bookmark473"/>
      <w:r>
        <w:rPr>
          <w:color w:val="000000"/>
          <w:spacing w:val="0"/>
          <w:w w:val="100"/>
          <w:position w:val="0"/>
        </w:rPr>
        <w:t>（</w:t>
      </w:r>
      <w:bookmarkEnd w:id="472"/>
      <w:r>
        <w:rPr>
          <w:color w:val="000000"/>
          <w:spacing w:val="0"/>
          <w:w w:val="100"/>
          <w:position w:val="0"/>
        </w:rPr>
        <w:t>2）单项委托理财情况</w:t>
      </w:r>
      <w:bookmarkEnd w:id="470"/>
      <w:bookmarkEnd w:id="471"/>
      <w:bookmarkEnd w:id="473"/>
    </w:p>
    <w:p>
      <w:pPr>
        <w:pStyle w:val="Style2"/>
        <w:keepNext w:val="0"/>
        <w:keepLines w:val="0"/>
        <w:widowControl w:val="0"/>
        <w:shd w:val="clear" w:color="auto" w:fill="auto"/>
        <w:bidi w:val="0"/>
        <w:spacing w:before="0" w:after="40" w:line="240" w:lineRule="auto"/>
        <w:ind w:left="136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34"/>
        <w:gridCol w:w="874"/>
        <w:gridCol w:w="874"/>
        <w:gridCol w:w="1310"/>
        <w:gridCol w:w="1190"/>
        <w:gridCol w:w="696"/>
        <w:gridCol w:w="874"/>
        <w:gridCol w:w="758"/>
        <w:gridCol w:w="811"/>
        <w:gridCol w:w="758"/>
        <w:gridCol w:w="725"/>
        <w:gridCol w:w="730"/>
        <w:gridCol w:w="730"/>
      </w:tblGrid>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受托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委托理 财类型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委托理 财金额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160" w:right="0" w:firstLine="0"/>
              <w:jc w:val="left"/>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资金 来源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报酬确 定方式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年化 收益 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75" w:lineRule="exact"/>
              <w:ind w:left="0" w:right="0" w:firstLine="0"/>
              <w:jc w:val="center"/>
            </w:pPr>
            <w:r>
              <w:rPr>
                <w:color w:val="000000"/>
                <w:spacing w:val="0"/>
                <w:w w:val="100"/>
                <w:position w:val="0"/>
              </w:rPr>
              <w:t>预期 收益 （如 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实际 收回 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 经过 法定 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计提 金额</w:t>
            </w:r>
          </w:p>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（如 有）</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兴业 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2020/12/29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到期还 本付息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兴业 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2020/12/25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到期还 本付息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兴业 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到期还 本付息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招商 银行</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银行理 财产品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2020/12/15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2021/2/18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到期还 本付息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keepLines/>
        <w:widowControl w:val="0"/>
        <w:shd w:val="clear" w:color="auto" w:fill="auto"/>
        <w:bidi w:val="0"/>
        <w:spacing w:before="0" w:after="0" w:line="283" w:lineRule="exact"/>
        <w:ind w:left="1240" w:right="0" w:firstLine="0"/>
        <w:jc w:val="both"/>
      </w:pPr>
      <w:bookmarkStart w:id="474" w:name="bookmark474"/>
      <w:bookmarkStart w:id="475" w:name="bookmark475"/>
      <w:bookmarkStart w:id="476" w:name="bookmark476"/>
      <w:r>
        <w:rPr>
          <w:color w:val="000000"/>
          <w:spacing w:val="0"/>
          <w:w w:val="100"/>
          <w:position w:val="0"/>
        </w:rPr>
        <w:t>其他情况</w:t>
      </w:r>
      <w:bookmarkEnd w:id="474"/>
      <w:bookmarkEnd w:id="475"/>
      <w:bookmarkEnd w:id="476"/>
    </w:p>
    <w:p>
      <w:pPr>
        <w:pStyle w:val="Style2"/>
        <w:keepNext w:val="0"/>
        <w:keepLines w:val="0"/>
        <w:widowControl w:val="0"/>
        <w:shd w:val="clear" w:color="auto" w:fill="auto"/>
        <w:tabs>
          <w:tab w:pos="2104" w:val="left"/>
        </w:tabs>
        <w:bidi w:val="0"/>
        <w:spacing w:before="0" w:after="40" w:line="283" w:lineRule="exact"/>
        <w:ind w:left="124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1240" w:right="0" w:firstLine="0"/>
        <w:jc w:val="left"/>
      </w:pPr>
      <w:bookmarkStart w:id="477" w:name="bookmark477"/>
      <w:r>
        <w:rPr>
          <w:b/>
          <w:bCs/>
          <w:color w:val="000000"/>
          <w:spacing w:val="0"/>
          <w:w w:val="100"/>
          <w:position w:val="0"/>
        </w:rPr>
        <w:t>（</w:t>
      </w:r>
      <w:bookmarkEnd w:id="477"/>
      <w:r>
        <w:rPr>
          <w:b/>
          <w:bCs/>
          <w:color w:val="000000"/>
          <w:spacing w:val="0"/>
          <w:w w:val="100"/>
          <w:position w:val="0"/>
        </w:rPr>
        <w:t>3）委托理财减值准备</w:t>
      </w:r>
    </w:p>
    <w:p>
      <w:pPr>
        <w:pStyle w:val="Style2"/>
        <w:keepNext w:val="0"/>
        <w:keepLines w:val="0"/>
        <w:widowControl w:val="0"/>
        <w:shd w:val="clear" w:color="auto" w:fill="auto"/>
        <w:tabs>
          <w:tab w:pos="2104" w:val="left"/>
        </w:tabs>
        <w:bidi w:val="0"/>
        <w:spacing w:before="0" w:after="40" w:line="283" w:lineRule="exact"/>
        <w:ind w:left="124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83" w:lineRule="exact"/>
        <w:ind w:left="1240" w:right="0" w:firstLine="0"/>
        <w:jc w:val="left"/>
      </w:pPr>
      <w:bookmarkStart w:id="478" w:name="bookmark478"/>
      <w:bookmarkStart w:id="479" w:name="bookmark479"/>
      <w:bookmarkStart w:id="480" w:name="bookmark480"/>
      <w:bookmarkStart w:id="481" w:name="bookmark481"/>
      <w:r>
        <w:rPr>
          <w:color w:val="000000"/>
          <w:spacing w:val="0"/>
          <w:w w:val="100"/>
          <w:position w:val="0"/>
        </w:rPr>
        <w:t>2</w:t>
      </w:r>
      <w:bookmarkEnd w:id="480"/>
      <w:r>
        <w:rPr>
          <w:color w:val="000000"/>
          <w:spacing w:val="0"/>
          <w:w w:val="100"/>
          <w:position w:val="0"/>
        </w:rPr>
        <w:t>、委托贷款情况</w:t>
      </w:r>
      <w:bookmarkEnd w:id="478"/>
      <w:bookmarkEnd w:id="479"/>
      <w:bookmarkEnd w:id="481"/>
    </w:p>
    <w:p>
      <w:pPr>
        <w:pStyle w:val="Style22"/>
        <w:keepNext/>
        <w:keepLines/>
        <w:widowControl w:val="0"/>
        <w:shd w:val="clear" w:color="auto" w:fill="auto"/>
        <w:tabs>
          <w:tab w:pos="1728" w:val="left"/>
        </w:tabs>
        <w:bidi w:val="0"/>
        <w:spacing w:before="0" w:line="283" w:lineRule="exact"/>
        <w:ind w:left="1240" w:right="0" w:firstLine="0"/>
        <w:jc w:val="left"/>
      </w:pPr>
      <w:bookmarkStart w:id="478" w:name="bookmark478"/>
      <w:bookmarkStart w:id="479" w:name="bookmark479"/>
      <w:bookmarkStart w:id="482" w:name="bookmark482"/>
      <w:bookmarkStart w:id="483" w:name="bookmark483"/>
      <w:r>
        <w:rPr>
          <w:color w:val="000000"/>
          <w:spacing w:val="0"/>
          <w:w w:val="100"/>
          <w:position w:val="0"/>
        </w:rPr>
        <w:t>（</w:t>
      </w:r>
      <w:bookmarkEnd w:id="482"/>
      <w:r>
        <w:rPr>
          <w:color w:val="000000"/>
          <w:spacing w:val="0"/>
          <w:w w:val="100"/>
          <w:position w:val="0"/>
        </w:rPr>
        <w:t>1）</w:t>
        <w:tab/>
        <w:t>委托贷款总体情况</w:t>
      </w:r>
      <w:bookmarkEnd w:id="478"/>
      <w:bookmarkEnd w:id="479"/>
      <w:bookmarkEnd w:id="483"/>
    </w:p>
    <w:p>
      <w:pPr>
        <w:pStyle w:val="Style2"/>
        <w:keepNext w:val="0"/>
        <w:keepLines w:val="0"/>
        <w:widowControl w:val="0"/>
        <w:shd w:val="clear" w:color="auto" w:fill="auto"/>
        <w:bidi w:val="0"/>
        <w:spacing w:before="0" w:after="0" w:line="283" w:lineRule="exact"/>
        <w:ind w:left="1240" w:right="0" w:firstLine="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 xml:space="preserve">不适用 </w:t>
      </w:r>
      <w:r>
        <w:rPr>
          <w:b/>
          <w:bCs/>
          <w:color w:val="000000"/>
          <w:spacing w:val="0"/>
          <w:w w:val="100"/>
          <w:position w:val="0"/>
        </w:rPr>
        <w:t>其他情况</w:t>
      </w:r>
    </w:p>
    <w:p>
      <w:pPr>
        <w:pStyle w:val="Style2"/>
        <w:keepNext w:val="0"/>
        <w:keepLines w:val="0"/>
        <w:widowControl w:val="0"/>
        <w:shd w:val="clear" w:color="auto" w:fill="auto"/>
        <w:tabs>
          <w:tab w:pos="2104" w:val="left"/>
        </w:tabs>
        <w:bidi w:val="0"/>
        <w:spacing w:before="0" w:after="40" w:line="283" w:lineRule="exact"/>
        <w:ind w:left="1240" w:right="0" w:firstLine="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748" w:val="left"/>
        </w:tabs>
        <w:bidi w:val="0"/>
        <w:spacing w:before="0" w:after="40" w:line="283" w:lineRule="exact"/>
        <w:ind w:left="1240" w:right="0" w:firstLine="20"/>
        <w:jc w:val="both"/>
      </w:pPr>
      <w:bookmarkStart w:id="484" w:name="bookmark484"/>
      <w:r>
        <w:rPr>
          <w:b/>
          <w:bCs/>
          <w:color w:val="000000"/>
          <w:spacing w:val="0"/>
          <w:w w:val="100"/>
          <w:position w:val="0"/>
        </w:rPr>
        <w:t>（</w:t>
      </w:r>
      <w:bookmarkEnd w:id="484"/>
      <w:r>
        <w:rPr>
          <w:b/>
          <w:bCs/>
          <w:color w:val="000000"/>
          <w:spacing w:val="0"/>
          <w:w w:val="100"/>
          <w:position w:val="0"/>
        </w:rPr>
        <w:t>2）</w:t>
        <w:tab/>
        <w:t>单项委托贷款情况</w:t>
      </w:r>
    </w:p>
    <w:p>
      <w:pPr>
        <w:pStyle w:val="Style2"/>
        <w:keepNext w:val="0"/>
        <w:keepLines w:val="0"/>
        <w:widowControl w:val="0"/>
        <w:shd w:val="clear" w:color="auto" w:fill="auto"/>
        <w:tabs>
          <w:tab w:pos="2104" w:val="left"/>
        </w:tabs>
        <w:bidi w:val="0"/>
        <w:spacing w:before="0" w:after="0" w:line="283" w:lineRule="exact"/>
        <w:ind w:left="1240" w:right="0" w:firstLine="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1240" w:right="0" w:firstLine="20"/>
        <w:jc w:val="both"/>
      </w:pPr>
      <w:r>
        <w:rPr>
          <w:b/>
          <w:bCs/>
          <w:color w:val="000000"/>
          <w:spacing w:val="0"/>
          <w:w w:val="100"/>
          <w:position w:val="0"/>
        </w:rPr>
        <w:t>其他情况</w:t>
      </w:r>
    </w:p>
    <w:p>
      <w:pPr>
        <w:pStyle w:val="Style2"/>
        <w:keepNext w:val="0"/>
        <w:keepLines w:val="0"/>
        <w:widowControl w:val="0"/>
        <w:shd w:val="clear" w:color="auto" w:fill="auto"/>
        <w:bidi w:val="0"/>
        <w:spacing w:before="0" w:after="40" w:line="270" w:lineRule="exact"/>
        <w:ind w:left="1240" w:right="0" w:firstLine="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40" w:line="270" w:lineRule="exact"/>
        <w:ind w:left="1240" w:right="0" w:firstLine="0"/>
        <w:jc w:val="left"/>
      </w:pPr>
      <w:bookmarkStart w:id="485" w:name="bookmark485"/>
      <w:r>
        <w:rPr>
          <w:b/>
          <w:bCs/>
          <w:color w:val="000000"/>
          <w:spacing w:val="0"/>
          <w:w w:val="100"/>
          <w:position w:val="0"/>
        </w:rPr>
        <w:t>（</w:t>
      </w:r>
      <w:bookmarkEnd w:id="485"/>
      <w:r>
        <w:rPr>
          <w:b/>
          <w:bCs/>
          <w:color w:val="000000"/>
          <w:spacing w:val="0"/>
          <w:w w:val="100"/>
          <w:position w:val="0"/>
        </w:rPr>
        <w:t>3）委托贷款减值准备</w:t>
      </w:r>
    </w:p>
    <w:p>
      <w:pPr>
        <w:pStyle w:val="Style2"/>
        <w:keepNext w:val="0"/>
        <w:keepLines w:val="0"/>
        <w:widowControl w:val="0"/>
        <w:shd w:val="clear" w:color="auto" w:fill="auto"/>
        <w:bidi w:val="0"/>
        <w:spacing w:before="0" w:after="40" w:line="270" w:lineRule="exact"/>
        <w:ind w:left="124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70" w:lineRule="exact"/>
        <w:ind w:left="1240" w:right="0" w:firstLine="0"/>
        <w:jc w:val="left"/>
      </w:pPr>
      <w:bookmarkStart w:id="486" w:name="bookmark486"/>
      <w:bookmarkStart w:id="487" w:name="bookmark487"/>
      <w:bookmarkStart w:id="488" w:name="bookmark488"/>
      <w:bookmarkStart w:id="489" w:name="bookmark489"/>
      <w:r>
        <w:rPr>
          <w:color w:val="000000"/>
          <w:spacing w:val="0"/>
          <w:w w:val="100"/>
          <w:position w:val="0"/>
        </w:rPr>
        <w:t>3</w:t>
      </w:r>
      <w:bookmarkEnd w:id="488"/>
      <w:r>
        <w:rPr>
          <w:color w:val="000000"/>
          <w:spacing w:val="0"/>
          <w:w w:val="100"/>
          <w:position w:val="0"/>
        </w:rPr>
        <w:t>、其他情况</w:t>
      </w:r>
      <w:bookmarkEnd w:id="486"/>
      <w:bookmarkEnd w:id="487"/>
      <w:bookmarkEnd w:id="489"/>
    </w:p>
    <w:p>
      <w:pPr>
        <w:pStyle w:val="Style2"/>
        <w:keepNext w:val="0"/>
        <w:keepLines w:val="0"/>
        <w:widowControl w:val="0"/>
        <w:shd w:val="clear" w:color="auto" w:fill="auto"/>
        <w:bidi w:val="0"/>
        <w:spacing w:before="0" w:after="320" w:line="270" w:lineRule="exact"/>
        <w:ind w:left="124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70" w:lineRule="exact"/>
        <w:ind w:left="124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四）其他重大合同</w:t>
      </w:r>
      <w:bookmarkEnd w:id="490"/>
      <w:bookmarkEnd w:id="491"/>
      <w:bookmarkEnd w:id="493"/>
    </w:p>
    <w:p>
      <w:pPr>
        <w:pStyle w:val="Style2"/>
        <w:keepNext w:val="0"/>
        <w:keepLines w:val="0"/>
        <w:widowControl w:val="0"/>
        <w:shd w:val="clear" w:color="auto" w:fill="auto"/>
        <w:bidi w:val="0"/>
        <w:spacing w:before="0" w:after="0" w:line="269" w:lineRule="exact"/>
        <w:ind w:left="12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69" w:lineRule="exact"/>
        <w:ind w:left="1240" w:right="0" w:firstLine="44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9</w:t>
      </w:r>
      <w:r>
        <w:rPr>
          <w:color w:val="000000"/>
          <w:spacing w:val="0"/>
          <w:w w:val="100"/>
          <w:position w:val="0"/>
        </w:rPr>
        <w:t>月，间接控股子公司东软睿驰汽车技术（沈阳）有限公司分别收到广汽本田汽车有 限公司、东风本田汽车有限公司的定点通知，作为其指定款新能源汽车的部件供应商。具体内容 详见本公司于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13</w:t>
      </w:r>
      <w:r>
        <w:rPr>
          <w:color w:val="000000"/>
          <w:spacing w:val="0"/>
          <w:w w:val="100"/>
          <w:position w:val="0"/>
        </w:rPr>
        <w:t>日刊登在《中国证券报》《上海证券报》的相关公告。</w:t>
      </w:r>
    </w:p>
    <w:p>
      <w:pPr>
        <w:pStyle w:val="Style2"/>
        <w:keepNext w:val="0"/>
        <w:keepLines w:val="0"/>
        <w:widowControl w:val="0"/>
        <w:shd w:val="clear" w:color="auto" w:fill="auto"/>
        <w:bidi w:val="0"/>
        <w:spacing w:before="0" w:after="320" w:line="264" w:lineRule="exact"/>
        <w:ind w:left="1240" w:right="0" w:firstLine="440"/>
        <w:jc w:val="both"/>
      </w:pPr>
      <w:r>
        <w:rPr>
          <w:color w:val="000000"/>
          <w:spacing w:val="0"/>
          <w:w w:val="100"/>
          <w:position w:val="0"/>
        </w:rPr>
        <w:t>东软睿驰汽车技术（沈阳）有限公司按照广汽本田汽车有限公司、东风本田汽车有限公司的 需求开展业务，自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月开始正式量产交付，报告期内，为此确认营业收入</w:t>
      </w:r>
      <w:r>
        <w:rPr>
          <w:color w:val="000000"/>
          <w:spacing w:val="0"/>
          <w:w w:val="100"/>
          <w:position w:val="0"/>
          <w:sz w:val="19"/>
          <w:szCs w:val="19"/>
        </w:rPr>
        <w:t>25, 939</w:t>
      </w:r>
      <w:r>
        <w:rPr>
          <w:color w:val="000000"/>
          <w:spacing w:val="0"/>
          <w:w w:val="100"/>
          <w:position w:val="0"/>
        </w:rPr>
        <w:t>万元。</w:t>
      </w:r>
    </w:p>
    <w:p>
      <w:pPr>
        <w:pStyle w:val="Style22"/>
        <w:keepNext/>
        <w:keepLines/>
        <w:widowControl w:val="0"/>
        <w:shd w:val="clear" w:color="auto" w:fill="auto"/>
        <w:bidi w:val="0"/>
        <w:spacing w:before="0" w:line="270" w:lineRule="exact"/>
        <w:ind w:left="1240" w:right="0" w:firstLine="0"/>
        <w:jc w:val="left"/>
      </w:pPr>
      <w:bookmarkStart w:id="494" w:name="bookmark494"/>
      <w:bookmarkStart w:id="495" w:name="bookmark495"/>
      <w:bookmarkStart w:id="496" w:name="bookmark496"/>
      <w:r>
        <w:rPr>
          <w:color w:val="000000"/>
          <w:spacing w:val="0"/>
          <w:w w:val="100"/>
          <w:position w:val="0"/>
        </w:rPr>
        <w:t>十六、其他重大事项的说明</w:t>
      </w:r>
      <w:bookmarkEnd w:id="494"/>
      <w:bookmarkEnd w:id="495"/>
      <w:bookmarkEnd w:id="496"/>
    </w:p>
    <w:p>
      <w:pPr>
        <w:pStyle w:val="Style2"/>
        <w:keepNext w:val="0"/>
        <w:keepLines w:val="0"/>
        <w:widowControl w:val="0"/>
        <w:shd w:val="clear" w:color="auto" w:fill="auto"/>
        <w:bidi w:val="0"/>
        <w:spacing w:before="0" w:after="0" w:line="270" w:lineRule="exact"/>
        <w:ind w:left="1240" w:right="0" w:firstLine="0"/>
        <w:jc w:val="both"/>
      </w:pPr>
      <w:r>
        <w:rPr>
          <w:color w:val="000000"/>
          <w:spacing w:val="0"/>
          <w:w w:val="100"/>
          <w:position w:val="0"/>
        </w:rPr>
        <w:t>"适用口不适用</w:t>
      </w:r>
    </w:p>
    <w:p>
      <w:pPr>
        <w:pStyle w:val="Style22"/>
        <w:keepNext/>
        <w:keepLines/>
        <w:widowControl w:val="0"/>
        <w:shd w:val="clear" w:color="auto" w:fill="auto"/>
        <w:tabs>
          <w:tab w:pos="2018" w:val="left"/>
        </w:tabs>
        <w:bidi w:val="0"/>
        <w:spacing w:before="0" w:after="0" w:line="270" w:lineRule="exact"/>
        <w:ind w:left="1660" w:right="0" w:firstLine="0"/>
        <w:jc w:val="left"/>
      </w:pPr>
      <w:bookmarkStart w:id="497" w:name="bookmark497"/>
      <w:bookmarkStart w:id="498" w:name="bookmark498"/>
      <w:bookmarkStart w:id="499" w:name="bookmark499"/>
      <w:bookmarkStart w:id="500" w:name="bookmark500"/>
      <w:r>
        <w:rPr>
          <w:color w:val="000000"/>
          <w:spacing w:val="0"/>
          <w:w w:val="100"/>
          <w:position w:val="0"/>
        </w:rPr>
        <w:t>1</w:t>
      </w:r>
      <w:bookmarkEnd w:id="499"/>
      <w:r>
        <w:rPr>
          <w:color w:val="000000"/>
          <w:spacing w:val="0"/>
          <w:w w:val="100"/>
          <w:position w:val="0"/>
        </w:rPr>
        <w:t>、</w:t>
        <w:tab/>
        <w:t>接受委托贷款</w:t>
      </w:r>
      <w:bookmarkEnd w:id="497"/>
      <w:bookmarkEnd w:id="498"/>
      <w:bookmarkEnd w:id="500"/>
    </w:p>
    <w:p>
      <w:pPr>
        <w:pStyle w:val="Style2"/>
        <w:keepNext w:val="0"/>
        <w:keepLines w:val="0"/>
        <w:widowControl w:val="0"/>
        <w:shd w:val="clear" w:color="auto" w:fill="auto"/>
        <w:bidi w:val="0"/>
        <w:spacing w:before="0" w:after="0" w:line="270" w:lineRule="exact"/>
        <w:ind w:left="1240" w:right="0" w:firstLine="440"/>
        <w:jc w:val="both"/>
      </w:pPr>
      <w:r>
        <w:rPr>
          <w:color w:val="000000"/>
          <w:spacing w:val="0"/>
          <w:w w:val="100"/>
          <w:position w:val="0"/>
        </w:rPr>
        <w:t>为支持公司新能源汽车、共享出行业务的发展，本田技研工业（中国）投资有限公司通过银 行向本公司之间接控股子公司睿驰达新能源汽车科技（北京）有限公司提供借款，期限为</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25</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24</w:t>
      </w:r>
      <w:r>
        <w:rPr>
          <w:color w:val="000000"/>
          <w:spacing w:val="0"/>
          <w:w w:val="100"/>
          <w:position w:val="0"/>
        </w:rPr>
        <w:t>日，由东软睿驰汽车技术（上海）有限公司提供担保。截至本报 告期末，上述委托贷款余额为</w:t>
      </w:r>
      <w:r>
        <w:rPr>
          <w:color w:val="000000"/>
          <w:spacing w:val="0"/>
          <w:w w:val="100"/>
          <w:position w:val="0"/>
          <w:sz w:val="19"/>
          <w:szCs w:val="19"/>
        </w:rPr>
        <w:t>1.30</w:t>
      </w:r>
      <w:r>
        <w:rPr>
          <w:color w:val="000000"/>
          <w:spacing w:val="0"/>
          <w:w w:val="100"/>
          <w:position w:val="0"/>
        </w:rPr>
        <w:t>亿元。</w:t>
      </w:r>
    </w:p>
    <w:p>
      <w:pPr>
        <w:pStyle w:val="Style22"/>
        <w:keepNext/>
        <w:keepLines/>
        <w:widowControl w:val="0"/>
        <w:shd w:val="clear" w:color="auto" w:fill="auto"/>
        <w:tabs>
          <w:tab w:pos="2038" w:val="left"/>
        </w:tabs>
        <w:bidi w:val="0"/>
        <w:spacing w:before="0" w:line="270" w:lineRule="exact"/>
        <w:ind w:left="1660" w:right="0" w:firstLine="0"/>
        <w:jc w:val="left"/>
      </w:pPr>
      <w:bookmarkStart w:id="501" w:name="bookmark501"/>
      <w:bookmarkStart w:id="502" w:name="bookmark502"/>
      <w:bookmarkStart w:id="503" w:name="bookmark503"/>
      <w:bookmarkStart w:id="504" w:name="bookmark504"/>
      <w:r>
        <w:rPr>
          <w:color w:val="000000"/>
          <w:spacing w:val="0"/>
          <w:w w:val="100"/>
          <w:position w:val="0"/>
        </w:rPr>
        <w:t>2</w:t>
      </w:r>
      <w:bookmarkEnd w:id="503"/>
      <w:r>
        <w:rPr>
          <w:color w:val="000000"/>
          <w:spacing w:val="0"/>
          <w:w w:val="100"/>
          <w:position w:val="0"/>
        </w:rPr>
        <w:t>、</w:t>
        <w:tab/>
        <w:t>接受担保</w:t>
      </w:r>
      <w:bookmarkEnd w:id="501"/>
      <w:bookmarkEnd w:id="502"/>
      <w:bookmarkEnd w:id="504"/>
    </w:p>
    <w:p>
      <w:pPr>
        <w:pStyle w:val="Style2"/>
        <w:keepNext w:val="0"/>
        <w:keepLines w:val="0"/>
        <w:widowControl w:val="0"/>
        <w:shd w:val="clear" w:color="auto" w:fill="auto"/>
        <w:bidi w:val="0"/>
        <w:spacing w:before="0" w:after="320" w:line="270" w:lineRule="exact"/>
        <w:ind w:left="1240" w:right="0" w:firstLine="440"/>
        <w:jc w:val="both"/>
      </w:pPr>
      <w:r>
        <w:rPr>
          <w:color w:val="000000"/>
          <w:spacing w:val="0"/>
          <w:w w:val="100"/>
          <w:position w:val="0"/>
        </w:rPr>
        <w:t>东软睿驰汽车技术（沈阳）有限公司向三菱日联银行（中国）有限公司沈阳分行申请</w:t>
      </w:r>
      <w:r>
        <w:rPr>
          <w:color w:val="000000"/>
          <w:spacing w:val="0"/>
          <w:w w:val="100"/>
          <w:position w:val="0"/>
          <w:sz w:val="19"/>
          <w:szCs w:val="19"/>
        </w:rPr>
        <w:t>2.5</w:t>
      </w:r>
      <w:r>
        <w:rPr>
          <w:color w:val="000000"/>
          <w:spacing w:val="0"/>
          <w:w w:val="100"/>
          <w:position w:val="0"/>
        </w:rPr>
        <w:t>亿 元流动资金贷款，提款期限为</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28</w:t>
      </w:r>
      <w:r>
        <w:rPr>
          <w:color w:val="000000"/>
          <w:spacing w:val="0"/>
          <w:w w:val="100"/>
          <w:position w:val="0"/>
        </w:rPr>
        <w:t>日至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23</w:t>
      </w:r>
      <w:r>
        <w:rPr>
          <w:color w:val="000000"/>
          <w:spacing w:val="0"/>
          <w:w w:val="100"/>
          <w:position w:val="0"/>
        </w:rPr>
        <w:t>日，提款方式为受托支付，单 笔使用期限为</w:t>
      </w:r>
      <w:r>
        <w:rPr>
          <w:color w:val="000000"/>
          <w:spacing w:val="0"/>
          <w:w w:val="100"/>
          <w:position w:val="0"/>
          <w:sz w:val="19"/>
          <w:szCs w:val="19"/>
        </w:rPr>
        <w:t>6</w:t>
      </w:r>
      <w:r>
        <w:rPr>
          <w:color w:val="000000"/>
          <w:spacing w:val="0"/>
          <w:w w:val="100"/>
          <w:position w:val="0"/>
        </w:rPr>
        <w:t>个月。上述银行贷款，由阿尔派电子（中国）有限公司提供担保。截至本报告期 末，上述贷款余额约</w:t>
      </w:r>
      <w:r>
        <w:rPr>
          <w:color w:val="000000"/>
          <w:spacing w:val="0"/>
          <w:w w:val="100"/>
          <w:position w:val="0"/>
          <w:sz w:val="19"/>
          <w:szCs w:val="19"/>
        </w:rPr>
        <w:t>0.85</w:t>
      </w:r>
      <w:r>
        <w:rPr>
          <w:color w:val="000000"/>
          <w:spacing w:val="0"/>
          <w:w w:val="100"/>
          <w:position w:val="0"/>
        </w:rPr>
        <w:t>亿元。</w:t>
      </w:r>
    </w:p>
    <w:p>
      <w:pPr>
        <w:pStyle w:val="Style22"/>
        <w:keepNext/>
        <w:keepLines/>
        <w:widowControl w:val="0"/>
        <w:shd w:val="clear" w:color="auto" w:fill="auto"/>
        <w:bidi w:val="0"/>
        <w:spacing w:before="0" w:line="270" w:lineRule="exact"/>
        <w:ind w:left="1240" w:right="0" w:firstLine="0"/>
        <w:jc w:val="left"/>
      </w:pPr>
      <w:bookmarkStart w:id="505" w:name="bookmark505"/>
      <w:bookmarkStart w:id="506" w:name="bookmark506"/>
      <w:bookmarkStart w:id="507" w:name="bookmark507"/>
      <w:r>
        <w:rPr>
          <w:color w:val="000000"/>
          <w:spacing w:val="0"/>
          <w:w w:val="100"/>
          <w:position w:val="0"/>
        </w:rPr>
        <w:t>十七、积极履行社会责任的工作情况</w:t>
      </w:r>
      <w:bookmarkEnd w:id="505"/>
      <w:bookmarkEnd w:id="506"/>
      <w:bookmarkEnd w:id="507"/>
    </w:p>
    <w:p>
      <w:pPr>
        <w:pStyle w:val="Style22"/>
        <w:keepNext/>
        <w:keepLines/>
        <w:widowControl w:val="0"/>
        <w:shd w:val="clear" w:color="auto" w:fill="auto"/>
        <w:bidi w:val="0"/>
        <w:spacing w:before="0" w:line="270" w:lineRule="exact"/>
        <w:ind w:left="1240" w:right="0" w:firstLine="0"/>
        <w:jc w:val="left"/>
      </w:pPr>
      <w:bookmarkStart w:id="505" w:name="bookmark505"/>
      <w:bookmarkStart w:id="506" w:name="bookmark506"/>
      <w:bookmarkStart w:id="508" w:name="bookmark508"/>
      <w:bookmarkStart w:id="509" w:name="bookmark509"/>
      <w:r>
        <w:rPr>
          <w:color w:val="000000"/>
          <w:spacing w:val="0"/>
          <w:w w:val="100"/>
          <w:position w:val="0"/>
        </w:rPr>
        <w:t>（</w:t>
      </w:r>
      <w:bookmarkEnd w:id="508"/>
      <w:r>
        <w:rPr>
          <w:color w:val="000000"/>
          <w:spacing w:val="0"/>
          <w:w w:val="100"/>
          <w:position w:val="0"/>
        </w:rPr>
        <w:t>一）上市公司扶贫工作情况</w:t>
      </w:r>
      <w:bookmarkEnd w:id="505"/>
      <w:bookmarkEnd w:id="506"/>
      <w:bookmarkEnd w:id="509"/>
    </w:p>
    <w:p>
      <w:pPr>
        <w:pStyle w:val="Style2"/>
        <w:keepNext w:val="0"/>
        <w:keepLines w:val="0"/>
        <w:widowControl w:val="0"/>
        <w:shd w:val="clear" w:color="auto" w:fill="auto"/>
        <w:bidi w:val="0"/>
        <w:spacing w:before="0" w:after="40" w:line="270" w:lineRule="exact"/>
        <w:ind w:left="1240" w:right="0" w:firstLine="0"/>
        <w:jc w:val="both"/>
      </w:pPr>
      <w:r>
        <w:rPr>
          <w:color w:val="000000"/>
          <w:spacing w:val="0"/>
          <w:w w:val="100"/>
          <w:position w:val="0"/>
        </w:rPr>
        <w:t>"适用口不适用</w:t>
      </w:r>
    </w:p>
    <w:p>
      <w:pPr>
        <w:pStyle w:val="Style22"/>
        <w:keepNext/>
        <w:keepLines/>
        <w:widowControl w:val="0"/>
        <w:shd w:val="clear" w:color="auto" w:fill="auto"/>
        <w:tabs>
          <w:tab w:pos="1603" w:val="left"/>
        </w:tabs>
        <w:bidi w:val="0"/>
        <w:spacing w:before="0" w:line="270" w:lineRule="exact"/>
        <w:ind w:left="1240" w:right="0" w:firstLine="0"/>
        <w:jc w:val="both"/>
      </w:pPr>
      <w:bookmarkStart w:id="510" w:name="bookmark510"/>
      <w:bookmarkStart w:id="511" w:name="bookmark511"/>
      <w:bookmarkStart w:id="512" w:name="bookmark512"/>
      <w:bookmarkStart w:id="513" w:name="bookmark513"/>
      <w:r>
        <w:rPr>
          <w:color w:val="000000"/>
          <w:spacing w:val="0"/>
          <w:w w:val="100"/>
          <w:position w:val="0"/>
        </w:rPr>
        <w:t>1</w:t>
      </w:r>
      <w:bookmarkEnd w:id="512"/>
      <w:r>
        <w:rPr>
          <w:color w:val="000000"/>
          <w:spacing w:val="0"/>
          <w:w w:val="100"/>
          <w:position w:val="0"/>
        </w:rPr>
        <w:t>、</w:t>
        <w:tab/>
        <w:t>精准扶贫规划</w:t>
      </w:r>
      <w:bookmarkEnd w:id="510"/>
      <w:bookmarkEnd w:id="511"/>
      <w:bookmarkEnd w:id="513"/>
    </w:p>
    <w:p>
      <w:pPr>
        <w:pStyle w:val="Style2"/>
        <w:keepNext w:val="0"/>
        <w:keepLines w:val="0"/>
        <w:widowControl w:val="0"/>
        <w:shd w:val="clear" w:color="auto" w:fill="auto"/>
        <w:bidi w:val="0"/>
        <w:spacing w:before="0" w:after="0" w:line="273" w:lineRule="exact"/>
        <w:ind w:left="12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3" w:lineRule="exact"/>
        <w:ind w:left="1240" w:right="0" w:firstLine="440"/>
        <w:jc w:val="both"/>
      </w:pPr>
      <w:r>
        <w:rPr>
          <w:color w:val="000000"/>
          <w:spacing w:val="0"/>
          <w:w w:val="100"/>
          <w:position w:val="0"/>
        </w:rPr>
        <w:t>根据《国务院关于印发“十三五”脱贫攻坚规划的通知》，公司积极响应并制定相关扶贫规 划，努力践行社会责任，以实现基本公共服务能力和水平，进一步提升对社会弱势群体的关爱。 公司爱心基金，与公司工会联合党委，开展精准扶贫工作，在原有扶贫项目的基础上扩大扶贫行 动的范围和影响。在教育脱贫方面，公司扩大对贫困地区农村义务教育学生的生活改善计划；在 兜底保障方面，公司持续向“三留守”人员提供关爱服务；在转移就业扶贫方面，公司持续推进 农民工数字综合服务平台系统建设，为农民工提供多样化服务。</w:t>
      </w:r>
    </w:p>
    <w:p>
      <w:pPr>
        <w:pStyle w:val="Style22"/>
        <w:keepNext/>
        <w:keepLines/>
        <w:widowControl w:val="0"/>
        <w:shd w:val="clear" w:color="auto" w:fill="auto"/>
        <w:tabs>
          <w:tab w:pos="1618" w:val="left"/>
        </w:tabs>
        <w:bidi w:val="0"/>
        <w:spacing w:before="0" w:line="270" w:lineRule="exact"/>
        <w:ind w:left="1240" w:right="0" w:firstLine="0"/>
        <w:jc w:val="left"/>
      </w:pPr>
      <w:bookmarkStart w:id="514" w:name="bookmark514"/>
      <w:bookmarkStart w:id="515" w:name="bookmark515"/>
      <w:bookmarkStart w:id="516" w:name="bookmark516"/>
      <w:bookmarkStart w:id="517" w:name="bookmark517"/>
      <w:r>
        <w:rPr>
          <w:color w:val="000000"/>
          <w:spacing w:val="0"/>
          <w:w w:val="100"/>
          <w:position w:val="0"/>
        </w:rPr>
        <w:t>2</w:t>
      </w:r>
      <w:bookmarkEnd w:id="516"/>
      <w:r>
        <w:rPr>
          <w:color w:val="000000"/>
          <w:spacing w:val="0"/>
          <w:w w:val="100"/>
          <w:position w:val="0"/>
        </w:rPr>
        <w:t>、</w:t>
        <w:tab/>
        <w:t>年度精准扶贫概要</w:t>
      </w:r>
      <w:bookmarkEnd w:id="514"/>
      <w:bookmarkEnd w:id="515"/>
      <w:bookmarkEnd w:id="517"/>
    </w:p>
    <w:p>
      <w:pPr>
        <w:pStyle w:val="Style2"/>
        <w:keepNext w:val="0"/>
        <w:keepLines w:val="0"/>
        <w:widowControl w:val="0"/>
        <w:shd w:val="clear" w:color="auto" w:fill="auto"/>
        <w:bidi w:val="0"/>
        <w:spacing w:before="0" w:after="40" w:line="272" w:lineRule="exact"/>
        <w:ind w:left="12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1240" w:right="0" w:firstLine="440"/>
        <w:jc w:val="both"/>
      </w:pPr>
      <w:r>
        <w:rPr>
          <w:color w:val="000000"/>
          <w:spacing w:val="0"/>
          <w:w w:val="100"/>
          <w:position w:val="0"/>
        </w:rPr>
        <w:t>在教育脱贫方面，公司稳步推进贫困地区农村义务教育学生营养改善计划，开展</w:t>
      </w:r>
      <w:r>
        <w:rPr>
          <w:rFonts w:ascii="Calibri" w:eastAsia="Calibri" w:hAnsi="Calibri" w:cs="Calibri"/>
          <w:color w:val="000000"/>
          <w:spacing w:val="0"/>
          <w:w w:val="100"/>
          <w:position w:val="0"/>
          <w:sz w:val="20"/>
          <w:szCs w:val="20"/>
        </w:rPr>
        <w:t>“</w:t>
      </w:r>
      <w:r>
        <w:rPr>
          <w:color w:val="000000"/>
          <w:spacing w:val="0"/>
          <w:w w:val="100"/>
          <w:position w:val="0"/>
        </w:rPr>
        <w:t>童梦•圆梦</w:t>
      </w:r>
      <w:r>
        <w:rPr>
          <w:rFonts w:ascii="Calibri" w:eastAsia="Calibri" w:hAnsi="Calibri" w:cs="Calibri"/>
          <w:color w:val="000000"/>
          <w:spacing w:val="0"/>
          <w:w w:val="100"/>
          <w:position w:val="0"/>
          <w:sz w:val="20"/>
          <w:szCs w:val="20"/>
        </w:rPr>
        <w:t xml:space="preserve">” </w:t>
      </w:r>
      <w:r>
        <w:rPr>
          <w:color w:val="000000"/>
          <w:spacing w:val="0"/>
          <w:w w:val="100"/>
          <w:position w:val="0"/>
        </w:rPr>
        <w:t>行动，连续九年助学岫岩贫困学生，让偏远贫困孩子可以坚持完成学业；在兜底保障方面，向</w:t>
      </w:r>
      <w:r>
        <w:rPr>
          <w:rFonts w:ascii="Calibri" w:eastAsia="Calibri" w:hAnsi="Calibri" w:cs="Calibri"/>
          <w:color w:val="000000"/>
          <w:spacing w:val="0"/>
          <w:w w:val="100"/>
          <w:position w:val="0"/>
          <w:sz w:val="20"/>
          <w:szCs w:val="20"/>
        </w:rPr>
        <w:t>“</w:t>
      </w:r>
      <w:r>
        <w:rPr>
          <w:color w:val="000000"/>
          <w:spacing w:val="0"/>
          <w:w w:val="100"/>
          <w:position w:val="0"/>
        </w:rPr>
        <w:t>三 留守</w:t>
      </w:r>
      <w:r>
        <w:rPr>
          <w:rFonts w:ascii="Calibri" w:eastAsia="Calibri" w:hAnsi="Calibri" w:cs="Calibri"/>
          <w:color w:val="000000"/>
          <w:spacing w:val="0"/>
          <w:w w:val="100"/>
          <w:position w:val="0"/>
          <w:sz w:val="20"/>
          <w:szCs w:val="20"/>
        </w:rPr>
        <w:t>”</w:t>
      </w:r>
      <w:r>
        <w:rPr>
          <w:color w:val="000000"/>
          <w:spacing w:val="0"/>
          <w:w w:val="100"/>
          <w:position w:val="0"/>
        </w:rPr>
        <w:t>人员提供关爱服务，加强对</w:t>
      </w:r>
      <w:r>
        <w:rPr>
          <w:rFonts w:ascii="Calibri" w:eastAsia="Calibri" w:hAnsi="Calibri" w:cs="Calibri"/>
          <w:color w:val="000000"/>
          <w:spacing w:val="0"/>
          <w:w w:val="100"/>
          <w:position w:val="0"/>
          <w:sz w:val="20"/>
          <w:szCs w:val="20"/>
        </w:rPr>
        <w:t>“</w:t>
      </w:r>
      <w:r>
        <w:rPr>
          <w:color w:val="000000"/>
          <w:spacing w:val="0"/>
          <w:w w:val="100"/>
          <w:position w:val="0"/>
        </w:rPr>
        <w:t>三留守</w:t>
      </w:r>
      <w:r>
        <w:rPr>
          <w:rFonts w:ascii="Calibri" w:eastAsia="Calibri" w:hAnsi="Calibri" w:cs="Calibri"/>
          <w:color w:val="000000"/>
          <w:spacing w:val="0"/>
          <w:w w:val="100"/>
          <w:position w:val="0"/>
          <w:sz w:val="20"/>
          <w:szCs w:val="20"/>
        </w:rPr>
        <w:t>”</w:t>
      </w:r>
      <w:r>
        <w:rPr>
          <w:color w:val="000000"/>
          <w:spacing w:val="0"/>
          <w:w w:val="100"/>
          <w:position w:val="0"/>
        </w:rPr>
        <w:t>人员的生活救助。</w:t>
      </w:r>
    </w:p>
    <w:p>
      <w:pPr>
        <w:pStyle w:val="Style2"/>
        <w:keepNext w:val="0"/>
        <w:keepLines w:val="0"/>
        <w:widowControl w:val="0"/>
        <w:shd w:val="clear" w:color="auto" w:fill="auto"/>
        <w:bidi w:val="0"/>
        <w:spacing w:before="0" w:after="40" w:line="272" w:lineRule="exact"/>
        <w:ind w:left="1240" w:right="0" w:firstLine="440"/>
        <w:jc w:val="both"/>
      </w:pPr>
      <w:r>
        <w:rPr>
          <w:color w:val="000000"/>
          <w:spacing w:val="0"/>
          <w:w w:val="100"/>
          <w:position w:val="0"/>
        </w:rPr>
        <w:t>在转移就业扶贫方面，开展农民工数字综合服务平台系统建设，与多地人社厅、移动加油站 合作，以大数据为支撑，</w:t>
      </w:r>
      <w:r>
        <w:rPr>
          <w:rFonts w:ascii="Calibri" w:eastAsia="Calibri" w:hAnsi="Calibri" w:cs="Calibri"/>
          <w:color w:val="000000"/>
          <w:spacing w:val="0"/>
          <w:w w:val="100"/>
          <w:position w:val="0"/>
          <w:sz w:val="20"/>
          <w:szCs w:val="20"/>
        </w:rPr>
        <w:t>“</w:t>
      </w:r>
      <w:r>
        <w:rPr>
          <w:color w:val="000000"/>
          <w:spacing w:val="0"/>
          <w:w w:val="100"/>
          <w:position w:val="0"/>
        </w:rPr>
        <w:t>互联网+</w:t>
      </w:r>
      <w:r>
        <w:rPr>
          <w:rFonts w:ascii="Calibri" w:eastAsia="Calibri" w:hAnsi="Calibri" w:cs="Calibri"/>
          <w:color w:val="000000"/>
          <w:spacing w:val="0"/>
          <w:w w:val="100"/>
          <w:position w:val="0"/>
          <w:sz w:val="20"/>
          <w:szCs w:val="20"/>
        </w:rPr>
        <w:t>”</w:t>
      </w:r>
      <w:r>
        <w:rPr>
          <w:color w:val="000000"/>
          <w:spacing w:val="0"/>
          <w:w w:val="100"/>
          <w:position w:val="0"/>
        </w:rPr>
        <w:t>、云服务为手段，围绕农民工需求开展多样化、社会化综合服 务，有效整合社会资源参与到平台建设，使服务走向规范化、制度化，提升面向农民工服务的整</w:t>
      </w:r>
    </w:p>
    <w:p>
      <w:pPr>
        <w:pStyle w:val="Style2"/>
        <w:keepNext w:val="0"/>
        <w:keepLines w:val="0"/>
        <w:widowControl w:val="0"/>
        <w:shd w:val="clear" w:color="auto" w:fill="auto"/>
        <w:bidi w:val="0"/>
        <w:spacing w:before="0" w:after="360" w:line="274" w:lineRule="exact"/>
        <w:ind w:left="1240" w:right="0" w:firstLine="0"/>
        <w:jc w:val="both"/>
      </w:pPr>
      <w:r>
        <w:rPr>
          <w:color w:val="000000"/>
          <w:spacing w:val="0"/>
          <w:w w:val="100"/>
          <w:position w:val="0"/>
        </w:rPr>
        <w:t>体水平。</w:t>
      </w:r>
    </w:p>
    <w:p>
      <w:pPr>
        <w:pStyle w:val="Style22"/>
        <w:keepNext/>
        <w:keepLines/>
        <w:widowControl w:val="0"/>
        <w:shd w:val="clear" w:color="auto" w:fill="auto"/>
        <w:tabs>
          <w:tab w:pos="1611" w:val="left"/>
        </w:tabs>
        <w:bidi w:val="0"/>
        <w:spacing w:before="0" w:after="60" w:line="274" w:lineRule="exact"/>
        <w:ind w:left="1240" w:right="0" w:firstLine="0"/>
        <w:jc w:val="both"/>
      </w:pPr>
      <w:bookmarkStart w:id="518" w:name="bookmark518"/>
      <w:bookmarkStart w:id="519" w:name="bookmark519"/>
      <w:bookmarkStart w:id="520" w:name="bookmark520"/>
      <w:bookmarkStart w:id="521" w:name="bookmark521"/>
      <w:r>
        <w:rPr>
          <w:color w:val="000000"/>
          <w:spacing w:val="0"/>
          <w:w w:val="100"/>
          <w:position w:val="0"/>
        </w:rPr>
        <w:t>3</w:t>
      </w:r>
      <w:bookmarkEnd w:id="520"/>
      <w:r>
        <w:rPr>
          <w:color w:val="000000"/>
          <w:spacing w:val="0"/>
          <w:w w:val="100"/>
          <w:position w:val="0"/>
        </w:rPr>
        <w:t>、</w:t>
        <w:tab/>
        <w:t>精准扶贫成效</w:t>
      </w:r>
      <w:bookmarkEnd w:id="518"/>
      <w:bookmarkEnd w:id="519"/>
      <w:bookmarkEnd w:id="521"/>
    </w:p>
    <w:p>
      <w:pPr>
        <w:pStyle w:val="Style2"/>
        <w:keepNext w:val="0"/>
        <w:keepLines w:val="0"/>
        <w:widowControl w:val="0"/>
        <w:shd w:val="clear" w:color="auto" w:fill="auto"/>
        <w:bidi w:val="0"/>
        <w:spacing w:before="0" w:after="320" w:line="274" w:lineRule="exact"/>
        <w:ind w:left="124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616" w:val="left"/>
        </w:tabs>
        <w:bidi w:val="0"/>
        <w:spacing w:before="0" w:after="60" w:line="274" w:lineRule="exact"/>
        <w:ind w:left="1240" w:right="0" w:firstLine="0"/>
        <w:jc w:val="left"/>
      </w:pPr>
      <w:bookmarkStart w:id="522" w:name="bookmark522"/>
      <w:bookmarkStart w:id="523" w:name="bookmark523"/>
      <w:bookmarkStart w:id="524" w:name="bookmark524"/>
      <w:bookmarkStart w:id="525" w:name="bookmark525"/>
      <w:r>
        <w:rPr>
          <w:color w:val="000000"/>
          <w:spacing w:val="0"/>
          <w:w w:val="100"/>
          <w:position w:val="0"/>
        </w:rPr>
        <w:t>4</w:t>
      </w:r>
      <w:bookmarkEnd w:id="524"/>
      <w:r>
        <w:rPr>
          <w:color w:val="000000"/>
          <w:spacing w:val="0"/>
          <w:w w:val="100"/>
          <w:position w:val="0"/>
        </w:rPr>
        <w:t>、</w:t>
        <w:tab/>
        <w:t>后续精准扶贫计划</w:t>
      </w:r>
      <w:bookmarkEnd w:id="522"/>
      <w:bookmarkEnd w:id="523"/>
      <w:bookmarkEnd w:id="525"/>
    </w:p>
    <w:p>
      <w:pPr>
        <w:pStyle w:val="Style2"/>
        <w:keepNext w:val="0"/>
        <w:keepLines w:val="0"/>
        <w:widowControl w:val="0"/>
        <w:shd w:val="clear" w:color="auto" w:fill="auto"/>
        <w:bidi w:val="0"/>
        <w:spacing w:before="0" w:after="0" w:line="275" w:lineRule="exact"/>
        <w:ind w:left="12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5" w:lineRule="exact"/>
        <w:ind w:left="1240" w:right="0" w:firstLine="420"/>
        <w:jc w:val="both"/>
      </w:pPr>
      <w:r>
        <w:rPr>
          <w:color w:val="000000"/>
          <w:spacing w:val="0"/>
          <w:w w:val="100"/>
          <w:position w:val="0"/>
          <w:sz w:val="19"/>
          <w:szCs w:val="19"/>
        </w:rPr>
        <w:t>2021</w:t>
      </w:r>
      <w:r>
        <w:rPr>
          <w:color w:val="000000"/>
          <w:spacing w:val="0"/>
          <w:w w:val="100"/>
          <w:position w:val="0"/>
        </w:rPr>
        <w:t>年，公司将大力持续推进扶贫工作。公司积极响应国家政策方针，牢固树立并切实贯彻 创新、协调、绿色、开放、共享的发展理念，坚持精准扶贫、精准脱贫，坚持教育脱贫、兜底保 障、转移就业脱贫等多项举措齐头并进，结合自身战略发展规划、人才与资源优势，积极履行社 会责任解决出行难、上学难、就医难等问题，实现基本公共服务能力和水平进一步提升以及对社 会弱势群体的关爱，努力推动贫困地区经济社会更好更快发展。</w:t>
      </w:r>
    </w:p>
    <w:p>
      <w:pPr>
        <w:pStyle w:val="Style22"/>
        <w:keepNext/>
        <w:keepLines/>
        <w:widowControl w:val="0"/>
        <w:shd w:val="clear" w:color="auto" w:fill="auto"/>
        <w:tabs>
          <w:tab w:pos="1832" w:val="left"/>
        </w:tabs>
        <w:bidi w:val="0"/>
        <w:spacing w:before="0" w:after="60" w:line="274" w:lineRule="exact"/>
        <w:ind w:left="124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color w:val="000000"/>
          <w:spacing w:val="0"/>
          <w:w w:val="100"/>
          <w:position w:val="0"/>
        </w:rPr>
        <w:t>二）</w:t>
        <w:tab/>
        <w:t>社会责任工作情况</w:t>
      </w:r>
      <w:bookmarkEnd w:id="526"/>
      <w:bookmarkEnd w:id="527"/>
      <w:bookmarkEnd w:id="529"/>
    </w:p>
    <w:p>
      <w:pPr>
        <w:pStyle w:val="Style2"/>
        <w:keepNext w:val="0"/>
        <w:keepLines w:val="0"/>
        <w:widowControl w:val="0"/>
        <w:shd w:val="clear" w:color="auto" w:fill="auto"/>
        <w:bidi w:val="0"/>
        <w:spacing w:before="0" w:after="0" w:line="269" w:lineRule="exact"/>
        <w:ind w:left="12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1240" w:right="0" w:firstLine="420"/>
        <w:jc w:val="both"/>
        <w:rPr>
          <w:sz w:val="19"/>
          <w:szCs w:val="19"/>
        </w:rPr>
      </w:pPr>
      <w:r>
        <w:rPr>
          <w:color w:val="000000"/>
          <w:spacing w:val="0"/>
          <w:w w:val="100"/>
          <w:position w:val="0"/>
          <w:sz w:val="20"/>
          <w:szCs w:val="20"/>
        </w:rPr>
        <w:t>与本年度报告公告的同时，公司披露《</w:t>
      </w:r>
      <w:r>
        <w:rPr>
          <w:color w:val="000000"/>
          <w:spacing w:val="0"/>
          <w:w w:val="100"/>
          <w:position w:val="0"/>
          <w:sz w:val="19"/>
          <w:szCs w:val="19"/>
        </w:rPr>
        <w:t>2020</w:t>
      </w:r>
      <w:r>
        <w:rPr>
          <w:color w:val="000000"/>
          <w:spacing w:val="0"/>
          <w:w w:val="100"/>
          <w:position w:val="0"/>
          <w:sz w:val="20"/>
          <w:szCs w:val="20"/>
        </w:rPr>
        <w:t>年度社会责任报告》</w:t>
      </w:r>
      <w:r>
        <w:rPr>
          <w:color w:val="000000"/>
          <w:spacing w:val="0"/>
          <w:w w:val="100"/>
          <w:position w:val="0"/>
          <w:sz w:val="19"/>
          <w:szCs w:val="19"/>
        </w:rPr>
        <w:t>，</w:t>
      </w:r>
      <w:r>
        <w:rPr>
          <w:color w:val="000000"/>
          <w:spacing w:val="0"/>
          <w:w w:val="100"/>
          <w:position w:val="0"/>
          <w:sz w:val="20"/>
          <w:szCs w:val="20"/>
        </w:rPr>
        <w:t xml:space="preserve">具体内容详见上海证券交 易所网站 </w:t>
      </w:r>
      <w:r>
        <w:fldChar w:fldCharType="begin"/>
      </w:r>
      <w:r>
        <w:rPr/>
        <w:instrText> HYPERLINK "http://www.sse.com.cno" </w:instrText>
      </w:r>
      <w:r>
        <w:fldChar w:fldCharType="separate"/>
      </w:r>
      <w:r>
        <w:rPr>
          <w:color w:val="000000"/>
          <w:spacing w:val="0"/>
          <w:w w:val="100"/>
          <w:position w:val="0"/>
          <w:sz w:val="19"/>
          <w:szCs w:val="19"/>
        </w:rPr>
        <w:t>http://www.sse.com.cno</w:t>
      </w:r>
      <w:r>
        <w:fldChar w:fldCharType="end"/>
      </w:r>
    </w:p>
    <w:p>
      <w:pPr>
        <w:pStyle w:val="Style22"/>
        <w:keepNext/>
        <w:keepLines/>
        <w:widowControl w:val="0"/>
        <w:shd w:val="clear" w:color="auto" w:fill="auto"/>
        <w:tabs>
          <w:tab w:pos="1832" w:val="left"/>
        </w:tabs>
        <w:bidi w:val="0"/>
        <w:spacing w:before="0" w:after="60" w:line="274" w:lineRule="exact"/>
        <w:ind w:left="124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color w:val="000000"/>
          <w:spacing w:val="0"/>
          <w:w w:val="100"/>
          <w:position w:val="0"/>
        </w:rPr>
        <w:t>三）</w:t>
        <w:tab/>
        <w:t>环境信息情况</w:t>
      </w:r>
      <w:bookmarkEnd w:id="530"/>
      <w:bookmarkEnd w:id="531"/>
      <w:bookmarkEnd w:id="533"/>
    </w:p>
    <w:p>
      <w:pPr>
        <w:pStyle w:val="Style22"/>
        <w:keepNext/>
        <w:keepLines/>
        <w:widowControl w:val="0"/>
        <w:shd w:val="clear" w:color="auto" w:fill="auto"/>
        <w:tabs>
          <w:tab w:pos="1602" w:val="left"/>
        </w:tabs>
        <w:bidi w:val="0"/>
        <w:spacing w:before="0" w:after="60" w:line="274" w:lineRule="exact"/>
        <w:ind w:left="1240" w:right="0" w:firstLine="0"/>
        <w:jc w:val="left"/>
      </w:pPr>
      <w:bookmarkStart w:id="530" w:name="bookmark530"/>
      <w:bookmarkStart w:id="531" w:name="bookmark531"/>
      <w:bookmarkStart w:id="534" w:name="bookmark534"/>
      <w:bookmarkStart w:id="535" w:name="bookmark535"/>
      <w:r>
        <w:rPr>
          <w:color w:val="000000"/>
          <w:spacing w:val="0"/>
          <w:w w:val="100"/>
          <w:position w:val="0"/>
        </w:rPr>
        <w:t>1</w:t>
      </w:r>
      <w:bookmarkEnd w:id="534"/>
      <w:r>
        <w:rPr>
          <w:color w:val="000000"/>
          <w:spacing w:val="0"/>
          <w:w w:val="100"/>
          <w:position w:val="0"/>
        </w:rPr>
        <w:t>、</w:t>
        <w:tab/>
        <w:t>属于环境保护部门公布的重点排污单位的公司及其重要子公司的环保情况说明</w:t>
      </w:r>
      <w:bookmarkEnd w:id="530"/>
      <w:bookmarkEnd w:id="531"/>
      <w:bookmarkEnd w:id="535"/>
    </w:p>
    <w:p>
      <w:pPr>
        <w:pStyle w:val="Style2"/>
        <w:keepNext w:val="0"/>
        <w:keepLines w:val="0"/>
        <w:widowControl w:val="0"/>
        <w:shd w:val="clear" w:color="auto" w:fill="auto"/>
        <w:bidi w:val="0"/>
        <w:spacing w:before="0" w:after="320" w:line="274" w:lineRule="exact"/>
        <w:ind w:left="12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616" w:val="left"/>
        </w:tabs>
        <w:bidi w:val="0"/>
        <w:spacing w:before="0" w:after="60" w:line="274" w:lineRule="exact"/>
        <w:ind w:left="1240" w:right="0" w:firstLine="0"/>
        <w:jc w:val="left"/>
      </w:pPr>
      <w:bookmarkStart w:id="536" w:name="bookmark536"/>
      <w:bookmarkStart w:id="537" w:name="bookmark537"/>
      <w:bookmarkStart w:id="538" w:name="bookmark538"/>
      <w:bookmarkStart w:id="539" w:name="bookmark539"/>
      <w:r>
        <w:rPr>
          <w:color w:val="000000"/>
          <w:spacing w:val="0"/>
          <w:w w:val="100"/>
          <w:position w:val="0"/>
        </w:rPr>
        <w:t>2</w:t>
      </w:r>
      <w:bookmarkEnd w:id="538"/>
      <w:r>
        <w:rPr>
          <w:color w:val="000000"/>
          <w:spacing w:val="0"/>
          <w:w w:val="100"/>
          <w:position w:val="0"/>
        </w:rPr>
        <w:t>、</w:t>
        <w:tab/>
        <w:t>重点排污单位之外的公司的环保情况说明</w:t>
      </w:r>
      <w:bookmarkEnd w:id="536"/>
      <w:bookmarkEnd w:id="537"/>
      <w:bookmarkEnd w:id="539"/>
    </w:p>
    <w:p>
      <w:pPr>
        <w:pStyle w:val="Style2"/>
        <w:keepNext w:val="0"/>
        <w:keepLines w:val="0"/>
        <w:widowControl w:val="0"/>
        <w:shd w:val="clear" w:color="auto" w:fill="auto"/>
        <w:bidi w:val="0"/>
        <w:spacing w:before="0" w:after="0" w:line="274" w:lineRule="exact"/>
        <w:ind w:left="12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1240" w:right="0" w:firstLine="420"/>
        <w:jc w:val="both"/>
      </w:pPr>
      <w:r>
        <w:rPr>
          <w:color w:val="000000"/>
          <w:spacing w:val="0"/>
          <w:w w:val="100"/>
          <w:position w:val="0"/>
        </w:rPr>
        <w:t>公司作为</w:t>
      </w:r>
      <w:r>
        <w:rPr>
          <w:color w:val="000000"/>
          <w:spacing w:val="0"/>
          <w:w w:val="100"/>
          <w:position w:val="0"/>
          <w:sz w:val="19"/>
          <w:szCs w:val="19"/>
        </w:rPr>
        <w:t>IT</w:t>
      </w:r>
      <w:r>
        <w:rPr>
          <w:color w:val="000000"/>
          <w:spacing w:val="0"/>
          <w:w w:val="100"/>
          <w:position w:val="0"/>
        </w:rPr>
        <w:t>解决方案和服务提供商，在软件开发、生产、测试过程中不产生灰尘、废气、废 水、废渣或噪声等污染物，不会对环境造成污染。公司在业务发展的同时，积极关注信息化对于 环境保护的积极作用。目前，公司已通过</w:t>
      </w:r>
      <w:r>
        <w:rPr>
          <w:color w:val="000000"/>
          <w:spacing w:val="0"/>
          <w:w w:val="100"/>
          <w:position w:val="0"/>
          <w:sz w:val="19"/>
          <w:szCs w:val="19"/>
        </w:rPr>
        <w:t>IS014001</w:t>
      </w:r>
      <w:r>
        <w:rPr>
          <w:color w:val="000000"/>
          <w:spacing w:val="0"/>
          <w:w w:val="100"/>
          <w:position w:val="0"/>
        </w:rPr>
        <w:t>环境管理体系认证，在环境管理方面达到了国 际水平，各类污染物控制达到了相关要求。</w:t>
      </w:r>
    </w:p>
    <w:p>
      <w:pPr>
        <w:pStyle w:val="Style2"/>
        <w:keepNext w:val="0"/>
        <w:keepLines w:val="0"/>
        <w:widowControl w:val="0"/>
        <w:shd w:val="clear" w:color="auto" w:fill="auto"/>
        <w:bidi w:val="0"/>
        <w:spacing w:before="0" w:after="0" w:line="274" w:lineRule="exact"/>
        <w:ind w:left="1240" w:right="0" w:firstLine="420"/>
        <w:jc w:val="both"/>
      </w:pPr>
      <w:r>
        <w:rPr>
          <w:color w:val="000000"/>
          <w:spacing w:val="0"/>
          <w:w w:val="100"/>
          <w:position w:val="0"/>
        </w:rPr>
        <w:t>公司始终倡导绿色环保理念，并积极推进节能减排和资源的合理利用。一直以来，公司按照 “生态、科学、和谐”的理念建设软件园，倡导花园式办公环境，不断提升公司的生态绿化水平， 目前人均绿化面积约</w:t>
      </w:r>
      <w:r>
        <w:rPr>
          <w:color w:val="000000"/>
          <w:spacing w:val="0"/>
          <w:w w:val="100"/>
          <w:position w:val="0"/>
          <w:sz w:val="19"/>
          <w:szCs w:val="19"/>
        </w:rPr>
        <w:t>36</w:t>
      </w:r>
      <w:r>
        <w:rPr>
          <w:color w:val="000000"/>
          <w:spacing w:val="0"/>
          <w:w w:val="100"/>
          <w:position w:val="0"/>
        </w:rPr>
        <w:t>平方米。自</w:t>
      </w:r>
      <w:r>
        <w:rPr>
          <w:color w:val="000000"/>
          <w:spacing w:val="0"/>
          <w:w w:val="100"/>
          <w:position w:val="0"/>
          <w:sz w:val="19"/>
          <w:szCs w:val="19"/>
        </w:rPr>
        <w:t>2008</w:t>
      </w:r>
      <w:r>
        <w:rPr>
          <w:color w:val="000000"/>
          <w:spacing w:val="0"/>
          <w:w w:val="100"/>
          <w:position w:val="0"/>
        </w:rPr>
        <w:t>年起，沈阳园区新建楼宇采用水源热泵作为冬季供暖，避 免了排烟、排污、噪音、霉菌污染及水源污染；公司所有新建楼宇改用</w:t>
      </w:r>
      <w:r>
        <w:rPr>
          <w:color w:val="000000"/>
          <w:spacing w:val="0"/>
          <w:w w:val="100"/>
          <w:position w:val="0"/>
          <w:sz w:val="19"/>
          <w:szCs w:val="19"/>
        </w:rPr>
        <w:t>LED</w:t>
      </w:r>
      <w:r>
        <w:rPr>
          <w:color w:val="000000"/>
          <w:spacing w:val="0"/>
          <w:w w:val="100"/>
          <w:position w:val="0"/>
        </w:rPr>
        <w:t>照明，有效降低能耗。 自</w:t>
      </w:r>
      <w:r>
        <w:rPr>
          <w:color w:val="000000"/>
          <w:spacing w:val="0"/>
          <w:w w:val="100"/>
          <w:position w:val="0"/>
          <w:sz w:val="19"/>
          <w:szCs w:val="19"/>
        </w:rPr>
        <w:t>2009</w:t>
      </w:r>
      <w:r>
        <w:rPr>
          <w:color w:val="000000"/>
          <w:spacing w:val="0"/>
          <w:w w:val="100"/>
          <w:position w:val="0"/>
        </w:rPr>
        <w:t>年起，公司通过对硬件升级等办法延长电脑的报废时间，实现资源的循环有效利用，减少 对环境的污染。自</w:t>
      </w:r>
      <w:r>
        <w:rPr>
          <w:color w:val="000000"/>
          <w:spacing w:val="0"/>
          <w:w w:val="100"/>
          <w:position w:val="0"/>
          <w:sz w:val="19"/>
          <w:szCs w:val="19"/>
        </w:rPr>
        <w:t>2011</w:t>
      </w:r>
      <w:r>
        <w:rPr>
          <w:color w:val="000000"/>
          <w:spacing w:val="0"/>
          <w:w w:val="100"/>
          <w:position w:val="0"/>
        </w:rPr>
        <w:t>年起，公司禁止在办公楼内吸烟，打造“无烟东软”，创造健康、安全的 办公环境。</w:t>
      </w:r>
    </w:p>
    <w:p>
      <w:pPr>
        <w:pStyle w:val="Style2"/>
        <w:keepNext w:val="0"/>
        <w:keepLines w:val="0"/>
        <w:widowControl w:val="0"/>
        <w:shd w:val="clear" w:color="auto" w:fill="auto"/>
        <w:bidi w:val="0"/>
        <w:spacing w:before="0" w:after="320" w:line="274" w:lineRule="exact"/>
        <w:ind w:left="1240" w:right="0" w:firstLine="420"/>
        <w:jc w:val="both"/>
      </w:pPr>
      <w:r>
        <w:rPr>
          <w:color w:val="000000"/>
          <w:spacing w:val="0"/>
          <w:w w:val="100"/>
          <w:position w:val="0"/>
        </w:rPr>
        <w:t>为打造多样化的节能、高效运行模式，公司打造新型、绿色数据中心，通过存储扩容和虚拟 化整合，降低硬件服务器数量和能源成本，有效缩短新业务上线时间，同时增强业务连续性和灾 难恢复功能以减少意外停机，提高系统整体的可靠性，保证公司的业务连续性。你公司统一信息 系统建设，实现了办公自动化，并不断促进协同办公模式和移动办公自动化，将电话会议、视频 会议、网络会议等会议解决方案，以及</w:t>
      </w:r>
      <w:r>
        <w:rPr>
          <w:color w:val="000000"/>
          <w:spacing w:val="0"/>
          <w:w w:val="100"/>
          <w:position w:val="0"/>
          <w:sz w:val="19"/>
          <w:szCs w:val="19"/>
        </w:rPr>
        <w:t>VoIP</w:t>
      </w:r>
      <w:r>
        <w:rPr>
          <w:color w:val="000000"/>
          <w:spacing w:val="0"/>
          <w:w w:val="100"/>
          <w:position w:val="0"/>
        </w:rPr>
        <w:t>网络电话作为公司统一通讯平台。公司开发的东软移 动</w:t>
      </w:r>
      <w:r>
        <w:rPr>
          <w:color w:val="000000"/>
          <w:spacing w:val="0"/>
          <w:w w:val="100"/>
          <w:position w:val="0"/>
          <w:sz w:val="19"/>
          <w:szCs w:val="19"/>
        </w:rPr>
        <w:t>OA</w:t>
      </w:r>
      <w:r>
        <w:rPr>
          <w:color w:val="000000"/>
          <w:spacing w:val="0"/>
          <w:w w:val="100"/>
          <w:position w:val="0"/>
        </w:rPr>
        <w:t>系统、新</w:t>
      </w:r>
      <w:r>
        <w:rPr>
          <w:color w:val="000000"/>
          <w:spacing w:val="0"/>
          <w:w w:val="100"/>
          <w:position w:val="0"/>
          <w:sz w:val="19"/>
          <w:szCs w:val="19"/>
        </w:rPr>
        <w:t>CRM</w:t>
      </w:r>
      <w:r>
        <w:rPr>
          <w:color w:val="000000"/>
          <w:spacing w:val="0"/>
          <w:w w:val="100"/>
          <w:position w:val="0"/>
        </w:rPr>
        <w:t>系统、新</w:t>
      </w:r>
      <w:r>
        <w:rPr>
          <w:color w:val="000000"/>
          <w:spacing w:val="0"/>
          <w:w w:val="100"/>
          <w:position w:val="0"/>
          <w:sz w:val="19"/>
          <w:szCs w:val="19"/>
        </w:rPr>
        <w:t>eHR</w:t>
      </w:r>
      <w:r>
        <w:rPr>
          <w:color w:val="000000"/>
          <w:spacing w:val="0"/>
          <w:w w:val="100"/>
          <w:position w:val="0"/>
        </w:rPr>
        <w:t>系统已上线平稳运行，同时公司开通了东软微信企业移动办公协 作平台，使员工能够快速掌握公司动态，实现随时随地掌上办公，有效提升办公效率。</w:t>
      </w:r>
    </w:p>
    <w:p>
      <w:pPr>
        <w:pStyle w:val="Style22"/>
        <w:keepNext/>
        <w:keepLines/>
        <w:widowControl w:val="0"/>
        <w:shd w:val="clear" w:color="auto" w:fill="auto"/>
        <w:tabs>
          <w:tab w:pos="1616" w:val="left"/>
        </w:tabs>
        <w:bidi w:val="0"/>
        <w:spacing w:before="0" w:after="60" w:line="274" w:lineRule="exact"/>
        <w:ind w:left="1240" w:right="0" w:firstLine="0"/>
        <w:jc w:val="left"/>
      </w:pPr>
      <w:bookmarkStart w:id="540" w:name="bookmark540"/>
      <w:bookmarkStart w:id="541" w:name="bookmark541"/>
      <w:bookmarkStart w:id="542" w:name="bookmark542"/>
      <w:bookmarkStart w:id="543" w:name="bookmark543"/>
      <w:r>
        <w:rPr>
          <w:color w:val="000000"/>
          <w:spacing w:val="0"/>
          <w:w w:val="100"/>
          <w:position w:val="0"/>
        </w:rPr>
        <w:t>3</w:t>
      </w:r>
      <w:bookmarkEnd w:id="542"/>
      <w:r>
        <w:rPr>
          <w:color w:val="000000"/>
          <w:spacing w:val="0"/>
          <w:w w:val="100"/>
          <w:position w:val="0"/>
        </w:rPr>
        <w:t>、</w:t>
        <w:tab/>
        <w:t>重点排污单位之外的公司未披露环境信息的原因说明</w:t>
      </w:r>
      <w:bookmarkEnd w:id="540"/>
      <w:bookmarkEnd w:id="541"/>
      <w:bookmarkEnd w:id="543"/>
    </w:p>
    <w:p>
      <w:pPr>
        <w:pStyle w:val="Style2"/>
        <w:keepNext w:val="0"/>
        <w:keepLines w:val="0"/>
        <w:widowControl w:val="0"/>
        <w:shd w:val="clear" w:color="auto" w:fill="auto"/>
        <w:bidi w:val="0"/>
        <w:spacing w:before="0" w:after="60" w:line="274" w:lineRule="exact"/>
        <w:ind w:left="12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616" w:val="left"/>
        </w:tabs>
        <w:bidi w:val="0"/>
        <w:spacing w:before="0" w:after="60" w:line="274" w:lineRule="exact"/>
        <w:ind w:left="1240" w:right="0" w:firstLine="0"/>
        <w:jc w:val="left"/>
      </w:pPr>
      <w:bookmarkStart w:id="544" w:name="bookmark544"/>
      <w:bookmarkStart w:id="545" w:name="bookmark545"/>
      <w:bookmarkStart w:id="546" w:name="bookmark546"/>
      <w:bookmarkStart w:id="547" w:name="bookmark547"/>
      <w:r>
        <w:rPr>
          <w:color w:val="000000"/>
          <w:spacing w:val="0"/>
          <w:w w:val="100"/>
          <w:position w:val="0"/>
        </w:rPr>
        <w:t>4</w:t>
      </w:r>
      <w:bookmarkEnd w:id="546"/>
      <w:r>
        <w:rPr>
          <w:color w:val="000000"/>
          <w:spacing w:val="0"/>
          <w:w w:val="100"/>
          <w:position w:val="0"/>
        </w:rPr>
        <w:t>、</w:t>
        <w:tab/>
        <w:t>报告期内披露环境信息内容的后续进展或变化情况的说明</w:t>
      </w:r>
      <w:bookmarkEnd w:id="544"/>
      <w:bookmarkEnd w:id="545"/>
      <w:bookmarkEnd w:id="547"/>
    </w:p>
    <w:p>
      <w:pPr>
        <w:pStyle w:val="Style2"/>
        <w:keepNext w:val="0"/>
        <w:keepLines w:val="0"/>
        <w:widowControl w:val="0"/>
        <w:shd w:val="clear" w:color="auto" w:fill="auto"/>
        <w:bidi w:val="0"/>
        <w:spacing w:before="0" w:after="60" w:line="274" w:lineRule="exact"/>
        <w:ind w:left="124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1240" w:right="0" w:firstLine="0"/>
        <w:jc w:val="left"/>
      </w:pPr>
      <w:bookmarkStart w:id="548" w:name="bookmark548"/>
      <w:r>
        <w:rPr>
          <w:b/>
          <w:bCs/>
          <w:color w:val="000000"/>
          <w:spacing w:val="0"/>
          <w:w w:val="100"/>
          <w:position w:val="0"/>
        </w:rPr>
        <w:t>（</w:t>
      </w:r>
      <w:bookmarkEnd w:id="548"/>
      <w:r>
        <w:rPr>
          <w:b/>
          <w:bCs/>
          <w:color w:val="000000"/>
          <w:spacing w:val="0"/>
          <w:w w:val="100"/>
          <w:position w:val="0"/>
        </w:rPr>
        <w:t>四）其他说明</w:t>
      </w:r>
    </w:p>
    <w:p>
      <w:pPr>
        <w:pStyle w:val="Style2"/>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1240" w:right="0" w:firstLine="0"/>
        <w:jc w:val="left"/>
      </w:pPr>
      <w:r>
        <w:rPr>
          <w:b/>
          <w:bCs/>
          <w:color w:val="000000"/>
          <w:spacing w:val="0"/>
          <w:w w:val="100"/>
          <w:position w:val="0"/>
        </w:rPr>
        <w:t>十八、可转换公司债券情况</w:t>
      </w:r>
    </w:p>
    <w:p>
      <w:pPr>
        <w:pStyle w:val="Style2"/>
        <w:keepNext w:val="0"/>
        <w:keepLines w:val="0"/>
        <w:widowControl w:val="0"/>
        <w:shd w:val="clear" w:color="auto" w:fill="auto"/>
        <w:bidi w:val="0"/>
        <w:spacing w:before="0" w:after="220" w:line="240" w:lineRule="auto"/>
        <w:ind w:left="124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494" w:right="299" w:bottom="1590" w:left="537" w:header="0" w:footer="3" w:gutter="0"/>
          <w:cols w:space="720"/>
          <w:noEndnote/>
          <w:rtlGutter w:val="0"/>
          <w:docGrid w:linePitch="360"/>
        </w:sectPr>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第六节普通股股份变动及股东情况</w:t>
      </w:r>
    </w:p>
    <w:p>
      <w:pPr>
        <w:pStyle w:val="Style2"/>
        <w:keepNext w:val="0"/>
        <w:keepLines w:val="0"/>
        <w:widowControl w:val="0"/>
        <w:shd w:val="clear" w:color="auto" w:fill="auto"/>
        <w:tabs>
          <w:tab w:pos="1438" w:val="left"/>
        </w:tabs>
        <w:bidi w:val="0"/>
        <w:spacing w:before="0" w:after="80" w:line="240" w:lineRule="auto"/>
        <w:ind w:left="0" w:right="0" w:firstLine="960"/>
        <w:jc w:val="both"/>
      </w:pPr>
      <w:bookmarkStart w:id="549" w:name="bookmark549"/>
      <w:bookmarkStart w:id="550" w:name="bookmark550"/>
      <w:r>
        <w:rPr>
          <w:b/>
          <w:bCs/>
          <w:color w:val="000000"/>
          <w:spacing w:val="0"/>
          <w:w w:val="100"/>
          <w:position w:val="0"/>
        </w:rPr>
        <w:t>一</w:t>
      </w:r>
      <w:bookmarkEnd w:id="550"/>
      <w:r>
        <w:rPr>
          <w:b/>
          <w:bCs/>
          <w:color w:val="000000"/>
          <w:spacing w:val="0"/>
          <w:w w:val="100"/>
          <w:position w:val="0"/>
        </w:rPr>
        <w:t>、</w:t>
        <w:tab/>
        <w:t>普通股股本变动情况</w:t>
      </w:r>
      <w:bookmarkEnd w:id="549"/>
    </w:p>
    <w:p>
      <w:pPr>
        <w:pStyle w:val="Style2"/>
        <w:keepNext w:val="0"/>
        <w:keepLines w:val="0"/>
        <w:widowControl w:val="0"/>
        <w:shd w:val="clear" w:color="auto" w:fill="auto"/>
        <w:tabs>
          <w:tab w:pos="1554" w:val="left"/>
        </w:tabs>
        <w:bidi w:val="0"/>
        <w:spacing w:before="0" w:after="80" w:line="240" w:lineRule="auto"/>
        <w:ind w:left="0" w:right="0" w:firstLine="960"/>
        <w:jc w:val="both"/>
      </w:pPr>
      <w:bookmarkStart w:id="551" w:name="bookmark551"/>
      <w:r>
        <w:rPr>
          <w:b/>
          <w:bCs/>
          <w:color w:val="000000"/>
          <w:spacing w:val="0"/>
          <w:w w:val="100"/>
          <w:position w:val="0"/>
        </w:rPr>
        <w:t>（</w:t>
      </w:r>
      <w:bookmarkEnd w:id="551"/>
      <w:r>
        <w:rPr>
          <w:b/>
          <w:bCs/>
          <w:color w:val="000000"/>
          <w:spacing w:val="0"/>
          <w:w w:val="100"/>
          <w:position w:val="0"/>
        </w:rPr>
        <w:t>一）</w:t>
        <w:tab/>
        <w:t>普通股股份变动情况表</w:t>
      </w:r>
    </w:p>
    <w:p>
      <w:pPr>
        <w:pStyle w:val="Style2"/>
        <w:keepNext w:val="0"/>
        <w:keepLines w:val="0"/>
        <w:widowControl w:val="0"/>
        <w:shd w:val="clear" w:color="auto" w:fill="auto"/>
        <w:tabs>
          <w:tab w:pos="1399" w:val="left"/>
        </w:tabs>
        <w:bidi w:val="0"/>
        <w:spacing w:before="0" w:after="80" w:line="240" w:lineRule="auto"/>
        <w:ind w:left="0" w:right="0" w:firstLine="960"/>
        <w:jc w:val="both"/>
      </w:pPr>
      <w:bookmarkStart w:id="552" w:name="bookmark552"/>
      <w:r>
        <w:rPr>
          <w:b/>
          <w:bCs/>
          <w:color w:val="000000"/>
          <w:spacing w:val="0"/>
          <w:w w:val="100"/>
          <w:position w:val="0"/>
        </w:rPr>
        <w:t>1</w:t>
      </w:r>
      <w:bookmarkEnd w:id="552"/>
      <w:r>
        <w:rPr>
          <w:b/>
          <w:bCs/>
          <w:color w:val="000000"/>
          <w:spacing w:val="0"/>
          <w:w w:val="100"/>
          <w:position w:val="0"/>
        </w:rPr>
        <w:t>、</w:t>
        <w:tab/>
        <w:t>普通股股份变动情况表</w:t>
      </w:r>
    </w:p>
    <w:p>
      <w:pPr>
        <w:pStyle w:val="Style2"/>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报告期内，公司普通股股份总数及股本结构未发生变化。</w:t>
      </w:r>
    </w:p>
    <w:p>
      <w:pPr>
        <w:pStyle w:val="Style22"/>
        <w:keepNext/>
        <w:keepLines/>
        <w:widowControl w:val="0"/>
        <w:shd w:val="clear" w:color="auto" w:fill="auto"/>
        <w:tabs>
          <w:tab w:pos="1399" w:val="left"/>
        </w:tabs>
        <w:bidi w:val="0"/>
        <w:spacing w:before="0" w:after="80" w:line="240" w:lineRule="auto"/>
        <w:ind w:left="0" w:right="0" w:firstLine="960"/>
        <w:jc w:val="both"/>
      </w:pPr>
      <w:bookmarkStart w:id="553" w:name="bookmark553"/>
      <w:bookmarkStart w:id="554" w:name="bookmark554"/>
      <w:bookmarkStart w:id="555" w:name="bookmark555"/>
      <w:bookmarkStart w:id="556" w:name="bookmark556"/>
      <w:r>
        <w:rPr>
          <w:color w:val="000000"/>
          <w:spacing w:val="0"/>
          <w:w w:val="100"/>
          <w:position w:val="0"/>
        </w:rPr>
        <w:t>2</w:t>
      </w:r>
      <w:bookmarkEnd w:id="555"/>
      <w:r>
        <w:rPr>
          <w:color w:val="000000"/>
          <w:spacing w:val="0"/>
          <w:w w:val="100"/>
          <w:position w:val="0"/>
        </w:rPr>
        <w:t>、</w:t>
        <w:tab/>
        <w:t>普通股股份变动情况说明</w:t>
      </w:r>
      <w:bookmarkEnd w:id="553"/>
      <w:bookmarkEnd w:id="554"/>
      <w:bookmarkEnd w:id="556"/>
    </w:p>
    <w:p>
      <w:pPr>
        <w:pStyle w:val="Style2"/>
        <w:keepNext w:val="0"/>
        <w:keepLines w:val="0"/>
        <w:widowControl w:val="0"/>
        <w:shd w:val="clear" w:color="auto" w:fill="auto"/>
        <w:bidi w:val="0"/>
        <w:spacing w:before="0" w:after="8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99" w:val="left"/>
        </w:tabs>
        <w:bidi w:val="0"/>
        <w:spacing w:before="0" w:after="80" w:line="240" w:lineRule="auto"/>
        <w:ind w:left="0" w:right="0" w:firstLine="960"/>
        <w:jc w:val="both"/>
      </w:pPr>
      <w:bookmarkStart w:id="557" w:name="bookmark557"/>
      <w:bookmarkStart w:id="558" w:name="bookmark558"/>
      <w:bookmarkStart w:id="559" w:name="bookmark559"/>
      <w:bookmarkStart w:id="560" w:name="bookmark560"/>
      <w:r>
        <w:rPr>
          <w:color w:val="000000"/>
          <w:spacing w:val="0"/>
          <w:w w:val="100"/>
          <w:position w:val="0"/>
        </w:rPr>
        <w:t>3</w:t>
      </w:r>
      <w:bookmarkEnd w:id="559"/>
      <w:r>
        <w:rPr>
          <w:color w:val="000000"/>
          <w:spacing w:val="0"/>
          <w:w w:val="100"/>
          <w:position w:val="0"/>
        </w:rPr>
        <w:t>、</w:t>
        <w:tab/>
        <w:t>普通股股份变动对最近一年和最近一期每股收益、每股净资产等财务指标的影响（如有）</w:t>
      </w:r>
      <w:bookmarkEnd w:id="557"/>
      <w:bookmarkEnd w:id="558"/>
      <w:bookmarkEnd w:id="560"/>
    </w:p>
    <w:p>
      <w:pPr>
        <w:pStyle w:val="Style2"/>
        <w:keepNext w:val="0"/>
        <w:keepLines w:val="0"/>
        <w:widowControl w:val="0"/>
        <w:shd w:val="clear" w:color="auto" w:fill="auto"/>
        <w:bidi w:val="0"/>
        <w:spacing w:before="0" w:after="8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99" w:val="left"/>
        </w:tabs>
        <w:bidi w:val="0"/>
        <w:spacing w:before="0" w:after="80" w:line="240" w:lineRule="auto"/>
        <w:ind w:left="0" w:right="0" w:firstLine="960"/>
        <w:jc w:val="both"/>
      </w:pPr>
      <w:bookmarkStart w:id="561" w:name="bookmark561"/>
      <w:bookmarkStart w:id="562" w:name="bookmark562"/>
      <w:bookmarkStart w:id="563" w:name="bookmark563"/>
      <w:bookmarkStart w:id="564" w:name="bookmark564"/>
      <w:r>
        <w:rPr>
          <w:color w:val="000000"/>
          <w:spacing w:val="0"/>
          <w:w w:val="100"/>
          <w:position w:val="0"/>
        </w:rPr>
        <w:t>4</w:t>
      </w:r>
      <w:bookmarkEnd w:id="563"/>
      <w:r>
        <w:rPr>
          <w:color w:val="000000"/>
          <w:spacing w:val="0"/>
          <w:w w:val="100"/>
          <w:position w:val="0"/>
        </w:rPr>
        <w:t>、</w:t>
        <w:tab/>
        <w:t>公司认为必要或证券监管机构要求披露的其他内容</w:t>
      </w:r>
      <w:bookmarkEnd w:id="561"/>
      <w:bookmarkEnd w:id="562"/>
      <w:bookmarkEnd w:id="564"/>
    </w:p>
    <w:p>
      <w:pPr>
        <w:pStyle w:val="Style2"/>
        <w:keepNext w:val="0"/>
        <w:keepLines w:val="0"/>
        <w:widowControl w:val="0"/>
        <w:shd w:val="clear" w:color="auto" w:fill="auto"/>
        <w:bidi w:val="0"/>
        <w:spacing w:before="0" w:after="8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54" w:val="left"/>
        </w:tabs>
        <w:bidi w:val="0"/>
        <w:spacing w:before="0" w:after="80" w:line="240" w:lineRule="auto"/>
        <w:ind w:left="0" w:right="0" w:firstLine="960"/>
        <w:jc w:val="both"/>
      </w:pPr>
      <w:bookmarkStart w:id="565" w:name="bookmark565"/>
      <w:r>
        <w:rPr>
          <w:b/>
          <w:bCs/>
          <w:color w:val="000000"/>
          <w:spacing w:val="0"/>
          <w:w w:val="100"/>
          <w:position w:val="0"/>
        </w:rPr>
        <w:t>（</w:t>
      </w:r>
      <w:bookmarkEnd w:id="565"/>
      <w:r>
        <w:rPr>
          <w:b/>
          <w:bCs/>
          <w:color w:val="000000"/>
          <w:spacing w:val="0"/>
          <w:w w:val="100"/>
          <w:position w:val="0"/>
        </w:rPr>
        <w:t>二）</w:t>
        <w:tab/>
        <w:t>限售股份变动情况</w:t>
      </w:r>
    </w:p>
    <w:p>
      <w:pPr>
        <w:pStyle w:val="Style2"/>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438" w:val="left"/>
        </w:tabs>
        <w:bidi w:val="0"/>
        <w:spacing w:before="0" w:after="80" w:line="240" w:lineRule="auto"/>
        <w:ind w:left="0" w:right="0" w:firstLine="960"/>
        <w:jc w:val="both"/>
      </w:pPr>
      <w:bookmarkStart w:id="566" w:name="bookmark566"/>
      <w:bookmarkStart w:id="567" w:name="bookmark567"/>
      <w:bookmarkStart w:id="568" w:name="bookmark568"/>
      <w:bookmarkStart w:id="569" w:name="bookmark569"/>
      <w:r>
        <w:rPr>
          <w:color w:val="000000"/>
          <w:spacing w:val="0"/>
          <w:w w:val="100"/>
          <w:position w:val="0"/>
        </w:rPr>
        <w:t>二</w:t>
      </w:r>
      <w:bookmarkEnd w:id="568"/>
      <w:r>
        <w:rPr>
          <w:color w:val="000000"/>
          <w:spacing w:val="0"/>
          <w:w w:val="100"/>
          <w:position w:val="0"/>
        </w:rPr>
        <w:t>、</w:t>
        <w:tab/>
        <w:t>证券发行与上市情况</w:t>
      </w:r>
      <w:bookmarkEnd w:id="566"/>
      <w:bookmarkEnd w:id="567"/>
      <w:bookmarkEnd w:id="569"/>
    </w:p>
    <w:p>
      <w:pPr>
        <w:pStyle w:val="Style22"/>
        <w:keepNext/>
        <w:keepLines/>
        <w:widowControl w:val="0"/>
        <w:shd w:val="clear" w:color="auto" w:fill="auto"/>
        <w:tabs>
          <w:tab w:pos="1554" w:val="left"/>
        </w:tabs>
        <w:bidi w:val="0"/>
        <w:spacing w:before="0" w:after="80" w:line="240" w:lineRule="auto"/>
        <w:ind w:left="0" w:right="0" w:firstLine="960"/>
        <w:jc w:val="both"/>
      </w:pPr>
      <w:bookmarkStart w:id="566" w:name="bookmark566"/>
      <w:bookmarkStart w:id="567" w:name="bookmark567"/>
      <w:bookmarkStart w:id="570" w:name="bookmark570"/>
      <w:bookmarkStart w:id="571" w:name="bookmark571"/>
      <w:r>
        <w:rPr>
          <w:color w:val="000000"/>
          <w:spacing w:val="0"/>
          <w:w w:val="100"/>
          <w:position w:val="0"/>
        </w:rPr>
        <w:t>（</w:t>
      </w:r>
      <w:bookmarkEnd w:id="570"/>
      <w:r>
        <w:rPr>
          <w:color w:val="000000"/>
          <w:spacing w:val="0"/>
          <w:w w:val="100"/>
          <w:position w:val="0"/>
        </w:rPr>
        <w:t>一）</w:t>
        <w:tab/>
        <w:t>截至报告期内证券发行情况</w:t>
      </w:r>
      <w:bookmarkEnd w:id="566"/>
      <w:bookmarkEnd w:id="567"/>
      <w:bookmarkEnd w:id="571"/>
    </w:p>
    <w:p>
      <w:pPr>
        <w:pStyle w:val="Style2"/>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554" w:val="left"/>
        </w:tabs>
        <w:bidi w:val="0"/>
        <w:spacing w:before="0" w:after="80" w:line="240" w:lineRule="auto"/>
        <w:ind w:left="0" w:right="0" w:firstLine="96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color w:val="000000"/>
          <w:spacing w:val="0"/>
          <w:w w:val="100"/>
          <w:position w:val="0"/>
        </w:rPr>
        <w:t>二）</w:t>
        <w:tab/>
        <w:t>公司普通股股份总数及股东结构变动及公司资产和负债结构的变动情况</w:t>
      </w:r>
      <w:bookmarkEnd w:id="572"/>
      <w:bookmarkEnd w:id="573"/>
      <w:bookmarkEnd w:id="575"/>
    </w:p>
    <w:p>
      <w:pPr>
        <w:pStyle w:val="Style2"/>
        <w:keepNext w:val="0"/>
        <w:keepLines w:val="0"/>
        <w:widowControl w:val="0"/>
        <w:shd w:val="clear" w:color="auto" w:fill="auto"/>
        <w:bidi w:val="0"/>
        <w:spacing w:before="0" w:after="80" w:line="240" w:lineRule="auto"/>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54" w:val="left"/>
        </w:tabs>
        <w:bidi w:val="0"/>
        <w:spacing w:before="0" w:after="80" w:line="240" w:lineRule="auto"/>
        <w:ind w:left="0" w:right="0" w:firstLine="960"/>
        <w:jc w:val="both"/>
      </w:pPr>
      <w:bookmarkStart w:id="576" w:name="bookmark576"/>
      <w:r>
        <w:rPr>
          <w:b/>
          <w:bCs/>
          <w:color w:val="000000"/>
          <w:spacing w:val="0"/>
          <w:w w:val="100"/>
          <w:position w:val="0"/>
        </w:rPr>
        <w:t>（</w:t>
      </w:r>
      <w:bookmarkEnd w:id="576"/>
      <w:r>
        <w:rPr>
          <w:b/>
          <w:bCs/>
          <w:color w:val="000000"/>
          <w:spacing w:val="0"/>
          <w:w w:val="100"/>
          <w:position w:val="0"/>
        </w:rPr>
        <w:t>三）</w:t>
        <w:tab/>
        <w:t>现存的内部职工股情况</w:t>
      </w:r>
    </w:p>
    <w:p>
      <w:pPr>
        <w:pStyle w:val="Style2"/>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443" w:val="left"/>
        </w:tabs>
        <w:bidi w:val="0"/>
        <w:spacing w:before="0" w:after="80" w:line="240" w:lineRule="auto"/>
        <w:ind w:left="0" w:right="0" w:firstLine="960"/>
        <w:jc w:val="both"/>
      </w:pPr>
      <w:bookmarkStart w:id="577" w:name="bookmark577"/>
      <w:r>
        <w:rPr>
          <w:b/>
          <w:bCs/>
          <w:color w:val="000000"/>
          <w:spacing w:val="0"/>
          <w:w w:val="100"/>
          <w:position w:val="0"/>
        </w:rPr>
        <w:t>三</w:t>
      </w:r>
      <w:bookmarkEnd w:id="577"/>
      <w:r>
        <w:rPr>
          <w:b/>
          <w:bCs/>
          <w:color w:val="000000"/>
          <w:spacing w:val="0"/>
          <w:w w:val="100"/>
          <w:position w:val="0"/>
        </w:rPr>
        <w:t>、</w:t>
        <w:tab/>
        <w:t>股东和实际控制人情况</w:t>
      </w:r>
    </w:p>
    <w:p>
      <w:pPr>
        <w:pStyle w:val="Style2"/>
        <w:keepNext w:val="0"/>
        <w:keepLines w:val="0"/>
        <w:widowControl w:val="0"/>
        <w:shd w:val="clear" w:color="auto" w:fill="auto"/>
        <w:bidi w:val="0"/>
        <w:spacing w:before="0" w:after="80" w:line="240" w:lineRule="auto"/>
        <w:ind w:left="0" w:right="0" w:firstLine="960"/>
        <w:jc w:val="both"/>
      </w:pPr>
      <w:bookmarkStart w:id="578" w:name="bookmark578"/>
      <w:r>
        <w:rPr>
          <w:b/>
          <w:bCs/>
          <w:color w:val="000000"/>
          <w:spacing w:val="0"/>
          <w:w w:val="100"/>
          <w:position w:val="0"/>
        </w:rPr>
        <w:t>（</w:t>
      </w:r>
      <w:bookmarkEnd w:id="578"/>
      <w:r>
        <w:rPr>
          <w:b/>
          <w:bCs/>
          <w:color w:val="000000"/>
          <w:spacing w:val="0"/>
          <w:w w:val="100"/>
          <w:position w:val="0"/>
        </w:rPr>
        <w:t>一）股东总数</w:t>
      </w:r>
    </w:p>
    <w:tbl>
      <w:tblPr>
        <w:tblOverlap w:val="never"/>
        <w:jc w:val="center"/>
        <w:tblLayout w:type="fixed"/>
      </w:tblPr>
      <w:tblGrid>
        <w:gridCol w:w="6235"/>
        <w:gridCol w:w="260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9"/>
                <w:szCs w:val="19"/>
              </w:rPr>
            </w:pPr>
            <w:r>
              <w:rPr>
                <w:color w:val="000000"/>
                <w:spacing w:val="0"/>
                <w:w w:val="100"/>
                <w:position w:val="0"/>
                <w:sz w:val="19"/>
                <w:szCs w:val="19"/>
              </w:rPr>
              <w:t>77,978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9"/>
                <w:szCs w:val="19"/>
              </w:rPr>
            </w:pPr>
            <w:r>
              <w:rPr>
                <w:color w:val="000000"/>
                <w:spacing w:val="0"/>
                <w:w w:val="100"/>
                <w:position w:val="0"/>
                <w:sz w:val="19"/>
                <w:szCs w:val="19"/>
              </w:rPr>
              <w:t>77,124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（二）截止报告期末前十名股东、前十名流通股东（或无限售条件股东）持股情况表</w:t>
      </w:r>
    </w:p>
    <w:p>
      <w:pPr>
        <w:widowControl w:val="0"/>
        <w:spacing w:after="79" w:line="1" w:lineRule="exact"/>
      </w:pPr>
    </w:p>
    <w:p>
      <w:pPr>
        <w:pStyle w:val="Style26"/>
        <w:keepNext w:val="0"/>
        <w:keepLines w:val="0"/>
        <w:widowControl w:val="0"/>
        <w:shd w:val="clear" w:color="auto" w:fill="auto"/>
        <w:bidi w:val="0"/>
        <w:spacing w:before="0" w:after="0" w:line="240" w:lineRule="auto"/>
        <w:ind w:left="9062" w:right="0" w:firstLine="0"/>
        <w:jc w:val="left"/>
      </w:pPr>
      <w:r>
        <w:rPr>
          <w:color w:val="000000"/>
          <w:spacing w:val="0"/>
          <w:w w:val="100"/>
          <w:position w:val="0"/>
        </w:rPr>
        <w:t>单位:股</w:t>
      </w:r>
    </w:p>
    <w:tbl>
      <w:tblPr>
        <w:tblOverlap w:val="never"/>
        <w:jc w:val="center"/>
        <w:tblLayout w:type="fixed"/>
      </w:tblPr>
      <w:tblGrid>
        <w:gridCol w:w="2270"/>
        <w:gridCol w:w="1277"/>
        <w:gridCol w:w="1416"/>
        <w:gridCol w:w="994"/>
        <w:gridCol w:w="1560"/>
        <w:gridCol w:w="706"/>
        <w:gridCol w:w="1421"/>
        <w:gridCol w:w="1142"/>
      </w:tblGrid>
      <w:tr>
        <w:trPr>
          <w:trHeight w:val="288" w:hRule="exact"/>
        </w:trPr>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前十名股东持股,</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股东名称（全称）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期末持股 数量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持有有限售条 件股份数量</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140" w:right="0" w:firstLine="0"/>
              <w:jc w:val="left"/>
            </w:pPr>
            <w:r>
              <w:rPr>
                <w:color w:val="000000"/>
                <w:spacing w:val="0"/>
                <w:w w:val="100"/>
                <w:position w:val="0"/>
              </w:rPr>
              <w:t>股份 状态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大连东软控股有限公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7,283, 100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161,092,414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12.9665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139,019,900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 有法人</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东北大学科技产业集 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124,151,805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9.9931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阿尔派电子（中国）有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78,683,547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6.3333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 有法人</w:t>
            </w:r>
          </w:p>
        </w:tc>
      </w:tr>
    </w:tbl>
    <w:p>
      <w:pPr>
        <w:spacing w:lineRule="exact" w:line="1"/>
        <w:rPr>
          <w:sz w:val="2"/>
          <w:szCs w:val="2"/>
        </w:rPr>
      </w:pPr>
      <w:r>
        <w:br w:type="page"/>
      </w:r>
    </w:p>
    <w:tbl>
      <w:tblPr>
        <w:tblOverlap w:val="never"/>
        <w:jc w:val="center"/>
        <w:tblLayout w:type="fixed"/>
      </w:tblPr>
      <w:tblGrid>
        <w:gridCol w:w="2270"/>
        <w:gridCol w:w="1277"/>
        <w:gridCol w:w="701"/>
        <w:gridCol w:w="715"/>
        <w:gridCol w:w="994"/>
        <w:gridCol w:w="1277"/>
        <w:gridCol w:w="283"/>
        <w:gridCol w:w="706"/>
        <w:gridCol w:w="859"/>
        <w:gridCol w:w="562"/>
        <w:gridCol w:w="1142"/>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东软集团股份有限公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司回购专用证券账户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39,833,973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3.2063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27,043,880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37,400,283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3.0104</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20,057,144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1.6144</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SAP SE</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16,283,768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1.3107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徐燕超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700,045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14,300,173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1.1510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境内自然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深圳中商北斗资产管 理有限公司一中商北 斗专户私募基金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11,123,053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11,123,053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0.8953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陈少先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-1,572,017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8,701,883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0.7004</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398" w:hRule="exact"/>
        </w:trPr>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持有无限售条件流通股的数量</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数量</w:t>
            </w:r>
          </w:p>
        </w:tc>
      </w:tr>
      <w:tr>
        <w:trPr>
          <w:trHeight w:val="278"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161,092,414</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161,092,414</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124,151,805</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124,151,805</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阿尔派电子（中国）有限公司</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78,683,547</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78,683,547</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东软集团股份有限公司回购专用证券账户</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39,833,973</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39,833,973</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杨光</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37,400,283</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37,400,283</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20,057,144</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20,057,144</w:t>
            </w:r>
          </w:p>
        </w:tc>
      </w:tr>
      <w:tr>
        <w:trPr>
          <w:trHeight w:val="278"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SAP SE</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16,283,768</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16,283,768</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徐燕超</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14,300,173</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14,300,173</w:t>
            </w:r>
          </w:p>
        </w:tc>
      </w:tr>
      <w:tr>
        <w:trPr>
          <w:trHeight w:val="557"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深圳中商北斗资产管理有限公司一中商北斗 专户私募基金</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11,123,053</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11,123,053</w:t>
            </w:r>
          </w:p>
        </w:tc>
      </w:tr>
      <w:tr>
        <w:trPr>
          <w:trHeight w:val="283" w:hRule="exact"/>
        </w:trPr>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陈少先</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8,701,883</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8,701,883</w:t>
            </w:r>
          </w:p>
        </w:tc>
      </w:tr>
      <w:tr>
        <w:trPr>
          <w:trHeight w:val="826"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阿尔派电子（中国）有限公司为阿尔派株式会社在中 资投资性公司。</w:t>
            </w:r>
          </w:p>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公司未知其他股东之间是否有关联关系，是否为一致</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尸国设立的外商独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行动人。</w:t>
            </w:r>
          </w:p>
        </w:tc>
      </w:tr>
      <w:tr>
        <w:trPr>
          <w:trHeight w:val="293" w:hRule="exact"/>
        </w:trPr>
        <w:tc>
          <w:tcPr>
            <w:gridSpan w:val="3"/>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8"/>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公司无优先股。</w:t>
            </w:r>
          </w:p>
        </w:tc>
      </w:tr>
    </w:tbl>
    <w:p>
      <w:pPr>
        <w:pStyle w:val="Style26"/>
        <w:keepNext w:val="0"/>
        <w:keepLines w:val="0"/>
        <w:widowControl w:val="0"/>
        <w:shd w:val="clear" w:color="auto" w:fill="auto"/>
        <w:bidi w:val="0"/>
        <w:spacing w:before="0" w:after="0" w:line="274" w:lineRule="exact"/>
        <w:ind w:left="965" w:right="0" w:firstLine="0"/>
        <w:jc w:val="left"/>
      </w:pPr>
      <w:r>
        <w:rPr>
          <w:color w:val="000000"/>
          <w:spacing w:val="0"/>
          <w:w w:val="100"/>
          <w:position w:val="0"/>
        </w:rPr>
        <w:t>前十名有限售条件股东持股数量及限售条件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widowControl w:val="0"/>
        <w:spacing w:after="319" w:line="1" w:lineRule="exact"/>
      </w:pPr>
    </w:p>
    <w:p>
      <w:pPr>
        <w:pStyle w:val="Style22"/>
        <w:keepNext/>
        <w:keepLines/>
        <w:widowControl w:val="0"/>
        <w:shd w:val="clear" w:color="auto" w:fill="auto"/>
        <w:bidi w:val="0"/>
        <w:spacing w:before="0" w:after="60" w:line="264" w:lineRule="exact"/>
        <w:ind w:left="0" w:right="0" w:firstLine="96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color w:val="000000"/>
          <w:spacing w:val="0"/>
          <w:w w:val="100"/>
          <w:position w:val="0"/>
        </w:rPr>
        <w:t>三）战略投资者或一般法人因配售新股成为前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79"/>
      <w:bookmarkEnd w:id="580"/>
      <w:bookmarkEnd w:id="582"/>
    </w:p>
    <w:p>
      <w:pPr>
        <w:pStyle w:val="Style2"/>
        <w:keepNext w:val="0"/>
        <w:keepLines w:val="0"/>
        <w:widowControl w:val="0"/>
        <w:shd w:val="clear" w:color="auto" w:fill="auto"/>
        <w:bidi w:val="0"/>
        <w:spacing w:before="0" w:after="320" w:line="264" w:lineRule="exact"/>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64" w:lineRule="exact"/>
        <w:ind w:left="0" w:right="0" w:firstLine="960"/>
        <w:jc w:val="left"/>
      </w:pPr>
      <w:bookmarkStart w:id="583" w:name="bookmark583"/>
      <w:r>
        <w:rPr>
          <w:b/>
          <w:bCs/>
          <w:color w:val="000000"/>
          <w:spacing w:val="0"/>
          <w:w w:val="100"/>
          <w:position w:val="0"/>
        </w:rPr>
        <w:t>四</w:t>
      </w:r>
      <w:bookmarkEnd w:id="583"/>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60" w:line="264" w:lineRule="exact"/>
        <w:ind w:left="0" w:right="0" w:firstLine="960"/>
        <w:jc w:val="left"/>
      </w:pPr>
      <w:bookmarkStart w:id="584" w:name="bookmark584"/>
      <w:r>
        <w:rPr>
          <w:b/>
          <w:bCs/>
          <w:color w:val="000000"/>
          <w:spacing w:val="0"/>
          <w:w w:val="100"/>
          <w:position w:val="0"/>
        </w:rPr>
        <w:t>（</w:t>
      </w:r>
      <w:bookmarkEnd w:id="584"/>
      <w:r>
        <w:rPr>
          <w:b/>
          <w:bCs/>
          <w:color w:val="000000"/>
          <w:spacing w:val="0"/>
          <w:w w:val="100"/>
          <w:position w:val="0"/>
        </w:rPr>
        <w:t>一）控股股东情况</w:t>
      </w:r>
    </w:p>
    <w:p>
      <w:pPr>
        <w:pStyle w:val="Style2"/>
        <w:keepNext w:val="0"/>
        <w:keepLines w:val="0"/>
        <w:widowControl w:val="0"/>
        <w:shd w:val="clear" w:color="auto" w:fill="auto"/>
        <w:tabs>
          <w:tab w:pos="1323" w:val="left"/>
        </w:tabs>
        <w:bidi w:val="0"/>
        <w:spacing w:before="0" w:after="60" w:line="264" w:lineRule="exact"/>
        <w:ind w:left="0" w:right="0" w:firstLine="960"/>
        <w:jc w:val="left"/>
      </w:pPr>
      <w:bookmarkStart w:id="585" w:name="bookmark585"/>
      <w:r>
        <w:rPr>
          <w:b/>
          <w:bCs/>
          <w:color w:val="000000"/>
          <w:spacing w:val="0"/>
          <w:w w:val="100"/>
          <w:position w:val="0"/>
        </w:rPr>
        <w:t>1</w:t>
      </w:r>
      <w:bookmarkEnd w:id="585"/>
      <w:r>
        <w:rPr>
          <w:b/>
          <w:bCs/>
          <w:color w:val="000000"/>
          <w:spacing w:val="0"/>
          <w:w w:val="100"/>
          <w:position w:val="0"/>
        </w:rPr>
        <w:t>、</w:t>
        <w:tab/>
        <w:t>法人</w:t>
      </w:r>
    </w:p>
    <w:p>
      <w:pPr>
        <w:pStyle w:val="Style2"/>
        <w:keepNext w:val="0"/>
        <w:keepLines w:val="0"/>
        <w:widowControl w:val="0"/>
        <w:shd w:val="clear" w:color="auto" w:fill="auto"/>
        <w:bidi w:val="0"/>
        <w:spacing w:before="0" w:after="60" w:line="264" w:lineRule="exact"/>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38" w:val="left"/>
        </w:tabs>
        <w:bidi w:val="0"/>
        <w:spacing w:before="0" w:after="60" w:line="264" w:lineRule="exact"/>
        <w:ind w:left="0" w:right="0" w:firstLine="960"/>
        <w:jc w:val="left"/>
      </w:pPr>
      <w:bookmarkStart w:id="586" w:name="bookmark586"/>
      <w:bookmarkStart w:id="587" w:name="bookmark587"/>
      <w:bookmarkStart w:id="588" w:name="bookmark588"/>
      <w:bookmarkStart w:id="589" w:name="bookmark589"/>
      <w:r>
        <w:rPr>
          <w:color w:val="000000"/>
          <w:spacing w:val="0"/>
          <w:w w:val="100"/>
          <w:position w:val="0"/>
        </w:rPr>
        <w:t>2</w:t>
      </w:r>
      <w:bookmarkEnd w:id="588"/>
      <w:r>
        <w:rPr>
          <w:color w:val="000000"/>
          <w:spacing w:val="0"/>
          <w:w w:val="100"/>
          <w:position w:val="0"/>
        </w:rPr>
        <w:t>、</w:t>
        <w:tab/>
        <w:t>自然人</w:t>
      </w:r>
      <w:bookmarkEnd w:id="586"/>
      <w:bookmarkEnd w:id="587"/>
      <w:bookmarkEnd w:id="589"/>
    </w:p>
    <w:p>
      <w:pPr>
        <w:pStyle w:val="Style2"/>
        <w:keepNext w:val="0"/>
        <w:keepLines w:val="0"/>
        <w:widowControl w:val="0"/>
        <w:shd w:val="clear" w:color="auto" w:fill="auto"/>
        <w:bidi w:val="0"/>
        <w:spacing w:before="0" w:after="60" w:line="264" w:lineRule="exact"/>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1338" w:val="left"/>
        </w:tabs>
        <w:bidi w:val="0"/>
        <w:spacing w:before="0" w:after="60" w:line="264" w:lineRule="exact"/>
        <w:ind w:left="0" w:right="0" w:firstLine="960"/>
        <w:jc w:val="left"/>
      </w:pPr>
      <w:bookmarkStart w:id="590" w:name="bookmark590"/>
      <w:bookmarkStart w:id="591" w:name="bookmark591"/>
      <w:bookmarkStart w:id="592" w:name="bookmark592"/>
      <w:bookmarkStart w:id="593" w:name="bookmark593"/>
      <w:r>
        <w:rPr>
          <w:color w:val="000000"/>
          <w:spacing w:val="0"/>
          <w:w w:val="100"/>
          <w:position w:val="0"/>
        </w:rPr>
        <w:t>3</w:t>
      </w:r>
      <w:bookmarkEnd w:id="592"/>
      <w:r>
        <w:rPr>
          <w:color w:val="000000"/>
          <w:spacing w:val="0"/>
          <w:w w:val="100"/>
          <w:position w:val="0"/>
        </w:rPr>
        <w:t>、</w:t>
        <w:tab/>
        <w:t>公司不存在控股股东情况的特别说明</w:t>
      </w:r>
      <w:bookmarkEnd w:id="590"/>
      <w:bookmarkEnd w:id="591"/>
      <w:bookmarkEnd w:id="593"/>
    </w:p>
    <w:p>
      <w:pPr>
        <w:pStyle w:val="Style2"/>
        <w:keepNext w:val="0"/>
        <w:keepLines w:val="0"/>
        <w:widowControl w:val="0"/>
        <w:shd w:val="clear" w:color="auto" w:fill="auto"/>
        <w:bidi w:val="0"/>
        <w:spacing w:before="0" w:after="0" w:line="264" w:lineRule="exact"/>
        <w:ind w:left="0" w:right="0" w:firstLine="96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64" w:lineRule="exact"/>
        <w:ind w:left="960" w:right="0" w:firstLine="420"/>
        <w:jc w:val="left"/>
      </w:pPr>
      <w:r>
        <w:rPr>
          <w:color w:val="000000"/>
          <w:spacing w:val="0"/>
          <w:w w:val="100"/>
          <w:position w:val="0"/>
        </w:rPr>
        <w:t>截至本报告期末，本公司各股东持股相对分散，不存在控股股东。公司第一大股东为大连东 软控股有限公司，持股比例为</w:t>
      </w:r>
      <w:r>
        <w:rPr>
          <w:color w:val="000000"/>
          <w:spacing w:val="0"/>
          <w:w w:val="100"/>
          <w:position w:val="0"/>
          <w:sz w:val="19"/>
          <w:szCs w:val="19"/>
        </w:rPr>
        <w:t>12.9665%</w:t>
      </w:r>
      <w:r>
        <w:rPr>
          <w:color w:val="000000"/>
          <w:spacing w:val="0"/>
          <w:w w:val="100"/>
          <w:position w:val="0"/>
        </w:rPr>
        <w:t>。</w:t>
      </w:r>
    </w:p>
    <w:p>
      <w:pPr>
        <w:pStyle w:val="Style2"/>
        <w:keepNext w:val="0"/>
        <w:keepLines w:val="0"/>
        <w:widowControl w:val="0"/>
        <w:shd w:val="clear" w:color="auto" w:fill="auto"/>
        <w:tabs>
          <w:tab w:pos="1358" w:val="left"/>
        </w:tabs>
        <w:bidi w:val="0"/>
        <w:spacing w:before="0" w:after="60" w:line="269" w:lineRule="exact"/>
        <w:ind w:left="0" w:right="0" w:firstLine="980"/>
        <w:jc w:val="left"/>
      </w:pPr>
      <w:bookmarkStart w:id="594" w:name="bookmark594"/>
      <w:r>
        <w:rPr>
          <w:b/>
          <w:bCs/>
          <w:color w:val="000000"/>
          <w:spacing w:val="0"/>
          <w:w w:val="100"/>
          <w:position w:val="0"/>
        </w:rPr>
        <w:t>4</w:t>
      </w:r>
      <w:bookmarkEnd w:id="594"/>
      <w:r>
        <w:rPr>
          <w:b/>
          <w:bCs/>
          <w:color w:val="000000"/>
          <w:spacing w:val="0"/>
          <w:w w:val="100"/>
          <w:position w:val="0"/>
        </w:rPr>
        <w:t>、</w:t>
        <w:tab/>
        <w:t>报告期内控股股东变更情况索引及日期</w:t>
      </w:r>
    </w:p>
    <w:p>
      <w:pPr>
        <w:pStyle w:val="Style2"/>
        <w:keepNext w:val="0"/>
        <w:keepLines w:val="0"/>
        <w:widowControl w:val="0"/>
        <w:shd w:val="clear" w:color="auto" w:fill="auto"/>
        <w:tabs>
          <w:tab w:pos="1834" w:val="left"/>
        </w:tabs>
        <w:bidi w:val="0"/>
        <w:spacing w:before="0" w:after="60" w:line="269" w:lineRule="exact"/>
        <w:ind w:left="0" w:right="0" w:firstLine="9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58" w:val="left"/>
        </w:tabs>
        <w:bidi w:val="0"/>
        <w:spacing w:before="0" w:after="60" w:line="269" w:lineRule="exact"/>
        <w:ind w:left="0" w:right="0" w:firstLine="980"/>
        <w:jc w:val="left"/>
      </w:pPr>
      <w:bookmarkStart w:id="595" w:name="bookmark595"/>
      <w:r>
        <w:rPr>
          <w:b/>
          <w:bCs/>
          <w:color w:val="000000"/>
          <w:spacing w:val="0"/>
          <w:w w:val="100"/>
          <w:position w:val="0"/>
        </w:rPr>
        <w:t>5</w:t>
      </w:r>
      <w:bookmarkEnd w:id="595"/>
      <w:r>
        <w:rPr>
          <w:b/>
          <w:bCs/>
          <w:color w:val="000000"/>
          <w:spacing w:val="0"/>
          <w:w w:val="100"/>
          <w:position w:val="0"/>
        </w:rPr>
        <w:t>、</w:t>
        <w:tab/>
        <w:t>公司与控股股东之间的产权及控制关系的方框图</w:t>
      </w:r>
    </w:p>
    <w:p>
      <w:pPr>
        <w:pStyle w:val="Style2"/>
        <w:keepNext w:val="0"/>
        <w:keepLines w:val="0"/>
        <w:widowControl w:val="0"/>
        <w:shd w:val="clear" w:color="auto" w:fill="auto"/>
        <w:tabs>
          <w:tab w:pos="1834" w:val="left"/>
        </w:tabs>
        <w:bidi w:val="0"/>
        <w:spacing w:before="0" w:after="60" w:line="269" w:lineRule="exact"/>
        <w:ind w:left="0" w:right="0" w:firstLine="9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74" w:val="left"/>
        </w:tabs>
        <w:bidi w:val="0"/>
        <w:spacing w:before="0" w:after="60" w:line="269" w:lineRule="exact"/>
        <w:ind w:left="0" w:right="0" w:firstLine="980"/>
        <w:jc w:val="left"/>
      </w:pPr>
      <w:bookmarkStart w:id="596" w:name="bookmark596"/>
      <w:r>
        <w:rPr>
          <w:b/>
          <w:bCs/>
          <w:color w:val="000000"/>
          <w:spacing w:val="0"/>
          <w:w w:val="100"/>
          <w:position w:val="0"/>
        </w:rPr>
        <w:t>（</w:t>
      </w:r>
      <w:bookmarkEnd w:id="596"/>
      <w:r>
        <w:rPr>
          <w:b/>
          <w:bCs/>
          <w:color w:val="000000"/>
          <w:spacing w:val="0"/>
          <w:w w:val="100"/>
          <w:position w:val="0"/>
        </w:rPr>
        <w:t>二）</w:t>
        <w:tab/>
        <w:t>实际控制人情况</w:t>
      </w:r>
    </w:p>
    <w:p>
      <w:pPr>
        <w:pStyle w:val="Style2"/>
        <w:keepNext w:val="0"/>
        <w:keepLines w:val="0"/>
        <w:widowControl w:val="0"/>
        <w:shd w:val="clear" w:color="auto" w:fill="auto"/>
        <w:tabs>
          <w:tab w:pos="1343" w:val="left"/>
        </w:tabs>
        <w:bidi w:val="0"/>
        <w:spacing w:before="0" w:after="60" w:line="269" w:lineRule="exact"/>
        <w:ind w:left="0" w:right="0" w:firstLine="980"/>
        <w:jc w:val="left"/>
      </w:pPr>
      <w:bookmarkStart w:id="597" w:name="bookmark597"/>
      <w:r>
        <w:rPr>
          <w:b/>
          <w:bCs/>
          <w:color w:val="000000"/>
          <w:spacing w:val="0"/>
          <w:w w:val="100"/>
          <w:position w:val="0"/>
        </w:rPr>
        <w:t>1</w:t>
      </w:r>
      <w:bookmarkEnd w:id="597"/>
      <w:r>
        <w:rPr>
          <w:b/>
          <w:bCs/>
          <w:color w:val="000000"/>
          <w:spacing w:val="0"/>
          <w:w w:val="100"/>
          <w:position w:val="0"/>
        </w:rPr>
        <w:t>、</w:t>
        <w:tab/>
        <w:t>法人</w:t>
      </w:r>
    </w:p>
    <w:p>
      <w:pPr>
        <w:pStyle w:val="Style2"/>
        <w:keepNext w:val="0"/>
        <w:keepLines w:val="0"/>
        <w:widowControl w:val="0"/>
        <w:shd w:val="clear" w:color="auto" w:fill="auto"/>
        <w:bidi w:val="0"/>
        <w:spacing w:before="0" w:after="60" w:line="269" w:lineRule="exact"/>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58" w:val="left"/>
        </w:tabs>
        <w:bidi w:val="0"/>
        <w:spacing w:before="0" w:after="60" w:line="269" w:lineRule="exact"/>
        <w:ind w:left="0" w:right="0" w:firstLine="980"/>
        <w:jc w:val="left"/>
      </w:pPr>
      <w:bookmarkStart w:id="598" w:name="bookmark598"/>
      <w:r>
        <w:rPr>
          <w:b/>
          <w:bCs/>
          <w:color w:val="000000"/>
          <w:spacing w:val="0"/>
          <w:w w:val="100"/>
          <w:position w:val="0"/>
        </w:rPr>
        <w:t>2</w:t>
      </w:r>
      <w:bookmarkEnd w:id="598"/>
      <w:r>
        <w:rPr>
          <w:b/>
          <w:bCs/>
          <w:color w:val="000000"/>
          <w:spacing w:val="0"/>
          <w:w w:val="100"/>
          <w:position w:val="0"/>
        </w:rPr>
        <w:t>、</w:t>
        <w:tab/>
        <w:t>自然人</w:t>
      </w:r>
    </w:p>
    <w:p>
      <w:pPr>
        <w:pStyle w:val="Style2"/>
        <w:keepNext w:val="0"/>
        <w:keepLines w:val="0"/>
        <w:widowControl w:val="0"/>
        <w:shd w:val="clear" w:color="auto" w:fill="auto"/>
        <w:bidi w:val="0"/>
        <w:spacing w:before="0" w:after="60" w:line="269" w:lineRule="exact"/>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58" w:val="left"/>
        </w:tabs>
        <w:bidi w:val="0"/>
        <w:spacing w:before="0" w:after="60" w:line="269" w:lineRule="exact"/>
        <w:ind w:left="0" w:right="0" w:firstLine="980"/>
        <w:jc w:val="left"/>
      </w:pPr>
      <w:bookmarkStart w:id="599" w:name="bookmark599"/>
      <w:r>
        <w:rPr>
          <w:b/>
          <w:bCs/>
          <w:color w:val="000000"/>
          <w:spacing w:val="0"/>
          <w:w w:val="100"/>
          <w:position w:val="0"/>
        </w:rPr>
        <w:t>3</w:t>
      </w:r>
      <w:bookmarkEnd w:id="599"/>
      <w:r>
        <w:rPr>
          <w:b/>
          <w:bCs/>
          <w:color w:val="000000"/>
          <w:spacing w:val="0"/>
          <w:w w:val="100"/>
          <w:position w:val="0"/>
        </w:rPr>
        <w:t>、</w:t>
        <w:tab/>
        <w:t>公司不存在实际控制人情况的特别说明</w:t>
      </w:r>
    </w:p>
    <w:p>
      <w:pPr>
        <w:pStyle w:val="Style2"/>
        <w:keepNext w:val="0"/>
        <w:keepLines w:val="0"/>
        <w:widowControl w:val="0"/>
        <w:shd w:val="clear" w:color="auto" w:fill="auto"/>
        <w:bidi w:val="0"/>
        <w:spacing w:before="0" w:after="0" w:line="269" w:lineRule="exact"/>
        <w:ind w:left="0" w:right="0" w:firstLine="98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980" w:right="0" w:firstLine="420"/>
        <w:jc w:val="left"/>
      </w:pPr>
      <w:r>
        <w:rPr>
          <w:color w:val="000000"/>
          <w:spacing w:val="0"/>
          <w:w w:val="100"/>
          <w:position w:val="0"/>
        </w:rPr>
        <w:t>截至本报告期末，本公司各股东持股相对分散，不存在实际控制人。公司第一大股东为大连 东软控股有限公司，持股比例为</w:t>
      </w:r>
      <w:r>
        <w:rPr>
          <w:color w:val="000000"/>
          <w:spacing w:val="0"/>
          <w:w w:val="100"/>
          <w:position w:val="0"/>
          <w:sz w:val="19"/>
          <w:szCs w:val="19"/>
        </w:rPr>
        <w:t>12.9665%</w:t>
      </w:r>
      <w:r>
        <w:rPr>
          <w:color w:val="000000"/>
          <w:spacing w:val="0"/>
          <w:w w:val="100"/>
          <w:position w:val="0"/>
        </w:rPr>
        <w:t>。</w:t>
      </w:r>
    </w:p>
    <w:p>
      <w:pPr>
        <w:pStyle w:val="Style2"/>
        <w:keepNext w:val="0"/>
        <w:keepLines w:val="0"/>
        <w:widowControl w:val="0"/>
        <w:shd w:val="clear" w:color="auto" w:fill="auto"/>
        <w:tabs>
          <w:tab w:pos="1358" w:val="left"/>
        </w:tabs>
        <w:bidi w:val="0"/>
        <w:spacing w:before="0" w:after="60" w:line="269" w:lineRule="exact"/>
        <w:ind w:left="0" w:right="0" w:firstLine="980"/>
        <w:jc w:val="left"/>
      </w:pPr>
      <w:bookmarkStart w:id="600" w:name="bookmark600"/>
      <w:r>
        <w:rPr>
          <w:b/>
          <w:bCs/>
          <w:color w:val="000000"/>
          <w:spacing w:val="0"/>
          <w:w w:val="100"/>
          <w:position w:val="0"/>
        </w:rPr>
        <w:t>4</w:t>
      </w:r>
      <w:bookmarkEnd w:id="600"/>
      <w:r>
        <w:rPr>
          <w:b/>
          <w:bCs/>
          <w:color w:val="000000"/>
          <w:spacing w:val="0"/>
          <w:w w:val="100"/>
          <w:position w:val="0"/>
        </w:rPr>
        <w:t>、</w:t>
        <w:tab/>
        <w:t>报告期内实际控制人变更情况索引及日期</w:t>
      </w:r>
    </w:p>
    <w:p>
      <w:pPr>
        <w:pStyle w:val="Style2"/>
        <w:keepNext w:val="0"/>
        <w:keepLines w:val="0"/>
        <w:widowControl w:val="0"/>
        <w:shd w:val="clear" w:color="auto" w:fill="auto"/>
        <w:tabs>
          <w:tab w:pos="1834" w:val="left"/>
        </w:tabs>
        <w:bidi w:val="0"/>
        <w:spacing w:before="0" w:after="60" w:line="269" w:lineRule="exact"/>
        <w:ind w:left="0" w:right="0" w:firstLine="9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58" w:val="left"/>
        </w:tabs>
        <w:bidi w:val="0"/>
        <w:spacing w:before="0" w:after="60" w:line="269" w:lineRule="exact"/>
        <w:ind w:left="0" w:right="0" w:firstLine="980"/>
        <w:jc w:val="left"/>
      </w:pPr>
      <w:bookmarkStart w:id="601" w:name="bookmark601"/>
      <w:r>
        <w:rPr>
          <w:b/>
          <w:bCs/>
          <w:color w:val="000000"/>
          <w:spacing w:val="0"/>
          <w:w w:val="100"/>
          <w:position w:val="0"/>
        </w:rPr>
        <w:t>5</w:t>
      </w:r>
      <w:bookmarkEnd w:id="601"/>
      <w:r>
        <w:rPr>
          <w:b/>
          <w:bCs/>
          <w:color w:val="000000"/>
          <w:spacing w:val="0"/>
          <w:w w:val="100"/>
          <w:position w:val="0"/>
        </w:rPr>
        <w:t>、</w:t>
        <w:tab/>
        <w:t>公司与实际控制人之间的产权及控制关系的方框图</w:t>
      </w:r>
    </w:p>
    <w:p>
      <w:pPr>
        <w:pStyle w:val="Style2"/>
        <w:keepNext w:val="0"/>
        <w:keepLines w:val="0"/>
        <w:widowControl w:val="0"/>
        <w:shd w:val="clear" w:color="auto" w:fill="auto"/>
        <w:tabs>
          <w:tab w:pos="1834" w:val="left"/>
        </w:tabs>
        <w:bidi w:val="0"/>
        <w:spacing w:before="0" w:after="60" w:line="269" w:lineRule="exact"/>
        <w:ind w:left="0" w:right="0" w:firstLine="9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58" w:val="left"/>
        </w:tabs>
        <w:bidi w:val="0"/>
        <w:spacing w:before="0" w:after="60" w:line="269" w:lineRule="exact"/>
        <w:ind w:left="0" w:right="0" w:firstLine="980"/>
        <w:jc w:val="left"/>
      </w:pPr>
      <w:bookmarkStart w:id="602" w:name="bookmark602"/>
      <w:r>
        <w:rPr>
          <w:b/>
          <w:bCs/>
          <w:color w:val="000000"/>
          <w:spacing w:val="0"/>
          <w:w w:val="100"/>
          <w:position w:val="0"/>
        </w:rPr>
        <w:t>6</w:t>
      </w:r>
      <w:bookmarkEnd w:id="602"/>
      <w:r>
        <w:rPr>
          <w:b/>
          <w:bCs/>
          <w:color w:val="000000"/>
          <w:spacing w:val="0"/>
          <w:w w:val="100"/>
          <w:position w:val="0"/>
        </w:rPr>
        <w:t>、</w:t>
        <w:tab/>
        <w:t>实际控制人通过信托或其他资产管理方式控制公司</w:t>
      </w:r>
    </w:p>
    <w:p>
      <w:pPr>
        <w:pStyle w:val="Style2"/>
        <w:keepNext w:val="0"/>
        <w:keepLines w:val="0"/>
        <w:widowControl w:val="0"/>
        <w:shd w:val="clear" w:color="auto" w:fill="auto"/>
        <w:tabs>
          <w:tab w:pos="1834" w:val="left"/>
        </w:tabs>
        <w:bidi w:val="0"/>
        <w:spacing w:before="0" w:after="60" w:line="269" w:lineRule="exact"/>
        <w:ind w:left="0" w:right="0" w:firstLine="9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74" w:val="left"/>
        </w:tabs>
        <w:bidi w:val="0"/>
        <w:spacing w:before="0" w:after="60" w:line="269" w:lineRule="exact"/>
        <w:ind w:left="0" w:right="0" w:firstLine="980"/>
        <w:jc w:val="left"/>
      </w:pPr>
      <w:bookmarkStart w:id="603" w:name="bookmark603"/>
      <w:r>
        <w:rPr>
          <w:b/>
          <w:bCs/>
          <w:color w:val="000000"/>
          <w:spacing w:val="0"/>
          <w:w w:val="100"/>
          <w:position w:val="0"/>
        </w:rPr>
        <w:t>（</w:t>
      </w:r>
      <w:bookmarkEnd w:id="603"/>
      <w:r>
        <w:rPr>
          <w:b/>
          <w:bCs/>
          <w:color w:val="000000"/>
          <w:spacing w:val="0"/>
          <w:w w:val="100"/>
          <w:position w:val="0"/>
        </w:rPr>
        <w:t>三）</w:t>
        <w:tab/>
        <w:t>控股股东及实际控制人其他情况介绍</w:t>
      </w:r>
    </w:p>
    <w:p>
      <w:pPr>
        <w:pStyle w:val="Style2"/>
        <w:keepNext w:val="0"/>
        <w:keepLines w:val="0"/>
        <w:widowControl w:val="0"/>
        <w:shd w:val="clear" w:color="auto" w:fill="auto"/>
        <w:tabs>
          <w:tab w:pos="1834" w:val="left"/>
        </w:tabs>
        <w:bidi w:val="0"/>
        <w:spacing w:before="0" w:after="60" w:line="269" w:lineRule="exact"/>
        <w:ind w:left="0" w:right="0" w:firstLine="98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574" w:val="left"/>
        </w:tabs>
        <w:bidi w:val="0"/>
        <w:spacing w:before="0" w:after="60" w:line="269" w:lineRule="exact"/>
        <w:ind w:left="0" w:right="0" w:firstLine="980"/>
        <w:jc w:val="left"/>
      </w:pPr>
      <w:bookmarkStart w:id="604" w:name="bookmark604"/>
      <w:r>
        <w:rPr>
          <w:b/>
          <w:bCs/>
          <w:color w:val="000000"/>
          <w:spacing w:val="0"/>
          <w:w w:val="100"/>
          <w:position w:val="0"/>
        </w:rPr>
        <w:t>（</w:t>
      </w:r>
      <w:bookmarkEnd w:id="604"/>
      <w:r>
        <w:rPr>
          <w:b/>
          <w:bCs/>
          <w:color w:val="000000"/>
          <w:spacing w:val="0"/>
          <w:w w:val="100"/>
          <w:position w:val="0"/>
        </w:rPr>
        <w:t>四）</w:t>
        <w:tab/>
        <w:t>公司股东情况及控制关系的方框图</w:t>
      </w:r>
    </w:p>
    <w:p>
      <w:pPr>
        <w:pStyle w:val="Style56"/>
        <w:keepNext w:val="0"/>
        <w:keepLines w:val="0"/>
        <w:widowControl w:val="0"/>
        <w:shd w:val="clear" w:color="auto" w:fill="auto"/>
        <w:bidi w:val="0"/>
        <w:spacing w:before="0" w:after="0" w:line="240" w:lineRule="auto"/>
        <w:ind w:left="139" w:right="0" w:firstLine="0"/>
        <w:jc w:val="left"/>
      </w:pPr>
      <w:r>
        <w:rPr>
          <w:color w:val="000000"/>
          <w:spacing w:val="0"/>
          <w:w w:val="100"/>
          <w:position w:val="0"/>
        </w:rPr>
        <w:t>截至报告期末，公司股东情况如下:</w:t>
      </w:r>
    </w:p>
    <w:p>
      <w:pPr>
        <w:widowControl w:val="0"/>
        <w:jc w:val="center"/>
        <w:rPr>
          <w:sz w:val="2"/>
          <w:szCs w:val="2"/>
        </w:rPr>
      </w:pPr>
      <w:r>
        <w:drawing>
          <wp:inline>
            <wp:extent cx="4974590" cy="368173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stretch/>
                  </pic:blipFill>
                  <pic:spPr>
                    <a:xfrm>
                      <a:ext cx="4974590" cy="3681730"/>
                    </a:xfrm>
                    <a:prstGeom prst="rect"/>
                  </pic:spPr>
                </pic:pic>
              </a:graphicData>
            </a:graphic>
          </wp:inline>
        </w:drawing>
      </w:r>
    </w:p>
    <w:p>
      <w:pPr>
        <w:pStyle w:val="Style22"/>
        <w:keepNext/>
        <w:keepLines/>
        <w:widowControl w:val="0"/>
        <w:shd w:val="clear" w:color="auto" w:fill="auto"/>
        <w:bidi w:val="0"/>
        <w:spacing w:before="0" w:after="100" w:line="240" w:lineRule="auto"/>
        <w:ind w:left="1100" w:right="0" w:firstLine="0"/>
        <w:jc w:val="left"/>
      </w:pPr>
      <w:bookmarkStart w:id="605" w:name="bookmark605"/>
      <w:bookmarkStart w:id="606" w:name="bookmark606"/>
      <w:bookmarkStart w:id="607" w:name="bookmark607"/>
      <w:bookmarkStart w:id="608" w:name="bookmark608"/>
      <w:r>
        <w:rPr>
          <w:color w:val="000000"/>
          <w:spacing w:val="0"/>
          <w:w w:val="100"/>
          <w:position w:val="0"/>
        </w:rPr>
        <w:t>五</w:t>
      </w:r>
      <w:bookmarkEnd w:id="607"/>
      <w:r>
        <w:rPr>
          <w:color w:val="000000"/>
          <w:spacing w:val="0"/>
          <w:w w:val="100"/>
          <w:position w:val="0"/>
        </w:rPr>
        <w:t>、其他持股在百分之十以上的法人股东</w:t>
      </w:r>
      <w:bookmarkEnd w:id="605"/>
      <w:bookmarkEnd w:id="606"/>
      <w:bookmarkEnd w:id="608"/>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9"/>
        <w:gridCol w:w="1454"/>
        <w:gridCol w:w="1310"/>
        <w:gridCol w:w="1886"/>
        <w:gridCol w:w="1238"/>
        <w:gridCol w:w="2846"/>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法人股东名称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单位负责人或 法定代表人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组织机构代码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主要经营业务或管理活动等情况</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大连东软控股有限公司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2011-11-15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91210231582038622D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505,820,000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企业经营管理服务及经济咨询服 务；计算机软件开发；信息技术咨 询服务；自有房屋租赁。</w:t>
            </w: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情况说明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299" w:line="1" w:lineRule="exact"/>
      </w:pPr>
    </w:p>
    <w:p>
      <w:pPr>
        <w:pStyle w:val="Style22"/>
        <w:keepNext/>
        <w:keepLines/>
        <w:widowControl w:val="0"/>
        <w:shd w:val="clear" w:color="auto" w:fill="auto"/>
        <w:bidi w:val="0"/>
        <w:spacing w:before="0" w:line="273" w:lineRule="exact"/>
        <w:ind w:left="1100" w:right="0" w:firstLine="0"/>
        <w:jc w:val="left"/>
      </w:pPr>
      <w:bookmarkStart w:id="609" w:name="bookmark609"/>
      <w:bookmarkStart w:id="610" w:name="bookmark610"/>
      <w:bookmarkStart w:id="611" w:name="bookmark611"/>
      <w:bookmarkStart w:id="612" w:name="bookmark612"/>
      <w:r>
        <w:rPr>
          <w:color w:val="000000"/>
          <w:spacing w:val="0"/>
          <w:w w:val="100"/>
          <w:position w:val="0"/>
        </w:rPr>
        <w:t>六</w:t>
      </w:r>
      <w:bookmarkEnd w:id="611"/>
      <w:r>
        <w:rPr>
          <w:color w:val="000000"/>
          <w:spacing w:val="0"/>
          <w:w w:val="100"/>
          <w:position w:val="0"/>
        </w:rPr>
        <w:t>、主要股东情况介绍</w:t>
      </w:r>
      <w:bookmarkEnd w:id="609"/>
      <w:bookmarkEnd w:id="610"/>
      <w:bookmarkEnd w:id="612"/>
    </w:p>
    <w:p>
      <w:pPr>
        <w:pStyle w:val="Style22"/>
        <w:keepNext/>
        <w:keepLines/>
        <w:widowControl w:val="0"/>
        <w:shd w:val="clear" w:color="auto" w:fill="auto"/>
        <w:tabs>
          <w:tab w:pos="1883" w:val="left"/>
        </w:tabs>
        <w:bidi w:val="0"/>
        <w:spacing w:before="0" w:after="0" w:line="273" w:lineRule="exact"/>
        <w:ind w:left="1520" w:right="0" w:firstLine="0"/>
        <w:jc w:val="left"/>
      </w:pPr>
      <w:bookmarkStart w:id="609" w:name="bookmark609"/>
      <w:bookmarkStart w:id="610" w:name="bookmark610"/>
      <w:bookmarkStart w:id="613" w:name="bookmark613"/>
      <w:bookmarkStart w:id="614" w:name="bookmark614"/>
      <w:r>
        <w:rPr>
          <w:color w:val="000000"/>
          <w:spacing w:val="0"/>
          <w:w w:val="100"/>
          <w:position w:val="0"/>
        </w:rPr>
        <w:t>1</w:t>
      </w:r>
      <w:bookmarkEnd w:id="613"/>
      <w:r>
        <w:rPr>
          <w:color w:val="000000"/>
          <w:spacing w:val="0"/>
          <w:w w:val="100"/>
          <w:position w:val="0"/>
        </w:rPr>
        <w:t>、</w:t>
        <w:tab/>
        <w:t>大连东软控股有限公司</w:t>
      </w:r>
      <w:bookmarkEnd w:id="609"/>
      <w:bookmarkEnd w:id="610"/>
      <w:bookmarkEnd w:id="614"/>
    </w:p>
    <w:p>
      <w:pPr>
        <w:pStyle w:val="Style2"/>
        <w:keepNext w:val="0"/>
        <w:keepLines w:val="0"/>
        <w:widowControl w:val="0"/>
        <w:shd w:val="clear" w:color="auto" w:fill="auto"/>
        <w:bidi w:val="0"/>
        <w:spacing w:before="0" w:after="0" w:line="273" w:lineRule="exact"/>
        <w:ind w:left="1100" w:right="0" w:firstLine="440"/>
        <w:jc w:val="both"/>
      </w:pPr>
      <w:r>
        <w:rPr>
          <w:color w:val="000000"/>
          <w:spacing w:val="0"/>
          <w:w w:val="100"/>
          <w:position w:val="0"/>
        </w:rPr>
        <w:t>大连东软控股有限公司成立于</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11</w:t>
      </w:r>
      <w:r>
        <w:rPr>
          <w:color w:val="000000"/>
          <w:spacing w:val="0"/>
          <w:w w:val="100"/>
          <w:position w:val="0"/>
        </w:rPr>
        <w:t>月，并根据大连市人民政府于</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5</w:t>
      </w:r>
      <w:r>
        <w:rPr>
          <w:color w:val="000000"/>
          <w:spacing w:val="0"/>
          <w:w w:val="100"/>
          <w:position w:val="0"/>
        </w:rPr>
        <w:t>日核发的 《中华人民共和国外商投资企业批准证书》（批准号：商外资大资字</w:t>
      </w:r>
      <w:r>
        <w:rPr>
          <w:color w:val="000000"/>
          <w:spacing w:val="0"/>
          <w:w w:val="100"/>
          <w:position w:val="0"/>
          <w:sz w:val="19"/>
          <w:szCs w:val="19"/>
        </w:rPr>
        <w:t>[2015]0183</w:t>
      </w:r>
      <w:r>
        <w:rPr>
          <w:color w:val="000000"/>
          <w:spacing w:val="0"/>
          <w:w w:val="100"/>
          <w:position w:val="0"/>
        </w:rPr>
        <w:t>号）变更为中外 合资企业。现股东为：大连康睿道管理咨询中心（有限合伙）、亿达控股有限公司、中国人民人 寿保险股份有限公司、大连东软思维科技发展有限公司、东北大学科技产业集团有限公司、中国 人民健康保险股份有限公司、阿尔派电子（中国）有限公司、刘明及百度在线网络技术（北京）有 限公司。</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成立日期：</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注册资本：</w:t>
      </w:r>
      <w:r>
        <w:rPr>
          <w:color w:val="000000"/>
          <w:spacing w:val="0"/>
          <w:w w:val="100"/>
          <w:position w:val="0"/>
          <w:sz w:val="19"/>
          <w:szCs w:val="19"/>
        </w:rPr>
        <w:t>50,582</w:t>
      </w:r>
      <w:r>
        <w:rPr>
          <w:color w:val="000000"/>
          <w:spacing w:val="0"/>
          <w:w w:val="100"/>
          <w:position w:val="0"/>
        </w:rPr>
        <w:t>万元人民币</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注册地址：辽宁省大连市甘井子区黄浦路</w:t>
      </w:r>
      <w:r>
        <w:rPr>
          <w:color w:val="000000"/>
          <w:spacing w:val="0"/>
          <w:w w:val="100"/>
          <w:position w:val="0"/>
          <w:sz w:val="19"/>
          <w:szCs w:val="19"/>
        </w:rPr>
        <w:t>901-11</w:t>
      </w:r>
      <w:r>
        <w:rPr>
          <w:color w:val="000000"/>
          <w:spacing w:val="0"/>
          <w:w w:val="100"/>
          <w:position w:val="0"/>
        </w:rPr>
        <w:t>号</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法定代表人：刘积仁</w:t>
      </w:r>
    </w:p>
    <w:p>
      <w:pPr>
        <w:pStyle w:val="Style2"/>
        <w:keepNext w:val="0"/>
        <w:keepLines w:val="0"/>
        <w:widowControl w:val="0"/>
        <w:shd w:val="clear" w:color="auto" w:fill="auto"/>
        <w:bidi w:val="0"/>
        <w:spacing w:before="0" w:after="0" w:line="273" w:lineRule="exact"/>
        <w:ind w:left="1520" w:right="0" w:firstLine="0"/>
        <w:jc w:val="left"/>
        <w:rPr>
          <w:sz w:val="19"/>
          <w:szCs w:val="19"/>
        </w:rPr>
      </w:pPr>
      <w:r>
        <w:rPr>
          <w:color w:val="000000"/>
          <w:spacing w:val="0"/>
          <w:w w:val="100"/>
          <w:position w:val="0"/>
          <w:sz w:val="20"/>
          <w:szCs w:val="20"/>
        </w:rPr>
        <w:t>统一社会信用代码：</w:t>
      </w:r>
      <w:r>
        <w:rPr>
          <w:color w:val="000000"/>
          <w:spacing w:val="0"/>
          <w:w w:val="100"/>
          <w:position w:val="0"/>
          <w:sz w:val="19"/>
          <w:szCs w:val="19"/>
        </w:rPr>
        <w:t>91210231582038622D</w:t>
      </w:r>
    </w:p>
    <w:p>
      <w:pPr>
        <w:pStyle w:val="Style2"/>
        <w:keepNext w:val="0"/>
        <w:keepLines w:val="0"/>
        <w:widowControl w:val="0"/>
        <w:shd w:val="clear" w:color="auto" w:fill="auto"/>
        <w:bidi w:val="0"/>
        <w:spacing w:before="0" w:after="0" w:line="273" w:lineRule="exact"/>
        <w:ind w:left="1100" w:right="0" w:firstLine="440"/>
        <w:jc w:val="both"/>
      </w:pPr>
      <w:r>
        <w:rPr>
          <w:color w:val="000000"/>
          <w:spacing w:val="0"/>
          <w:w w:val="100"/>
          <w:position w:val="0"/>
        </w:rPr>
        <w:t>主营业务：企业经营管理服务及经济咨询服务；计算机软件开发；信息技术咨询服务；自有 房屋租赁（外资比例低于</w:t>
      </w:r>
      <w:r>
        <w:rPr>
          <w:color w:val="000000"/>
          <w:spacing w:val="0"/>
          <w:w w:val="100"/>
          <w:position w:val="0"/>
          <w:sz w:val="19"/>
          <w:szCs w:val="19"/>
        </w:rPr>
        <w:t>25%）</w:t>
      </w:r>
      <w:r>
        <w:rPr>
          <w:color w:val="000000"/>
          <w:spacing w:val="0"/>
          <w:w w:val="100"/>
          <w:position w:val="0"/>
        </w:rPr>
        <w:t>。（依法须经批准的项目，经相关部门批准后方可开展经营活动）。</w:t>
      </w:r>
    </w:p>
    <w:p>
      <w:pPr>
        <w:pStyle w:val="Style22"/>
        <w:keepNext/>
        <w:keepLines/>
        <w:widowControl w:val="0"/>
        <w:shd w:val="clear" w:color="auto" w:fill="auto"/>
        <w:tabs>
          <w:tab w:pos="1898" w:val="left"/>
        </w:tabs>
        <w:bidi w:val="0"/>
        <w:spacing w:before="0" w:after="0" w:line="273" w:lineRule="exact"/>
        <w:ind w:left="1520" w:right="0" w:firstLine="0"/>
        <w:jc w:val="left"/>
      </w:pPr>
      <w:bookmarkStart w:id="615" w:name="bookmark615"/>
      <w:bookmarkStart w:id="616" w:name="bookmark616"/>
      <w:bookmarkStart w:id="617" w:name="bookmark617"/>
      <w:bookmarkStart w:id="618" w:name="bookmark618"/>
      <w:r>
        <w:rPr>
          <w:color w:val="000000"/>
          <w:spacing w:val="0"/>
          <w:w w:val="100"/>
          <w:position w:val="0"/>
        </w:rPr>
        <w:t>2</w:t>
      </w:r>
      <w:bookmarkEnd w:id="617"/>
      <w:r>
        <w:rPr>
          <w:color w:val="000000"/>
          <w:spacing w:val="0"/>
          <w:w w:val="100"/>
          <w:position w:val="0"/>
        </w:rPr>
        <w:t>、</w:t>
        <w:tab/>
        <w:t>东北大学科技产业集团有限公司</w:t>
      </w:r>
      <w:bookmarkEnd w:id="615"/>
      <w:bookmarkEnd w:id="616"/>
      <w:bookmarkEnd w:id="618"/>
    </w:p>
    <w:p>
      <w:pPr>
        <w:pStyle w:val="Style2"/>
        <w:keepNext w:val="0"/>
        <w:keepLines w:val="0"/>
        <w:widowControl w:val="0"/>
        <w:shd w:val="clear" w:color="auto" w:fill="auto"/>
        <w:bidi w:val="0"/>
        <w:spacing w:before="0" w:after="0" w:line="273" w:lineRule="exact"/>
        <w:ind w:left="1100" w:right="0" w:firstLine="440"/>
        <w:jc w:val="both"/>
      </w:pPr>
      <w:r>
        <w:rPr>
          <w:color w:val="000000"/>
          <w:spacing w:val="0"/>
          <w:w w:val="100"/>
          <w:position w:val="0"/>
        </w:rPr>
        <w:t>东北大学科技产业集团有限公司是按照教育部《关于积极发展高校科技产业的指导意见》的 要求，经教育部“教技发函</w:t>
      </w:r>
      <w:r>
        <w:rPr>
          <w:color w:val="000000"/>
          <w:spacing w:val="0"/>
          <w:w w:val="100"/>
          <w:position w:val="0"/>
          <w:sz w:val="19"/>
          <w:szCs w:val="19"/>
        </w:rPr>
        <w:t>[2005]11</w:t>
      </w:r>
      <w:r>
        <w:rPr>
          <w:color w:val="000000"/>
          <w:spacing w:val="0"/>
          <w:w w:val="100"/>
          <w:position w:val="0"/>
        </w:rPr>
        <w:t>号”文（</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w:t>
      </w:r>
      <w:r>
        <w:rPr>
          <w:color w:val="000000"/>
          <w:spacing w:val="0"/>
          <w:w w:val="100"/>
          <w:position w:val="0"/>
        </w:rPr>
        <w:t>日签发）批准，由东北大学产业发展 公司（东北大学全民所有制企业）改制设立的国有独资有限责任公司，东北大学为其唯一的出资 人。东北大学科技产业集团有限公司统一代表东北大学持有投资企业的股权和经营性资产。</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成立日期</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5</w:t>
      </w:r>
      <w:r>
        <w:rPr>
          <w:color w:val="000000"/>
          <w:spacing w:val="0"/>
          <w:w w:val="100"/>
          <w:position w:val="0"/>
        </w:rPr>
        <w:t>日</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注册资本:人民币</w:t>
      </w:r>
      <w:r>
        <w:rPr>
          <w:color w:val="000000"/>
          <w:spacing w:val="0"/>
          <w:w w:val="100"/>
          <w:position w:val="0"/>
          <w:sz w:val="19"/>
          <w:szCs w:val="19"/>
        </w:rPr>
        <w:t>510,000,000</w:t>
      </w:r>
      <w:r>
        <w:rPr>
          <w:color w:val="000000"/>
          <w:spacing w:val="0"/>
          <w:w w:val="100"/>
          <w:position w:val="0"/>
        </w:rPr>
        <w:t>元</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注册地址：沈阳市和平区文化路</w:t>
      </w:r>
      <w:r>
        <w:rPr>
          <w:color w:val="000000"/>
          <w:spacing w:val="0"/>
          <w:w w:val="100"/>
          <w:position w:val="0"/>
          <w:sz w:val="19"/>
          <w:szCs w:val="19"/>
        </w:rPr>
        <w:t>3</w:t>
      </w:r>
      <w:r>
        <w:rPr>
          <w:color w:val="000000"/>
          <w:spacing w:val="0"/>
          <w:w w:val="100"/>
          <w:position w:val="0"/>
        </w:rPr>
        <w:t>号巷</w:t>
      </w:r>
      <w:r>
        <w:rPr>
          <w:color w:val="000000"/>
          <w:spacing w:val="0"/>
          <w:w w:val="100"/>
          <w:position w:val="0"/>
          <w:sz w:val="19"/>
          <w:szCs w:val="19"/>
        </w:rPr>
        <w:t>11</w:t>
      </w:r>
      <w:r>
        <w:rPr>
          <w:color w:val="000000"/>
          <w:spacing w:val="0"/>
          <w:w w:val="100"/>
          <w:position w:val="0"/>
        </w:rPr>
        <w:t>号</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法定代表人：徐峰</w:t>
      </w:r>
    </w:p>
    <w:p>
      <w:pPr>
        <w:pStyle w:val="Style2"/>
        <w:keepNext w:val="0"/>
        <w:keepLines w:val="0"/>
        <w:widowControl w:val="0"/>
        <w:shd w:val="clear" w:color="auto" w:fill="auto"/>
        <w:bidi w:val="0"/>
        <w:spacing w:before="0" w:after="0" w:line="273" w:lineRule="exact"/>
        <w:ind w:left="1520" w:right="0" w:firstLine="0"/>
        <w:jc w:val="left"/>
        <w:rPr>
          <w:sz w:val="19"/>
          <w:szCs w:val="19"/>
        </w:rPr>
      </w:pPr>
      <w:r>
        <w:rPr>
          <w:color w:val="000000"/>
          <w:spacing w:val="0"/>
          <w:w w:val="100"/>
          <w:position w:val="0"/>
          <w:sz w:val="20"/>
          <w:szCs w:val="20"/>
        </w:rPr>
        <w:t>统一社会信用代码：</w:t>
      </w:r>
      <w:r>
        <w:rPr>
          <w:color w:val="000000"/>
          <w:spacing w:val="0"/>
          <w:w w:val="100"/>
          <w:position w:val="0"/>
          <w:sz w:val="19"/>
          <w:szCs w:val="19"/>
        </w:rPr>
        <w:t>91210100117727828F</w:t>
      </w:r>
    </w:p>
    <w:p>
      <w:pPr>
        <w:pStyle w:val="Style2"/>
        <w:keepNext w:val="0"/>
        <w:keepLines w:val="0"/>
        <w:widowControl w:val="0"/>
        <w:shd w:val="clear" w:color="auto" w:fill="auto"/>
        <w:bidi w:val="0"/>
        <w:spacing w:before="0" w:after="0" w:line="273" w:lineRule="exact"/>
        <w:ind w:left="1100" w:right="0" w:firstLine="440"/>
        <w:jc w:val="both"/>
      </w:pPr>
      <w:r>
        <w:rPr>
          <w:color w:val="000000"/>
          <w:spacing w:val="0"/>
          <w:w w:val="100"/>
          <w:position w:val="0"/>
        </w:rPr>
        <w:t>经营范围：计算机软硬件、机电一体化、高新技术产品、新材料、冶金技术产品的研究开发、 制造、技术工程承包，技术咨询、服务、转让、培训，自营和代理各类商品和技术的进出口，企 业投资管理、企业资产经营、物业管理。</w:t>
      </w:r>
    </w:p>
    <w:p>
      <w:pPr>
        <w:pStyle w:val="Style22"/>
        <w:keepNext/>
        <w:keepLines/>
        <w:widowControl w:val="0"/>
        <w:shd w:val="clear" w:color="auto" w:fill="auto"/>
        <w:tabs>
          <w:tab w:pos="1898" w:val="left"/>
        </w:tabs>
        <w:bidi w:val="0"/>
        <w:spacing w:before="0" w:after="0" w:line="273" w:lineRule="exact"/>
        <w:ind w:left="1520" w:right="0" w:firstLine="0"/>
        <w:jc w:val="left"/>
      </w:pPr>
      <w:bookmarkStart w:id="619" w:name="bookmark619"/>
      <w:bookmarkStart w:id="620" w:name="bookmark620"/>
      <w:bookmarkStart w:id="621" w:name="bookmark621"/>
      <w:bookmarkStart w:id="622" w:name="bookmark622"/>
      <w:r>
        <w:rPr>
          <w:color w:val="000000"/>
          <w:spacing w:val="0"/>
          <w:w w:val="100"/>
          <w:position w:val="0"/>
        </w:rPr>
        <w:t>3</w:t>
      </w:r>
      <w:bookmarkEnd w:id="621"/>
      <w:r>
        <w:rPr>
          <w:color w:val="000000"/>
          <w:spacing w:val="0"/>
          <w:w w:val="100"/>
          <w:position w:val="0"/>
        </w:rPr>
        <w:t>、</w:t>
        <w:tab/>
        <w:t>阿尔派株式会社</w:t>
      </w:r>
      <w:bookmarkEnd w:id="619"/>
      <w:bookmarkEnd w:id="620"/>
      <w:bookmarkEnd w:id="622"/>
    </w:p>
    <w:p>
      <w:pPr>
        <w:pStyle w:val="Style2"/>
        <w:keepNext w:val="0"/>
        <w:keepLines w:val="0"/>
        <w:widowControl w:val="0"/>
        <w:shd w:val="clear" w:color="auto" w:fill="auto"/>
        <w:bidi w:val="0"/>
        <w:spacing w:before="0" w:after="0" w:line="273" w:lineRule="exact"/>
        <w:ind w:left="1100" w:right="0" w:firstLine="440"/>
        <w:jc w:val="both"/>
      </w:pPr>
      <w:r>
        <w:rPr>
          <w:color w:val="000000"/>
          <w:spacing w:val="0"/>
          <w:w w:val="100"/>
          <w:position w:val="0"/>
        </w:rPr>
        <w:t>阿尔派株式会社依据日本法律设立并存续，是一家以生产汽车音响及汽车通信系统产品为主 的专业汽车电子企业。</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成立日期：</w:t>
      </w:r>
      <w:r>
        <w:rPr>
          <w:color w:val="000000"/>
          <w:spacing w:val="0"/>
          <w:w w:val="100"/>
          <w:position w:val="0"/>
          <w:sz w:val="19"/>
          <w:szCs w:val="19"/>
        </w:rPr>
        <w:t>1967</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资本金额：</w:t>
      </w:r>
      <w:r>
        <w:rPr>
          <w:color w:val="000000"/>
          <w:spacing w:val="0"/>
          <w:w w:val="100"/>
          <w:position w:val="0"/>
          <w:sz w:val="19"/>
          <w:szCs w:val="19"/>
        </w:rPr>
        <w:t>25,920,599,127</w:t>
      </w:r>
      <w:r>
        <w:rPr>
          <w:color w:val="000000"/>
          <w:spacing w:val="0"/>
          <w:w w:val="100"/>
          <w:position w:val="0"/>
        </w:rPr>
        <w:t>日元</w:t>
      </w:r>
    </w:p>
    <w:p>
      <w:pPr>
        <w:pStyle w:val="Style2"/>
        <w:keepNext w:val="0"/>
        <w:keepLines w:val="0"/>
        <w:widowControl w:val="0"/>
        <w:shd w:val="clear" w:color="auto" w:fill="auto"/>
        <w:bidi w:val="0"/>
        <w:spacing w:before="0" w:after="0" w:line="273" w:lineRule="exact"/>
        <w:ind w:left="1520" w:right="0" w:firstLine="0"/>
        <w:jc w:val="left"/>
        <w:rPr>
          <w:sz w:val="19"/>
          <w:szCs w:val="19"/>
        </w:rPr>
      </w:pPr>
      <w:r>
        <w:rPr>
          <w:color w:val="000000"/>
          <w:spacing w:val="0"/>
          <w:w w:val="100"/>
          <w:position w:val="0"/>
          <w:sz w:val="20"/>
          <w:szCs w:val="20"/>
        </w:rPr>
        <w:t>注册地址：日本国东京都品川区西五反田</w:t>
      </w:r>
      <w:r>
        <w:rPr>
          <w:color w:val="000000"/>
          <w:spacing w:val="0"/>
          <w:w w:val="100"/>
          <w:position w:val="0"/>
          <w:sz w:val="19"/>
          <w:szCs w:val="19"/>
        </w:rPr>
        <w:t>1-1-8</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主营业务：汽车音响及汽车通信系统产品的生产。</w:t>
      </w:r>
    </w:p>
    <w:p>
      <w:pPr>
        <w:pStyle w:val="Style22"/>
        <w:keepNext/>
        <w:keepLines/>
        <w:widowControl w:val="0"/>
        <w:shd w:val="clear" w:color="auto" w:fill="auto"/>
        <w:tabs>
          <w:tab w:pos="1898" w:val="left"/>
        </w:tabs>
        <w:bidi w:val="0"/>
        <w:spacing w:before="0" w:after="0" w:line="273" w:lineRule="exact"/>
        <w:ind w:left="1520" w:right="0" w:firstLine="0"/>
        <w:jc w:val="left"/>
      </w:pPr>
      <w:bookmarkStart w:id="623" w:name="bookmark623"/>
      <w:bookmarkStart w:id="624" w:name="bookmark624"/>
      <w:bookmarkStart w:id="625" w:name="bookmark625"/>
      <w:bookmarkStart w:id="626" w:name="bookmark626"/>
      <w:r>
        <w:rPr>
          <w:color w:val="000000"/>
          <w:spacing w:val="0"/>
          <w:w w:val="100"/>
          <w:position w:val="0"/>
        </w:rPr>
        <w:t>4</w:t>
      </w:r>
      <w:bookmarkEnd w:id="625"/>
      <w:r>
        <w:rPr>
          <w:color w:val="000000"/>
          <w:spacing w:val="0"/>
          <w:w w:val="100"/>
          <w:position w:val="0"/>
        </w:rPr>
        <w:t>、</w:t>
        <w:tab/>
        <w:t>阿尔派电子（中国）有限公司</w:t>
      </w:r>
      <w:bookmarkEnd w:id="623"/>
      <w:bookmarkEnd w:id="624"/>
      <w:bookmarkEnd w:id="626"/>
    </w:p>
    <w:p>
      <w:pPr>
        <w:pStyle w:val="Style2"/>
        <w:keepNext w:val="0"/>
        <w:keepLines w:val="0"/>
        <w:widowControl w:val="0"/>
        <w:shd w:val="clear" w:color="auto" w:fill="auto"/>
        <w:bidi w:val="0"/>
        <w:spacing w:before="0" w:after="0" w:line="273" w:lineRule="exact"/>
        <w:ind w:left="1100" w:right="0" w:firstLine="440"/>
        <w:jc w:val="both"/>
      </w:pPr>
      <w:r>
        <w:rPr>
          <w:color w:val="000000"/>
          <w:spacing w:val="0"/>
          <w:w w:val="100"/>
          <w:position w:val="0"/>
        </w:rPr>
        <w:t>阿尔派电子（中国）有限公司是日本阿尔派株式会社于</w:t>
      </w:r>
      <w:r>
        <w:rPr>
          <w:color w:val="000000"/>
          <w:spacing w:val="0"/>
          <w:w w:val="100"/>
          <w:position w:val="0"/>
          <w:sz w:val="19"/>
          <w:szCs w:val="19"/>
        </w:rPr>
        <w:t>1994</w:t>
      </w:r>
      <w:r>
        <w:rPr>
          <w:color w:val="000000"/>
          <w:spacing w:val="0"/>
          <w:w w:val="100"/>
          <w:position w:val="0"/>
        </w:rPr>
        <w:t>年在中国北京投资创建的外商独 资投资性公司。</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成立日期：</w:t>
      </w:r>
      <w:r>
        <w:rPr>
          <w:color w:val="000000"/>
          <w:spacing w:val="0"/>
          <w:w w:val="100"/>
          <w:position w:val="0"/>
          <w:sz w:val="19"/>
          <w:szCs w:val="19"/>
        </w:rPr>
        <w:t>1994</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28</w:t>
      </w:r>
      <w:r>
        <w:rPr>
          <w:color w:val="000000"/>
          <w:spacing w:val="0"/>
          <w:w w:val="100"/>
          <w:position w:val="0"/>
        </w:rPr>
        <w:t>日</w:t>
      </w:r>
    </w:p>
    <w:p>
      <w:pPr>
        <w:pStyle w:val="Style2"/>
        <w:keepNext w:val="0"/>
        <w:keepLines w:val="0"/>
        <w:widowControl w:val="0"/>
        <w:shd w:val="clear" w:color="auto" w:fill="auto"/>
        <w:bidi w:val="0"/>
        <w:spacing w:before="0" w:after="0" w:line="273" w:lineRule="exact"/>
        <w:ind w:left="1520" w:right="0" w:firstLine="0"/>
        <w:jc w:val="left"/>
      </w:pPr>
      <w:r>
        <w:rPr>
          <w:color w:val="000000"/>
          <w:spacing w:val="0"/>
          <w:w w:val="100"/>
          <w:position w:val="0"/>
        </w:rPr>
        <w:t>注册资本：</w:t>
      </w:r>
      <w:r>
        <w:rPr>
          <w:color w:val="000000"/>
          <w:spacing w:val="0"/>
          <w:w w:val="100"/>
          <w:position w:val="0"/>
          <w:sz w:val="19"/>
          <w:szCs w:val="19"/>
        </w:rPr>
        <w:t>103,700,000</w:t>
      </w:r>
      <w:r>
        <w:rPr>
          <w:color w:val="000000"/>
          <w:spacing w:val="0"/>
          <w:w w:val="100"/>
          <w:position w:val="0"/>
        </w:rPr>
        <w:t>美元</w:t>
      </w:r>
    </w:p>
    <w:p>
      <w:pPr>
        <w:pStyle w:val="Style2"/>
        <w:keepNext w:val="0"/>
        <w:keepLines w:val="0"/>
        <w:widowControl w:val="0"/>
        <w:shd w:val="clear" w:color="auto" w:fill="auto"/>
        <w:bidi w:val="0"/>
        <w:spacing w:before="0" w:after="0" w:line="278" w:lineRule="exact"/>
        <w:ind w:left="1540" w:right="0" w:firstLine="0"/>
        <w:jc w:val="left"/>
        <w:rPr>
          <w:sz w:val="19"/>
          <w:szCs w:val="19"/>
        </w:rPr>
      </w:pPr>
      <w:r>
        <w:rPr>
          <w:color w:val="000000"/>
          <w:spacing w:val="0"/>
          <w:w w:val="100"/>
          <w:position w:val="0"/>
          <w:sz w:val="20"/>
          <w:szCs w:val="20"/>
        </w:rPr>
        <w:t>注册地址：北京市朝阳区光华路</w:t>
      </w:r>
      <w:r>
        <w:rPr>
          <w:color w:val="000000"/>
          <w:spacing w:val="0"/>
          <w:w w:val="100"/>
          <w:position w:val="0"/>
          <w:sz w:val="19"/>
          <w:szCs w:val="19"/>
        </w:rPr>
        <w:t>7</w:t>
      </w:r>
      <w:r>
        <w:rPr>
          <w:color w:val="000000"/>
          <w:spacing w:val="0"/>
          <w:w w:val="100"/>
          <w:position w:val="0"/>
          <w:sz w:val="20"/>
          <w:szCs w:val="20"/>
        </w:rPr>
        <w:t>号</w:t>
      </w:r>
      <w:r>
        <w:rPr>
          <w:color w:val="000000"/>
          <w:spacing w:val="0"/>
          <w:w w:val="100"/>
          <w:position w:val="0"/>
          <w:sz w:val="19"/>
          <w:szCs w:val="19"/>
        </w:rPr>
        <w:t>28</w:t>
      </w:r>
      <w:r>
        <w:rPr>
          <w:color w:val="000000"/>
          <w:spacing w:val="0"/>
          <w:w w:val="100"/>
          <w:position w:val="0"/>
          <w:sz w:val="20"/>
          <w:szCs w:val="20"/>
        </w:rPr>
        <w:t>层</w:t>
      </w:r>
      <w:r>
        <w:rPr>
          <w:color w:val="000000"/>
          <w:spacing w:val="0"/>
          <w:w w:val="100"/>
          <w:position w:val="0"/>
          <w:sz w:val="19"/>
          <w:szCs w:val="19"/>
        </w:rPr>
        <w:t>28A</w:t>
      </w:r>
    </w:p>
    <w:p>
      <w:pPr>
        <w:pStyle w:val="Style2"/>
        <w:keepNext w:val="0"/>
        <w:keepLines w:val="0"/>
        <w:widowControl w:val="0"/>
        <w:shd w:val="clear" w:color="auto" w:fill="auto"/>
        <w:bidi w:val="0"/>
        <w:spacing w:before="0" w:after="0" w:line="278" w:lineRule="exact"/>
        <w:ind w:left="1540" w:right="0" w:firstLine="0"/>
        <w:jc w:val="left"/>
      </w:pPr>
      <w:r>
        <w:rPr>
          <w:color w:val="000000"/>
          <w:spacing w:val="0"/>
          <w:w w:val="100"/>
          <w:position w:val="0"/>
        </w:rPr>
        <w:t>法定代表人：元川康司</w:t>
      </w:r>
    </w:p>
    <w:p>
      <w:pPr>
        <w:pStyle w:val="Style2"/>
        <w:keepNext w:val="0"/>
        <w:keepLines w:val="0"/>
        <w:widowControl w:val="0"/>
        <w:shd w:val="clear" w:color="auto" w:fill="auto"/>
        <w:bidi w:val="0"/>
        <w:spacing w:before="0" w:after="0" w:line="278" w:lineRule="exact"/>
        <w:ind w:left="1540" w:right="0" w:firstLine="0"/>
        <w:jc w:val="left"/>
        <w:rPr>
          <w:sz w:val="19"/>
          <w:szCs w:val="19"/>
        </w:rPr>
      </w:pPr>
      <w:r>
        <w:rPr>
          <w:color w:val="000000"/>
          <w:spacing w:val="0"/>
          <w:w w:val="100"/>
          <w:position w:val="0"/>
          <w:sz w:val="20"/>
          <w:szCs w:val="20"/>
        </w:rPr>
        <w:t>统一社会信用代码：</w:t>
      </w:r>
      <w:r>
        <w:rPr>
          <w:color w:val="000000"/>
          <w:spacing w:val="0"/>
          <w:w w:val="100"/>
          <w:position w:val="0"/>
          <w:sz w:val="19"/>
          <w:szCs w:val="19"/>
        </w:rPr>
        <w:t>911100006000372536</w:t>
      </w:r>
    </w:p>
    <w:p>
      <w:pPr>
        <w:pStyle w:val="Style2"/>
        <w:keepNext w:val="0"/>
        <w:keepLines w:val="0"/>
        <w:widowControl w:val="0"/>
        <w:shd w:val="clear" w:color="auto" w:fill="auto"/>
        <w:bidi w:val="0"/>
        <w:spacing w:before="0" w:after="0" w:line="278" w:lineRule="exact"/>
        <w:ind w:left="1120" w:right="0" w:firstLine="420"/>
        <w:jc w:val="both"/>
      </w:pPr>
      <w:r>
        <w:rPr>
          <w:color w:val="000000"/>
          <w:spacing w:val="0"/>
          <w:w w:val="100"/>
          <w:position w:val="0"/>
        </w:rPr>
        <w:t>主营业务:从事阿尔派株式会社在中华人民共和国国内的,包括汽车音响产品及有关零部件、 汽车用通信机器及汽车导向系统产品、汽车防盗系统、气囊系统的重要零部件等在内的汽车电子 领域及新能源汽车关键零部件领域的投资；为所投资企业生产的产品提供销售及服务。</w:t>
      </w:r>
    </w:p>
    <w:p>
      <w:pPr>
        <w:pStyle w:val="Style22"/>
        <w:keepNext/>
        <w:keepLines/>
        <w:widowControl w:val="0"/>
        <w:shd w:val="clear" w:color="auto" w:fill="auto"/>
        <w:tabs>
          <w:tab w:pos="1913" w:val="left"/>
        </w:tabs>
        <w:bidi w:val="0"/>
        <w:spacing w:before="0" w:after="0" w:line="275" w:lineRule="exact"/>
        <w:ind w:left="1540" w:right="0" w:firstLine="0"/>
        <w:jc w:val="left"/>
      </w:pPr>
      <w:bookmarkStart w:id="627" w:name="bookmark627"/>
      <w:bookmarkStart w:id="628" w:name="bookmark628"/>
      <w:bookmarkStart w:id="629" w:name="bookmark629"/>
      <w:bookmarkStart w:id="630" w:name="bookmark630"/>
      <w:r>
        <w:rPr>
          <w:color w:val="000000"/>
          <w:spacing w:val="0"/>
          <w:w w:val="100"/>
          <w:position w:val="0"/>
        </w:rPr>
        <w:t>5</w:t>
      </w:r>
      <w:bookmarkEnd w:id="629"/>
      <w:r>
        <w:rPr>
          <w:color w:val="000000"/>
          <w:spacing w:val="0"/>
          <w:w w:val="100"/>
          <w:position w:val="0"/>
        </w:rPr>
        <w:t>、</w:t>
        <w:tab/>
      </w:r>
      <w:r>
        <w:rPr>
          <w:color w:val="000000"/>
          <w:spacing w:val="0"/>
          <w:w w:val="100"/>
          <w:position w:val="0"/>
        </w:rPr>
        <w:t>SAP SE</w:t>
      </w:r>
      <w:bookmarkEnd w:id="627"/>
      <w:bookmarkEnd w:id="628"/>
      <w:bookmarkEnd w:id="630"/>
    </w:p>
    <w:p>
      <w:pPr>
        <w:pStyle w:val="Style2"/>
        <w:keepNext w:val="0"/>
        <w:keepLines w:val="0"/>
        <w:widowControl w:val="0"/>
        <w:shd w:val="clear" w:color="auto" w:fill="auto"/>
        <w:bidi w:val="0"/>
        <w:spacing w:before="0" w:after="0" w:line="275" w:lineRule="exact"/>
        <w:ind w:left="1120" w:right="0" w:firstLine="420"/>
        <w:jc w:val="both"/>
      </w:pPr>
      <w:r>
        <w:rPr>
          <w:color w:val="000000"/>
          <w:spacing w:val="0"/>
          <w:w w:val="100"/>
          <w:position w:val="0"/>
          <w:sz w:val="19"/>
          <w:szCs w:val="19"/>
        </w:rPr>
        <w:t>SAP</w:t>
      </w:r>
      <w:r>
        <w:rPr>
          <w:color w:val="000000"/>
          <w:spacing w:val="0"/>
          <w:w w:val="100"/>
          <w:position w:val="0"/>
        </w:rPr>
        <w:t>成立于</w:t>
      </w:r>
      <w:r>
        <w:rPr>
          <w:color w:val="000000"/>
          <w:spacing w:val="0"/>
          <w:w w:val="100"/>
          <w:position w:val="0"/>
          <w:sz w:val="19"/>
          <w:szCs w:val="19"/>
        </w:rPr>
        <w:t>1972</w:t>
      </w:r>
      <w:r>
        <w:rPr>
          <w:color w:val="000000"/>
          <w:spacing w:val="0"/>
          <w:w w:val="100"/>
          <w:position w:val="0"/>
        </w:rPr>
        <w:t>年，是一家总部位于德国的全球性公司，是全球领先的商业应用与分析软件 解决方案提供商。</w:t>
      </w:r>
      <w:r>
        <w:rPr>
          <w:color w:val="000000"/>
          <w:spacing w:val="0"/>
          <w:w w:val="100"/>
          <w:position w:val="0"/>
          <w:sz w:val="19"/>
          <w:szCs w:val="19"/>
        </w:rPr>
        <w:t>SAP</w:t>
      </w:r>
      <w:r>
        <w:rPr>
          <w:color w:val="000000"/>
          <w:spacing w:val="0"/>
          <w:w w:val="100"/>
          <w:position w:val="0"/>
        </w:rPr>
        <w:t>在全球主要国家和地区设有子公司，拥有超过</w:t>
      </w:r>
      <w:r>
        <w:rPr>
          <w:color w:val="000000"/>
          <w:spacing w:val="0"/>
          <w:w w:val="100"/>
          <w:position w:val="0"/>
          <w:sz w:val="19"/>
          <w:szCs w:val="19"/>
        </w:rPr>
        <w:t>10</w:t>
      </w:r>
      <w:r>
        <w:rPr>
          <w:color w:val="000000"/>
          <w:spacing w:val="0"/>
          <w:w w:val="100"/>
          <w:position w:val="0"/>
        </w:rPr>
        <w:t>万名员工。目前，</w:t>
      </w:r>
      <w:r>
        <w:rPr>
          <w:color w:val="000000"/>
          <w:spacing w:val="0"/>
          <w:w w:val="100"/>
          <w:position w:val="0"/>
          <w:sz w:val="19"/>
          <w:szCs w:val="19"/>
        </w:rPr>
        <w:t>SAP</w:t>
      </w:r>
      <w:r>
        <w:rPr>
          <w:color w:val="000000"/>
          <w:spacing w:val="0"/>
          <w:w w:val="100"/>
          <w:position w:val="0"/>
        </w:rPr>
        <w:t>同 时在德国法兰克福证券交易所和美国纽约证券交易所上市，是德国</w:t>
      </w:r>
      <w:r>
        <w:rPr>
          <w:color w:val="000000"/>
          <w:spacing w:val="0"/>
          <w:w w:val="100"/>
          <w:position w:val="0"/>
          <w:sz w:val="19"/>
          <w:szCs w:val="19"/>
        </w:rPr>
        <w:t>DAX</w:t>
      </w:r>
      <w:r>
        <w:rPr>
          <w:color w:val="000000"/>
          <w:spacing w:val="0"/>
          <w:w w:val="100"/>
          <w:position w:val="0"/>
        </w:rPr>
        <w:t>指数、道琼斯欧洲</w:t>
      </w:r>
      <w:r>
        <w:rPr>
          <w:color w:val="000000"/>
          <w:spacing w:val="0"/>
          <w:w w:val="100"/>
          <w:position w:val="0"/>
          <w:sz w:val="19"/>
          <w:szCs w:val="19"/>
        </w:rPr>
        <w:t xml:space="preserve">STOXX50 </w:t>
      </w:r>
      <w:r>
        <w:rPr>
          <w:color w:val="000000"/>
          <w:spacing w:val="0"/>
          <w:w w:val="100"/>
          <w:position w:val="0"/>
        </w:rPr>
        <w:t>指数、道琼斯可持续发展指数和道琼斯欧洲可持续发展指数的成分股。</w:t>
      </w:r>
    </w:p>
    <w:p>
      <w:pPr>
        <w:pStyle w:val="Style2"/>
        <w:keepNext w:val="0"/>
        <w:keepLines w:val="0"/>
        <w:widowControl w:val="0"/>
        <w:shd w:val="clear" w:color="auto" w:fill="auto"/>
        <w:bidi w:val="0"/>
        <w:spacing w:before="0" w:after="0" w:line="275" w:lineRule="exact"/>
        <w:ind w:left="1540" w:right="0" w:firstLine="0"/>
        <w:jc w:val="left"/>
      </w:pPr>
      <w:r>
        <w:rPr>
          <w:color w:val="000000"/>
          <w:spacing w:val="0"/>
          <w:w w:val="100"/>
          <w:position w:val="0"/>
        </w:rPr>
        <w:t>成立日期：</w:t>
      </w:r>
      <w:r>
        <w:rPr>
          <w:color w:val="000000"/>
          <w:spacing w:val="0"/>
          <w:w w:val="100"/>
          <w:position w:val="0"/>
          <w:sz w:val="19"/>
          <w:szCs w:val="19"/>
        </w:rPr>
        <w:t>1972</w:t>
      </w:r>
      <w:r>
        <w:rPr>
          <w:color w:val="000000"/>
          <w:spacing w:val="0"/>
          <w:w w:val="100"/>
          <w:position w:val="0"/>
        </w:rPr>
        <w:t>年</w:t>
      </w:r>
    </w:p>
    <w:p>
      <w:pPr>
        <w:pStyle w:val="Style2"/>
        <w:keepNext w:val="0"/>
        <w:keepLines w:val="0"/>
        <w:widowControl w:val="0"/>
        <w:shd w:val="clear" w:color="auto" w:fill="auto"/>
        <w:bidi w:val="0"/>
        <w:spacing w:before="0" w:after="0" w:line="275" w:lineRule="exact"/>
        <w:ind w:left="1540" w:right="0" w:firstLine="0"/>
        <w:jc w:val="left"/>
      </w:pPr>
      <w:r>
        <w:rPr>
          <w:color w:val="000000"/>
          <w:spacing w:val="0"/>
          <w:w w:val="100"/>
          <w:position w:val="0"/>
        </w:rPr>
        <w:t>注册资本：</w:t>
      </w:r>
      <w:r>
        <w:rPr>
          <w:color w:val="000000"/>
          <w:spacing w:val="0"/>
          <w:w w:val="100"/>
          <w:position w:val="0"/>
          <w:sz w:val="19"/>
          <w:szCs w:val="19"/>
        </w:rPr>
        <w:t>1,228,504,232</w:t>
      </w:r>
      <w:r>
        <w:rPr>
          <w:color w:val="000000"/>
          <w:spacing w:val="0"/>
          <w:w w:val="100"/>
          <w:position w:val="0"/>
        </w:rPr>
        <w:t>欧元</w:t>
      </w:r>
    </w:p>
    <w:p>
      <w:pPr>
        <w:pStyle w:val="Style2"/>
        <w:keepNext w:val="0"/>
        <w:keepLines w:val="0"/>
        <w:widowControl w:val="0"/>
        <w:shd w:val="clear" w:color="auto" w:fill="auto"/>
        <w:bidi w:val="0"/>
        <w:spacing w:before="0" w:after="0" w:line="275" w:lineRule="exact"/>
        <w:ind w:left="1540" w:right="0" w:firstLine="0"/>
        <w:jc w:val="left"/>
        <w:rPr>
          <w:sz w:val="19"/>
          <w:szCs w:val="19"/>
        </w:rPr>
      </w:pPr>
      <w:r>
        <w:rPr>
          <w:color w:val="000000"/>
          <w:spacing w:val="0"/>
          <w:w w:val="100"/>
          <w:position w:val="0"/>
          <w:sz w:val="20"/>
          <w:szCs w:val="20"/>
        </w:rPr>
        <w:t>注册地址：</w:t>
      </w:r>
      <w:r>
        <w:rPr>
          <w:color w:val="000000"/>
          <w:spacing w:val="0"/>
          <w:w w:val="100"/>
          <w:position w:val="0"/>
          <w:sz w:val="19"/>
          <w:szCs w:val="19"/>
        </w:rPr>
        <w:t>SAPSE,Dietmar-Hopp-Allee16, 69190Walldorf,Germany</w:t>
      </w:r>
    </w:p>
    <w:p>
      <w:pPr>
        <w:pStyle w:val="Style2"/>
        <w:keepNext w:val="0"/>
        <w:keepLines w:val="0"/>
        <w:widowControl w:val="0"/>
        <w:shd w:val="clear" w:color="auto" w:fill="auto"/>
        <w:bidi w:val="0"/>
        <w:spacing w:before="0" w:after="0" w:line="275" w:lineRule="exact"/>
        <w:ind w:left="1540" w:right="0" w:firstLine="0"/>
        <w:jc w:val="left"/>
      </w:pPr>
      <w:r>
        <w:rPr>
          <w:color w:val="000000"/>
          <w:spacing w:val="0"/>
          <w:w w:val="100"/>
          <w:position w:val="0"/>
        </w:rPr>
        <w:t>主营业务：商业软件解决方案的开发、销售与实施，相关的支持与咨询服务。</w:t>
      </w:r>
    </w:p>
    <w:p>
      <w:pPr>
        <w:pStyle w:val="Style22"/>
        <w:keepNext/>
        <w:keepLines/>
        <w:widowControl w:val="0"/>
        <w:shd w:val="clear" w:color="auto" w:fill="auto"/>
        <w:tabs>
          <w:tab w:pos="1918" w:val="left"/>
        </w:tabs>
        <w:bidi w:val="0"/>
        <w:spacing w:before="0" w:after="0" w:line="275" w:lineRule="exact"/>
        <w:ind w:left="1540" w:right="0" w:firstLine="0"/>
        <w:jc w:val="left"/>
      </w:pPr>
      <w:bookmarkStart w:id="631" w:name="bookmark631"/>
      <w:bookmarkStart w:id="632" w:name="bookmark632"/>
      <w:bookmarkStart w:id="633" w:name="bookmark633"/>
      <w:bookmarkStart w:id="634" w:name="bookmark634"/>
      <w:r>
        <w:rPr>
          <w:color w:val="000000"/>
          <w:spacing w:val="0"/>
          <w:w w:val="100"/>
          <w:position w:val="0"/>
        </w:rPr>
        <w:t>6</w:t>
      </w:r>
      <w:bookmarkEnd w:id="633"/>
      <w:r>
        <w:rPr>
          <w:color w:val="000000"/>
          <w:spacing w:val="0"/>
          <w:w w:val="100"/>
          <w:position w:val="0"/>
        </w:rPr>
        <w:t>、</w:t>
        <w:tab/>
        <w:t>东芝数字解决方案株式会社</w:t>
      </w:r>
      <w:bookmarkEnd w:id="631"/>
      <w:bookmarkEnd w:id="632"/>
      <w:bookmarkEnd w:id="634"/>
    </w:p>
    <w:p>
      <w:pPr>
        <w:pStyle w:val="Style2"/>
        <w:keepNext w:val="0"/>
        <w:keepLines w:val="0"/>
        <w:widowControl w:val="0"/>
        <w:shd w:val="clear" w:color="auto" w:fill="auto"/>
        <w:bidi w:val="0"/>
        <w:spacing w:before="0" w:after="0" w:line="275" w:lineRule="exact"/>
        <w:ind w:left="1540" w:right="0" w:firstLine="0"/>
        <w:jc w:val="left"/>
      </w:pPr>
      <w:r>
        <w:rPr>
          <w:color w:val="000000"/>
          <w:spacing w:val="0"/>
          <w:w w:val="100"/>
          <w:position w:val="0"/>
        </w:rPr>
        <w:t>东芝数字解决方案株式会社是依据日本法律设立并存续的公司，其股东是株式会社东芝。</w:t>
      </w:r>
    </w:p>
    <w:p>
      <w:pPr>
        <w:pStyle w:val="Style2"/>
        <w:keepNext w:val="0"/>
        <w:keepLines w:val="0"/>
        <w:widowControl w:val="0"/>
        <w:shd w:val="clear" w:color="auto" w:fill="auto"/>
        <w:bidi w:val="0"/>
        <w:spacing w:before="0" w:after="0" w:line="275" w:lineRule="exact"/>
        <w:ind w:left="1540" w:right="0" w:firstLine="0"/>
        <w:jc w:val="left"/>
      </w:pPr>
      <w:r>
        <w:rPr>
          <w:color w:val="000000"/>
          <w:spacing w:val="0"/>
          <w:w w:val="100"/>
          <w:position w:val="0"/>
        </w:rPr>
        <w:t>成立日期</w:t>
      </w: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2"/>
        <w:keepNext w:val="0"/>
        <w:keepLines w:val="0"/>
        <w:widowControl w:val="0"/>
        <w:shd w:val="clear" w:color="auto" w:fill="auto"/>
        <w:bidi w:val="0"/>
        <w:spacing w:before="0" w:after="0" w:line="275" w:lineRule="exact"/>
        <w:ind w:left="1540" w:right="0" w:firstLine="0"/>
        <w:jc w:val="left"/>
      </w:pPr>
      <w:r>
        <w:rPr>
          <w:color w:val="000000"/>
          <w:spacing w:val="0"/>
          <w:w w:val="100"/>
          <w:position w:val="0"/>
        </w:rPr>
        <w:t>注册资本：</w:t>
      </w:r>
      <w:r>
        <w:rPr>
          <w:color w:val="000000"/>
          <w:spacing w:val="0"/>
          <w:w w:val="100"/>
          <w:position w:val="0"/>
          <w:sz w:val="19"/>
          <w:szCs w:val="19"/>
        </w:rPr>
        <w:t>23,500,000,000</w:t>
      </w:r>
      <w:r>
        <w:rPr>
          <w:color w:val="000000"/>
          <w:spacing w:val="0"/>
          <w:w w:val="100"/>
          <w:position w:val="0"/>
        </w:rPr>
        <w:t>日元</w:t>
      </w:r>
    </w:p>
    <w:p>
      <w:pPr>
        <w:pStyle w:val="Style2"/>
        <w:keepNext w:val="0"/>
        <w:keepLines w:val="0"/>
        <w:widowControl w:val="0"/>
        <w:shd w:val="clear" w:color="auto" w:fill="auto"/>
        <w:bidi w:val="0"/>
        <w:spacing w:before="0" w:after="320" w:line="275" w:lineRule="exact"/>
        <w:ind w:left="1120" w:right="0" w:firstLine="420"/>
        <w:jc w:val="left"/>
      </w:pPr>
      <w:r>
        <w:rPr>
          <w:color w:val="000000"/>
          <w:spacing w:val="0"/>
          <w:w w:val="100"/>
          <w:position w:val="0"/>
        </w:rPr>
        <w:t>注册地址：日本神奈川县川崎市幸区掘川町</w:t>
      </w:r>
      <w:r>
        <w:rPr>
          <w:color w:val="000000"/>
          <w:spacing w:val="0"/>
          <w:w w:val="100"/>
          <w:position w:val="0"/>
          <w:sz w:val="19"/>
          <w:szCs w:val="19"/>
        </w:rPr>
        <w:t>72</w:t>
      </w:r>
      <w:r>
        <w:rPr>
          <w:color w:val="000000"/>
          <w:spacing w:val="0"/>
          <w:w w:val="100"/>
          <w:position w:val="0"/>
        </w:rPr>
        <w:t>番地</w:t>
      </w:r>
      <w:r>
        <w:rPr>
          <w:color w:val="000000"/>
          <w:spacing w:val="0"/>
          <w:w w:val="100"/>
          <w:position w:val="0"/>
          <w:sz w:val="19"/>
          <w:szCs w:val="19"/>
        </w:rPr>
        <w:t xml:space="preserve">34 </w:t>
      </w:r>
      <w:r>
        <w:rPr>
          <w:color w:val="000000"/>
          <w:spacing w:val="0"/>
          <w:w w:val="100"/>
          <w:position w:val="0"/>
        </w:rPr>
        <w:t>主营业务：软件开发和解决方案的提供。软件的应用领域有政府系、道路、交通、广播等社会基 础设施系，其他民生需要方面有制造、产业、流通</w:t>
      </w:r>
      <w:r>
        <w:rPr>
          <w:rFonts w:ascii="MS Gothic" w:eastAsia="MS Gothic" w:hAnsi="MS Gothic" w:cs="MS Gothic"/>
          <w:color w:val="000000"/>
          <w:spacing w:val="0"/>
          <w:w w:val="100"/>
          <w:position w:val="0"/>
        </w:rPr>
        <w:t>•</w:t>
      </w:r>
      <w:r>
        <w:rPr>
          <w:color w:val="000000"/>
          <w:spacing w:val="0"/>
          <w:w w:val="100"/>
          <w:position w:val="0"/>
        </w:rPr>
        <w:t>服务、金融、电信、新闻媒体等。</w:t>
      </w:r>
    </w:p>
    <w:p>
      <w:pPr>
        <w:pStyle w:val="Style22"/>
        <w:keepNext/>
        <w:keepLines/>
        <w:widowControl w:val="0"/>
        <w:shd w:val="clear" w:color="auto" w:fill="auto"/>
        <w:bidi w:val="0"/>
        <w:spacing w:before="0" w:line="275" w:lineRule="exact"/>
        <w:ind w:left="1120" w:right="0" w:firstLine="0"/>
        <w:jc w:val="both"/>
      </w:pPr>
      <w:bookmarkStart w:id="635" w:name="bookmark635"/>
      <w:bookmarkStart w:id="636" w:name="bookmark636"/>
      <w:bookmarkStart w:id="637" w:name="bookmark637"/>
      <w:bookmarkStart w:id="638" w:name="bookmark638"/>
      <w:r>
        <w:rPr>
          <w:color w:val="000000"/>
          <w:spacing w:val="0"/>
          <w:w w:val="100"/>
          <w:position w:val="0"/>
        </w:rPr>
        <w:t>六</w:t>
      </w:r>
      <w:bookmarkEnd w:id="637"/>
      <w:r>
        <w:rPr>
          <w:color w:val="000000"/>
          <w:spacing w:val="0"/>
          <w:w w:val="100"/>
          <w:position w:val="0"/>
        </w:rPr>
        <w:t>、股份限制减持情况说明</w:t>
      </w:r>
      <w:bookmarkEnd w:id="635"/>
      <w:bookmarkEnd w:id="636"/>
      <w:bookmarkEnd w:id="638"/>
    </w:p>
    <w:p>
      <w:pPr>
        <w:pStyle w:val="Style2"/>
        <w:keepNext w:val="0"/>
        <w:keepLines w:val="0"/>
        <w:widowControl w:val="0"/>
        <w:shd w:val="clear" w:color="auto" w:fill="auto"/>
        <w:bidi w:val="0"/>
        <w:spacing w:before="0" w:after="1460" w:line="275" w:lineRule="exact"/>
        <w:ind w:left="112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center"/>
      </w:pPr>
      <w:bookmarkStart w:id="639" w:name="bookmark639"/>
      <w:r>
        <w:rPr>
          <w:color w:val="000000"/>
          <w:spacing w:val="0"/>
          <w:w w:val="100"/>
          <w:position w:val="0"/>
        </w:rPr>
        <w:t>第七节优先股相关情况</w:t>
      </w:r>
      <w:bookmarkEnd w:id="639"/>
    </w:p>
    <w:p>
      <w:pPr>
        <w:pStyle w:val="Style2"/>
        <w:keepNext w:val="0"/>
        <w:keepLines w:val="0"/>
        <w:widowControl w:val="0"/>
        <w:shd w:val="clear" w:color="auto" w:fill="auto"/>
        <w:bidi w:val="0"/>
        <w:spacing w:before="0" w:after="160" w:line="240" w:lineRule="auto"/>
        <w:ind w:left="1120" w:right="0" w:firstLine="0"/>
        <w:jc w:val="both"/>
        <w:sectPr>
          <w:footnotePr>
            <w:pos w:val="pageBottom"/>
            <w:numFmt w:val="decimal"/>
            <w:numRestart w:val="continuous"/>
          </w:footnotePr>
          <w:pgSz w:w="11900" w:h="16840"/>
          <w:pgMar w:top="1494" w:right="263" w:bottom="1609" w:left="712"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280" w:line="240" w:lineRule="auto"/>
        <w:ind w:left="0" w:right="0" w:firstLine="0"/>
        <w:jc w:val="center"/>
      </w:pPr>
      <w:bookmarkStart w:id="640" w:name="bookmark640"/>
      <w:r>
        <w:rPr>
          <w:color w:val="000000"/>
          <w:spacing w:val="0"/>
          <w:w w:val="100"/>
          <w:position w:val="0"/>
        </w:rPr>
        <w:t>第八节董事、监事、高级管理人员和员工情况</w:t>
      </w:r>
      <w:bookmarkEnd w:id="640"/>
    </w:p>
    <w:p>
      <w:pPr>
        <w:pStyle w:val="Style22"/>
        <w:keepNext/>
        <w:keepLines/>
        <w:widowControl w:val="0"/>
        <w:shd w:val="clear" w:color="auto" w:fill="auto"/>
        <w:bidi w:val="0"/>
        <w:spacing w:before="0" w:after="100" w:line="240" w:lineRule="auto"/>
        <w:ind w:left="0" w:right="0" w:firstLine="580"/>
        <w:jc w:val="left"/>
      </w:pPr>
      <w:bookmarkStart w:id="641" w:name="bookmark641"/>
      <w:bookmarkStart w:id="642" w:name="bookmark642"/>
      <w:bookmarkStart w:id="643" w:name="bookmark643"/>
      <w:bookmarkStart w:id="644" w:name="bookmark644"/>
      <w:r>
        <w:rPr>
          <w:color w:val="000000"/>
          <w:spacing w:val="0"/>
          <w:w w:val="100"/>
          <w:position w:val="0"/>
        </w:rPr>
        <w:t>一</w:t>
      </w:r>
      <w:bookmarkEnd w:id="643"/>
      <w:r>
        <w:rPr>
          <w:color w:val="000000"/>
          <w:spacing w:val="0"/>
          <w:w w:val="100"/>
          <w:position w:val="0"/>
        </w:rPr>
        <w:t>、持股变动情况及报酬情况</w:t>
      </w:r>
      <w:bookmarkEnd w:id="641"/>
      <w:bookmarkEnd w:id="642"/>
      <w:bookmarkEnd w:id="644"/>
    </w:p>
    <w:p>
      <w:pPr>
        <w:pStyle w:val="Style22"/>
        <w:keepNext/>
        <w:keepLines/>
        <w:widowControl w:val="0"/>
        <w:shd w:val="clear" w:color="auto" w:fill="auto"/>
        <w:bidi w:val="0"/>
        <w:spacing w:before="0" w:after="100" w:line="240" w:lineRule="auto"/>
        <w:ind w:left="0" w:right="0" w:firstLine="660"/>
        <w:jc w:val="left"/>
      </w:pPr>
      <w:bookmarkStart w:id="641" w:name="bookmark641"/>
      <w:bookmarkStart w:id="642" w:name="bookmark642"/>
      <w:bookmarkStart w:id="645" w:name="bookmark645"/>
      <w:bookmarkStart w:id="646" w:name="bookmark646"/>
      <w:r>
        <w:rPr>
          <w:color w:val="000000"/>
          <w:spacing w:val="0"/>
          <w:w w:val="100"/>
          <w:position w:val="0"/>
        </w:rPr>
        <w:t>（</w:t>
      </w:r>
      <w:bookmarkEnd w:id="645"/>
      <w:r>
        <w:rPr>
          <w:color w:val="000000"/>
          <w:spacing w:val="0"/>
          <w:w w:val="100"/>
          <w:position w:val="0"/>
        </w:rPr>
        <w:t>一）现任及报告期内离任董事、监事和高级管理人员持股变动及报酬情况</w:t>
      </w:r>
      <w:bookmarkEnd w:id="641"/>
      <w:bookmarkEnd w:id="642"/>
      <w:bookmarkEnd w:id="646"/>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13580" w:right="0" w:firstLine="0"/>
        <w:jc w:val="left"/>
      </w:pPr>
      <w:r>
        <w:rPr>
          <w:color w:val="000000"/>
          <w:spacing w:val="0"/>
          <w:w w:val="100"/>
          <w:position w:val="0"/>
        </w:rPr>
        <w:t>单位：股</w:t>
      </w:r>
    </w:p>
    <w:tbl>
      <w:tblPr>
        <w:tblOverlap w:val="never"/>
        <w:jc w:val="center"/>
        <w:tblLayout w:type="fixed"/>
      </w:tblPr>
      <w:tblGrid>
        <w:gridCol w:w="1003"/>
        <w:gridCol w:w="2266"/>
        <w:gridCol w:w="710"/>
        <w:gridCol w:w="710"/>
        <w:gridCol w:w="1253"/>
        <w:gridCol w:w="1219"/>
        <w:gridCol w:w="1152"/>
        <w:gridCol w:w="1138"/>
        <w:gridCol w:w="1363"/>
        <w:gridCol w:w="1181"/>
        <w:gridCol w:w="1421"/>
        <w:gridCol w:w="1459"/>
      </w:tblGrid>
      <w:tr>
        <w:trPr>
          <w:trHeight w:val="97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任期终止日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年度内股份增 减变动量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增减变动原 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7" w:lineRule="exact"/>
              <w:ind w:left="0" w:right="0" w:firstLine="0"/>
              <w:jc w:val="center"/>
              <w:rPr>
                <w:sz w:val="18"/>
                <w:szCs w:val="18"/>
              </w:rPr>
            </w:pPr>
            <w:r>
              <w:rPr>
                <w:color w:val="000000"/>
                <w:spacing w:val="0"/>
                <w:w w:val="100"/>
                <w:position w:val="0"/>
                <w:sz w:val="18"/>
                <w:szCs w:val="18"/>
              </w:rPr>
              <w:t>报告期内从公 司获得的税前 报酬总额（万 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是否在公司关 联方获取报酬</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董事长兼首席执行官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4,121,189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4, 121, 189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635.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王勇峰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副董事长兼总裁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2,190,247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2, 190, 247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423.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陈锡民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董事兼高级副总裁兼首席 运营官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451,272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451,272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190.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徐洪利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董事兼高级副总裁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871,388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871,388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270.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远藤浩一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冲谷宜保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刘淑莲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薛澜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8"/>
                <w:szCs w:val="18"/>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牟宏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藏田真吾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马超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146.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鞠莉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高级副总裁兼首席技术 官、首席知识官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1,206, 700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1,206, 700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175.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王经锡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309, 400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309, 400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190.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张晓鸥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高级副总裁兼首席财务官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230, 000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289.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605, 908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605, 908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205.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高级副总裁兼董事会秘书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439, 278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439, 278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190.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盖龙佳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高级副总裁兼首席营销官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27, 700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27, 700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8"/>
                <w:szCs w:val="18"/>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166.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邓锋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2020-05-20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8"/>
                <w:szCs w:val="18"/>
              </w:rPr>
              <w:t>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10,430, 382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10,458, 082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27, 700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997. </w:t>
            </w:r>
            <w:r>
              <w:rPr>
                <w:color w:val="000000"/>
                <w:spacing w:val="0"/>
                <w:w w:val="100"/>
                <w:position w:val="0"/>
                <w:sz w:val="16"/>
                <w:szCs w:val="16"/>
              </w:rPr>
              <w:t>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26"/>
        <w:keepNext w:val="0"/>
        <w:keepLines w:val="0"/>
        <w:widowControl w:val="0"/>
        <w:shd w:val="clear" w:color="auto" w:fill="auto"/>
        <w:tabs>
          <w:tab w:pos="672" w:val="left"/>
        </w:tabs>
        <w:bidi w:val="0"/>
        <w:spacing w:before="0" w:after="0" w:line="259" w:lineRule="exact"/>
        <w:ind w:left="96" w:right="0" w:firstLine="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数据为其就职日期至本报告期末的持股变动情况。 注</w:t>
      </w:r>
      <w:r>
        <w:rPr>
          <w:color w:val="000000"/>
          <w:spacing w:val="0"/>
          <w:w w:val="100"/>
          <w:position w:val="0"/>
          <w:sz w:val="19"/>
          <w:szCs w:val="19"/>
        </w:rPr>
        <w:t>2：</w:t>
        <w:tab/>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28</w:t>
      </w:r>
      <w:r>
        <w:rPr>
          <w:color w:val="000000"/>
          <w:spacing w:val="0"/>
          <w:w w:val="100"/>
          <w:position w:val="0"/>
        </w:rPr>
        <w:t>日，盖龙佳增持公司股票</w:t>
      </w:r>
      <w:r>
        <w:rPr>
          <w:color w:val="000000"/>
          <w:spacing w:val="0"/>
          <w:w w:val="100"/>
          <w:position w:val="0"/>
          <w:sz w:val="19"/>
          <w:szCs w:val="19"/>
        </w:rPr>
        <w:t>27, 700</w:t>
      </w:r>
      <w:r>
        <w:rPr>
          <w:color w:val="000000"/>
          <w:spacing w:val="0"/>
          <w:w w:val="100"/>
          <w:position w:val="0"/>
        </w:rPr>
        <w:t>股。</w:t>
      </w:r>
    </w:p>
    <w:p>
      <w:pPr>
        <w:pStyle w:val="Style26"/>
        <w:keepNext w:val="0"/>
        <w:keepLines w:val="0"/>
        <w:widowControl w:val="0"/>
        <w:shd w:val="clear" w:color="auto" w:fill="auto"/>
        <w:bidi w:val="0"/>
        <w:spacing w:before="0" w:after="0" w:line="259" w:lineRule="exact"/>
        <w:ind w:left="96" w:right="0" w:firstLine="0"/>
        <w:jc w:val="left"/>
      </w:pPr>
      <w:r>
        <w:rPr>
          <w:color w:val="000000"/>
          <w:spacing w:val="0"/>
          <w:w w:val="100"/>
          <w:position w:val="0"/>
        </w:rPr>
        <w:t>注</w:t>
      </w:r>
      <w:r>
        <w:rPr>
          <w:color w:val="000000"/>
          <w:spacing w:val="0"/>
          <w:w w:val="100"/>
          <w:position w:val="0"/>
          <w:sz w:val="19"/>
          <w:szCs w:val="19"/>
        </w:rPr>
        <w:t>3：</w:t>
      </w:r>
      <w:r>
        <w:rPr>
          <w:color w:val="000000"/>
          <w:spacing w:val="0"/>
          <w:w w:val="100"/>
          <w:position w:val="0"/>
        </w:rPr>
        <w:t>数据为其年初至其任期终止日持股变动情况。</w:t>
      </w: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4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刘积仁，男，</w:t>
            </w:r>
            <w:r>
              <w:rPr>
                <w:color w:val="000000"/>
                <w:spacing w:val="0"/>
                <w:w w:val="100"/>
                <w:position w:val="0"/>
                <w:sz w:val="19"/>
                <w:szCs w:val="19"/>
              </w:rPr>
              <w:t>1955</w:t>
            </w:r>
            <w:r>
              <w:rPr>
                <w:color w:val="000000"/>
                <w:spacing w:val="0"/>
                <w:w w:val="100"/>
                <w:position w:val="0"/>
              </w:rPr>
              <w:t>年出生，计算机应用专业博士。东软集团创始人，现任公司董事长兼首席执行官，兼任辽商总会会长，中国电子学会 常务理事。曾任世界经济论坛新兴跨国公司议程理事会成员，亚太经合组织</w:t>
            </w:r>
            <w:r>
              <w:rPr>
                <w:color w:val="000000"/>
                <w:spacing w:val="0"/>
                <w:w w:val="100"/>
                <w:position w:val="0"/>
                <w:sz w:val="19"/>
                <w:szCs w:val="19"/>
              </w:rPr>
              <w:t>APEC</w:t>
            </w:r>
            <w:r>
              <w:rPr>
                <w:color w:val="000000"/>
                <w:spacing w:val="0"/>
                <w:w w:val="100"/>
                <w:position w:val="0"/>
              </w:rPr>
              <w:t>工商咨询理事会成员等职。曾经担任东北大学副校长， 中国软件行业协会副理事长，第八、九、十届全国政协委员。刘积仁于</w:t>
            </w:r>
            <w:r>
              <w:rPr>
                <w:color w:val="000000"/>
                <w:spacing w:val="0"/>
                <w:w w:val="100"/>
                <w:position w:val="0"/>
                <w:sz w:val="19"/>
                <w:szCs w:val="19"/>
              </w:rPr>
              <w:t>1982</w:t>
            </w:r>
            <w:r>
              <w:rPr>
                <w:color w:val="000000"/>
                <w:spacing w:val="0"/>
                <w:w w:val="100"/>
                <w:position w:val="0"/>
              </w:rPr>
              <w:t>年获得硕士学位，</w:t>
            </w:r>
            <w:r>
              <w:rPr>
                <w:color w:val="000000"/>
                <w:spacing w:val="0"/>
                <w:w w:val="100"/>
                <w:position w:val="0"/>
                <w:sz w:val="19"/>
                <w:szCs w:val="19"/>
              </w:rPr>
              <w:t>1986</w:t>
            </w:r>
            <w:r>
              <w:rPr>
                <w:color w:val="000000"/>
                <w:spacing w:val="0"/>
                <w:w w:val="100"/>
                <w:position w:val="0"/>
              </w:rPr>
              <w:t>年至</w:t>
            </w:r>
            <w:r>
              <w:rPr>
                <w:color w:val="000000"/>
                <w:spacing w:val="0"/>
                <w:w w:val="100"/>
                <w:position w:val="0"/>
                <w:sz w:val="19"/>
                <w:szCs w:val="19"/>
              </w:rPr>
              <w:t>1987</w:t>
            </w:r>
            <w:r>
              <w:rPr>
                <w:color w:val="000000"/>
                <w:spacing w:val="0"/>
                <w:w w:val="100"/>
                <w:position w:val="0"/>
              </w:rPr>
              <w:t>年在美国国家标准局计算 机研究院做博士论文，</w:t>
            </w:r>
            <w:r>
              <w:rPr>
                <w:color w:val="000000"/>
                <w:spacing w:val="0"/>
                <w:w w:val="100"/>
                <w:position w:val="0"/>
                <w:sz w:val="19"/>
                <w:szCs w:val="19"/>
              </w:rPr>
              <w:t>1987</w:t>
            </w:r>
            <w:r>
              <w:rPr>
                <w:color w:val="000000"/>
                <w:spacing w:val="0"/>
                <w:w w:val="100"/>
                <w:position w:val="0"/>
              </w:rPr>
              <w:t>年成为中国第一个计算机应用专业博士，</w:t>
            </w:r>
            <w:r>
              <w:rPr>
                <w:color w:val="000000"/>
                <w:spacing w:val="0"/>
                <w:w w:val="100"/>
                <w:position w:val="0"/>
                <w:sz w:val="19"/>
                <w:szCs w:val="19"/>
              </w:rPr>
              <w:t>1991</w:t>
            </w:r>
            <w:r>
              <w:rPr>
                <w:color w:val="000000"/>
                <w:spacing w:val="0"/>
                <w:w w:val="100"/>
                <w:position w:val="0"/>
              </w:rPr>
              <w:t>年创立东软。刘积仁曾主持国家自然科学基金、国家</w:t>
            </w:r>
            <w:r>
              <w:rPr>
                <w:color w:val="000000"/>
                <w:spacing w:val="0"/>
                <w:w w:val="100"/>
                <w:position w:val="0"/>
                <w:sz w:val="19"/>
                <w:szCs w:val="19"/>
              </w:rPr>
              <w:t xml:space="preserve">“863” </w:t>
            </w:r>
            <w:r>
              <w:rPr>
                <w:color w:val="000000"/>
                <w:spacing w:val="0"/>
                <w:w w:val="100"/>
                <w:position w:val="0"/>
              </w:rPr>
              <w:t>项目、火炬计划、国家经贸委、科技部、工信部、原冶金部等多项重大课题的研究工作，在计算机网络、多媒体技术、软件工程方面取 得了多项科研成果，被国家授予“有突出贡献的中国博士”、“跨世纪优秀人才”、“有突出贡献的中青年科技工作者”等称号。曾荣 获</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CNBC</w:t>
            </w:r>
            <w:r>
              <w:rPr>
                <w:color w:val="000000"/>
                <w:spacing w:val="0"/>
                <w:w w:val="100"/>
                <w:position w:val="0"/>
              </w:rPr>
              <w:t>中国最佳商业领袖奖、</w:t>
            </w:r>
            <w:r>
              <w:rPr>
                <w:color w:val="000000"/>
                <w:spacing w:val="0"/>
                <w:w w:val="100"/>
                <w:position w:val="0"/>
                <w:sz w:val="19"/>
                <w:szCs w:val="19"/>
              </w:rPr>
              <w:t>2008</w:t>
            </w:r>
            <w:r>
              <w:rPr>
                <w:color w:val="000000"/>
                <w:spacing w:val="0"/>
                <w:w w:val="100"/>
                <w:position w:val="0"/>
              </w:rPr>
              <w:t>年第六届</w:t>
            </w:r>
            <w:r>
              <w:rPr>
                <w:color w:val="000000"/>
                <w:spacing w:val="0"/>
                <w:w w:val="100"/>
                <w:position w:val="0"/>
                <w:sz w:val="19"/>
                <w:szCs w:val="19"/>
              </w:rPr>
              <w:t>CNBC</w:t>
            </w:r>
            <w:r>
              <w:rPr>
                <w:color w:val="000000"/>
                <w:spacing w:val="0"/>
                <w:w w:val="100"/>
                <w:position w:val="0"/>
              </w:rPr>
              <w:t>亚洲商业领袖•创新人物奖、</w:t>
            </w: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CCTV</w:t>
            </w:r>
            <w:r>
              <w:rPr>
                <w:color w:val="000000"/>
                <w:spacing w:val="0"/>
                <w:w w:val="100"/>
                <w:position w:val="0"/>
              </w:rPr>
              <w:t>中国经济年度人物、</w:t>
            </w:r>
            <w:r>
              <w:rPr>
                <w:color w:val="000000"/>
                <w:spacing w:val="0"/>
                <w:w w:val="100"/>
                <w:position w:val="0"/>
                <w:sz w:val="19"/>
                <w:szCs w:val="19"/>
              </w:rPr>
              <w:t>2010</w:t>
            </w:r>
            <w:r>
              <w:rPr>
                <w:color w:val="000000"/>
                <w:spacing w:val="0"/>
                <w:w w:val="100"/>
                <w:position w:val="0"/>
              </w:rPr>
              <w:t>年安永企 业家奖中国区大奖、</w:t>
            </w:r>
            <w:r>
              <w:rPr>
                <w:color w:val="000000"/>
                <w:spacing w:val="0"/>
                <w:w w:val="100"/>
                <w:position w:val="0"/>
                <w:sz w:val="19"/>
                <w:szCs w:val="19"/>
              </w:rPr>
              <w:t>2011</w:t>
            </w:r>
            <w:r>
              <w:rPr>
                <w:color w:val="000000"/>
                <w:spacing w:val="0"/>
                <w:w w:val="100"/>
                <w:position w:val="0"/>
              </w:rPr>
              <w:t>年中国软件产业十年功勋人物、</w:t>
            </w:r>
            <w:r>
              <w:rPr>
                <w:color w:val="000000"/>
                <w:spacing w:val="0"/>
                <w:w w:val="100"/>
                <w:position w:val="0"/>
                <w:sz w:val="19"/>
                <w:szCs w:val="19"/>
              </w:rPr>
              <w:t>2012</w:t>
            </w:r>
            <w:r>
              <w:rPr>
                <w:color w:val="000000"/>
                <w:spacing w:val="0"/>
                <w:w w:val="100"/>
                <w:position w:val="0"/>
              </w:rPr>
              <w:t>年《财富》中国最具影响力的</w:t>
            </w:r>
            <w:r>
              <w:rPr>
                <w:color w:val="000000"/>
                <w:spacing w:val="0"/>
                <w:w w:val="100"/>
                <w:position w:val="0"/>
                <w:sz w:val="19"/>
                <w:szCs w:val="19"/>
              </w:rPr>
              <w:t>50</w:t>
            </w:r>
            <w:r>
              <w:rPr>
                <w:color w:val="000000"/>
                <w:spacing w:val="0"/>
                <w:w w:val="100"/>
                <w:position w:val="0"/>
              </w:rPr>
              <w:t>位商界领袖、</w:t>
            </w:r>
            <w:r>
              <w:rPr>
                <w:color w:val="000000"/>
                <w:spacing w:val="0"/>
                <w:w w:val="100"/>
                <w:position w:val="0"/>
                <w:sz w:val="19"/>
                <w:szCs w:val="19"/>
              </w:rPr>
              <w:t>2018</w:t>
            </w:r>
            <w:r>
              <w:rPr>
                <w:color w:val="000000"/>
                <w:spacing w:val="0"/>
                <w:w w:val="100"/>
                <w:position w:val="0"/>
              </w:rPr>
              <w:t>年改革开放</w:t>
            </w:r>
            <w:r>
              <w:rPr>
                <w:color w:val="000000"/>
                <w:spacing w:val="0"/>
                <w:w w:val="100"/>
                <w:position w:val="0"/>
                <w:sz w:val="19"/>
                <w:szCs w:val="19"/>
              </w:rPr>
              <w:t>40</w:t>
            </w:r>
            <w:r>
              <w:rPr>
                <w:color w:val="000000"/>
                <w:spacing w:val="0"/>
                <w:w w:val="100"/>
                <w:position w:val="0"/>
              </w:rPr>
              <w:t>年百名 杰出民营企业家、</w:t>
            </w:r>
            <w:r>
              <w:rPr>
                <w:color w:val="000000"/>
                <w:spacing w:val="0"/>
                <w:w w:val="100"/>
                <w:position w:val="0"/>
                <w:sz w:val="19"/>
                <w:szCs w:val="19"/>
              </w:rPr>
              <w:t>2019</w:t>
            </w:r>
            <w:r>
              <w:rPr>
                <w:color w:val="000000"/>
                <w:spacing w:val="0"/>
                <w:w w:val="100"/>
                <w:position w:val="0"/>
              </w:rPr>
              <w:t>年安永全球企业家-社会贡献奖等多项荣誉。</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王勇峰，男，</w:t>
            </w:r>
            <w:r>
              <w:rPr>
                <w:color w:val="000000"/>
                <w:spacing w:val="0"/>
                <w:w w:val="100"/>
                <w:position w:val="0"/>
                <w:sz w:val="19"/>
                <w:szCs w:val="19"/>
              </w:rPr>
              <w:t>1970</w:t>
            </w:r>
            <w:r>
              <w:rPr>
                <w:color w:val="000000"/>
                <w:spacing w:val="0"/>
                <w:w w:val="100"/>
                <w:position w:val="0"/>
              </w:rPr>
              <w:t>年出生，吉林大学计算机应用人工智能专业硕士。现任公司副董事长兼总裁。王勇峰于</w:t>
            </w:r>
            <w:r>
              <w:rPr>
                <w:color w:val="000000"/>
                <w:spacing w:val="0"/>
                <w:w w:val="100"/>
                <w:position w:val="0"/>
                <w:sz w:val="19"/>
                <w:szCs w:val="19"/>
              </w:rPr>
              <w:t>1992</w:t>
            </w:r>
            <w:r>
              <w:rPr>
                <w:color w:val="000000"/>
                <w:spacing w:val="0"/>
                <w:w w:val="100"/>
                <w:position w:val="0"/>
              </w:rPr>
              <w:t>年</w:t>
            </w:r>
            <w:r>
              <w:rPr>
                <w:color w:val="000000"/>
                <w:spacing w:val="0"/>
                <w:w w:val="100"/>
                <w:position w:val="0"/>
                <w:sz w:val="19"/>
                <w:szCs w:val="19"/>
              </w:rPr>
              <w:t>5</w:t>
            </w:r>
            <w:r>
              <w:rPr>
                <w:color w:val="000000"/>
                <w:spacing w:val="0"/>
                <w:w w:val="100"/>
                <w:position w:val="0"/>
              </w:rPr>
              <w:t>月加入公司，</w:t>
            </w:r>
            <w:r>
              <w:rPr>
                <w:color w:val="000000"/>
                <w:spacing w:val="0"/>
                <w:w w:val="100"/>
                <w:position w:val="0"/>
                <w:sz w:val="19"/>
                <w:szCs w:val="19"/>
              </w:rPr>
              <w:t xml:space="preserve">1997 </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8</w:t>
            </w:r>
            <w:r>
              <w:rPr>
                <w:color w:val="000000"/>
                <w:spacing w:val="0"/>
                <w:w w:val="100"/>
                <w:position w:val="0"/>
              </w:rPr>
              <w:t>月任公司副总经理，</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8</w:t>
            </w:r>
            <w:r>
              <w:rPr>
                <w:color w:val="000000"/>
                <w:spacing w:val="0"/>
                <w:w w:val="100"/>
                <w:position w:val="0"/>
              </w:rPr>
              <w:t>月始任公司总裁，</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10</w:t>
            </w:r>
            <w:r>
              <w:rPr>
                <w:color w:val="000000"/>
                <w:spacing w:val="0"/>
                <w:w w:val="100"/>
                <w:position w:val="0"/>
              </w:rPr>
              <w:t>月始任公司董事。曾荣获“中国软件行业杰出青年”、</w:t>
            </w:r>
          </w:p>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“辽宁省十大优秀青年经理”、“沈阳市优秀科技工作者”、</w:t>
            </w:r>
            <w:r>
              <w:rPr>
                <w:color w:val="000000"/>
                <w:spacing w:val="0"/>
                <w:w w:val="100"/>
                <w:position w:val="0"/>
                <w:sz w:val="19"/>
                <w:szCs w:val="19"/>
              </w:rPr>
              <w:t>“2009-2010</w:t>
            </w:r>
            <w:r>
              <w:rPr>
                <w:color w:val="000000"/>
                <w:spacing w:val="0"/>
                <w:w w:val="100"/>
                <w:position w:val="0"/>
              </w:rPr>
              <w:t>中国软件和信息服务业领军人物”等多项荣誉。</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陈锡民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tabs>
                <w:tab w:pos="11318" w:val="left"/>
              </w:tabs>
              <w:bidi w:val="0"/>
              <w:spacing w:before="0" w:after="0" w:line="274" w:lineRule="exact"/>
              <w:ind w:left="0" w:right="0" w:firstLine="0"/>
              <w:jc w:val="both"/>
            </w:pPr>
            <w:r>
              <w:rPr>
                <w:color w:val="000000"/>
                <w:spacing w:val="0"/>
                <w:w w:val="100"/>
                <w:position w:val="0"/>
              </w:rPr>
              <w:t>陈锡民，男，</w:t>
            </w:r>
            <w:r>
              <w:rPr>
                <w:color w:val="000000"/>
                <w:spacing w:val="0"/>
                <w:w w:val="100"/>
                <w:position w:val="0"/>
                <w:sz w:val="19"/>
                <w:szCs w:val="19"/>
              </w:rPr>
              <w:t>1969</w:t>
            </w:r>
            <w:r>
              <w:rPr>
                <w:color w:val="000000"/>
                <w:spacing w:val="0"/>
                <w:w w:val="100"/>
                <w:position w:val="0"/>
              </w:rPr>
              <w:t>年出生，清华大学控制理论与控制工程专业博士。现任公司董事兼高级副总裁兼首席运营官，兼任东软（欧洲）有限 公司总经理。陈锡民于</w:t>
            </w:r>
            <w:r>
              <w:rPr>
                <w:color w:val="000000"/>
                <w:spacing w:val="0"/>
                <w:w w:val="100"/>
                <w:position w:val="0"/>
                <w:sz w:val="19"/>
                <w:szCs w:val="19"/>
              </w:rPr>
              <w:t>1999</w:t>
            </w:r>
            <w:r>
              <w:rPr>
                <w:color w:val="000000"/>
                <w:spacing w:val="0"/>
                <w:w w:val="100"/>
                <w:position w:val="0"/>
              </w:rPr>
              <w:t>年加入公司，曾任公司智能设备开发部部长、嵌入式软件事业部总经理等职。</w:t>
            </w:r>
            <w:r>
              <w:rPr>
                <w:color w:val="000000"/>
                <w:spacing w:val="0"/>
                <w:w w:val="100"/>
                <w:position w:val="0"/>
                <w:sz w:val="19"/>
                <w:szCs w:val="19"/>
              </w:rPr>
              <w:t>2009</w:t>
            </w:r>
            <w:r>
              <w:rPr>
                <w:color w:val="000000"/>
                <w:spacing w:val="0"/>
                <w:w w:val="100"/>
                <w:position w:val="0"/>
              </w:rPr>
              <w:t>年始任公司高级副总裁兼 首席运营官，</w:t>
            </w:r>
            <w:r>
              <w:rPr>
                <w:color w:val="000000"/>
                <w:spacing w:val="0"/>
                <w:w w:val="100"/>
                <w:position w:val="0"/>
                <w:sz w:val="19"/>
                <w:szCs w:val="19"/>
              </w:rPr>
              <w:t>2012</w:t>
            </w:r>
            <w:r>
              <w:rPr>
                <w:color w:val="000000"/>
                <w:spacing w:val="0"/>
                <w:w w:val="100"/>
                <w:position w:val="0"/>
              </w:rPr>
              <w:t>年始任公司董事。现担任中国软件行业协会副理事长等职，曾获“</w:t>
            </w:r>
            <w:r>
              <w:rPr>
                <w:color w:val="000000"/>
                <w:spacing w:val="0"/>
                <w:w w:val="100"/>
                <w:position w:val="0"/>
                <w:sz w:val="19"/>
                <w:szCs w:val="19"/>
              </w:rPr>
              <w:t>2008</w:t>
            </w:r>
            <w:r>
              <w:rPr>
                <w:color w:val="000000"/>
                <w:spacing w:val="0"/>
                <w:w w:val="100"/>
                <w:position w:val="0"/>
              </w:rPr>
              <w:t>年中国软件行业十大杰出青年”</w:t>
              <w:tab/>
              <w:t>“国务院十八</w:t>
            </w:r>
          </w:p>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号文件十周年一一中国软件研发生产力企业标杆人物” </w:t>
            </w:r>
            <w:r>
              <w:rPr>
                <w:color w:val="000000"/>
                <w:spacing w:val="0"/>
                <w:w w:val="100"/>
                <w:position w:val="0"/>
                <w:sz w:val="19"/>
                <w:szCs w:val="19"/>
              </w:rPr>
              <w:t>“2016</w:t>
            </w:r>
            <w:r>
              <w:rPr>
                <w:color w:val="000000"/>
                <w:spacing w:val="0"/>
                <w:w w:val="100"/>
                <w:position w:val="0"/>
              </w:rPr>
              <w:t>年度中国软件行业领军人物”等荣誉。</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徐洪利</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徐洪利，男，</w:t>
            </w:r>
            <w:r>
              <w:rPr>
                <w:color w:val="000000"/>
                <w:spacing w:val="0"/>
                <w:w w:val="100"/>
                <w:position w:val="0"/>
                <w:sz w:val="19"/>
                <w:szCs w:val="19"/>
              </w:rPr>
              <w:t>1965</w:t>
            </w:r>
            <w:r>
              <w:rPr>
                <w:color w:val="000000"/>
                <w:spacing w:val="0"/>
                <w:w w:val="100"/>
                <w:position w:val="0"/>
              </w:rPr>
              <w:t>年出生，东北大学计算机应用专业硕士。现任公司高级副总裁，兼任政府事业本部总经理（本部长）。徐洪利于</w:t>
            </w:r>
            <w:r>
              <w:rPr>
                <w:color w:val="000000"/>
                <w:spacing w:val="0"/>
                <w:w w:val="100"/>
                <w:position w:val="0"/>
                <w:sz w:val="19"/>
                <w:szCs w:val="19"/>
              </w:rPr>
              <w:t xml:space="preserve">1996 </w:t>
            </w:r>
            <w:r>
              <w:rPr>
                <w:color w:val="000000"/>
                <w:spacing w:val="0"/>
                <w:w w:val="100"/>
                <w:position w:val="0"/>
              </w:rPr>
              <w:t>年</w:t>
            </w:r>
            <w:r>
              <w:rPr>
                <w:color w:val="000000"/>
                <w:spacing w:val="0"/>
                <w:w w:val="100"/>
                <w:position w:val="0"/>
                <w:sz w:val="19"/>
                <w:szCs w:val="19"/>
              </w:rPr>
              <w:t>7</w:t>
            </w:r>
            <w:r>
              <w:rPr>
                <w:color w:val="000000"/>
                <w:spacing w:val="0"/>
                <w:w w:val="100"/>
                <w:position w:val="0"/>
              </w:rPr>
              <w:t>月加入公司，先后担任社保开发部部长、软件工程事业部部长、社保事业部总经理、政府事业部总经理、公司副总裁等职，</w:t>
            </w:r>
            <w:r>
              <w:rPr>
                <w:color w:val="000000"/>
                <w:spacing w:val="0"/>
                <w:w w:val="100"/>
                <w:position w:val="0"/>
                <w:sz w:val="19"/>
                <w:szCs w:val="19"/>
              </w:rPr>
              <w:t>2014</w:t>
            </w:r>
            <w:r>
              <w:rPr>
                <w:color w:val="000000"/>
                <w:spacing w:val="0"/>
                <w:w w:val="100"/>
                <w:position w:val="0"/>
              </w:rPr>
              <w:t xml:space="preserve">年 </w:t>
            </w:r>
            <w:r>
              <w:rPr>
                <w:color w:val="000000"/>
                <w:spacing w:val="0"/>
                <w:w w:val="100"/>
                <w:position w:val="0"/>
                <w:sz w:val="19"/>
                <w:szCs w:val="19"/>
              </w:rPr>
              <w:t>3</w:t>
            </w:r>
            <w:r>
              <w:rPr>
                <w:color w:val="000000"/>
                <w:spacing w:val="0"/>
                <w:w w:val="100"/>
                <w:position w:val="0"/>
              </w:rPr>
              <w:t>月始任公司高级副总裁。</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远藤浩一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远藤浩一，男，日本籍，</w:t>
            </w:r>
            <w:r>
              <w:rPr>
                <w:color w:val="000000"/>
                <w:spacing w:val="0"/>
                <w:w w:val="100"/>
                <w:position w:val="0"/>
                <w:sz w:val="19"/>
                <w:szCs w:val="19"/>
              </w:rPr>
              <w:t>1961</w:t>
            </w:r>
            <w:r>
              <w:rPr>
                <w:color w:val="000000"/>
                <w:spacing w:val="0"/>
                <w:w w:val="100"/>
                <w:position w:val="0"/>
              </w:rPr>
              <w:t>年出生，日本大学理工学部硕士毕业。</w:t>
            </w:r>
            <w:r>
              <w:rPr>
                <w:color w:val="000000"/>
                <w:spacing w:val="0"/>
                <w:w w:val="100"/>
                <w:position w:val="0"/>
                <w:sz w:val="19"/>
                <w:szCs w:val="19"/>
              </w:rPr>
              <w:t>1986</w:t>
            </w:r>
            <w:r>
              <w:rPr>
                <w:color w:val="000000"/>
                <w:spacing w:val="0"/>
                <w:w w:val="100"/>
                <w:position w:val="0"/>
              </w:rPr>
              <w:t>年加入阿尔派株式会社，</w:t>
            </w:r>
            <w:r>
              <w:rPr>
                <w:color w:val="000000"/>
                <w:spacing w:val="0"/>
                <w:w w:val="100"/>
                <w:position w:val="0"/>
                <w:sz w:val="19"/>
                <w:szCs w:val="19"/>
              </w:rPr>
              <w:t>2010</w:t>
            </w:r>
            <w:r>
              <w:rPr>
                <w:color w:val="000000"/>
                <w:spacing w:val="0"/>
                <w:w w:val="100"/>
                <w:position w:val="0"/>
              </w:rPr>
              <w:t>年起担任阿尔派本社董事、产品 开发责任人，</w:t>
            </w:r>
            <w:r>
              <w:rPr>
                <w:color w:val="000000"/>
                <w:spacing w:val="0"/>
                <w:w w:val="100"/>
                <w:position w:val="0"/>
                <w:sz w:val="19"/>
                <w:szCs w:val="19"/>
              </w:rPr>
              <w:t>2016</w:t>
            </w:r>
            <w:r>
              <w:rPr>
                <w:color w:val="000000"/>
                <w:spacing w:val="0"/>
                <w:w w:val="100"/>
                <w:position w:val="0"/>
              </w:rPr>
              <w:t>年起担任常务董事、技术•开发总负责人，</w:t>
            </w:r>
            <w:r>
              <w:rPr>
                <w:color w:val="000000"/>
                <w:spacing w:val="0"/>
                <w:w w:val="100"/>
                <w:position w:val="0"/>
                <w:sz w:val="19"/>
                <w:szCs w:val="19"/>
              </w:rPr>
              <w:t>2019</w:t>
            </w:r>
            <w:r>
              <w:rPr>
                <w:color w:val="000000"/>
                <w:spacing w:val="0"/>
                <w:w w:val="100"/>
                <w:position w:val="0"/>
              </w:rPr>
              <w:t>年起担任阿尔卑斯阿尔派株式会社的董事常务执行役员。</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冲谷宜保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冲谷宜保，男，日本籍，</w:t>
            </w:r>
            <w:r>
              <w:rPr>
                <w:color w:val="000000"/>
                <w:spacing w:val="0"/>
                <w:w w:val="100"/>
                <w:position w:val="0"/>
                <w:sz w:val="19"/>
                <w:szCs w:val="19"/>
              </w:rPr>
              <w:t>1960</w:t>
            </w:r>
            <w:r>
              <w:rPr>
                <w:color w:val="000000"/>
                <w:spacing w:val="0"/>
                <w:w w:val="100"/>
                <w:position w:val="0"/>
              </w:rPr>
              <w:t>年出生，筑波大学研究生院理工学研究专业硕士。</w:t>
            </w:r>
            <w:r>
              <w:rPr>
                <w:color w:val="000000"/>
                <w:spacing w:val="0"/>
                <w:w w:val="100"/>
                <w:position w:val="0"/>
                <w:sz w:val="19"/>
                <w:szCs w:val="19"/>
              </w:rPr>
              <w:t>1985</w:t>
            </w:r>
            <w:r>
              <w:rPr>
                <w:color w:val="000000"/>
                <w:spacing w:val="0"/>
                <w:w w:val="100"/>
                <w:position w:val="0"/>
              </w:rPr>
              <w:t>年进入株式会社东芝，曾任东芝解决方案株式会社 制造</w:t>
            </w:r>
            <w:r>
              <w:rPr>
                <w:rFonts w:ascii="Arial" w:eastAsia="Arial" w:hAnsi="Arial" w:cs="Arial"/>
                <w:color w:val="000000"/>
                <w:spacing w:val="0"/>
                <w:w w:val="100"/>
                <w:position w:val="0"/>
                <w:sz w:val="11"/>
                <w:szCs w:val="11"/>
              </w:rPr>
              <w:t>•</w:t>
            </w:r>
            <w:r>
              <w:rPr>
                <w:color w:val="000000"/>
                <w:spacing w:val="0"/>
                <w:w w:val="100"/>
                <w:position w:val="0"/>
              </w:rPr>
              <w:t>产业</w:t>
            </w:r>
            <w:r>
              <w:rPr>
                <w:rFonts w:ascii="Arial" w:eastAsia="Arial" w:hAnsi="Arial" w:cs="Arial"/>
                <w:color w:val="000000"/>
                <w:spacing w:val="0"/>
                <w:w w:val="100"/>
                <w:position w:val="0"/>
                <w:sz w:val="11"/>
                <w:szCs w:val="11"/>
              </w:rPr>
              <w:t>•</w:t>
            </w:r>
            <w:r>
              <w:rPr>
                <w:color w:val="000000"/>
                <w:spacing w:val="0"/>
                <w:w w:val="100"/>
                <w:position w:val="0"/>
              </w:rPr>
              <w:t>社会基础解决方案事业部部长、株式会社东芝</w:t>
            </w:r>
            <w:r>
              <w:rPr>
                <w:color w:val="000000"/>
                <w:spacing w:val="0"/>
                <w:w w:val="100"/>
                <w:position w:val="0"/>
                <w:sz w:val="19"/>
                <w:szCs w:val="19"/>
              </w:rPr>
              <w:t>ICT</w:t>
            </w:r>
            <w:r>
              <w:rPr>
                <w:color w:val="000000"/>
                <w:spacing w:val="0"/>
                <w:w w:val="100"/>
                <w:position w:val="0"/>
              </w:rPr>
              <w:t>解决方案公司的</w:t>
            </w:r>
            <w:r>
              <w:rPr>
                <w:color w:val="000000"/>
                <w:spacing w:val="0"/>
                <w:w w:val="100"/>
                <w:position w:val="0"/>
                <w:sz w:val="19"/>
                <w:szCs w:val="19"/>
              </w:rPr>
              <w:t>IoT</w:t>
            </w:r>
            <w:r>
              <w:rPr>
                <w:color w:val="000000"/>
                <w:spacing w:val="0"/>
                <w:w w:val="100"/>
                <w:position w:val="0"/>
              </w:rPr>
              <w:t>业务开发室室长等职务，现任东芝数字解决方案株 式会社董事、东芝数字咨询株式会社董事长。</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王巍，男，</w:t>
            </w:r>
            <w:r>
              <w:rPr>
                <w:color w:val="000000"/>
                <w:spacing w:val="0"/>
                <w:w w:val="100"/>
                <w:position w:val="0"/>
                <w:sz w:val="19"/>
                <w:szCs w:val="19"/>
              </w:rPr>
              <w:t>1958</w:t>
            </w:r>
            <w:r>
              <w:rPr>
                <w:color w:val="000000"/>
                <w:spacing w:val="0"/>
                <w:w w:val="100"/>
                <w:position w:val="0"/>
              </w:rPr>
              <w:t>年出生，美国</w:t>
            </w:r>
            <w:r>
              <w:rPr>
                <w:color w:val="000000"/>
                <w:spacing w:val="0"/>
                <w:w w:val="100"/>
                <w:position w:val="0"/>
                <w:sz w:val="19"/>
                <w:szCs w:val="19"/>
              </w:rPr>
              <w:t>FordhamUniversity</w:t>
            </w:r>
            <w:r>
              <w:rPr>
                <w:color w:val="000000"/>
                <w:spacing w:val="0"/>
                <w:w w:val="100"/>
                <w:position w:val="0"/>
              </w:rPr>
              <w:t>经济学博士。全联并购公会创始会长，中国金融博物馆理事长。曾任职多家境内外金 融机构。直接组织了中国几十家大型企业的改制、重组、承销及并购业务；在创新金融工具、企业重组和产业整合等领域经验丰富。王 巍长期担任政府经济顾问，境内外上市公司和金融机构的独立董事。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刘淑莲</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刘淑莲，女，</w:t>
            </w:r>
            <w:r>
              <w:rPr>
                <w:color w:val="000000"/>
                <w:spacing w:val="0"/>
                <w:w w:val="100"/>
                <w:position w:val="0"/>
                <w:sz w:val="19"/>
                <w:szCs w:val="19"/>
              </w:rPr>
              <w:t>1954</w:t>
            </w:r>
            <w:r>
              <w:rPr>
                <w:color w:val="000000"/>
                <w:spacing w:val="0"/>
                <w:w w:val="100"/>
                <w:position w:val="0"/>
              </w:rPr>
              <w:t>年出生，教授，博士生导师，中国注册会计师。长期从事财务与会计教学与研究，主持和参与国家自然基金等课题</w:t>
            </w:r>
            <w:r>
              <w:rPr>
                <w:color w:val="000000"/>
                <w:spacing w:val="0"/>
                <w:w w:val="100"/>
                <w:position w:val="0"/>
                <w:sz w:val="19"/>
                <w:szCs w:val="19"/>
              </w:rPr>
              <w:t xml:space="preserve">8 </w:t>
            </w:r>
            <w:r>
              <w:rPr>
                <w:color w:val="000000"/>
                <w:spacing w:val="0"/>
                <w:w w:val="100"/>
                <w:position w:val="0"/>
              </w:rPr>
              <w:t>项，先后主持国家级精品课程、国家级双语示范课、国家级精品资源共享课；发表学术论文</w:t>
            </w:r>
            <w:r>
              <w:rPr>
                <w:color w:val="000000"/>
                <w:spacing w:val="0"/>
                <w:w w:val="100"/>
                <w:position w:val="0"/>
                <w:sz w:val="19"/>
                <w:szCs w:val="19"/>
              </w:rPr>
              <w:t>40</w:t>
            </w:r>
            <w:r>
              <w:rPr>
                <w:color w:val="000000"/>
                <w:spacing w:val="0"/>
                <w:w w:val="100"/>
                <w:position w:val="0"/>
              </w:rPr>
              <w:t>余篇，专著和教材十余本。曾获辽宁省人 民政府颁发的辽宁省第五届高等教育教学成果一等奖以及其他教学成果奖项，曾获全国优秀教师、辽宁省教学名师等称号。</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薛澜</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薛澜，男，</w:t>
            </w:r>
            <w:r>
              <w:rPr>
                <w:color w:val="000000"/>
                <w:spacing w:val="0"/>
                <w:w w:val="100"/>
                <w:position w:val="0"/>
                <w:sz w:val="19"/>
                <w:szCs w:val="19"/>
              </w:rPr>
              <w:t>1959</w:t>
            </w:r>
            <w:r>
              <w:rPr>
                <w:color w:val="000000"/>
                <w:spacing w:val="0"/>
                <w:w w:val="100"/>
                <w:position w:val="0"/>
              </w:rPr>
              <w:t>年出生，清华大学文科资深教授，博士生导师，卡内基梅隆大学（美国）工程与公共政策专业博士，现任苏世民书院院 长，清华大学工程科技战略研究院副院长、清华大学中国科技政策研究中心主任、清华大学可持续发展研究院联席院长，同时兼任国家 战略咨询与综合评估特邀委员会委员、新一代人工智能治理专业委员会主任、国务院应急管理专家组成员，美国卡内基梅隆大学兼职教 授，美国布鲁金斯学会非常任高级研究员等。</w:t>
            </w:r>
            <w:r>
              <w:rPr>
                <w:color w:val="000000"/>
                <w:spacing w:val="0"/>
                <w:w w:val="100"/>
                <w:position w:val="0"/>
                <w:sz w:val="19"/>
                <w:szCs w:val="19"/>
              </w:rPr>
              <w:t>2000-2018</w:t>
            </w:r>
            <w:r>
              <w:rPr>
                <w:color w:val="000000"/>
                <w:spacing w:val="0"/>
                <w:w w:val="100"/>
                <w:position w:val="0"/>
              </w:rPr>
              <w:t>年，曾先后担任清华大学公共管理学院副院长，常务副院长，院长。研究领域包 括公共政策与公共管理，科技创新政策，危机管理及全球治理，并在这些领域中多有著述。曾获国家自然科学基金委员会杰出青年基金、 教育部“长江学者”特聘教授，复旦管理学杰出贡献奖，中国科学与科技政策研究会杰出贡献奖等。</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牟宏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牟宏，男，</w:t>
            </w:r>
            <w:r>
              <w:rPr>
                <w:color w:val="000000"/>
                <w:spacing w:val="0"/>
                <w:w w:val="100"/>
                <w:position w:val="0"/>
                <w:sz w:val="19"/>
                <w:szCs w:val="19"/>
              </w:rPr>
              <w:t>1968</w:t>
            </w:r>
            <w:r>
              <w:rPr>
                <w:color w:val="000000"/>
                <w:spacing w:val="0"/>
                <w:w w:val="100"/>
                <w:position w:val="0"/>
              </w:rPr>
              <w:t>年出生，副研究员，东北大学行政管理专业硕士研究生。曾任东北大学研究生管理处副处长、后勤党委书记、后勤管理 处处长等职。</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8</w:t>
            </w:r>
            <w:r>
              <w:rPr>
                <w:color w:val="000000"/>
                <w:spacing w:val="0"/>
                <w:w w:val="100"/>
                <w:position w:val="0"/>
              </w:rPr>
              <w:t>月起担任东北大学科技产业集团有限公司董事、总经理。</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藏田真吾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藏田真吾，男，日本籍，</w:t>
            </w:r>
            <w:r>
              <w:rPr>
                <w:color w:val="000000"/>
                <w:spacing w:val="0"/>
                <w:w w:val="100"/>
                <w:position w:val="0"/>
                <w:sz w:val="19"/>
                <w:szCs w:val="19"/>
              </w:rPr>
              <w:t>1971</w:t>
            </w:r>
            <w:r>
              <w:rPr>
                <w:color w:val="000000"/>
                <w:spacing w:val="0"/>
                <w:w w:val="100"/>
                <w:position w:val="0"/>
              </w:rPr>
              <w:t>年出生，明治大学法学学士，美国乔治敦大学法律中心法学硕士。藏田真吾于</w:t>
            </w:r>
            <w:r>
              <w:rPr>
                <w:color w:val="000000"/>
                <w:spacing w:val="0"/>
                <w:w w:val="100"/>
                <w:position w:val="0"/>
                <w:sz w:val="19"/>
                <w:szCs w:val="19"/>
              </w:rPr>
              <w:t>1999</w:t>
            </w:r>
            <w:r>
              <w:rPr>
                <w:color w:val="000000"/>
                <w:spacing w:val="0"/>
                <w:w w:val="100"/>
                <w:position w:val="0"/>
              </w:rPr>
              <w:t>年加入阿尔派株式会社， 曾任知识产权部法务课课长等职，现任阿尔卑斯阿尔派株式会社技术企划室长。</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孙震，男，</w:t>
            </w:r>
            <w:r>
              <w:rPr>
                <w:color w:val="000000"/>
                <w:spacing w:val="0"/>
                <w:w w:val="100"/>
                <w:position w:val="0"/>
                <w:sz w:val="19"/>
                <w:szCs w:val="19"/>
              </w:rPr>
              <w:t>1975</w:t>
            </w:r>
            <w:r>
              <w:rPr>
                <w:color w:val="000000"/>
                <w:spacing w:val="0"/>
                <w:w w:val="100"/>
                <w:position w:val="0"/>
              </w:rPr>
              <w:t>年出生，硕士，毕业于宾夕法尼亚大学。曾在麒麟资本、</w:t>
            </w:r>
            <w:r>
              <w:rPr>
                <w:color w:val="000000"/>
                <w:spacing w:val="0"/>
                <w:w w:val="100"/>
                <w:position w:val="0"/>
                <w:sz w:val="19"/>
                <w:szCs w:val="19"/>
              </w:rPr>
              <w:t>Al-Safwa Group Holding Co.</w:t>
            </w:r>
            <w:r>
              <w:rPr>
                <w:color w:val="000000"/>
                <w:spacing w:val="0"/>
                <w:w w:val="100"/>
                <w:position w:val="0"/>
              </w:rPr>
              <w:t>等公司任职，</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月加入 大连东软控股有限公司，现任企业发展部部长。</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马超，男</w:t>
            </w:r>
            <w:r>
              <w:rPr>
                <w:color w:val="000000"/>
                <w:spacing w:val="0"/>
                <w:w w:val="100"/>
                <w:position w:val="0"/>
                <w:sz w:val="19"/>
                <w:szCs w:val="19"/>
              </w:rPr>
              <w:t>，1977</w:t>
            </w:r>
            <w:r>
              <w:rPr>
                <w:color w:val="000000"/>
                <w:spacing w:val="0"/>
                <w:w w:val="100"/>
                <w:position w:val="0"/>
              </w:rPr>
              <w:t>年出生，东北大学计算机应用专业学士，英国利物浦大学信息系统专业硕士。马超于</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5</w:t>
            </w:r>
            <w:r>
              <w:rPr>
                <w:color w:val="000000"/>
                <w:spacing w:val="0"/>
                <w:w w:val="100"/>
                <w:position w:val="0"/>
              </w:rPr>
              <w:t>月加入公司，历任公司战 略联盟与海外业务推进事业部销售经理、资深销售经理、副总经理、战略联盟与海外业务推进事业部总经理及东软美国业务拓展副总裁 等职，现任东软美国总经理。</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鞠莉</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鞠莉，女，</w:t>
            </w:r>
            <w:r>
              <w:rPr>
                <w:color w:val="000000"/>
                <w:spacing w:val="0"/>
                <w:w w:val="100"/>
                <w:position w:val="0"/>
                <w:sz w:val="19"/>
                <w:szCs w:val="19"/>
              </w:rPr>
              <w:t>1975</w:t>
            </w:r>
            <w:r>
              <w:rPr>
                <w:color w:val="000000"/>
                <w:spacing w:val="0"/>
                <w:w w:val="100"/>
                <w:position w:val="0"/>
              </w:rPr>
              <w:t>年出生，高级经济师，东北财经大学国际贸易专业经济学硕士、香港大学</w:t>
            </w:r>
            <w:r>
              <w:rPr>
                <w:color w:val="000000"/>
                <w:spacing w:val="0"/>
                <w:w w:val="100"/>
                <w:position w:val="0"/>
                <w:sz w:val="19"/>
                <w:szCs w:val="19"/>
              </w:rPr>
              <w:t>SPACE</w:t>
            </w:r>
            <w:r>
              <w:rPr>
                <w:color w:val="000000"/>
                <w:spacing w:val="0"/>
                <w:w w:val="100"/>
                <w:position w:val="0"/>
              </w:rPr>
              <w:t>中国商学院企业财务与投资管理研究生 文凭。鞠莉于</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1</w:t>
            </w:r>
            <w:r>
              <w:rPr>
                <w:color w:val="000000"/>
                <w:spacing w:val="0"/>
                <w:w w:val="100"/>
                <w:position w:val="0"/>
              </w:rPr>
              <w:t>月加入公司，历任公司国际业务部副部长、研究院副院长，现任企业发展部副部长。</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张霞</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张霞，女</w:t>
            </w:r>
            <w:r>
              <w:rPr>
                <w:color w:val="000000"/>
                <w:spacing w:val="0"/>
                <w:w w:val="100"/>
                <w:position w:val="0"/>
                <w:sz w:val="19"/>
                <w:szCs w:val="19"/>
              </w:rPr>
              <w:t>，1965</w:t>
            </w:r>
            <w:r>
              <w:rPr>
                <w:color w:val="000000"/>
                <w:spacing w:val="0"/>
                <w:w w:val="100"/>
                <w:position w:val="0"/>
              </w:rPr>
              <w:t>年出生，东北大学教授，博士生导师，东北大学计算机应用专业博士。现任公司高级副总裁兼首席技术官、首席知识官。 张霞于</w:t>
            </w:r>
            <w:r>
              <w:rPr>
                <w:color w:val="000000"/>
                <w:spacing w:val="0"/>
                <w:w w:val="100"/>
                <w:position w:val="0"/>
                <w:sz w:val="19"/>
                <w:szCs w:val="19"/>
              </w:rPr>
              <w:t>1993</w:t>
            </w:r>
            <w:r>
              <w:rPr>
                <w:color w:val="000000"/>
                <w:spacing w:val="0"/>
                <w:w w:val="100"/>
                <w:position w:val="0"/>
              </w:rPr>
              <w:t>年加入公司，先后担任数据库部部长、软件产品事业部部长、软件中心主任、中间件技术分公司总经理等职。</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11</w:t>
            </w:r>
            <w:r>
              <w:rPr>
                <w:color w:val="000000"/>
                <w:spacing w:val="0"/>
                <w:w w:val="100"/>
                <w:position w:val="0"/>
              </w:rPr>
              <w:t>月 始任公司首席技术官、首席知识官。</w:t>
            </w:r>
            <w:r>
              <w:rPr>
                <w:color w:val="000000"/>
                <w:spacing w:val="0"/>
                <w:w w:val="100"/>
                <w:position w:val="0"/>
                <w:sz w:val="19"/>
                <w:szCs w:val="19"/>
              </w:rPr>
              <w:t>2008</w:t>
            </w:r>
            <w:r>
              <w:rPr>
                <w:color w:val="000000"/>
                <w:spacing w:val="0"/>
                <w:w w:val="100"/>
                <w:position w:val="0"/>
              </w:rPr>
              <w:t>年担任高级副总裁兼首席技术官、首席知识官，曾荣获国家科技进步二等奖、国家火炬优秀项 目奖等，并获得专利二十六项，在国际、国内学术期刊和学术会议论文集上发表论文九十余篇。</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王经锡，男</w:t>
            </w:r>
            <w:r>
              <w:rPr>
                <w:color w:val="000000"/>
                <w:spacing w:val="0"/>
                <w:w w:val="100"/>
                <w:position w:val="0"/>
                <w:sz w:val="19"/>
                <w:szCs w:val="19"/>
              </w:rPr>
              <w:t>，1969</w:t>
            </w:r>
            <w:r>
              <w:rPr>
                <w:color w:val="000000"/>
                <w:spacing w:val="0"/>
                <w:w w:val="100"/>
                <w:position w:val="0"/>
              </w:rPr>
              <w:t>年出生，东北大学科学技术哲学专业博士，现任公司高级副总裁。王经锡于</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3</w:t>
            </w:r>
            <w:r>
              <w:rPr>
                <w:color w:val="000000"/>
                <w:spacing w:val="0"/>
                <w:w w:val="100"/>
                <w:position w:val="0"/>
              </w:rPr>
              <w:t>月加入公司任公司人力资源部部 长，</w:t>
            </w:r>
            <w:r>
              <w:rPr>
                <w:color w:val="000000"/>
                <w:spacing w:val="0"/>
                <w:w w:val="100"/>
                <w:position w:val="0"/>
                <w:sz w:val="19"/>
                <w:szCs w:val="19"/>
              </w:rPr>
              <w:t>2001</w:t>
            </w:r>
            <w:r>
              <w:rPr>
                <w:color w:val="000000"/>
                <w:spacing w:val="0"/>
                <w:w w:val="100"/>
                <w:position w:val="0"/>
              </w:rPr>
              <w:t>年任公司行政总监，</w:t>
            </w: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2</w:t>
            </w:r>
            <w:r>
              <w:rPr>
                <w:color w:val="000000"/>
                <w:spacing w:val="0"/>
                <w:w w:val="100"/>
                <w:position w:val="0"/>
              </w:rPr>
              <w:t>月任公司高级副总裁。</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张晓鸥，男</w:t>
            </w:r>
            <w:r>
              <w:rPr>
                <w:color w:val="000000"/>
                <w:spacing w:val="0"/>
                <w:w w:val="100"/>
                <w:position w:val="0"/>
                <w:sz w:val="19"/>
                <w:szCs w:val="19"/>
              </w:rPr>
              <w:t>，1972</w:t>
            </w:r>
            <w:r>
              <w:rPr>
                <w:color w:val="000000"/>
                <w:spacing w:val="0"/>
                <w:w w:val="100"/>
                <w:position w:val="0"/>
              </w:rPr>
              <w:t>年出生，东北大学管理学硕士，中欧国际工商学院</w:t>
            </w:r>
            <w:r>
              <w:rPr>
                <w:color w:val="000000"/>
                <w:spacing w:val="0"/>
                <w:w w:val="100"/>
                <w:position w:val="0"/>
                <w:sz w:val="19"/>
                <w:szCs w:val="19"/>
              </w:rPr>
              <w:t>EMBA，</w:t>
            </w:r>
            <w:r>
              <w:rPr>
                <w:color w:val="000000"/>
                <w:spacing w:val="0"/>
                <w:w w:val="100"/>
                <w:position w:val="0"/>
              </w:rPr>
              <w:t>中国注册会计师，高级会计师，</w:t>
            </w:r>
            <w:r>
              <w:rPr>
                <w:color w:val="000000"/>
                <w:spacing w:val="0"/>
                <w:w w:val="100"/>
                <w:position w:val="0"/>
                <w:sz w:val="19"/>
                <w:szCs w:val="19"/>
              </w:rPr>
              <w:t>ACCA</w:t>
            </w:r>
            <w:r>
              <w:rPr>
                <w:color w:val="000000"/>
                <w:spacing w:val="0"/>
                <w:w w:val="100"/>
                <w:position w:val="0"/>
              </w:rPr>
              <w:t>会员。现任公司高级副 总裁兼首席财务官，兼任东软（日本）有限公司总经理。张晓鸥于</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4</w:t>
            </w:r>
            <w:r>
              <w:rPr>
                <w:color w:val="000000"/>
                <w:spacing w:val="0"/>
                <w:w w:val="100"/>
                <w:position w:val="0"/>
              </w:rPr>
              <w:t xml:space="preserve">月加入公司，曾任公司财务总监、高级副总裁兼财务运行官， </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4</w:t>
            </w:r>
            <w:r>
              <w:rPr>
                <w:color w:val="000000"/>
                <w:spacing w:val="0"/>
                <w:w w:val="100"/>
                <w:position w:val="0"/>
              </w:rPr>
              <w:t>月始任公司高级副总裁兼首席财务官。</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月起兼任东软（日本）有限公司总经理。</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李军，男</w:t>
            </w:r>
            <w:r>
              <w:rPr>
                <w:color w:val="000000"/>
                <w:spacing w:val="0"/>
                <w:w w:val="100"/>
                <w:position w:val="0"/>
                <w:sz w:val="19"/>
                <w:szCs w:val="19"/>
              </w:rPr>
              <w:t>，1973</w:t>
            </w:r>
            <w:r>
              <w:rPr>
                <w:color w:val="000000"/>
                <w:spacing w:val="0"/>
                <w:w w:val="100"/>
                <w:position w:val="0"/>
              </w:rPr>
              <w:t>年出生，东北大学计算机软件专业学士。现任公司高级副总裁。李军于</w:t>
            </w:r>
            <w:r>
              <w:rPr>
                <w:color w:val="000000"/>
                <w:spacing w:val="0"/>
                <w:w w:val="100"/>
                <w:position w:val="0"/>
                <w:sz w:val="19"/>
                <w:szCs w:val="19"/>
              </w:rPr>
              <w:t>1995</w:t>
            </w:r>
            <w:r>
              <w:rPr>
                <w:color w:val="000000"/>
                <w:spacing w:val="0"/>
                <w:w w:val="100"/>
                <w:position w:val="0"/>
              </w:rPr>
              <w:t>年</w:t>
            </w:r>
            <w:r>
              <w:rPr>
                <w:color w:val="000000"/>
                <w:spacing w:val="0"/>
                <w:w w:val="100"/>
                <w:position w:val="0"/>
                <w:sz w:val="19"/>
                <w:szCs w:val="19"/>
              </w:rPr>
              <w:t>7</w:t>
            </w:r>
            <w:r>
              <w:rPr>
                <w:color w:val="000000"/>
                <w:spacing w:val="0"/>
                <w:w w:val="100"/>
                <w:position w:val="0"/>
              </w:rPr>
              <w:t>月加入公司，历任华东大区总经理、公 司销售总监、首席营销官等职，</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5</w:t>
            </w:r>
            <w:r>
              <w:rPr>
                <w:color w:val="000000"/>
                <w:spacing w:val="0"/>
                <w:w w:val="100"/>
                <w:position w:val="0"/>
              </w:rPr>
              <w:t>月始任公司高级副总裁。</w:t>
            </w:r>
          </w:p>
        </w:tc>
      </w:tr>
    </w:tbl>
    <w:p>
      <w:pPr>
        <w:spacing w:lineRule="exact" w:line="1"/>
        <w:rPr>
          <w:sz w:val="2"/>
          <w:szCs w:val="2"/>
        </w:rPr>
      </w:pPr>
      <w:r>
        <w:br w:type="page"/>
      </w:r>
    </w:p>
    <w:tbl>
      <w:tblPr>
        <w:tblOverlap w:val="never"/>
        <w:jc w:val="center"/>
        <w:tblLayout w:type="fixed"/>
      </w:tblPr>
      <w:tblGrid>
        <w:gridCol w:w="1392"/>
        <w:gridCol w:w="12715"/>
      </w:tblGrid>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王楠，女</w:t>
            </w:r>
            <w:r>
              <w:rPr>
                <w:color w:val="000000"/>
                <w:spacing w:val="0"/>
                <w:w w:val="100"/>
                <w:position w:val="0"/>
                <w:sz w:val="19"/>
                <w:szCs w:val="19"/>
              </w:rPr>
              <w:t>，1976</w:t>
            </w:r>
            <w:r>
              <w:rPr>
                <w:color w:val="000000"/>
                <w:spacing w:val="0"/>
                <w:w w:val="100"/>
                <w:position w:val="0"/>
              </w:rPr>
              <w:t>年出生，东北大学计算机应用专业博士。现任公司高级副总裁兼董事会秘书。王楠于</w:t>
            </w:r>
            <w:r>
              <w:rPr>
                <w:color w:val="000000"/>
                <w:spacing w:val="0"/>
                <w:w w:val="100"/>
                <w:position w:val="0"/>
                <w:sz w:val="19"/>
                <w:szCs w:val="19"/>
              </w:rPr>
              <w:t>1995</w:t>
            </w:r>
            <w:r>
              <w:rPr>
                <w:color w:val="000000"/>
                <w:spacing w:val="0"/>
                <w:w w:val="100"/>
                <w:position w:val="0"/>
              </w:rPr>
              <w:t>年加入公司，曾任东软软件中 心</w:t>
            </w:r>
            <w:r>
              <w:rPr>
                <w:color w:val="000000"/>
                <w:spacing w:val="0"/>
                <w:w w:val="100"/>
                <w:position w:val="0"/>
                <w:sz w:val="19"/>
                <w:szCs w:val="19"/>
              </w:rPr>
              <w:t>Java</w:t>
            </w:r>
            <w:r>
              <w:rPr>
                <w:color w:val="000000"/>
                <w:spacing w:val="0"/>
                <w:w w:val="100"/>
                <w:position w:val="0"/>
              </w:rPr>
              <w:t>应用部部长、东软中间件技术分公司副总经理、移动互联网事业部部长、汽车电子先行技术研究中心副主任、战略联盟与海外业 务推进事业部总经理等职。</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5</w:t>
            </w:r>
            <w:r>
              <w:rPr>
                <w:color w:val="000000"/>
                <w:spacing w:val="0"/>
                <w:w w:val="100"/>
                <w:position w:val="0"/>
              </w:rPr>
              <w:t>月始任公司高级副总裁，</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12</w:t>
            </w:r>
            <w:r>
              <w:rPr>
                <w:color w:val="000000"/>
                <w:spacing w:val="0"/>
                <w:w w:val="100"/>
                <w:position w:val="0"/>
              </w:rPr>
              <w:t>月始兼任公司董事会秘书。多次荣获“中国软件和信息服务业 领军人物奖”“最具创新力董秘”“信息披露公司董秘奖”“中国卓越</w:t>
            </w:r>
            <w:r>
              <w:rPr>
                <w:color w:val="000000"/>
                <w:spacing w:val="0"/>
                <w:w w:val="100"/>
                <w:position w:val="0"/>
                <w:sz w:val="19"/>
                <w:szCs w:val="19"/>
              </w:rPr>
              <w:t>IR</w:t>
            </w:r>
            <w:r>
              <w:rPr>
                <w:color w:val="000000"/>
                <w:spacing w:val="0"/>
                <w:w w:val="100"/>
                <w:position w:val="0"/>
              </w:rPr>
              <w:t>最佳领袖奖”等奖项，入选“福布斯</w:t>
            </w:r>
            <w:r>
              <w:rPr>
                <w:color w:val="000000"/>
                <w:spacing w:val="0"/>
                <w:w w:val="100"/>
                <w:position w:val="0"/>
                <w:sz w:val="19"/>
                <w:szCs w:val="19"/>
              </w:rPr>
              <w:t>2020</w:t>
            </w:r>
            <w:r>
              <w:rPr>
                <w:color w:val="000000"/>
                <w:spacing w:val="0"/>
                <w:w w:val="100"/>
                <w:position w:val="0"/>
              </w:rPr>
              <w:t>中国科技女性榜”， 同时担任上海证券交易所复核委员会委员。</w:t>
            </w:r>
          </w:p>
        </w:tc>
      </w:tr>
      <w:tr>
        <w:trPr>
          <w:trHeight w:val="11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盖龙佳</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7" w:lineRule="exact"/>
              <w:ind w:left="0" w:right="0" w:firstLine="0"/>
              <w:jc w:val="left"/>
            </w:pPr>
            <w:r>
              <w:rPr>
                <w:color w:val="000000"/>
                <w:spacing w:val="0"/>
                <w:w w:val="100"/>
                <w:position w:val="0"/>
              </w:rPr>
              <w:t>盖龙佳，男</w:t>
            </w:r>
            <w:r>
              <w:rPr>
                <w:color w:val="000000"/>
                <w:spacing w:val="0"/>
                <w:w w:val="100"/>
                <w:position w:val="0"/>
                <w:sz w:val="19"/>
                <w:szCs w:val="19"/>
              </w:rPr>
              <w:t>，1981</w:t>
            </w:r>
            <w:r>
              <w:rPr>
                <w:color w:val="000000"/>
                <w:spacing w:val="0"/>
                <w:w w:val="100"/>
                <w:position w:val="0"/>
              </w:rPr>
              <w:t>年出生，英国曼彻斯特大学企业沟通与信誉管理专业硕士，现任公司高级副总裁兼首席营销官。盖龙佳于</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6</w:t>
            </w:r>
            <w:r>
              <w:rPr>
                <w:color w:val="000000"/>
                <w:spacing w:val="0"/>
                <w:w w:val="100"/>
                <w:position w:val="0"/>
              </w:rPr>
              <w:t>月 加入公司，曾任公司人力资源部人力资源经理、南京平台/企业解决方案事业部人力资源总监、北京平台/华北大区人力资源总监、公司 人力资源部部长助理兼海外业务中心主任、华北大区副总经理、西北大区总经理等职。</w:t>
            </w:r>
            <w:r>
              <w:rPr>
                <w:color w:val="000000"/>
                <w:spacing w:val="0"/>
                <w:w w:val="100"/>
                <w:position w:val="0"/>
                <w:sz w:val="19"/>
                <w:szCs w:val="19"/>
              </w:rPr>
              <w:t>2019</w:t>
            </w:r>
            <w:r>
              <w:rPr>
                <w:color w:val="000000"/>
                <w:spacing w:val="0"/>
                <w:w w:val="100"/>
                <w:position w:val="0"/>
              </w:rPr>
              <w:t>年始任高级副总裁，</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月始兼任首 席营销官。</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647" w:name="bookmark647"/>
      <w:r>
        <w:rPr>
          <w:b/>
          <w:bCs/>
          <w:color w:val="000000"/>
          <w:spacing w:val="0"/>
          <w:w w:val="100"/>
          <w:position w:val="0"/>
        </w:rPr>
        <w:t>（</w:t>
      </w:r>
      <w:bookmarkEnd w:id="647"/>
      <w:r>
        <w:rPr>
          <w:b/>
          <w:bCs/>
          <w:color w:val="000000"/>
          <w:spacing w:val="0"/>
          <w:w w:val="100"/>
          <w:position w:val="0"/>
        </w:rPr>
        <w:t>二）董事、高级管理人员报告期内被授予的股权激励情况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648" w:name="bookmark648"/>
      <w:r>
        <w:rPr>
          <w:b/>
          <w:bCs/>
          <w:color w:val="000000"/>
          <w:spacing w:val="0"/>
          <w:w w:val="100"/>
          <w:position w:val="0"/>
        </w:rPr>
        <w:t>二</w:t>
      </w:r>
      <w:bookmarkEnd w:id="648"/>
      <w:r>
        <w:rPr>
          <w:b/>
          <w:bCs/>
          <w:color w:val="000000"/>
          <w:spacing w:val="0"/>
          <w:w w:val="100"/>
          <w:position w:val="0"/>
        </w:rPr>
        <w:t>、现任及报告期内离任董事、监事和高级管理人员的任职情况</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（一）在股东单位任职情况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330"/>
        <w:gridCol w:w="5184"/>
        <w:gridCol w:w="460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冲谷宜保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东芝数字解决方案株式会社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牟宏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牟宏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企业发展部部长</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2"/>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6"/>
        <w:keepNext w:val="0"/>
        <w:keepLines w:val="0"/>
        <w:widowControl w:val="0"/>
        <w:shd w:val="clear" w:color="auto" w:fill="auto"/>
        <w:bidi w:val="0"/>
        <w:spacing w:before="0" w:after="100" w:line="240" w:lineRule="auto"/>
        <w:ind w:left="149" w:right="0" w:firstLine="0"/>
        <w:jc w:val="left"/>
      </w:pPr>
      <w:r>
        <w:rPr>
          <w:b/>
          <w:bCs/>
          <w:color w:val="000000"/>
          <w:spacing w:val="0"/>
          <w:w w:val="100"/>
          <w:position w:val="0"/>
        </w:rPr>
        <w:t>（二）在其他单位任职情况</w:t>
      </w:r>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tbl>
      <w:tblPr>
        <w:tblOverlap w:val="never"/>
        <w:jc w:val="center"/>
        <w:tblLayout w:type="fixed"/>
      </w:tblPr>
      <w:tblGrid>
        <w:gridCol w:w="4411"/>
        <w:gridCol w:w="5261"/>
        <w:gridCol w:w="44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大连康睿道管理咨询中心（有限合伙）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大连阜康工程技术咨询中心（有限合伙）</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bl>
    <w:p>
      <w:pPr>
        <w:spacing w:lineRule="exact" w:line="1"/>
        <w:rPr>
          <w:sz w:val="2"/>
          <w:szCs w:val="2"/>
        </w:rPr>
      </w:pPr>
      <w:r>
        <w:br w:type="page"/>
      </w:r>
    </w:p>
    <w:tbl>
      <w:tblPr>
        <w:tblOverlap w:val="never"/>
        <w:jc w:val="center"/>
        <w:tblLayout w:type="fixed"/>
      </w:tblPr>
      <w:tblGrid>
        <w:gridCol w:w="4411"/>
        <w:gridCol w:w="5261"/>
        <w:gridCol w:w="443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大连简睿管理咨询中心（有限合伙）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大连增道管理咨询中心（有限合伙）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天津东软睿道教育信息技术有限公司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大连东软软件园产业发展有限公司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大连东软信息学院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成都东软学院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广东东软学院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大连熙康云舍发展有限公司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成都东软信息技术发展有限公司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佛山市南海东软信息技术发展有限公司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东软健康医疗管理有限公司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大连东软教育科技集团有限公司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Kang Ruidao Education First Investment Limited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Kang Ruidao Education Second Investment Limited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Kang Ruidao International Investment Inc.</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Dongkong Education First Investment Inc.</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Dongkong Education Second Investment Inc.</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Education Technology Co. Limited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Education Technology (BVI) Co. Limited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Education Technology (HK) Co. Limited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Holdings International Inc.</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Smartwave Holdings Inc.</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Capital International Inc.</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大连东控策划创意有限公司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大连东控企业管理服务有限公司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大连东控工程技术有限公司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上海骥奔投资咨询中心（有限合伙）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上海骥速投资咨询中心（有限合伙）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上海育鸿投资咨询中心（有限合伙）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刘积仁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东软健康医疗管理有限公司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bl>
    <w:p>
      <w:pPr>
        <w:spacing w:lineRule="exact" w:line="1"/>
        <w:rPr>
          <w:sz w:val="2"/>
          <w:szCs w:val="2"/>
        </w:rPr>
      </w:pPr>
      <w:r>
        <w:br w:type="page"/>
      </w:r>
    </w:p>
    <w:tbl>
      <w:tblPr>
        <w:tblOverlap w:val="never"/>
        <w:jc w:val="center"/>
        <w:tblLayout w:type="fixed"/>
      </w:tblPr>
      <w:tblGrid>
        <w:gridCol w:w="4411"/>
        <w:gridCol w:w="5261"/>
        <w:gridCol w:w="443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辽宁东软凤凰医疗康养有限公司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东控国际第一投资有限公司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东控国际第三投资有限公司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东控国际第五投资有限公司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东控国际第七投资有限公司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东软熙康国际有限公司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东软熙康健康科技有限公司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上海蓝熙健康服务有限公司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大连东软睿新科技发展有限公司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Humanscan Co., Ltd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沈阳凯塔数据科技有限公司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海纳新思智行服务有限公司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河北数港科技有限公司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丝绸之路东软科技有限公司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远藤浩一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阿尔卑斯阿尔派株式会社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董事常务执行役员</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冲谷宜保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东芝数字咨询株式会社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全联并购公会</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创始会长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亚洲并购协会</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联席主席</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金融博物馆</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万盟并购集团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华远地产股份有限公司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刘淑莲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东软教育科技有限公司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牟宏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大连东软睿新科技发展有限公司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藏田真吾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阿尔卑斯阿尔派株式会社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技术企划室长</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bl>
    <w:p>
      <w:pPr>
        <w:spacing w:lineRule="exact" w:line="1"/>
        <w:rPr>
          <w:sz w:val="2"/>
          <w:szCs w:val="2"/>
        </w:rPr>
      </w:pPr>
      <w:r>
        <w:br w:type="page"/>
      </w:r>
    </w:p>
    <w:tbl>
      <w:tblPr>
        <w:tblOverlap w:val="never"/>
        <w:jc w:val="center"/>
        <w:tblLayout w:type="fixed"/>
      </w:tblPr>
      <w:tblGrid>
        <w:gridCol w:w="4411"/>
        <w:gridCol w:w="5261"/>
        <w:gridCol w:w="443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上海东软投资控股有限公司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上海东软创业孵化器有限公司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昊容投资管理（上海）有限公司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上海昊国商务咨询中心（有限合伙）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沈阳东软昊容投资中心合伙企业（有限合伙）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佛山市浩礼投资咨询中心（有限合伙）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佛山市乐礼股权投资合伙企业（有限合伙）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佛山市海润锦龙贰号股权投资合伙企业（有限合伙）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佛山市南海东控锦龙投资合伙企业（有限合伙）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佛山市南海东控映荣投资合伙企业（有限合伙）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汉朗网络信息科技（北京）有限公司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王经锡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王经锡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东软健康医疗管理有限公司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王经锡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辽宁东软凤凰医疗康养有限公司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辽宁东软创业投资有限公司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东软熙康健康科技有限公司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东软（澄迈）置业有限公司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辽宁东软创业投资有限公司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望海康信（北京）科技股份公司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弘和仁爱医疗集团有限公司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三</w:t>
      </w:r>
      <w:bookmarkEnd w:id="651"/>
      <w:r>
        <w:rPr>
          <w:color w:val="000000"/>
          <w:spacing w:val="0"/>
          <w:w w:val="100"/>
          <w:position w:val="0"/>
        </w:rPr>
        <w:t>、董事、监事、高级管理人员报酬情况</w:t>
      </w:r>
      <w:bookmarkEnd w:id="649"/>
      <w:bookmarkEnd w:id="650"/>
      <w:bookmarkEnd w:id="652"/>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"适用口不适用</w:t>
      </w:r>
      <w:r>
        <w:br w:type="page"/>
      </w:r>
    </w:p>
    <w:tbl>
      <w:tblPr>
        <w:tblOverlap w:val="never"/>
        <w:jc w:val="center"/>
        <w:tblLayout w:type="fixed"/>
      </w:tblPr>
      <w:tblGrid>
        <w:gridCol w:w="4541"/>
        <w:gridCol w:w="9576"/>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在公司担任行政职务的董事、监事、高级管理人员的报酬由公司支付。不在公司担任行政职务的董事、 监事，公司不支付报酬，由其所在单位支付。自</w:t>
            </w:r>
            <w:r>
              <w:rPr>
                <w:color w:val="000000"/>
                <w:spacing w:val="0"/>
                <w:w w:val="100"/>
                <w:position w:val="0"/>
                <w:sz w:val="19"/>
                <w:szCs w:val="19"/>
              </w:rPr>
              <w:t>2010</w:t>
            </w:r>
            <w:r>
              <w:rPr>
                <w:color w:val="000000"/>
                <w:spacing w:val="0"/>
                <w:w w:val="100"/>
                <w:position w:val="0"/>
              </w:rPr>
              <w:t>年度起，根据股东大会决议，公司以每人每年</w:t>
            </w:r>
            <w:r>
              <w:rPr>
                <w:color w:val="000000"/>
                <w:spacing w:val="0"/>
                <w:w w:val="100"/>
                <w:position w:val="0"/>
                <w:sz w:val="19"/>
                <w:szCs w:val="19"/>
              </w:rPr>
              <w:t xml:space="preserve">8 </w:t>
            </w:r>
            <w:r>
              <w:rPr>
                <w:color w:val="000000"/>
                <w:spacing w:val="0"/>
                <w:w w:val="100"/>
                <w:position w:val="0"/>
              </w:rPr>
              <w:t>万元（税前）的标准向独立董事支付津贴，其参加会议的费用据实报销。</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在公司担任行政职务的董事、监事、高级管理人员的报酬依据公司的整体薪酬政策和工资标准，结合公 司的实际经营情况，参考同业标准，经董事会薪酬与考核委员会审核后，由公司董事会审议确定。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在公司担任行政职务的董事、监事、高级管理人员的报酬，以及独立董事的津贴均已由公司支付完毕。</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报告期末全体董事、监事和高级管理人员实际获 得的报酬合计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公司全体董事、监事、高级管理人员实际获得的报酬合计为</w:t>
            </w:r>
            <w:r>
              <w:rPr>
                <w:color w:val="000000"/>
                <w:spacing w:val="0"/>
                <w:w w:val="100"/>
                <w:position w:val="0"/>
                <w:sz w:val="19"/>
                <w:szCs w:val="19"/>
              </w:rPr>
              <w:t>2,997.22</w:t>
            </w:r>
            <w:r>
              <w:rPr>
                <w:color w:val="000000"/>
                <w:spacing w:val="0"/>
                <w:w w:val="100"/>
                <w:position w:val="0"/>
              </w:rPr>
              <w:t>万元人民币。</w:t>
            </w:r>
          </w:p>
        </w:tc>
      </w:tr>
    </w:tbl>
    <w:p>
      <w:pPr>
        <w:widowControl w:val="0"/>
        <w:spacing w:after="319" w:line="1" w:lineRule="exact"/>
      </w:pP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2270"/>
        <w:gridCol w:w="2410"/>
        <w:gridCol w:w="1560"/>
        <w:gridCol w:w="764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20</w:t>
            </w:r>
            <w:r>
              <w:rPr>
                <w:color w:val="000000"/>
                <w:spacing w:val="0"/>
                <w:w w:val="100"/>
                <w:position w:val="0"/>
              </w:rPr>
              <w:t>日，独立董事邓锋因工作原因，申请在第八届董事会任期届满后不 再担任公司独立董事。</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日，公司</w:t>
            </w:r>
            <w:r>
              <w:rPr>
                <w:color w:val="000000"/>
                <w:spacing w:val="0"/>
                <w:w w:val="100"/>
                <w:position w:val="0"/>
                <w:sz w:val="19"/>
                <w:szCs w:val="19"/>
              </w:rPr>
              <w:t>2019</w:t>
            </w:r>
            <w:r>
              <w:rPr>
                <w:color w:val="000000"/>
                <w:spacing w:val="0"/>
                <w:w w:val="100"/>
                <w:position w:val="0"/>
              </w:rPr>
              <w:t>年度股东大会选举薛澜为公司独立董事，任期至本 届董事会任期届满为止。</w:t>
            </w:r>
          </w:p>
        </w:tc>
      </w:tr>
    </w:tbl>
    <w:p>
      <w:pPr>
        <w:widowControl w:val="0"/>
        <w:spacing w:after="219" w:line="1" w:lineRule="exact"/>
      </w:pPr>
    </w:p>
    <w:p>
      <w:pPr>
        <w:pStyle w:val="Style2"/>
        <w:keepNext w:val="0"/>
        <w:keepLines w:val="0"/>
        <w:widowControl w:val="0"/>
        <w:shd w:val="clear" w:color="auto" w:fill="auto"/>
        <w:bidi w:val="0"/>
        <w:spacing w:before="0" w:after="0" w:line="276" w:lineRule="exact"/>
        <w:ind w:left="0" w:right="0" w:firstLine="52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日召开的公司</w:t>
      </w:r>
      <w:r>
        <w:rPr>
          <w:color w:val="000000"/>
          <w:spacing w:val="0"/>
          <w:w w:val="100"/>
          <w:position w:val="0"/>
          <w:sz w:val="19"/>
          <w:szCs w:val="19"/>
        </w:rPr>
        <w:t>2019</w:t>
      </w:r>
      <w:r>
        <w:rPr>
          <w:color w:val="000000"/>
          <w:spacing w:val="0"/>
          <w:w w:val="100"/>
          <w:position w:val="0"/>
        </w:rPr>
        <w:t>年年度股东大会审议通过了《关于非独立董事换届选举的议案》《关于独立董事换届选举的议案》《关于监事 会换届选举的议案》，股东大会选举刘积仁、王勇峰、陈锡民、徐洪利、远藤浩一、冲谷宜保为公司第九届董事会非独立董事；选举王巍、刘淑莲、薛 澜为公司第九届董事会独立董事；选举牟宏、藏田真吾、孙震为公司第九届监事会监事。以上人员任期为三年。</w:t>
      </w:r>
    </w:p>
    <w:p>
      <w:pPr>
        <w:pStyle w:val="Style2"/>
        <w:keepNext w:val="0"/>
        <w:keepLines w:val="0"/>
        <w:widowControl w:val="0"/>
        <w:shd w:val="clear" w:color="auto" w:fill="auto"/>
        <w:bidi w:val="0"/>
        <w:spacing w:before="0" w:after="0" w:line="276" w:lineRule="exact"/>
        <w:ind w:left="0" w:right="0" w:firstLine="52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日召开的公司九届一次董事会审议通过了《关于选举董事长、副董事长的议案》《关于聘任高级管理人员的议案》。董事选举刘 积仁担任公司第九届董事会董事长兼首席执行官，选举王勇峰为副董事长；聘任王勇峰为总裁，聘任陈锡民为高级副总裁兼首席运营官，聘任张霞为高 级副总裁兼首席技术官、首席知识官，聘任王经锡为高级副总裁，聘任张晓鸥为高级副总裁兼首席财务官，聘任李军为高级副总裁，聘任王楠为高级副 总裁兼董事会秘书，聘任徐洪利为高级副总裁，聘任盖龙佳为高级副总裁兼首席营销官。以上人员任期为三年。</w:t>
      </w:r>
    </w:p>
    <w:p>
      <w:pPr>
        <w:pStyle w:val="Style2"/>
        <w:keepNext w:val="0"/>
        <w:keepLines w:val="0"/>
        <w:widowControl w:val="0"/>
        <w:shd w:val="clear" w:color="auto" w:fill="auto"/>
        <w:bidi w:val="0"/>
        <w:spacing w:before="0" w:after="320" w:line="276" w:lineRule="exact"/>
        <w:ind w:left="0" w:right="0" w:firstLine="52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21</w:t>
      </w:r>
      <w:r>
        <w:rPr>
          <w:color w:val="000000"/>
          <w:spacing w:val="0"/>
          <w:w w:val="100"/>
          <w:position w:val="0"/>
        </w:rPr>
        <w:t>日召开的公司九届一次监事会审议通过了《关于选举监事长的议案》，监事会选举牟宏为公司第九届监事会监事长，任期为三年。 马超、鞠莉作为职工代表出任的监事直接进入监事会。</w:t>
      </w:r>
    </w:p>
    <w:p>
      <w:pPr>
        <w:pStyle w:val="Style22"/>
        <w:keepNext/>
        <w:keepLines/>
        <w:widowControl w:val="0"/>
        <w:shd w:val="clear" w:color="auto" w:fill="auto"/>
        <w:bidi w:val="0"/>
        <w:spacing w:before="0" w:after="60" w:line="276" w:lineRule="exact"/>
        <w:ind w:left="0" w:right="0" w:firstLine="0"/>
        <w:jc w:val="both"/>
      </w:pPr>
      <w:bookmarkStart w:id="653" w:name="bookmark653"/>
      <w:bookmarkStart w:id="654" w:name="bookmark654"/>
      <w:bookmarkStart w:id="655" w:name="bookmark655"/>
      <w:bookmarkStart w:id="656" w:name="bookmark656"/>
      <w:r>
        <w:rPr>
          <w:color w:val="000000"/>
          <w:spacing w:val="0"/>
          <w:w w:val="100"/>
          <w:position w:val="0"/>
        </w:rPr>
        <w:t>五</w:t>
      </w:r>
      <w:bookmarkEnd w:id="655"/>
      <w:r>
        <w:rPr>
          <w:color w:val="000000"/>
          <w:spacing w:val="0"/>
          <w:w w:val="100"/>
          <w:position w:val="0"/>
        </w:rPr>
        <w:t>、近三年受证券监管机构处罚的情况说明</w:t>
      </w:r>
      <w:bookmarkEnd w:id="653"/>
      <w:bookmarkEnd w:id="654"/>
      <w:bookmarkEnd w:id="656"/>
    </w:p>
    <w:p>
      <w:pPr>
        <w:pStyle w:val="Style2"/>
        <w:keepNext w:val="0"/>
        <w:keepLines w:val="0"/>
        <w:widowControl w:val="0"/>
        <w:shd w:val="clear" w:color="auto" w:fill="auto"/>
        <w:bidi w:val="0"/>
        <w:spacing w:before="0" w:after="280" w:line="276" w:lineRule="exact"/>
        <w:ind w:left="0" w:right="0" w:firstLine="0"/>
        <w:jc w:val="both"/>
        <w:sectPr>
          <w:headerReference w:type="default" r:id="rId29"/>
          <w:footerReference w:type="default" r:id="rId30"/>
          <w:headerReference w:type="even" r:id="rId31"/>
          <w:footerReference w:type="even" r:id="rId32"/>
          <w:footnotePr>
            <w:pos w:val="pageBottom"/>
            <w:numFmt w:val="decimal"/>
            <w:numRestart w:val="continuous"/>
          </w:footnotePr>
          <w:pgSz w:w="16840" w:h="11900" w:orient="landscape"/>
          <w:pgMar w:top="1268" w:right="954" w:bottom="1862" w:left="1012"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六、母公司和主要子公司的员工情况</w:t>
      </w:r>
    </w:p>
    <w:p>
      <w:pPr>
        <w:pStyle w:val="Style2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（一）员工情况</w:t>
      </w:r>
    </w:p>
    <w:tbl>
      <w:tblPr>
        <w:tblOverlap w:val="never"/>
        <w:jc w:val="center"/>
        <w:tblLayout w:type="fixed"/>
      </w:tblPr>
      <w:tblGrid>
        <w:gridCol w:w="5232"/>
        <w:gridCol w:w="38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rPr>
                <w:sz w:val="19"/>
                <w:szCs w:val="19"/>
              </w:rPr>
            </w:pPr>
            <w:r>
              <w:rPr>
                <w:color w:val="000000"/>
                <w:spacing w:val="0"/>
                <w:w w:val="100"/>
                <w:position w:val="0"/>
                <w:sz w:val="19"/>
                <w:szCs w:val="19"/>
              </w:rPr>
              <w:t>6,851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rPr>
                <w:sz w:val="19"/>
                <w:szCs w:val="19"/>
              </w:rPr>
            </w:pPr>
            <w:r>
              <w:rPr>
                <w:color w:val="000000"/>
                <w:spacing w:val="0"/>
                <w:w w:val="100"/>
                <w:position w:val="0"/>
                <w:sz w:val="19"/>
                <w:szCs w:val="19"/>
              </w:rPr>
              <w:t>7,229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东软集团（大连）有限公司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rPr>
                <w:sz w:val="19"/>
                <w:szCs w:val="19"/>
              </w:rPr>
            </w:pPr>
            <w:r>
              <w:rPr>
                <w:color w:val="000000"/>
                <w:spacing w:val="0"/>
                <w:w w:val="100"/>
                <w:position w:val="0"/>
                <w:sz w:val="19"/>
                <w:szCs w:val="19"/>
              </w:rPr>
              <w:t>3, 461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东软云科技有限公司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rPr>
                <w:sz w:val="19"/>
                <w:szCs w:val="19"/>
              </w:rPr>
            </w:pPr>
            <w:r>
              <w:rPr>
                <w:color w:val="000000"/>
                <w:spacing w:val="0"/>
                <w:w w:val="100"/>
                <w:position w:val="0"/>
                <w:sz w:val="19"/>
                <w:szCs w:val="19"/>
              </w:rPr>
              <w:t>1,448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东软集团（上海）有限公司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624</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东软集团（北京）有限公司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东软集团（广州）有限公司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80" w:right="0" w:firstLine="0"/>
              <w:jc w:val="both"/>
              <w:rPr>
                <w:sz w:val="19"/>
                <w:szCs w:val="19"/>
              </w:rPr>
            </w:pPr>
            <w:r>
              <w:rPr>
                <w:color w:val="000000"/>
                <w:spacing w:val="0"/>
                <w:w w:val="100"/>
                <w:position w:val="0"/>
                <w:sz w:val="19"/>
                <w:szCs w:val="19"/>
              </w:rPr>
              <w:t>17, 071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rPr>
              <w:t>技术开发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80" w:right="0" w:firstLine="0"/>
              <w:jc w:val="both"/>
              <w:rPr>
                <w:sz w:val="19"/>
                <w:szCs w:val="19"/>
              </w:rPr>
            </w:pPr>
            <w:r>
              <w:rPr>
                <w:color w:val="000000"/>
                <w:spacing w:val="0"/>
                <w:w w:val="100"/>
                <w:position w:val="0"/>
                <w:sz w:val="19"/>
                <w:szCs w:val="19"/>
              </w:rPr>
              <w:t>13,748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市场营销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rPr>
                <w:sz w:val="19"/>
                <w:szCs w:val="19"/>
              </w:rPr>
            </w:pPr>
            <w:r>
              <w:rPr>
                <w:color w:val="000000"/>
                <w:spacing w:val="0"/>
                <w:w w:val="100"/>
                <w:position w:val="0"/>
                <w:sz w:val="19"/>
                <w:szCs w:val="19"/>
              </w:rPr>
              <w:t>2,203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后勤人员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80" w:right="0" w:firstLine="0"/>
              <w:jc w:val="both"/>
              <w:rPr>
                <w:sz w:val="19"/>
                <w:szCs w:val="19"/>
              </w:rPr>
            </w:pPr>
            <w:r>
              <w:rPr>
                <w:color w:val="000000"/>
                <w:spacing w:val="0"/>
                <w:w w:val="100"/>
                <w:position w:val="0"/>
                <w:sz w:val="19"/>
                <w:szCs w:val="19"/>
              </w:rPr>
              <w:t>1,7071</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硕士及硕士以上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rPr>
                <w:sz w:val="19"/>
                <w:szCs w:val="19"/>
              </w:rPr>
            </w:pPr>
            <w:r>
              <w:rPr>
                <w:color w:val="000000"/>
                <w:spacing w:val="0"/>
                <w:w w:val="100"/>
                <w:position w:val="0"/>
                <w:sz w:val="19"/>
                <w:szCs w:val="19"/>
              </w:rPr>
              <w:t>2,179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学士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80" w:right="0" w:firstLine="0"/>
              <w:jc w:val="both"/>
              <w:rPr>
                <w:sz w:val="19"/>
                <w:szCs w:val="19"/>
              </w:rPr>
            </w:pPr>
            <w:r>
              <w:rPr>
                <w:color w:val="000000"/>
                <w:spacing w:val="0"/>
                <w:w w:val="100"/>
                <w:position w:val="0"/>
                <w:sz w:val="19"/>
                <w:szCs w:val="19"/>
              </w:rPr>
              <w:t>12,958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80" w:right="0" w:firstLine="0"/>
              <w:jc w:val="both"/>
              <w:rPr>
                <w:sz w:val="19"/>
                <w:szCs w:val="19"/>
              </w:rPr>
            </w:pPr>
            <w:r>
              <w:rPr>
                <w:color w:val="000000"/>
                <w:spacing w:val="0"/>
                <w:w w:val="100"/>
                <w:position w:val="0"/>
                <w:sz w:val="19"/>
                <w:szCs w:val="19"/>
              </w:rPr>
              <w:t>1,806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80" w:right="0" w:firstLine="0"/>
              <w:jc w:val="both"/>
              <w:rPr>
                <w:sz w:val="19"/>
                <w:szCs w:val="19"/>
              </w:rPr>
            </w:pPr>
            <w:r>
              <w:rPr>
                <w:color w:val="000000"/>
                <w:spacing w:val="0"/>
                <w:w w:val="100"/>
                <w:position w:val="0"/>
                <w:sz w:val="19"/>
                <w:szCs w:val="19"/>
              </w:rPr>
              <w:t>17,071</w:t>
            </w:r>
          </w:p>
        </w:tc>
      </w:tr>
    </w:tbl>
    <w:p>
      <w:pPr>
        <w:widowControl w:val="0"/>
        <w:spacing w:after="299" w:line="1" w:lineRule="exact"/>
      </w:pPr>
    </w:p>
    <w:p>
      <w:pPr>
        <w:pStyle w:val="Style22"/>
        <w:keepNext/>
        <w:keepLines/>
        <w:widowControl w:val="0"/>
        <w:shd w:val="clear" w:color="auto" w:fill="auto"/>
        <w:tabs>
          <w:tab w:pos="547" w:val="left"/>
        </w:tabs>
        <w:bidi w:val="0"/>
        <w:spacing w:before="0" w:after="60" w:line="272" w:lineRule="exact"/>
        <w:ind w:left="0" w:right="0" w:firstLine="0"/>
        <w:jc w:val="both"/>
      </w:pPr>
      <w:bookmarkStart w:id="657" w:name="bookmark657"/>
      <w:bookmarkStart w:id="658" w:name="bookmark658"/>
      <w:bookmarkStart w:id="659" w:name="bookmark659"/>
      <w:bookmarkStart w:id="660" w:name="bookmark660"/>
      <w:r>
        <w:rPr>
          <w:color w:val="000000"/>
          <w:spacing w:val="0"/>
          <w:w w:val="100"/>
          <w:position w:val="0"/>
        </w:rPr>
        <w:t>（</w:t>
      </w:r>
      <w:bookmarkEnd w:id="659"/>
      <w:r>
        <w:rPr>
          <w:color w:val="000000"/>
          <w:spacing w:val="0"/>
          <w:w w:val="100"/>
          <w:position w:val="0"/>
        </w:rPr>
        <w:t>二）</w:t>
        <w:tab/>
        <w:t>薪酬政策</w:t>
      </w:r>
      <w:bookmarkEnd w:id="657"/>
      <w:bookmarkEnd w:id="658"/>
      <w:bookmarkEnd w:id="660"/>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公司薪酬政策的宗旨在于将员工利益与公司业务发展与股东利益有效结合，吸引、保留和激 励关键人才。责任、能力和贡献是公司的价值分配依据，将总薪酬水平和岗位价值及绩效有效链 接。</w:t>
      </w:r>
    </w:p>
    <w:p>
      <w:pPr>
        <w:pStyle w:val="Style2"/>
        <w:keepNext w:val="0"/>
        <w:keepLines w:val="0"/>
        <w:widowControl w:val="0"/>
        <w:shd w:val="clear" w:color="auto" w:fill="auto"/>
        <w:bidi w:val="0"/>
        <w:spacing w:before="0" w:after="300" w:line="272" w:lineRule="exact"/>
        <w:ind w:left="0" w:right="0" w:firstLine="520"/>
        <w:jc w:val="both"/>
      </w:pPr>
      <w:r>
        <w:rPr>
          <w:color w:val="000000"/>
          <w:spacing w:val="0"/>
          <w:w w:val="100"/>
          <w:position w:val="0"/>
        </w:rPr>
        <w:t>薪酬与福利是公司价值分配及员工综合获得的重要组成部分。公司建立了成长性的工资体系， 将结合公司经营状况与市场薪酬状况进行调节和改善，同时倡导差异化的薪酬理念，依据各个岗 位的价值，并结合市场调查数据设计和调整工资架构体系。公司的福利体系以国家基本社会保障 制度为基础，同时实施企业年金计划，提供补充商业保险、贺金、抚慰金、探亲路途假等补充福 利，为员工提供丰富、完备的福利保障。公司通过构建全面薪酬体系，持续加强人力资源管理能 力，为公司业务的稳健发展提供了持续、稳定的人才保证。</w:t>
      </w:r>
    </w:p>
    <w:p>
      <w:pPr>
        <w:pStyle w:val="Style22"/>
        <w:keepNext/>
        <w:keepLines/>
        <w:widowControl w:val="0"/>
        <w:shd w:val="clear" w:color="auto" w:fill="auto"/>
        <w:tabs>
          <w:tab w:pos="547" w:val="left"/>
        </w:tabs>
        <w:bidi w:val="0"/>
        <w:spacing w:before="0" w:after="60" w:line="272" w:lineRule="exact"/>
        <w:ind w:left="0" w:right="0" w:firstLine="0"/>
        <w:jc w:val="both"/>
      </w:pPr>
      <w:bookmarkStart w:id="661" w:name="bookmark661"/>
      <w:bookmarkStart w:id="662" w:name="bookmark662"/>
      <w:bookmarkStart w:id="663" w:name="bookmark663"/>
      <w:bookmarkStart w:id="664" w:name="bookmark664"/>
      <w:r>
        <w:rPr>
          <w:color w:val="000000"/>
          <w:spacing w:val="0"/>
          <w:w w:val="100"/>
          <w:position w:val="0"/>
        </w:rPr>
        <w:t>（</w:t>
      </w:r>
      <w:bookmarkEnd w:id="663"/>
      <w:r>
        <w:rPr>
          <w:color w:val="000000"/>
          <w:spacing w:val="0"/>
          <w:w w:val="100"/>
          <w:position w:val="0"/>
        </w:rPr>
        <w:t>三）</w:t>
        <w:tab/>
        <w:t>培训计划</w:t>
      </w:r>
      <w:bookmarkEnd w:id="661"/>
      <w:bookmarkEnd w:id="662"/>
      <w:bookmarkEnd w:id="664"/>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公司注重员工的职业发展和能力成长，为员工设计了“双通道的职业生涯发展”模式，规划 了专业的“职业发展路径图”。员工可结合公司的岗位需求，依据自身特长、职业兴趣，选择适 合的职业发展方向。</w:t>
      </w:r>
    </w:p>
    <w:p>
      <w:pPr>
        <w:pStyle w:val="Style2"/>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 xml:space="preserve">为促进员工职业能力的持续提升，公司建立并不断完善了公司及事业部两级培养体系，为员 工制定系统的人力资源管理策略，提供基于社交的多元化、社会化学习和进修机会。两级培养体 系包括课堂学习、互动知识社区、网络课堂、在岗培训、外派培训、项目实践和导师辅导等多种 学习形式，相关课程涵盖产品管理、项目管理、技术、销售技巧、自我提升及公司制度等多个领 </w:t>
      </w:r>
      <w:r>
        <w:rPr>
          <w:color w:val="000000"/>
          <w:spacing w:val="0"/>
          <w:w w:val="100"/>
          <w:position w:val="0"/>
        </w:rPr>
        <w:t>域，并设置了面向领导者的领导力培养方案，以及面向各类人群的专项培养计划。为了更好的应 对数字化时代的到来，公司结合当前技术发展趋势，重点在区块链，云计算和人工智能等领域组 织了多次培训，并通过</w:t>
      </w:r>
      <w:r>
        <w:rPr>
          <w:color w:val="000000"/>
          <w:spacing w:val="0"/>
          <w:w w:val="100"/>
          <w:position w:val="0"/>
          <w:sz w:val="19"/>
          <w:szCs w:val="19"/>
        </w:rPr>
        <w:t>Workshop</w:t>
      </w:r>
      <w:r>
        <w:rPr>
          <w:color w:val="000000"/>
          <w:spacing w:val="0"/>
          <w:w w:val="100"/>
          <w:position w:val="0"/>
        </w:rPr>
        <w:t>和开放日等活动，有力的保证了员工在前沿技术的学习和发展。 同时，针对全体员工公司设定了基于能力发展阶梯的定制课程，为员工的晋升做好知识储备，提 供全面的成长支持、公平的职位晋升和发展空间。</w:t>
      </w:r>
    </w:p>
    <w:p>
      <w:pPr>
        <w:pStyle w:val="Style26"/>
        <w:keepNext w:val="0"/>
        <w:keepLines w:val="0"/>
        <w:widowControl w:val="0"/>
        <w:shd w:val="clear" w:color="auto" w:fill="auto"/>
        <w:bidi w:val="0"/>
        <w:spacing w:before="0" w:after="100" w:line="240" w:lineRule="auto"/>
        <w:ind w:left="149" w:right="0" w:firstLine="0"/>
        <w:jc w:val="left"/>
      </w:pPr>
      <w:r>
        <w:rPr>
          <w:b/>
          <w:bCs/>
          <w:color w:val="000000"/>
          <w:spacing w:val="0"/>
          <w:w w:val="100"/>
          <w:position w:val="0"/>
        </w:rPr>
        <w:t>（四）劳务外包情况</w:t>
      </w:r>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3, 163,000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157, 707,275</w:t>
            </w:r>
          </w:p>
        </w:tc>
      </w:tr>
    </w:tbl>
    <w:p>
      <w:pPr>
        <w:widowControl w:val="0"/>
        <w:spacing w:after="339" w:line="1" w:lineRule="exact"/>
      </w:pPr>
    </w:p>
    <w:p>
      <w:pPr>
        <w:pStyle w:val="Style22"/>
        <w:keepNext/>
        <w:keepLines/>
        <w:widowControl w:val="0"/>
        <w:shd w:val="clear" w:color="auto" w:fill="auto"/>
        <w:bidi w:val="0"/>
        <w:spacing w:before="0" w:after="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七</w:t>
      </w:r>
      <w:bookmarkEnd w:id="667"/>
      <w:r>
        <w:rPr>
          <w:color w:val="000000"/>
          <w:spacing w:val="0"/>
          <w:w w:val="100"/>
          <w:position w:val="0"/>
        </w:rPr>
        <w:t>、其他</w:t>
      </w:r>
      <w:bookmarkEnd w:id="665"/>
      <w:bookmarkEnd w:id="666"/>
      <w:bookmarkEnd w:id="668"/>
    </w:p>
    <w:p>
      <w:pPr>
        <w:pStyle w:val="Style2"/>
        <w:keepNext w:val="0"/>
        <w:keepLines w:val="0"/>
        <w:widowControl w:val="0"/>
        <w:shd w:val="clear" w:color="auto" w:fill="auto"/>
        <w:bidi w:val="0"/>
        <w:spacing w:before="0" w:after="34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566" w:right="1144" w:bottom="1571"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80" w:after="240" w:line="240" w:lineRule="auto"/>
        <w:ind w:left="0" w:right="0" w:firstLine="0"/>
        <w:jc w:val="center"/>
      </w:pPr>
      <w:bookmarkStart w:id="675" w:name="bookmark675"/>
      <w:r>
        <w:rPr>
          <w:color w:val="000000"/>
          <w:spacing w:val="0"/>
          <w:w w:val="100"/>
          <w:position w:val="0"/>
        </w:rPr>
        <w:t>第九节公司治理</w:t>
      </w:r>
      <w:bookmarkEnd w:id="675"/>
    </w:p>
    <w:p>
      <w:pPr>
        <w:pStyle w:val="Style22"/>
        <w:keepNext/>
        <w:keepLines/>
        <w:widowControl w:val="0"/>
        <w:shd w:val="clear" w:color="auto" w:fill="auto"/>
        <w:bidi w:val="0"/>
        <w:spacing w:before="0" w:line="272" w:lineRule="exact"/>
        <w:ind w:left="0" w:right="0" w:firstLine="260"/>
        <w:jc w:val="both"/>
      </w:pPr>
      <w:bookmarkStart w:id="676" w:name="bookmark676"/>
      <w:bookmarkStart w:id="677" w:name="bookmark677"/>
      <w:bookmarkStart w:id="678" w:name="bookmark678"/>
      <w:bookmarkStart w:id="679" w:name="bookmark679"/>
      <w:r>
        <w:rPr>
          <w:color w:val="000000"/>
          <w:spacing w:val="0"/>
          <w:w w:val="100"/>
          <w:position w:val="0"/>
        </w:rPr>
        <w:t>一</w:t>
      </w:r>
      <w:bookmarkEnd w:id="678"/>
      <w:r>
        <w:rPr>
          <w:color w:val="000000"/>
          <w:spacing w:val="0"/>
          <w:w w:val="100"/>
          <w:position w:val="0"/>
        </w:rPr>
        <w:t>、公司治理相关情况说明</w:t>
      </w:r>
      <w:bookmarkEnd w:id="676"/>
      <w:bookmarkEnd w:id="677"/>
      <w:bookmarkEnd w:id="679"/>
    </w:p>
    <w:p>
      <w:pPr>
        <w:pStyle w:val="Style2"/>
        <w:keepNext w:val="0"/>
        <w:keepLines w:val="0"/>
        <w:widowControl w:val="0"/>
        <w:shd w:val="clear" w:color="auto" w:fill="auto"/>
        <w:bidi w:val="0"/>
        <w:spacing w:before="0" w:after="0" w:line="272" w:lineRule="exact"/>
        <w:ind w:left="0" w:right="0" w:firstLine="2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260" w:right="0" w:firstLine="420"/>
        <w:jc w:val="both"/>
      </w:pPr>
      <w:r>
        <w:rPr>
          <w:color w:val="000000"/>
          <w:spacing w:val="0"/>
          <w:w w:val="100"/>
          <w:position w:val="0"/>
        </w:rPr>
        <w:t>公司长期致力于法人治理结构的构建和持续完善，严格按照《公司法》《证券法》和中国证 监会、证券交易所有关法律法规的要求，不断完善公司法人治理结构，规范化运作。公司按照《上 市公司章程指引》《上市公司治理准则》等规定修订了公司章程，制订、完善了《股东大会议事 规则》《董事会议事规则》《监事会议事规则》《投资者关系管理制度》和《信息披露事务管理 制度》等制度，明确了公司重大事项的决策权限和程序，保障公司决策的科学性和合理性。早在 中国证监会《关于在上市公司建立独立董事制度指导意见》出台前，公司就已经建立了独立董事 制度，组建了董事会各专业委员会，促进了公司规范化建设。公司治理结构基本符合《上市公司 治理准则》的要求。目前，公司是上海证券交易所“公司治理指数”的成份股。报告期内，为规 范重大信息内部报告工作，保证公司内部重大信息的快速传递、归集和有效管理，公司制定《重 大事项内部报告制度》。从而真实、准确、完整、及时地披露信息。</w:t>
      </w:r>
    </w:p>
    <w:p>
      <w:pPr>
        <w:pStyle w:val="Style22"/>
        <w:keepNext/>
        <w:keepLines/>
        <w:widowControl w:val="0"/>
        <w:shd w:val="clear" w:color="auto" w:fill="auto"/>
        <w:tabs>
          <w:tab w:pos="992" w:val="left"/>
        </w:tabs>
        <w:bidi w:val="0"/>
        <w:spacing w:before="0" w:after="0" w:line="272" w:lineRule="exact"/>
        <w:ind w:left="0" w:right="0" w:firstLine="680"/>
        <w:jc w:val="both"/>
      </w:pPr>
      <w:bookmarkStart w:id="680" w:name="bookmark680"/>
      <w:bookmarkStart w:id="681" w:name="bookmark681"/>
      <w:bookmarkStart w:id="682" w:name="bookmark682"/>
      <w:bookmarkStart w:id="683" w:name="bookmark683"/>
      <w:r>
        <w:rPr>
          <w:color w:val="000000"/>
          <w:spacing w:val="0"/>
          <w:w w:val="100"/>
          <w:position w:val="0"/>
        </w:rPr>
        <w:t>1</w:t>
      </w:r>
      <w:bookmarkEnd w:id="682"/>
      <w:r>
        <w:rPr>
          <w:color w:val="000000"/>
          <w:spacing w:val="0"/>
          <w:w w:val="100"/>
          <w:position w:val="0"/>
        </w:rPr>
        <w:t>、</w:t>
        <w:tab/>
        <w:t>股东与股东大会</w:t>
      </w:r>
      <w:bookmarkEnd w:id="680"/>
      <w:bookmarkEnd w:id="681"/>
      <w:bookmarkEnd w:id="683"/>
    </w:p>
    <w:p>
      <w:pPr>
        <w:pStyle w:val="Style2"/>
        <w:keepNext w:val="0"/>
        <w:keepLines w:val="0"/>
        <w:widowControl w:val="0"/>
        <w:shd w:val="clear" w:color="auto" w:fill="auto"/>
        <w:bidi w:val="0"/>
        <w:spacing w:before="0" w:after="0" w:line="272" w:lineRule="exact"/>
        <w:ind w:left="260" w:right="0" w:firstLine="420"/>
        <w:jc w:val="both"/>
      </w:pPr>
      <w:r>
        <w:rPr>
          <w:color w:val="000000"/>
          <w:spacing w:val="0"/>
          <w:w w:val="100"/>
          <w:position w:val="0"/>
        </w:rPr>
        <w:t>公司严格按照《公司章程》《股东大会议事规则》和有关法律、法规的要求，召集、召开股 东大会，并聘请律师对股东大会的合法性出具《法律意见书》，保证所有股东对公司重大事项的 知情权、参与权和表决权，确保所有股东享有平等地位，保证了股东大会的合法有效性。报告期 内，公司共召开</w:t>
      </w:r>
      <w:r>
        <w:rPr>
          <w:color w:val="000000"/>
          <w:spacing w:val="0"/>
          <w:w w:val="100"/>
          <w:position w:val="0"/>
          <w:sz w:val="19"/>
          <w:szCs w:val="19"/>
        </w:rPr>
        <w:t>1</w:t>
      </w:r>
      <w:r>
        <w:rPr>
          <w:color w:val="000000"/>
          <w:spacing w:val="0"/>
          <w:w w:val="100"/>
          <w:position w:val="0"/>
        </w:rPr>
        <w:t>次股东大会。</w:t>
      </w:r>
    </w:p>
    <w:p>
      <w:pPr>
        <w:pStyle w:val="Style22"/>
        <w:keepNext/>
        <w:keepLines/>
        <w:widowControl w:val="0"/>
        <w:shd w:val="clear" w:color="auto" w:fill="auto"/>
        <w:tabs>
          <w:tab w:pos="998" w:val="left"/>
        </w:tabs>
        <w:bidi w:val="0"/>
        <w:spacing w:before="0" w:after="0" w:line="272" w:lineRule="exact"/>
        <w:ind w:left="0" w:right="0" w:firstLine="680"/>
        <w:jc w:val="both"/>
      </w:pPr>
      <w:bookmarkStart w:id="684" w:name="bookmark684"/>
      <w:bookmarkStart w:id="685" w:name="bookmark685"/>
      <w:bookmarkStart w:id="686" w:name="bookmark686"/>
      <w:bookmarkStart w:id="687" w:name="bookmark687"/>
      <w:r>
        <w:rPr>
          <w:color w:val="000000"/>
          <w:spacing w:val="0"/>
          <w:w w:val="100"/>
          <w:position w:val="0"/>
        </w:rPr>
        <w:t>2</w:t>
      </w:r>
      <w:bookmarkEnd w:id="686"/>
      <w:r>
        <w:rPr>
          <w:color w:val="000000"/>
          <w:spacing w:val="0"/>
          <w:w w:val="100"/>
          <w:position w:val="0"/>
        </w:rPr>
        <w:t>、</w:t>
        <w:tab/>
        <w:t>董事与董事会</w:t>
      </w:r>
      <w:bookmarkEnd w:id="684"/>
      <w:bookmarkEnd w:id="685"/>
      <w:bookmarkEnd w:id="687"/>
    </w:p>
    <w:p>
      <w:pPr>
        <w:pStyle w:val="Style2"/>
        <w:keepNext w:val="0"/>
        <w:keepLines w:val="0"/>
        <w:widowControl w:val="0"/>
        <w:shd w:val="clear" w:color="auto" w:fill="auto"/>
        <w:bidi w:val="0"/>
        <w:spacing w:before="0" w:after="0" w:line="272" w:lineRule="exact"/>
        <w:ind w:left="260" w:right="0" w:firstLine="420"/>
        <w:jc w:val="both"/>
      </w:pPr>
      <w:r>
        <w:rPr>
          <w:color w:val="000000"/>
          <w:spacing w:val="0"/>
          <w:w w:val="100"/>
          <w:position w:val="0"/>
        </w:rPr>
        <w:t>公司董事会共有</w:t>
      </w:r>
      <w:r>
        <w:rPr>
          <w:color w:val="000000"/>
          <w:spacing w:val="0"/>
          <w:w w:val="100"/>
          <w:position w:val="0"/>
          <w:sz w:val="19"/>
          <w:szCs w:val="19"/>
        </w:rPr>
        <w:t>9</w:t>
      </w:r>
      <w:r>
        <w:rPr>
          <w:color w:val="000000"/>
          <w:spacing w:val="0"/>
          <w:w w:val="100"/>
          <w:position w:val="0"/>
        </w:rPr>
        <w:t>名董事，其中独立董事</w:t>
      </w:r>
      <w:r>
        <w:rPr>
          <w:color w:val="000000"/>
          <w:spacing w:val="0"/>
          <w:w w:val="100"/>
          <w:position w:val="0"/>
          <w:sz w:val="19"/>
          <w:szCs w:val="19"/>
        </w:rPr>
        <w:t>3</w:t>
      </w:r>
      <w:r>
        <w:rPr>
          <w:color w:val="000000"/>
          <w:spacing w:val="0"/>
          <w:w w:val="100"/>
          <w:position w:val="0"/>
        </w:rPr>
        <w:t>名，董事的选任、董事会的人数和人员构成均符 合法律、法规和《公司章程》的要求。董事会成员大多是</w:t>
      </w:r>
      <w:r>
        <w:rPr>
          <w:color w:val="000000"/>
          <w:spacing w:val="0"/>
          <w:w w:val="100"/>
          <w:position w:val="0"/>
          <w:sz w:val="19"/>
          <w:szCs w:val="19"/>
        </w:rPr>
        <w:t>IT</w:t>
      </w:r>
      <w:r>
        <w:rPr>
          <w:color w:val="000000"/>
          <w:spacing w:val="0"/>
          <w:w w:val="100"/>
          <w:position w:val="0"/>
        </w:rPr>
        <w:t>、</w:t>
      </w:r>
      <w:r>
        <w:rPr>
          <w:color w:val="000000"/>
          <w:spacing w:val="0"/>
          <w:w w:val="100"/>
          <w:position w:val="0"/>
        </w:rPr>
        <w:t>管理、财务等领域的专业、资深人 士，其中包括两位来自日本的国际化人才，也包括国内知名学者担任的独立董事，公司外部董事 占董事会多数席位。公司通过建立国际化、专业化的董事会，有效推动公司治理结构持续改善， 不断创新管理模式和业务模式，加快公司国际化的发展步伐，为公司经营业务的全球化布局、国 际并购策略的安全有效实施提供了宝贵的经验和支持。全体董事均能根据《董事会议事规则》等 制度有效行使董事会职权，勤勉尽责地履行职责和义务，积极参加相关培训，熟悉相关法律法规， 强化规范运作的理念，提高对诚信意识的理解，完善公司治理结构。</w:t>
      </w:r>
    </w:p>
    <w:p>
      <w:pPr>
        <w:pStyle w:val="Style2"/>
        <w:keepNext w:val="0"/>
        <w:keepLines w:val="0"/>
        <w:widowControl w:val="0"/>
        <w:shd w:val="clear" w:color="auto" w:fill="auto"/>
        <w:bidi w:val="0"/>
        <w:spacing w:before="0" w:after="0" w:line="272" w:lineRule="exact"/>
        <w:ind w:left="260" w:right="0" w:firstLine="420"/>
        <w:jc w:val="both"/>
      </w:pPr>
      <w:r>
        <w:rPr>
          <w:color w:val="000000"/>
          <w:spacing w:val="0"/>
          <w:w w:val="100"/>
          <w:position w:val="0"/>
        </w:rPr>
        <w:t>董事会下设战略委员会、审计委员会、提名委员会和薪酬与考核委员会四个专门委员会。各 专门委员会分工明确，权责分明，按各自职责范围认真审阅和讨论相关事项，形成意见后再提交 董事会审议，充分发挥专业优势，建立健全公司内部控制体系，保证公司决策的科学性。报告期 内，公司共召开</w:t>
      </w:r>
      <w:r>
        <w:rPr>
          <w:color w:val="000000"/>
          <w:spacing w:val="0"/>
          <w:w w:val="100"/>
          <w:position w:val="0"/>
          <w:sz w:val="19"/>
          <w:szCs w:val="19"/>
        </w:rPr>
        <w:t>9</w:t>
      </w:r>
      <w:r>
        <w:rPr>
          <w:color w:val="000000"/>
          <w:spacing w:val="0"/>
          <w:w w:val="100"/>
          <w:position w:val="0"/>
        </w:rPr>
        <w:t>次董事会会议，</w:t>
      </w:r>
      <w:r>
        <w:rPr>
          <w:color w:val="000000"/>
          <w:spacing w:val="0"/>
          <w:w w:val="100"/>
          <w:position w:val="0"/>
          <w:sz w:val="19"/>
          <w:szCs w:val="19"/>
        </w:rPr>
        <w:t>4</w:t>
      </w:r>
      <w:r>
        <w:rPr>
          <w:color w:val="000000"/>
          <w:spacing w:val="0"/>
          <w:w w:val="100"/>
          <w:position w:val="0"/>
        </w:rPr>
        <w:t>次董事会审计委员会会议，</w:t>
      </w:r>
      <w:r>
        <w:rPr>
          <w:color w:val="000000"/>
          <w:spacing w:val="0"/>
          <w:w w:val="100"/>
          <w:position w:val="0"/>
          <w:sz w:val="19"/>
          <w:szCs w:val="19"/>
        </w:rPr>
        <w:t>1</w:t>
      </w:r>
      <w:r>
        <w:rPr>
          <w:color w:val="000000"/>
          <w:spacing w:val="0"/>
          <w:w w:val="100"/>
          <w:position w:val="0"/>
        </w:rPr>
        <w:t>次战略决策委员会会议，</w:t>
      </w:r>
      <w:r>
        <w:rPr>
          <w:color w:val="000000"/>
          <w:spacing w:val="0"/>
          <w:w w:val="100"/>
          <w:position w:val="0"/>
          <w:sz w:val="19"/>
          <w:szCs w:val="19"/>
        </w:rPr>
        <w:t>2</w:t>
      </w:r>
      <w:r>
        <w:rPr>
          <w:color w:val="000000"/>
          <w:spacing w:val="0"/>
          <w:w w:val="100"/>
          <w:position w:val="0"/>
        </w:rPr>
        <w:t>次提 名委员会会议和</w:t>
      </w:r>
      <w:r>
        <w:rPr>
          <w:color w:val="000000"/>
          <w:spacing w:val="0"/>
          <w:w w:val="100"/>
          <w:position w:val="0"/>
          <w:sz w:val="19"/>
          <w:szCs w:val="19"/>
        </w:rPr>
        <w:t>1</w:t>
      </w:r>
      <w:r>
        <w:rPr>
          <w:color w:val="000000"/>
          <w:spacing w:val="0"/>
          <w:w w:val="100"/>
          <w:position w:val="0"/>
        </w:rPr>
        <w:t>次薪酬与考核委员会会议。</w:t>
      </w:r>
    </w:p>
    <w:p>
      <w:pPr>
        <w:pStyle w:val="Style22"/>
        <w:keepNext/>
        <w:keepLines/>
        <w:widowControl w:val="0"/>
        <w:shd w:val="clear" w:color="auto" w:fill="auto"/>
        <w:tabs>
          <w:tab w:pos="998" w:val="left"/>
        </w:tabs>
        <w:bidi w:val="0"/>
        <w:spacing w:before="0" w:after="0" w:line="272" w:lineRule="exact"/>
        <w:ind w:left="0" w:right="0" w:firstLine="680"/>
        <w:jc w:val="both"/>
      </w:pPr>
      <w:bookmarkStart w:id="688" w:name="bookmark688"/>
      <w:bookmarkStart w:id="689" w:name="bookmark689"/>
      <w:bookmarkStart w:id="690" w:name="bookmark690"/>
      <w:bookmarkStart w:id="691" w:name="bookmark691"/>
      <w:r>
        <w:rPr>
          <w:color w:val="000000"/>
          <w:spacing w:val="0"/>
          <w:w w:val="100"/>
          <w:position w:val="0"/>
        </w:rPr>
        <w:t>3</w:t>
      </w:r>
      <w:bookmarkEnd w:id="690"/>
      <w:r>
        <w:rPr>
          <w:color w:val="000000"/>
          <w:spacing w:val="0"/>
          <w:w w:val="100"/>
          <w:position w:val="0"/>
        </w:rPr>
        <w:t>、</w:t>
        <w:tab/>
        <w:t>监事与监事会</w:t>
      </w:r>
      <w:bookmarkEnd w:id="688"/>
      <w:bookmarkEnd w:id="689"/>
      <w:bookmarkEnd w:id="691"/>
    </w:p>
    <w:p>
      <w:pPr>
        <w:pStyle w:val="Style2"/>
        <w:keepNext w:val="0"/>
        <w:keepLines w:val="0"/>
        <w:widowControl w:val="0"/>
        <w:shd w:val="clear" w:color="auto" w:fill="auto"/>
        <w:bidi w:val="0"/>
        <w:spacing w:before="0" w:after="0" w:line="272" w:lineRule="exact"/>
        <w:ind w:left="260" w:right="0" w:firstLine="420"/>
        <w:jc w:val="both"/>
      </w:pPr>
      <w:r>
        <w:rPr>
          <w:color w:val="000000"/>
          <w:spacing w:val="0"/>
          <w:w w:val="100"/>
          <w:position w:val="0"/>
        </w:rPr>
        <w:t>公司监事会共有五名监事，其中职工代表监事两名，监事的选任、监事会的人数和人员构成 符合法律、法规和《公司章程》的要求。全体监事均能按照《监事会议事规则》等制度开展工作， 对公司财务状况、重大事项的合法、合规性进行监督，积极了解公司内部控制的建设与评估，维 护公司及股东的合法权益。报告期内，公司共召开</w:t>
      </w:r>
      <w:r>
        <w:rPr>
          <w:color w:val="000000"/>
          <w:spacing w:val="0"/>
          <w:w w:val="100"/>
          <w:position w:val="0"/>
          <w:sz w:val="19"/>
          <w:szCs w:val="19"/>
        </w:rPr>
        <w:t>4</w:t>
      </w:r>
      <w:r>
        <w:rPr>
          <w:color w:val="000000"/>
          <w:spacing w:val="0"/>
          <w:w w:val="100"/>
          <w:position w:val="0"/>
        </w:rPr>
        <w:t>次监事会会议。</w:t>
      </w:r>
    </w:p>
    <w:p>
      <w:pPr>
        <w:pStyle w:val="Style22"/>
        <w:keepNext/>
        <w:keepLines/>
        <w:widowControl w:val="0"/>
        <w:shd w:val="clear" w:color="auto" w:fill="auto"/>
        <w:tabs>
          <w:tab w:pos="998" w:val="left"/>
        </w:tabs>
        <w:bidi w:val="0"/>
        <w:spacing w:before="0" w:after="0" w:line="272" w:lineRule="exact"/>
        <w:ind w:left="0" w:right="0" w:firstLine="680"/>
        <w:jc w:val="both"/>
      </w:pPr>
      <w:bookmarkStart w:id="692" w:name="bookmark692"/>
      <w:bookmarkStart w:id="693" w:name="bookmark693"/>
      <w:bookmarkStart w:id="694" w:name="bookmark694"/>
      <w:bookmarkStart w:id="695" w:name="bookmark695"/>
      <w:r>
        <w:rPr>
          <w:color w:val="000000"/>
          <w:spacing w:val="0"/>
          <w:w w:val="100"/>
          <w:position w:val="0"/>
        </w:rPr>
        <w:t>4</w:t>
      </w:r>
      <w:bookmarkEnd w:id="694"/>
      <w:r>
        <w:rPr>
          <w:color w:val="000000"/>
          <w:spacing w:val="0"/>
          <w:w w:val="100"/>
          <w:position w:val="0"/>
        </w:rPr>
        <w:t>、</w:t>
        <w:tab/>
        <w:t>绩效评价与激励约束机制</w:t>
      </w:r>
      <w:bookmarkEnd w:id="692"/>
      <w:bookmarkEnd w:id="693"/>
      <w:bookmarkEnd w:id="695"/>
    </w:p>
    <w:p>
      <w:pPr>
        <w:pStyle w:val="Style2"/>
        <w:keepNext w:val="0"/>
        <w:keepLines w:val="0"/>
        <w:widowControl w:val="0"/>
        <w:shd w:val="clear" w:color="auto" w:fill="auto"/>
        <w:bidi w:val="0"/>
        <w:spacing w:before="0" w:after="0" w:line="272" w:lineRule="exact"/>
        <w:ind w:left="260" w:right="0" w:firstLine="420"/>
        <w:jc w:val="both"/>
      </w:pPr>
      <w:r>
        <w:rPr>
          <w:color w:val="000000"/>
          <w:spacing w:val="0"/>
          <w:w w:val="100"/>
          <w:position w:val="0"/>
        </w:rPr>
        <w:t>公司建立了完善的绩效评价与激励约束机制，公司高级管理人员均由董事会聘任，董事会薪 酬与考核委员会负责对公司高级管理人员的工作能力、履行情况、责任目标完成情况进行严格考 评。同时，公司通过实施股权激励计划，进一步调动管理者和核心员工的工作积极性，对吸引和 保留优秀管理人才和核心员工起到积极的促进作用。通过激励机制的不断完善，有效的促进了公 司持续健康发展、完善公司法人治理结构。</w:t>
      </w:r>
    </w:p>
    <w:p>
      <w:pPr>
        <w:pStyle w:val="Style22"/>
        <w:keepNext/>
        <w:keepLines/>
        <w:widowControl w:val="0"/>
        <w:shd w:val="clear" w:color="auto" w:fill="auto"/>
        <w:tabs>
          <w:tab w:pos="998" w:val="left"/>
        </w:tabs>
        <w:bidi w:val="0"/>
        <w:spacing w:before="0" w:after="0" w:line="272" w:lineRule="exact"/>
        <w:ind w:left="0" w:right="0" w:firstLine="680"/>
        <w:jc w:val="both"/>
      </w:pPr>
      <w:bookmarkStart w:id="696" w:name="bookmark696"/>
      <w:bookmarkStart w:id="697" w:name="bookmark697"/>
      <w:bookmarkStart w:id="698" w:name="bookmark698"/>
      <w:bookmarkStart w:id="699" w:name="bookmark699"/>
      <w:r>
        <w:rPr>
          <w:color w:val="000000"/>
          <w:spacing w:val="0"/>
          <w:w w:val="100"/>
          <w:position w:val="0"/>
        </w:rPr>
        <w:t>5</w:t>
      </w:r>
      <w:bookmarkEnd w:id="698"/>
      <w:r>
        <w:rPr>
          <w:color w:val="000000"/>
          <w:spacing w:val="0"/>
          <w:w w:val="100"/>
          <w:position w:val="0"/>
        </w:rPr>
        <w:t>、</w:t>
        <w:tab/>
        <w:t>利益相关者、环境保护与社会责任</w:t>
      </w:r>
      <w:bookmarkEnd w:id="696"/>
      <w:bookmarkEnd w:id="697"/>
      <w:bookmarkEnd w:id="699"/>
    </w:p>
    <w:p>
      <w:pPr>
        <w:pStyle w:val="Style2"/>
        <w:keepNext w:val="0"/>
        <w:keepLines w:val="0"/>
        <w:widowControl w:val="0"/>
        <w:shd w:val="clear" w:color="auto" w:fill="auto"/>
        <w:bidi w:val="0"/>
        <w:spacing w:before="0" w:after="0" w:line="272" w:lineRule="exact"/>
        <w:ind w:left="260" w:right="0" w:firstLine="420"/>
        <w:jc w:val="both"/>
      </w:pPr>
      <w:r>
        <w:rPr>
          <w:color w:val="000000"/>
          <w:spacing w:val="0"/>
          <w:w w:val="100"/>
          <w:position w:val="0"/>
        </w:rPr>
        <w:t xml:space="preserve">公司能够充分尊重和维护相关利益者的合法权益，积极与相关利益者合作，加强与各方的沟 通和交流，实现股东、债权人、员工、客户、社区等各方利益的协调平衡，共同推动公司持续、 健康的发展。公司始终倡导绿色环保理念，积极推进节能减排和资源的合理利用，关注信息化对 于环境保护的积极作用。在保持公司持续发展、保障股东利益的同时，公司主动承担社会责任， 着力开展精准扶贫。在教育脱贫方面，公司稳步推进贫困地区农村义务教育学生营养改善计划， </w:t>
      </w:r>
      <w:r>
        <w:rPr>
          <w:color w:val="000000"/>
          <w:spacing w:val="0"/>
          <w:w w:val="100"/>
          <w:position w:val="0"/>
        </w:rPr>
        <w:t>开展“童梦•圆梦”行动，连续九年助学岫岩贫困学生；在兜底保障方面，向“三留守”人员提供 关爱服务，加强对“三留守”人员的生活救助。在转移就业扶贫方面，开展农民工数字综合服务 平台系统建设，围绕农民工开展多样化、社会化综合服务，让农民工的工作、生活更加便利。</w:t>
      </w:r>
    </w:p>
    <w:p>
      <w:pPr>
        <w:pStyle w:val="Style22"/>
        <w:keepNext/>
        <w:keepLines/>
        <w:widowControl w:val="0"/>
        <w:shd w:val="clear" w:color="auto" w:fill="auto"/>
        <w:tabs>
          <w:tab w:pos="1018" w:val="left"/>
        </w:tabs>
        <w:bidi w:val="0"/>
        <w:spacing w:before="0" w:after="0" w:line="273" w:lineRule="exact"/>
        <w:ind w:left="0" w:right="0" w:firstLine="700"/>
        <w:jc w:val="both"/>
      </w:pPr>
      <w:bookmarkStart w:id="700" w:name="bookmark700"/>
      <w:bookmarkStart w:id="701" w:name="bookmark701"/>
      <w:bookmarkStart w:id="702" w:name="bookmark702"/>
      <w:bookmarkStart w:id="703" w:name="bookmark703"/>
      <w:r>
        <w:rPr>
          <w:color w:val="000000"/>
          <w:spacing w:val="0"/>
          <w:w w:val="100"/>
          <w:position w:val="0"/>
        </w:rPr>
        <w:t>6</w:t>
      </w:r>
      <w:bookmarkEnd w:id="702"/>
      <w:r>
        <w:rPr>
          <w:color w:val="000000"/>
          <w:spacing w:val="0"/>
          <w:w w:val="100"/>
          <w:position w:val="0"/>
        </w:rPr>
        <w:t>、</w:t>
        <w:tab/>
        <w:t>信息披露与透明度</w:t>
      </w:r>
      <w:bookmarkEnd w:id="700"/>
      <w:bookmarkEnd w:id="701"/>
      <w:bookmarkEnd w:id="703"/>
    </w:p>
    <w:p>
      <w:pPr>
        <w:pStyle w:val="Style2"/>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公司严格按照《公司法》《证券法》《公司章程》《股票上市规则》和《信息披露事务管理 制度》的要求，真实、准确、完整、及时地披露公司相关信息，做好信息披露前的保密工作，保 证公司信息披露的公开、公平和公正，并指定《上海证券报》《中国证券报》以及上海证券交易 所网站为公司信息披露的媒体，使所有股东都有平等机会获得信息。在上海证券交易所主办的“第 九届中国公司治理论坛”上，公司荣获</w:t>
      </w:r>
      <w:r>
        <w:rPr>
          <w:color w:val="000000"/>
          <w:spacing w:val="0"/>
          <w:w w:val="100"/>
          <w:position w:val="0"/>
          <w:sz w:val="19"/>
          <w:szCs w:val="19"/>
        </w:rPr>
        <w:t>“2010</w:t>
      </w:r>
      <w:r>
        <w:rPr>
          <w:color w:val="000000"/>
          <w:spacing w:val="0"/>
          <w:w w:val="100"/>
          <w:position w:val="0"/>
        </w:rPr>
        <w:t>年度董事会奖”</w:t>
      </w:r>
      <w:r>
        <w:rPr>
          <w:color w:val="000000"/>
          <w:spacing w:val="0"/>
          <w:w w:val="100"/>
          <w:position w:val="0"/>
          <w:sz w:val="19"/>
          <w:szCs w:val="19"/>
        </w:rPr>
        <w:t>，</w:t>
      </w:r>
      <w:r>
        <w:rPr>
          <w:color w:val="000000"/>
          <w:spacing w:val="0"/>
          <w:w w:val="100"/>
          <w:position w:val="0"/>
        </w:rPr>
        <w:t>获得监管机构对东软在公司治理 方面的肯定。此外，公司多次荣获中国上市公司董事会“金圆桌”集体与个人奖项，在第十六届 中国上市公司董事会“金圆桌”奖的评选中，公司荣获“优秀董事会”奖项，董事长兼首席执行 官刘积仁荣获“企业家精神奖”，高级副总裁兼董事会秘书王楠荣获“最具创新力董秘奖”。报 告期内，公司完成</w:t>
      </w:r>
      <w:r>
        <w:rPr>
          <w:color w:val="000000"/>
          <w:spacing w:val="0"/>
          <w:w w:val="100"/>
          <w:position w:val="0"/>
          <w:sz w:val="19"/>
          <w:szCs w:val="19"/>
        </w:rPr>
        <w:t>4</w:t>
      </w:r>
      <w:r>
        <w:rPr>
          <w:color w:val="000000"/>
          <w:spacing w:val="0"/>
          <w:w w:val="100"/>
          <w:position w:val="0"/>
        </w:rPr>
        <w:t>份定期报告及</w:t>
      </w:r>
      <w:r>
        <w:rPr>
          <w:color w:val="000000"/>
          <w:spacing w:val="0"/>
          <w:w w:val="100"/>
          <w:position w:val="0"/>
          <w:sz w:val="19"/>
          <w:szCs w:val="19"/>
        </w:rPr>
        <w:t>33</w:t>
      </w:r>
      <w:r>
        <w:rPr>
          <w:color w:val="000000"/>
          <w:spacing w:val="0"/>
          <w:w w:val="100"/>
          <w:position w:val="0"/>
        </w:rPr>
        <w:t>项临时公告的披露工作。</w:t>
      </w:r>
    </w:p>
    <w:p>
      <w:pPr>
        <w:pStyle w:val="Style22"/>
        <w:keepNext/>
        <w:keepLines/>
        <w:widowControl w:val="0"/>
        <w:shd w:val="clear" w:color="auto" w:fill="auto"/>
        <w:tabs>
          <w:tab w:pos="1018" w:val="left"/>
        </w:tabs>
        <w:bidi w:val="0"/>
        <w:spacing w:before="0" w:after="0" w:line="273" w:lineRule="exact"/>
        <w:ind w:left="0" w:right="0" w:firstLine="700"/>
        <w:jc w:val="both"/>
      </w:pPr>
      <w:bookmarkStart w:id="704" w:name="bookmark704"/>
      <w:bookmarkStart w:id="705" w:name="bookmark705"/>
      <w:bookmarkStart w:id="706" w:name="bookmark706"/>
      <w:bookmarkStart w:id="707" w:name="bookmark707"/>
      <w:r>
        <w:rPr>
          <w:color w:val="000000"/>
          <w:spacing w:val="0"/>
          <w:w w:val="100"/>
          <w:position w:val="0"/>
        </w:rPr>
        <w:t>7</w:t>
      </w:r>
      <w:bookmarkEnd w:id="706"/>
      <w:r>
        <w:rPr>
          <w:color w:val="000000"/>
          <w:spacing w:val="0"/>
          <w:w w:val="100"/>
          <w:position w:val="0"/>
        </w:rPr>
        <w:t>、</w:t>
        <w:tab/>
        <w:t>投资者关系管理</w:t>
      </w:r>
      <w:bookmarkEnd w:id="704"/>
      <w:bookmarkEnd w:id="705"/>
      <w:bookmarkEnd w:id="707"/>
    </w:p>
    <w:p>
      <w:pPr>
        <w:pStyle w:val="Style2"/>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公司注重投资者关系管理，尤其是中小投资者在公司发展中的地位和作用。公司严格执行《投 资者关系管理制度》，通过公司主页投资者栏目、投资者咨询电话、投资者邮箱、公司现场接待、 各地路演等多种方式与投资者保持良好的沟通，让其得以全面了解公司情况，并认真听取投资者 对公司经营和战略发展的意见和建议。</w:t>
      </w:r>
    </w:p>
    <w:p>
      <w:pPr>
        <w:pStyle w:val="Style2"/>
        <w:keepNext w:val="0"/>
        <w:keepLines w:val="0"/>
        <w:widowControl w:val="0"/>
        <w:shd w:val="clear" w:color="auto" w:fill="auto"/>
        <w:bidi w:val="0"/>
        <w:spacing w:before="0" w:after="240" w:line="273" w:lineRule="exact"/>
        <w:ind w:left="280" w:right="0" w:firstLine="420"/>
        <w:jc w:val="both"/>
      </w:pPr>
      <w:r>
        <w:rPr>
          <w:color w:val="000000"/>
          <w:spacing w:val="0"/>
          <w:w w:val="100"/>
          <w:position w:val="0"/>
        </w:rPr>
        <w:t>报告期内，公司邀请投资者参加“东软解决方案论坛</w:t>
      </w:r>
      <w:r>
        <w:rPr>
          <w:color w:val="000000"/>
          <w:spacing w:val="0"/>
          <w:w w:val="100"/>
          <w:position w:val="0"/>
          <w:sz w:val="19"/>
          <w:szCs w:val="19"/>
        </w:rPr>
        <w:t xml:space="preserve">2020 </w:t>
      </w:r>
      <w:r>
        <w:rPr>
          <w:color w:val="000000"/>
          <w:spacing w:val="0"/>
          <w:w w:val="100"/>
          <w:position w:val="0"/>
        </w:rPr>
        <w:t>（南宁）”</w:t>
      </w:r>
      <w:r>
        <w:rPr>
          <w:color w:val="000000"/>
          <w:spacing w:val="0"/>
          <w:w w:val="100"/>
          <w:position w:val="0"/>
          <w:sz w:val="19"/>
          <w:szCs w:val="19"/>
        </w:rPr>
        <w:t>，</w:t>
      </w:r>
      <w:r>
        <w:rPr>
          <w:color w:val="000000"/>
          <w:spacing w:val="0"/>
          <w:w w:val="100"/>
          <w:position w:val="0"/>
        </w:rPr>
        <w:t>以便投资者能深入了 解公司创新和市场策略。</w:t>
      </w:r>
      <w:r>
        <w:rPr>
          <w:color w:val="000000"/>
          <w:spacing w:val="0"/>
          <w:w w:val="100"/>
          <w:position w:val="0"/>
          <w:sz w:val="19"/>
          <w:szCs w:val="19"/>
        </w:rPr>
        <w:t>2020</w:t>
      </w:r>
      <w:r>
        <w:rPr>
          <w:color w:val="000000"/>
          <w:spacing w:val="0"/>
          <w:w w:val="100"/>
          <w:position w:val="0"/>
        </w:rPr>
        <w:t>年受疫情影响，公司主要采用电话会议</w:t>
      </w:r>
      <w:r>
        <w:rPr>
          <w:color w:val="000000"/>
          <w:spacing w:val="0"/>
          <w:w w:val="100"/>
          <w:position w:val="0"/>
          <w:sz w:val="19"/>
          <w:szCs w:val="19"/>
        </w:rPr>
        <w:t>+</w:t>
      </w:r>
      <w:r>
        <w:rPr>
          <w:color w:val="000000"/>
          <w:spacing w:val="0"/>
          <w:w w:val="100"/>
          <w:position w:val="0"/>
        </w:rPr>
        <w:t>网络接待的方式，累计接 待投资者调研近百人次，接听投资者咨询电话</w:t>
      </w:r>
      <w:r>
        <w:rPr>
          <w:color w:val="000000"/>
          <w:spacing w:val="0"/>
          <w:w w:val="100"/>
          <w:position w:val="0"/>
          <w:sz w:val="19"/>
          <w:szCs w:val="19"/>
        </w:rPr>
        <w:t>1,000</w:t>
      </w:r>
      <w:r>
        <w:rPr>
          <w:color w:val="000000"/>
          <w:spacing w:val="0"/>
          <w:w w:val="100"/>
          <w:position w:val="0"/>
        </w:rPr>
        <w:t>余次。</w:t>
      </w:r>
    </w:p>
    <w:p>
      <w:pPr>
        <w:pStyle w:val="Style2"/>
        <w:keepNext w:val="0"/>
        <w:keepLines w:val="0"/>
        <w:widowControl w:val="0"/>
        <w:shd w:val="clear" w:color="auto" w:fill="auto"/>
        <w:bidi w:val="0"/>
        <w:spacing w:before="0" w:after="360" w:line="278" w:lineRule="exact"/>
        <w:ind w:left="28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9"/>
          <w:szCs w:val="19"/>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290"/>
        <w:gridCol w:w="1637"/>
        <w:gridCol w:w="2904"/>
        <w:gridCol w:w="2232"/>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决议刊登的指定网站的查询 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2020-05-21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上海证券交易所网站</w:t>
            </w:r>
          </w:p>
          <w:p>
            <w:pPr>
              <w:pStyle w:val="Style29"/>
              <w:keepNext w:val="0"/>
              <w:keepLines w:val="0"/>
              <w:widowControl w:val="0"/>
              <w:shd w:val="clear" w:color="auto" w:fill="auto"/>
              <w:bidi w:val="0"/>
              <w:spacing w:before="0" w:after="0" w:line="240" w:lineRule="auto"/>
              <w:ind w:left="0" w:right="0" w:firstLine="0"/>
              <w:jc w:val="center"/>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2020-05-22</w:t>
            </w: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280" w:right="0" w:firstLine="0"/>
        <w:jc w:val="left"/>
      </w:pPr>
      <w:r>
        <w:rPr>
          <w:color w:val="000000"/>
          <w:spacing w:val="0"/>
          <w:w w:val="100"/>
          <w:position w:val="0"/>
        </w:rPr>
        <w:t>股东大会情况说明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280"/>
        <w:jc w:val="left"/>
      </w:pPr>
      <w:r>
        <w:rPr>
          <w:b/>
          <w:bCs/>
          <w:color w:val="000000"/>
          <w:spacing w:val="0"/>
          <w:w w:val="100"/>
          <w:position w:val="0"/>
        </w:rPr>
        <w:t>三、董事履行职责情况</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（一）董事参加董事会和股东大会的情况</w:t>
      </w:r>
    </w:p>
    <w:tbl>
      <w:tblPr>
        <w:tblOverlap w:val="never"/>
        <w:jc w:val="center"/>
        <w:tblLayout w:type="fixed"/>
      </w:tblPr>
      <w:tblGrid>
        <w:gridCol w:w="1157"/>
        <w:gridCol w:w="974"/>
        <w:gridCol w:w="1133"/>
        <w:gridCol w:w="850"/>
        <w:gridCol w:w="854"/>
        <w:gridCol w:w="864"/>
        <w:gridCol w:w="696"/>
        <w:gridCol w:w="1440"/>
        <w:gridCol w:w="1272"/>
      </w:tblGrid>
      <w:tr>
        <w:trPr>
          <w:trHeight w:val="57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right"/>
            </w:pPr>
            <w:r>
              <w:rPr>
                <w:color w:val="000000"/>
                <w:spacing w:val="0"/>
                <w:w w:val="100"/>
                <w:position w:val="0"/>
              </w:rPr>
              <w:t>缺席 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陈锡民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远藤浩一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冲谷宜保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刘淑莲</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bl>
    <w:p>
      <w:pPr>
        <w:widowControl w:val="0"/>
        <w:spacing w:line="1" w:lineRule="exact"/>
      </w:pPr>
    </w:p>
    <w:tbl>
      <w:tblPr>
        <w:tblOverlap w:val="never"/>
        <w:jc w:val="center"/>
        <w:tblLayout w:type="fixed"/>
      </w:tblPr>
      <w:tblGrid>
        <w:gridCol w:w="1157"/>
        <w:gridCol w:w="974"/>
        <w:gridCol w:w="1133"/>
        <w:gridCol w:w="850"/>
        <w:gridCol w:w="854"/>
        <w:gridCol w:w="864"/>
        <w:gridCol w:w="696"/>
        <w:gridCol w:w="1445"/>
        <w:gridCol w:w="1267"/>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r>
    </w:tbl>
    <w:p>
      <w:pPr>
        <w:widowControl w:val="0"/>
        <w:spacing w:after="239" w:line="1" w:lineRule="exact"/>
      </w:pPr>
    </w:p>
    <w:p>
      <w:pPr>
        <w:widowControl w:val="0"/>
        <w:spacing w:line="1" w:lineRule="exact"/>
      </w:pPr>
    </w:p>
    <w:p>
      <w:pPr>
        <w:pStyle w:val="Style26"/>
        <w:keepNext w:val="0"/>
        <w:keepLines w:val="0"/>
        <w:widowControl w:val="0"/>
        <w:shd w:val="clear" w:color="auto" w:fill="auto"/>
        <w:bidi w:val="0"/>
        <w:spacing w:before="0" w:after="0" w:line="269" w:lineRule="exact"/>
        <w:ind w:left="96" w:right="0" w:firstLine="0"/>
        <w:jc w:val="left"/>
      </w:pPr>
      <w:r>
        <w:rPr>
          <w:color w:val="000000"/>
          <w:spacing w:val="0"/>
          <w:w w:val="100"/>
          <w:position w:val="0"/>
        </w:rPr>
        <w:t>连续两次未亲自出席董事会会议的说明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9"/>
                <w:szCs w:val="19"/>
              </w:rPr>
            </w:pPr>
            <w:r>
              <w:rPr>
                <w:color w:val="000000"/>
                <w:spacing w:val="0"/>
                <w:w w:val="100"/>
                <w:position w:val="0"/>
                <w:sz w:val="19"/>
                <w:szCs w:val="19"/>
              </w:rPr>
              <w:t>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4300" w:right="0" w:firstLine="0"/>
              <w:jc w:val="left"/>
              <w:rPr>
                <w:sz w:val="19"/>
                <w:szCs w:val="19"/>
              </w:rPr>
            </w:pPr>
            <w:r>
              <w:rPr>
                <w:color w:val="000000"/>
                <w:spacing w:val="0"/>
                <w:w w:val="100"/>
                <w:position w:val="0"/>
                <w:sz w:val="19"/>
                <w:szCs w:val="19"/>
              </w:rPr>
              <w:t>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9"/>
                <w:szCs w:val="19"/>
              </w:rPr>
            </w:pPr>
            <w:r>
              <w:rPr>
                <w:color w:val="000000"/>
                <w:spacing w:val="0"/>
                <w:w w:val="100"/>
                <w:position w:val="0"/>
                <w:sz w:val="19"/>
                <w:szCs w:val="19"/>
              </w:rPr>
              <w:t>0</w:t>
            </w:r>
          </w:p>
        </w:tc>
      </w:tr>
    </w:tbl>
    <w:p>
      <w:pPr>
        <w:widowControl w:val="0"/>
        <w:spacing w:after="319" w:line="1" w:lineRule="exact"/>
      </w:pPr>
    </w:p>
    <w:p>
      <w:pPr>
        <w:pStyle w:val="Style22"/>
        <w:keepNext/>
        <w:keepLines/>
        <w:widowControl w:val="0"/>
        <w:shd w:val="clear" w:color="auto" w:fill="auto"/>
        <w:tabs>
          <w:tab w:pos="874" w:val="left"/>
        </w:tabs>
        <w:bidi w:val="0"/>
        <w:spacing w:before="0" w:after="60" w:line="273" w:lineRule="exact"/>
        <w:ind w:left="0" w:right="0" w:firstLine="28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color w:val="000000"/>
          <w:spacing w:val="0"/>
          <w:w w:val="100"/>
          <w:position w:val="0"/>
        </w:rPr>
        <w:t>二）</w:t>
        <w:tab/>
        <w:t>独立董事对公司有关事项提出异议的情况</w:t>
      </w:r>
      <w:bookmarkEnd w:id="708"/>
      <w:bookmarkEnd w:id="709"/>
      <w:bookmarkEnd w:id="711"/>
    </w:p>
    <w:p>
      <w:pPr>
        <w:pStyle w:val="Style2"/>
        <w:keepNext w:val="0"/>
        <w:keepLines w:val="0"/>
        <w:widowControl w:val="0"/>
        <w:shd w:val="clear" w:color="auto" w:fill="auto"/>
        <w:bidi w:val="0"/>
        <w:spacing w:before="0" w:after="60" w:line="273" w:lineRule="exact"/>
        <w:ind w:left="0" w:right="0" w:firstLine="28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874" w:val="left"/>
        </w:tabs>
        <w:bidi w:val="0"/>
        <w:spacing w:before="0" w:after="60" w:line="273" w:lineRule="exact"/>
        <w:ind w:left="0" w:right="0" w:firstLine="280"/>
        <w:jc w:val="left"/>
      </w:pPr>
      <w:bookmarkStart w:id="712" w:name="bookmark712"/>
      <w:r>
        <w:rPr>
          <w:b/>
          <w:bCs/>
          <w:color w:val="000000"/>
          <w:spacing w:val="0"/>
          <w:w w:val="100"/>
          <w:position w:val="0"/>
        </w:rPr>
        <w:t>（</w:t>
      </w:r>
      <w:bookmarkEnd w:id="712"/>
      <w:r>
        <w:rPr>
          <w:b/>
          <w:bCs/>
          <w:color w:val="000000"/>
          <w:spacing w:val="0"/>
          <w:w w:val="100"/>
          <w:position w:val="0"/>
        </w:rPr>
        <w:t>三）</w:t>
        <w:tab/>
        <w:t>其他</w:t>
      </w:r>
    </w:p>
    <w:p>
      <w:pPr>
        <w:pStyle w:val="Style2"/>
        <w:keepNext w:val="0"/>
        <w:keepLines w:val="0"/>
        <w:widowControl w:val="0"/>
        <w:shd w:val="clear" w:color="auto" w:fill="auto"/>
        <w:bidi w:val="0"/>
        <w:spacing w:before="0" w:after="60" w:line="273"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744" w:val="left"/>
        </w:tabs>
        <w:bidi w:val="0"/>
        <w:spacing w:before="0" w:after="60" w:line="264" w:lineRule="exact"/>
        <w:ind w:left="700" w:right="0" w:hanging="420"/>
        <w:jc w:val="left"/>
      </w:pPr>
      <w:bookmarkStart w:id="713" w:name="bookmark713"/>
      <w:r>
        <w:rPr>
          <w:b/>
          <w:bCs/>
          <w:color w:val="000000"/>
          <w:spacing w:val="0"/>
          <w:w w:val="100"/>
          <w:position w:val="0"/>
        </w:rPr>
        <w:t>四</w:t>
      </w:r>
      <w:bookmarkEnd w:id="713"/>
      <w:r>
        <w:rPr>
          <w:b/>
          <w:bCs/>
          <w:color w:val="000000"/>
          <w:spacing w:val="0"/>
          <w:w w:val="100"/>
          <w:position w:val="0"/>
        </w:rPr>
        <w:t>、</w:t>
        <w:tab/>
        <w:t>董事会下设专门委员会在报告期内履行职责时所提出的重要意见和建议，存在异议事项的， 应当披露具体情况</w:t>
      </w:r>
    </w:p>
    <w:p>
      <w:pPr>
        <w:pStyle w:val="Style2"/>
        <w:keepNext w:val="0"/>
        <w:keepLines w:val="0"/>
        <w:widowControl w:val="0"/>
        <w:shd w:val="clear" w:color="auto" w:fill="auto"/>
        <w:bidi w:val="0"/>
        <w:spacing w:before="0" w:after="60" w:line="273" w:lineRule="exact"/>
        <w:ind w:left="0" w:right="0" w:firstLine="2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758" w:val="left"/>
        </w:tabs>
        <w:bidi w:val="0"/>
        <w:spacing w:before="0" w:after="60" w:line="273" w:lineRule="exact"/>
        <w:ind w:left="0" w:right="0" w:firstLine="280"/>
        <w:jc w:val="left"/>
      </w:pPr>
      <w:bookmarkStart w:id="714" w:name="bookmark714"/>
      <w:r>
        <w:rPr>
          <w:b/>
          <w:bCs/>
          <w:color w:val="000000"/>
          <w:spacing w:val="0"/>
          <w:w w:val="100"/>
          <w:position w:val="0"/>
        </w:rPr>
        <w:t>五</w:t>
      </w:r>
      <w:bookmarkEnd w:id="714"/>
      <w:r>
        <w:rPr>
          <w:b/>
          <w:bCs/>
          <w:color w:val="000000"/>
          <w:spacing w:val="0"/>
          <w:w w:val="100"/>
          <w:position w:val="0"/>
        </w:rPr>
        <w:t>、</w:t>
        <w:tab/>
        <w:t>监事会发现公司存在风险的说明</w:t>
      </w:r>
    </w:p>
    <w:p>
      <w:pPr>
        <w:pStyle w:val="Style2"/>
        <w:keepNext w:val="0"/>
        <w:keepLines w:val="0"/>
        <w:widowControl w:val="0"/>
        <w:shd w:val="clear" w:color="auto" w:fill="auto"/>
        <w:bidi w:val="0"/>
        <w:spacing w:before="0" w:after="60" w:line="273" w:lineRule="exact"/>
        <w:ind w:left="0" w:right="0" w:firstLine="28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763" w:val="left"/>
        </w:tabs>
        <w:bidi w:val="0"/>
        <w:spacing w:before="0" w:after="60" w:line="278" w:lineRule="exact"/>
        <w:ind w:left="700" w:right="0" w:hanging="420"/>
        <w:jc w:val="both"/>
      </w:pPr>
      <w:bookmarkStart w:id="715" w:name="bookmark715"/>
      <w:r>
        <w:rPr>
          <w:b/>
          <w:bCs/>
          <w:color w:val="000000"/>
          <w:spacing w:val="0"/>
          <w:w w:val="100"/>
          <w:position w:val="0"/>
        </w:rPr>
        <w:t>六</w:t>
      </w:r>
      <w:bookmarkEnd w:id="715"/>
      <w:r>
        <w:rPr>
          <w:b/>
          <w:bCs/>
          <w:color w:val="000000"/>
          <w:spacing w:val="0"/>
          <w:w w:val="100"/>
          <w:position w:val="0"/>
        </w:rPr>
        <w:t>、</w:t>
        <w:tab/>
        <w:t>公司就其与控股股东在业务、人员、资产、机构、财务等方面存在的不能保证独立性、不能 保持自主经营能力的情况说明</w:t>
      </w:r>
    </w:p>
    <w:p>
      <w:pPr>
        <w:pStyle w:val="Style2"/>
        <w:keepNext w:val="0"/>
        <w:keepLines w:val="0"/>
        <w:widowControl w:val="0"/>
        <w:shd w:val="clear" w:color="auto" w:fill="auto"/>
        <w:bidi w:val="0"/>
        <w:spacing w:before="0" w:after="0" w:line="278" w:lineRule="exact"/>
        <w:ind w:left="280" w:right="0" w:firstLine="0"/>
        <w:jc w:val="left"/>
      </w:pPr>
      <w:r>
        <w:rPr>
          <w:color w:val="000000"/>
          <w:spacing w:val="0"/>
          <w:w w:val="100"/>
          <w:position w:val="0"/>
        </w:rPr>
        <w:t xml:space="preserve">口适用 </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320" w:line="278" w:lineRule="exact"/>
        <w:ind w:left="280" w:right="0" w:firstLine="0"/>
        <w:jc w:val="left"/>
      </w:pPr>
      <w:r>
        <w:rPr>
          <w:color w:val="000000"/>
          <w:spacing w:val="0"/>
          <w:w w:val="100"/>
          <w:position w:val="0"/>
        </w:rPr>
        <w:t xml:space="preserve">存在同业竞争的，公司相应的解决措施、工作进度及后续工作计划 口适用 </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tabs>
          <w:tab w:pos="763" w:val="left"/>
        </w:tabs>
        <w:bidi w:val="0"/>
        <w:spacing w:before="0" w:after="60" w:line="273" w:lineRule="exact"/>
        <w:ind w:left="280" w:right="0" w:firstLine="0"/>
        <w:jc w:val="left"/>
      </w:pPr>
      <w:bookmarkStart w:id="716" w:name="bookmark716"/>
      <w:bookmarkStart w:id="717" w:name="bookmark717"/>
      <w:bookmarkStart w:id="718" w:name="bookmark718"/>
      <w:bookmarkStart w:id="719" w:name="bookmark719"/>
      <w:r>
        <w:rPr>
          <w:color w:val="000000"/>
          <w:spacing w:val="0"/>
          <w:w w:val="100"/>
          <w:position w:val="0"/>
        </w:rPr>
        <w:t>七</w:t>
      </w:r>
      <w:bookmarkEnd w:id="718"/>
      <w:r>
        <w:rPr>
          <w:color w:val="000000"/>
          <w:spacing w:val="0"/>
          <w:w w:val="100"/>
          <w:position w:val="0"/>
        </w:rPr>
        <w:t>、</w:t>
        <w:tab/>
        <w:t>报告期内对高级管理人员的考评机制，以及激励机制的建立、实施情况</w:t>
      </w:r>
      <w:bookmarkEnd w:id="716"/>
      <w:bookmarkEnd w:id="717"/>
      <w:bookmarkEnd w:id="719"/>
    </w:p>
    <w:p>
      <w:pPr>
        <w:pStyle w:val="Style2"/>
        <w:keepNext w:val="0"/>
        <w:keepLines w:val="0"/>
        <w:widowControl w:val="0"/>
        <w:shd w:val="clear" w:color="auto" w:fill="auto"/>
        <w:bidi w:val="0"/>
        <w:spacing w:before="0" w:after="0" w:line="218" w:lineRule="auto"/>
        <w:ind w:left="280" w:right="0" w:firstLine="0"/>
        <w:jc w:val="left"/>
      </w:pPr>
      <w:r>
        <w:rPr>
          <w:rFonts w:ascii="Arial" w:eastAsia="Arial" w:hAnsi="Arial" w:cs="Arial"/>
          <w:smallCaps/>
          <w:color w:val="000000"/>
          <w:spacing w:val="0"/>
          <w:w w:val="100"/>
          <w:position w:val="0"/>
          <w:sz w:val="26"/>
          <w:szCs w:val="26"/>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3" w:lineRule="exact"/>
        <w:ind w:left="280" w:right="0" w:firstLine="420"/>
        <w:jc w:val="both"/>
      </w:pPr>
      <w:r>
        <w:rPr>
          <w:color w:val="000000"/>
          <w:spacing w:val="0"/>
          <w:w w:val="100"/>
          <w:position w:val="0"/>
        </w:rPr>
        <w:t>为维护公司及股东的利益，面对国际经济形势带来的挑战和行业发展的机遇，促进公司在全 球化进程中持续稳定发展，有效激励高级管理人员，公司根据所处行业特点、市场趋势和公司自 身的实际情况，持续加强对高级管理人员的考评，有效应用高级管理人员的胜任能力模型，继续 采取平衡计分卡、职能述职评价等考核评价方式，并结合限制性股票激励计划，持续促进高级管 理人员对经营业绩及公司长远发展目标的关注。注重领导力的提升和对企业发展的贡献，提升了 高级管理人员的岗位责任感和自豪感，对促进高级管理人员的稳定和发展起到了较好的作用。面 对公司全球化和多元化的发展，公司还将继续完善更有效的高级管理人员的激励和约束机制，以 持续提高公司业绩和运营质量。</w:t>
      </w:r>
    </w:p>
    <w:p>
      <w:pPr>
        <w:pStyle w:val="Style22"/>
        <w:keepNext/>
        <w:keepLines/>
        <w:widowControl w:val="0"/>
        <w:shd w:val="clear" w:color="auto" w:fill="auto"/>
        <w:tabs>
          <w:tab w:pos="763" w:val="left"/>
        </w:tabs>
        <w:bidi w:val="0"/>
        <w:spacing w:before="0" w:after="60" w:line="273" w:lineRule="exact"/>
        <w:ind w:left="0" w:right="0" w:firstLine="280"/>
        <w:jc w:val="left"/>
      </w:pPr>
      <w:bookmarkStart w:id="720" w:name="bookmark720"/>
      <w:bookmarkStart w:id="721" w:name="bookmark721"/>
      <w:bookmarkStart w:id="722" w:name="bookmark722"/>
      <w:bookmarkStart w:id="723" w:name="bookmark723"/>
      <w:r>
        <w:rPr>
          <w:color w:val="000000"/>
          <w:spacing w:val="0"/>
          <w:w w:val="100"/>
          <w:position w:val="0"/>
        </w:rPr>
        <w:t>八</w:t>
      </w:r>
      <w:bookmarkEnd w:id="722"/>
      <w:r>
        <w:rPr>
          <w:color w:val="000000"/>
          <w:spacing w:val="0"/>
          <w:w w:val="100"/>
          <w:position w:val="0"/>
        </w:rPr>
        <w:t>、</w:t>
        <w:tab/>
        <w:t>是否披露内部控制自我评价报告</w:t>
      </w:r>
      <w:bookmarkEnd w:id="720"/>
      <w:bookmarkEnd w:id="721"/>
      <w:bookmarkEnd w:id="723"/>
    </w:p>
    <w:p>
      <w:pPr>
        <w:pStyle w:val="Style2"/>
        <w:keepNext w:val="0"/>
        <w:keepLines w:val="0"/>
        <w:widowControl w:val="0"/>
        <w:shd w:val="clear" w:color="auto" w:fill="auto"/>
        <w:bidi w:val="0"/>
        <w:spacing w:before="0" w:after="0" w:line="218" w:lineRule="auto"/>
        <w:ind w:left="0" w:right="0" w:firstLine="280"/>
        <w:jc w:val="left"/>
      </w:pPr>
      <w:r>
        <w:rPr>
          <w:rFonts w:ascii="Arial" w:eastAsia="Arial" w:hAnsi="Arial" w:cs="Arial"/>
          <w:smallCaps/>
          <w:color w:val="000000"/>
          <w:spacing w:val="0"/>
          <w:w w:val="100"/>
          <w:position w:val="0"/>
          <w:sz w:val="26"/>
          <w:szCs w:val="26"/>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与本年度报告公告的同时，公司披露了《</w:t>
      </w:r>
      <w:r>
        <w:rPr>
          <w:color w:val="000000"/>
          <w:spacing w:val="0"/>
          <w:w w:val="100"/>
          <w:position w:val="0"/>
          <w:sz w:val="19"/>
          <w:szCs w:val="19"/>
        </w:rPr>
        <w:t>2020</w:t>
      </w:r>
      <w:r>
        <w:rPr>
          <w:color w:val="000000"/>
          <w:spacing w:val="0"/>
          <w:w w:val="100"/>
          <w:position w:val="0"/>
        </w:rPr>
        <w:t>年度内部控制评价报告》</w:t>
      </w:r>
      <w:r>
        <w:rPr>
          <w:color w:val="000000"/>
          <w:spacing w:val="0"/>
          <w:w w:val="100"/>
          <w:position w:val="0"/>
          <w:sz w:val="19"/>
          <w:szCs w:val="19"/>
        </w:rPr>
        <w:t>，</w:t>
      </w:r>
      <w:r>
        <w:rPr>
          <w:color w:val="000000"/>
          <w:spacing w:val="0"/>
          <w:w w:val="100"/>
          <w:position w:val="0"/>
        </w:rPr>
        <w:t>对</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 xml:space="preserve">31 </w:t>
      </w:r>
      <w:r>
        <w:rPr>
          <w:color w:val="000000"/>
          <w:spacing w:val="0"/>
          <w:w w:val="100"/>
          <w:position w:val="0"/>
        </w:rPr>
        <w:t>日（内部控制评价报告基准日）的内部控制有效性进行了评价。根据公司财务报告内部控制重大 缺陷的认定情况，于内部控制评价报告基准日，不存在财务报告内部控制重大缺陷，董事会认为， 公司已按照企业内部控制规范体系和相关规定的要求在所有重大方面保持了有效的财务报告内部 控制。根据公司非财务报告内部控制重大缺陷认定情况，于内部控制评价报告基准日，公司未发 现非财务报告内部控制重大缺陷。自内部控制评价报告基准日至内部控制评价报告发出日之间未 发生影响内部控制有效性评价结论的因素。具体内容，详见上海证券交易所网站</w:t>
      </w:r>
    </w:p>
    <w:p>
      <w:pPr>
        <w:pStyle w:val="Style2"/>
        <w:keepNext w:val="0"/>
        <w:keepLines w:val="0"/>
        <w:widowControl w:val="0"/>
        <w:shd w:val="clear" w:color="auto" w:fill="auto"/>
        <w:bidi w:val="0"/>
        <w:spacing w:before="0" w:after="0" w:line="273" w:lineRule="exact"/>
        <w:ind w:left="0" w:right="0" w:firstLine="280"/>
        <w:jc w:val="left"/>
        <w:rPr>
          <w:sz w:val="19"/>
          <w:szCs w:val="19"/>
        </w:rPr>
      </w:pPr>
      <w:r>
        <w:rPr>
          <w:color w:val="000000"/>
          <w:spacing w:val="0"/>
          <w:w w:val="100"/>
          <w:position w:val="0"/>
          <w:sz w:val="19"/>
          <w:szCs w:val="19"/>
        </w:rPr>
        <w:t>（</w:t>
      </w:r>
      <w:r>
        <w:rPr>
          <w:color w:val="000000"/>
          <w:spacing w:val="0"/>
          <w:w w:val="100"/>
          <w:position w:val="0"/>
          <w:sz w:val="19"/>
          <w:szCs w:val="19"/>
        </w:rPr>
        <w:t>http://www.sse.com.cn</w:t>
      </w:r>
      <w:r>
        <w:rPr>
          <w:color w:val="000000"/>
          <w:spacing w:val="0"/>
          <w:w w:val="100"/>
          <w:position w:val="0"/>
          <w:sz w:val="19"/>
          <w:szCs w:val="19"/>
        </w:rPr>
        <w:t xml:space="preserve"> ）o</w:t>
      </w:r>
    </w:p>
    <w:p>
      <w:pPr>
        <w:pStyle w:val="Style2"/>
        <w:keepNext w:val="0"/>
        <w:keepLines w:val="0"/>
        <w:widowControl w:val="0"/>
        <w:shd w:val="clear" w:color="auto" w:fill="auto"/>
        <w:bidi w:val="0"/>
        <w:spacing w:before="0" w:after="0" w:line="273" w:lineRule="exact"/>
        <w:ind w:left="0" w:right="0" w:firstLine="28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60" w:line="273" w:lineRule="exact"/>
        <w:ind w:left="0" w:right="0" w:firstLine="2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60" w:line="269" w:lineRule="exact"/>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九</w:t>
      </w:r>
      <w:bookmarkEnd w:id="726"/>
      <w:r>
        <w:rPr>
          <w:color w:val="000000"/>
          <w:spacing w:val="0"/>
          <w:w w:val="100"/>
          <w:position w:val="0"/>
        </w:rPr>
        <w:t>、内部控制审计报告的相关情况说明</w:t>
      </w:r>
      <w:bookmarkEnd w:id="724"/>
      <w:bookmarkEnd w:id="725"/>
      <w:bookmarkEnd w:id="727"/>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立信会计师事务所（特殊普通合伙）对公司</w:t>
      </w:r>
      <w:r>
        <w:rPr>
          <w:color w:val="000000"/>
          <w:spacing w:val="0"/>
          <w:w w:val="100"/>
          <w:position w:val="0"/>
          <w:sz w:val="19"/>
          <w:szCs w:val="19"/>
        </w:rPr>
        <w:t>2020</w:t>
      </w:r>
      <w:r>
        <w:rPr>
          <w:color w:val="000000"/>
          <w:spacing w:val="0"/>
          <w:w w:val="100"/>
          <w:position w:val="0"/>
        </w:rPr>
        <w:t>年度财务报告内部控制的有效性进行了审计, 并出具了标准无保留意见的审计报告。</w:t>
      </w:r>
    </w:p>
    <w:p>
      <w:pPr>
        <w:pStyle w:val="Style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立信会计师事务所（特殊普通合伙）出具的《</w:t>
      </w:r>
      <w:r>
        <w:rPr>
          <w:color w:val="000000"/>
          <w:spacing w:val="0"/>
          <w:w w:val="100"/>
          <w:position w:val="0"/>
          <w:sz w:val="19"/>
          <w:szCs w:val="19"/>
        </w:rPr>
        <w:t>2020</w:t>
      </w:r>
      <w:r>
        <w:rPr>
          <w:color w:val="000000"/>
          <w:spacing w:val="0"/>
          <w:w w:val="100"/>
          <w:position w:val="0"/>
        </w:rPr>
        <w:t>年度内部控制审计报告》与本年度报告同 时披露，具体内容详见上海证券交易所网站（</w:t>
      </w:r>
      <w:r>
        <w:rPr>
          <w:color w:val="000000"/>
          <w:spacing w:val="0"/>
          <w:w w:val="100"/>
          <w:position w:val="0"/>
          <w:sz w:val="19"/>
          <w:szCs w:val="19"/>
        </w:rPr>
        <w:t>http://www.sse.com.cn）</w:t>
      </w:r>
      <w:r>
        <w:rPr>
          <w:color w:val="000000"/>
          <w:spacing w:val="0"/>
          <w:w w:val="100"/>
          <w:position w:val="0"/>
        </w:rPr>
        <w:t>。</w:t>
      </w:r>
    </w:p>
    <w:p>
      <w:pPr>
        <w:pStyle w:val="Style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40" w:line="269" w:lineRule="exact"/>
        <w:ind w:left="0" w:right="0" w:firstLine="440"/>
        <w:jc w:val="left"/>
      </w:pPr>
      <w:r>
        <w:rPr>
          <w:color w:val="000000"/>
          <w:spacing w:val="0"/>
          <w:w w:val="100"/>
          <w:position w:val="0"/>
        </w:rPr>
        <w:t>内部控制审计报告意见类型：标准的无保留意见</w:t>
      </w:r>
    </w:p>
    <w:p>
      <w:pPr>
        <w:pStyle w:val="Style22"/>
        <w:keepNext/>
        <w:keepLines/>
        <w:widowControl w:val="0"/>
        <w:shd w:val="clear" w:color="auto" w:fill="auto"/>
        <w:bidi w:val="0"/>
        <w:spacing w:before="0" w:after="60" w:line="269" w:lineRule="exact"/>
        <w:ind w:left="0" w:right="0" w:firstLine="0"/>
        <w:jc w:val="left"/>
      </w:pPr>
      <w:bookmarkStart w:id="728" w:name="bookmark728"/>
      <w:bookmarkStart w:id="729" w:name="bookmark729"/>
      <w:bookmarkStart w:id="730" w:name="bookmark730"/>
      <w:r>
        <w:rPr>
          <w:color w:val="000000"/>
          <w:spacing w:val="0"/>
          <w:w w:val="100"/>
          <w:position w:val="0"/>
        </w:rPr>
        <w:t>十、其他</w:t>
      </w:r>
      <w:bookmarkEnd w:id="728"/>
      <w:bookmarkEnd w:id="729"/>
      <w:bookmarkEnd w:id="730"/>
    </w:p>
    <w:p>
      <w:pPr>
        <w:pStyle w:val="Style2"/>
        <w:keepNext w:val="0"/>
        <w:keepLines w:val="0"/>
        <w:widowControl w:val="0"/>
        <w:shd w:val="clear" w:color="auto" w:fill="auto"/>
        <w:bidi w:val="0"/>
        <w:spacing w:before="0" w:after="1460" w:line="269"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260" w:line="240" w:lineRule="auto"/>
        <w:ind w:left="0" w:right="0" w:firstLine="0"/>
        <w:jc w:val="center"/>
      </w:pPr>
      <w:bookmarkStart w:id="731" w:name="bookmark731"/>
      <w:r>
        <w:rPr>
          <w:color w:val="000000"/>
          <w:spacing w:val="0"/>
          <w:w w:val="100"/>
          <w:position w:val="0"/>
        </w:rPr>
        <w:t>第十节公司债券相关情况</w:t>
      </w:r>
      <w:bookmarkEnd w:id="73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7"/>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第十一节财务报告</w:t>
      </w:r>
    </w:p>
    <w:p>
      <w:pPr>
        <w:pStyle w:val="Style22"/>
        <w:keepNext/>
        <w:keepLines/>
        <w:widowControl w:val="0"/>
        <w:shd w:val="clear" w:color="auto" w:fill="auto"/>
        <w:bidi w:val="0"/>
        <w:spacing w:before="0" w:after="100" w:line="240" w:lineRule="auto"/>
        <w:ind w:left="0" w:right="0" w:firstLine="0"/>
        <w:jc w:val="left"/>
      </w:pPr>
      <w:bookmarkStart w:id="732" w:name="bookmark732"/>
      <w:bookmarkStart w:id="733" w:name="bookmark733"/>
      <w:bookmarkStart w:id="734" w:name="bookmark734"/>
      <w:bookmarkStart w:id="735" w:name="bookmark735"/>
      <w:bookmarkStart w:id="736" w:name="bookmark736"/>
      <w:r>
        <w:rPr>
          <w:color w:val="000000"/>
          <w:spacing w:val="0"/>
          <w:w w:val="100"/>
          <w:position w:val="0"/>
        </w:rPr>
        <w:t>一</w:t>
      </w:r>
      <w:bookmarkEnd w:id="735"/>
      <w:r>
        <w:rPr>
          <w:color w:val="000000"/>
          <w:spacing w:val="0"/>
          <w:w w:val="100"/>
          <w:position w:val="0"/>
        </w:rPr>
        <w:t>、审计报告</w:t>
      </w:r>
      <w:bookmarkEnd w:id="733"/>
      <w:bookmarkEnd w:id="734"/>
      <w:bookmarkEnd w:id="736"/>
      <w:bookmarkEnd w:id="73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65"/>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信会师报字</w:t>
      </w:r>
      <w:r>
        <w:rPr>
          <w:b/>
          <w:bCs/>
          <w:color w:val="000000"/>
          <w:spacing w:val="0"/>
          <w:w w:val="100"/>
          <w:position w:val="0"/>
          <w:sz w:val="19"/>
          <w:szCs w:val="19"/>
        </w:rPr>
        <w:t>［2021］</w:t>
      </w:r>
      <w:r>
        <w:rPr>
          <w:color w:val="000000"/>
          <w:spacing w:val="0"/>
          <w:w w:val="100"/>
          <w:position w:val="0"/>
        </w:rPr>
        <w:t>第</w:t>
      </w:r>
      <w:r>
        <w:rPr>
          <w:b/>
          <w:bCs/>
          <w:color w:val="000000"/>
          <w:spacing w:val="0"/>
          <w:w w:val="100"/>
          <w:position w:val="0"/>
          <w:sz w:val="19"/>
          <w:szCs w:val="19"/>
        </w:rPr>
        <w:t>ZA11818</w:t>
      </w:r>
      <w:r>
        <w:rPr>
          <w:color w:val="000000"/>
          <w:spacing w:val="0"/>
          <w:w w:val="100"/>
          <w:position w:val="0"/>
        </w:rPr>
        <w:t>号</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东软集团股份有限公司全体股东：</w:t>
      </w:r>
    </w:p>
    <w:p>
      <w:pPr>
        <w:pStyle w:val="Style22"/>
        <w:keepNext/>
        <w:keepLines/>
        <w:widowControl w:val="0"/>
        <w:shd w:val="clear" w:color="auto" w:fill="auto"/>
        <w:bidi w:val="0"/>
        <w:spacing w:before="0" w:after="0" w:line="275" w:lineRule="exact"/>
        <w:ind w:left="0" w:right="0" w:firstLine="580"/>
        <w:jc w:val="both"/>
      </w:pPr>
      <w:bookmarkStart w:id="737" w:name="bookmark737"/>
      <w:bookmarkStart w:id="738" w:name="bookmark738"/>
      <w:bookmarkStart w:id="739" w:name="bookmark739"/>
      <w:r>
        <w:rPr>
          <w:color w:val="000000"/>
          <w:spacing w:val="0"/>
          <w:w w:val="100"/>
          <w:position w:val="0"/>
        </w:rPr>
        <w:t>一、审计意见</w:t>
      </w:r>
      <w:bookmarkEnd w:id="737"/>
      <w:bookmarkEnd w:id="738"/>
      <w:bookmarkEnd w:id="739"/>
    </w:p>
    <w:p>
      <w:pPr>
        <w:pStyle w:val="Style2"/>
        <w:keepNext w:val="0"/>
        <w:keepLines w:val="0"/>
        <w:widowControl w:val="0"/>
        <w:shd w:val="clear" w:color="auto" w:fill="auto"/>
        <w:bidi w:val="0"/>
        <w:spacing w:before="0" w:after="0" w:line="275" w:lineRule="exact"/>
        <w:ind w:left="0" w:right="0" w:firstLine="580"/>
        <w:jc w:val="both"/>
      </w:pPr>
      <w:r>
        <w:rPr>
          <w:color w:val="000000"/>
          <w:spacing w:val="0"/>
          <w:w w:val="100"/>
          <w:position w:val="0"/>
        </w:rPr>
        <w:t>我们审计了东软集团股份有限公司（以下简称东软集团）财务报表，包括</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 xml:space="preserve">31 </w:t>
      </w:r>
      <w:r>
        <w:rPr>
          <w:color w:val="000000"/>
          <w:spacing w:val="0"/>
          <w:w w:val="100"/>
          <w:position w:val="0"/>
        </w:rPr>
        <w:t>日的合并及母公司资产负债表，</w:t>
      </w:r>
      <w:r>
        <w:rPr>
          <w:color w:val="000000"/>
          <w:spacing w:val="0"/>
          <w:w w:val="100"/>
          <w:position w:val="0"/>
          <w:sz w:val="19"/>
          <w:szCs w:val="19"/>
        </w:rPr>
        <w:t>2020</w:t>
      </w:r>
      <w:r>
        <w:rPr>
          <w:color w:val="000000"/>
          <w:spacing w:val="0"/>
          <w:w w:val="100"/>
          <w:position w:val="0"/>
        </w:rPr>
        <w:t>年度的合并及母公司利润表、合并及母公司现金流量表、合 并及母公司所有者权益变动表以及相关财务报表附注。</w:t>
      </w:r>
    </w:p>
    <w:p>
      <w:pPr>
        <w:pStyle w:val="Style2"/>
        <w:keepNext w:val="0"/>
        <w:keepLines w:val="0"/>
        <w:widowControl w:val="0"/>
        <w:shd w:val="clear" w:color="auto" w:fill="auto"/>
        <w:bidi w:val="0"/>
        <w:spacing w:before="0" w:after="380" w:line="275" w:lineRule="exact"/>
        <w:ind w:left="0" w:right="0" w:firstLine="580"/>
        <w:jc w:val="both"/>
      </w:pPr>
      <w:r>
        <w:rPr>
          <w:color w:val="000000"/>
          <w:spacing w:val="0"/>
          <w:w w:val="100"/>
          <w:position w:val="0"/>
        </w:rPr>
        <w:t>我们认为，后附的财务报表在所有重大方面按照企业会计准则的规定编制，公允反映了东 软集团</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日的合并及母公司财务状况以及</w:t>
      </w:r>
      <w:r>
        <w:rPr>
          <w:color w:val="000000"/>
          <w:spacing w:val="0"/>
          <w:w w:val="100"/>
          <w:position w:val="0"/>
          <w:sz w:val="19"/>
          <w:szCs w:val="19"/>
        </w:rPr>
        <w:t>2020</w:t>
      </w:r>
      <w:r>
        <w:rPr>
          <w:color w:val="000000"/>
          <w:spacing w:val="0"/>
          <w:w w:val="100"/>
          <w:position w:val="0"/>
        </w:rPr>
        <w:t>年度的合并及母公司经营成果和现 金流量。</w:t>
      </w:r>
    </w:p>
    <w:p>
      <w:pPr>
        <w:pStyle w:val="Style22"/>
        <w:keepNext/>
        <w:keepLines/>
        <w:widowControl w:val="0"/>
        <w:shd w:val="clear" w:color="auto" w:fill="auto"/>
        <w:bidi w:val="0"/>
        <w:spacing w:before="0" w:after="0" w:line="272" w:lineRule="exact"/>
        <w:ind w:left="0" w:right="0" w:firstLine="580"/>
        <w:jc w:val="both"/>
      </w:pPr>
      <w:bookmarkStart w:id="740" w:name="bookmark740"/>
      <w:bookmarkStart w:id="741" w:name="bookmark741"/>
      <w:bookmarkStart w:id="742" w:name="bookmark742"/>
      <w:bookmarkStart w:id="743" w:name="bookmark743"/>
      <w:r>
        <w:rPr>
          <w:color w:val="000000"/>
          <w:spacing w:val="0"/>
          <w:w w:val="100"/>
          <w:position w:val="0"/>
        </w:rPr>
        <w:t>二</w:t>
      </w:r>
      <w:bookmarkEnd w:id="742"/>
      <w:r>
        <w:rPr>
          <w:color w:val="000000"/>
          <w:spacing w:val="0"/>
          <w:w w:val="100"/>
          <w:position w:val="0"/>
        </w:rPr>
        <w:t>、形成审计意见的基础</w:t>
      </w:r>
      <w:bookmarkEnd w:id="740"/>
      <w:bookmarkEnd w:id="741"/>
      <w:bookmarkEnd w:id="743"/>
    </w:p>
    <w:p>
      <w:pPr>
        <w:pStyle w:val="Style2"/>
        <w:keepNext w:val="0"/>
        <w:keepLines w:val="0"/>
        <w:widowControl w:val="0"/>
        <w:shd w:val="clear" w:color="auto" w:fill="auto"/>
        <w:bidi w:val="0"/>
        <w:spacing w:before="0" w:after="380" w:line="272" w:lineRule="exact"/>
        <w:ind w:left="0" w:right="0" w:firstLine="580"/>
        <w:jc w:val="both"/>
      </w:pPr>
      <w:r>
        <w:rPr>
          <w:color w:val="000000"/>
          <w:spacing w:val="0"/>
          <w:w w:val="100"/>
          <w:position w:val="0"/>
        </w:rPr>
        <w:t>我们按照中国注册会计师审计准则的规定执行了审计工作。审计报告的“注册会计师对财 务报表审计的责任”部分进一步阐述了我们在这些准则下的责任。按照中国注册会计师职业道德 守则，我们独立于东软集团，并履行了职业道德方面的其他责任。我们相信，我们获取的审计证 据是充分、适当的，为发表审计意见提供了基础。</w:t>
      </w:r>
    </w:p>
    <w:p>
      <w:pPr>
        <w:pStyle w:val="Style22"/>
        <w:keepNext/>
        <w:keepLines/>
        <w:widowControl w:val="0"/>
        <w:shd w:val="clear" w:color="auto" w:fill="auto"/>
        <w:bidi w:val="0"/>
        <w:spacing w:before="0" w:after="0" w:line="259" w:lineRule="exact"/>
        <w:ind w:left="0" w:right="0" w:firstLine="580"/>
        <w:jc w:val="both"/>
      </w:pPr>
      <w:bookmarkStart w:id="744" w:name="bookmark744"/>
      <w:bookmarkStart w:id="745" w:name="bookmark745"/>
      <w:bookmarkStart w:id="746" w:name="bookmark746"/>
      <w:bookmarkStart w:id="747" w:name="bookmark747"/>
      <w:r>
        <w:rPr>
          <w:color w:val="000000"/>
          <w:spacing w:val="0"/>
          <w:w w:val="100"/>
          <w:position w:val="0"/>
        </w:rPr>
        <w:t>三</w:t>
      </w:r>
      <w:bookmarkEnd w:id="746"/>
      <w:r>
        <w:rPr>
          <w:color w:val="000000"/>
          <w:spacing w:val="0"/>
          <w:w w:val="100"/>
          <w:position w:val="0"/>
        </w:rPr>
        <w:t>、关键审计事项</w:t>
      </w:r>
      <w:bookmarkEnd w:id="744"/>
      <w:bookmarkEnd w:id="745"/>
      <w:bookmarkEnd w:id="747"/>
    </w:p>
    <w:p>
      <w:pPr>
        <w:pStyle w:val="Style2"/>
        <w:keepNext w:val="0"/>
        <w:keepLines w:val="0"/>
        <w:widowControl w:val="0"/>
        <w:shd w:val="clear" w:color="auto" w:fill="auto"/>
        <w:bidi w:val="0"/>
        <w:spacing w:before="0" w:after="0" w:line="259" w:lineRule="exact"/>
        <w:ind w:left="0" w:right="0" w:firstLine="580"/>
        <w:jc w:val="both"/>
      </w:pPr>
      <w:r>
        <w:rPr>
          <w:color w:val="000000"/>
          <w:spacing w:val="0"/>
          <w:w w:val="100"/>
          <w:position w:val="0"/>
        </w:rPr>
        <w:t>关键审计事项是我们根据职业判断，认为对本期财务报表审计最为重要的事项。这些事项 的应对以对财务报表整体进行审计并形成审计意见为背景，我们不对这些事项单独发表意见。</w:t>
      </w:r>
    </w:p>
    <w:p>
      <w:pPr>
        <w:pStyle w:val="Style2"/>
        <w:keepNext w:val="0"/>
        <w:keepLines w:val="0"/>
        <w:widowControl w:val="0"/>
        <w:shd w:val="clear" w:color="auto" w:fill="auto"/>
        <w:bidi w:val="0"/>
        <w:spacing w:before="0" w:after="320" w:line="259" w:lineRule="exact"/>
        <w:ind w:left="0" w:right="0" w:firstLine="580"/>
        <w:jc w:val="both"/>
      </w:pPr>
      <w:r>
        <w:rPr>
          <w:color w:val="000000"/>
          <w:spacing w:val="0"/>
          <w:w w:val="100"/>
          <w:position w:val="0"/>
        </w:rPr>
        <w:t>我们在审计中识别出的关键审计事项汇总如下：</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1113155</wp:posOffset>
                </wp:positionH>
                <wp:positionV relativeFrom="paragraph">
                  <wp:posOffset>0</wp:posOffset>
                </wp:positionV>
                <wp:extent cx="2761615" cy="3130550"/>
                <wp:wrapTopAndBottom/>
                <wp:docPr id="52" name="Shape 52"/>
                <a:graphic xmlns:a="http://schemas.openxmlformats.org/drawingml/2006/main">
                  <a:graphicData uri="http://schemas.microsoft.com/office/word/2010/wordprocessingShape">
                    <wps:wsp>
                      <wps:cNvSpPr txBox="1"/>
                      <wps:spPr>
                        <a:xfrm>
                          <a:ext cx="2761615" cy="3130550"/>
                        </a:xfrm>
                        <a:prstGeom prst="rect"/>
                        <a:noFill/>
                      </wps:spPr>
                      <wps:txbx>
                        <w:txbxContent>
                          <w:p>
                            <w:pPr>
                              <w:pStyle w:val="Style2"/>
                              <w:keepNext w:val="0"/>
                              <w:keepLines w:val="0"/>
                              <w:widowControl w:val="0"/>
                              <w:shd w:val="clear" w:color="auto" w:fill="auto"/>
                              <w:tabs>
                                <w:tab w:leader="dot" w:pos="1512" w:val="left"/>
                                <w:tab w:leader="dot" w:pos="4325" w:val="left"/>
                                <w:tab w:leader="dot" w:pos="4325" w:val="left"/>
                              </w:tabs>
                              <w:bidi w:val="0"/>
                              <w:spacing w:before="0" w:after="0" w:line="408" w:lineRule="exact"/>
                              <w:ind w:left="0" w:right="0" w:firstLine="0"/>
                              <w:jc w:val="both"/>
                            </w:pPr>
                            <w:r>
                              <w:rPr>
                                <w:b/>
                                <w:bCs/>
                                <w:color w:val="000000"/>
                                <w:spacing w:val="0"/>
                                <w:w w:val="100"/>
                                <w:position w:val="0"/>
                              </w:rPr>
                              <w:tab/>
                            </w:r>
                            <w:r>
                              <w:rPr>
                                <w:b/>
                                <w:bCs/>
                                <w:color w:val="000000"/>
                                <w:spacing w:val="0"/>
                                <w:w w:val="100"/>
                                <w:position w:val="0"/>
                              </w:rPr>
                              <w:t>关键审计事项</w:t>
                            </w:r>
                            <w:r>
                              <w:rPr>
                                <w:b/>
                                <w:bCs/>
                                <w:color w:val="000000"/>
                                <w:spacing w:val="0"/>
                                <w:w w:val="100"/>
                                <w:position w:val="0"/>
                              </w:rPr>
                              <w:tab/>
                              <w:t xml:space="preserve"> </w:t>
                            </w:r>
                            <w:r>
                              <w:rPr>
                                <w:b/>
                                <w:bCs/>
                                <w:color w:val="000000"/>
                                <w:spacing w:val="0"/>
                                <w:w w:val="100"/>
                                <w:position w:val="0"/>
                              </w:rPr>
                              <w:t>—（二）收入确认及新收入准则实施的影响</w:t>
                            </w:r>
                            <w:r>
                              <w:rPr>
                                <w:b/>
                                <w:bCs/>
                                <w:color w:val="000000"/>
                                <w:spacing w:val="0"/>
                                <w:w w:val="100"/>
                                <w:position w:val="0"/>
                              </w:rPr>
                              <w:tab/>
                            </w:r>
                          </w:p>
                          <w:p>
                            <w:pPr>
                              <w:pStyle w:val="Style2"/>
                              <w:keepNext w:val="0"/>
                              <w:keepLines w:val="0"/>
                              <w:widowControl w:val="0"/>
                              <w:shd w:val="clear" w:color="auto" w:fill="auto"/>
                              <w:bidi w:val="0"/>
                              <w:spacing w:before="0" w:after="0" w:line="372" w:lineRule="exact"/>
                              <w:ind w:left="0" w:right="0" w:firstLine="0"/>
                              <w:jc w:val="both"/>
                            </w:pPr>
                            <w:r>
                              <w:rPr>
                                <w:color w:val="000000"/>
                                <w:spacing w:val="0"/>
                                <w:w w:val="100"/>
                                <w:position w:val="0"/>
                              </w:rPr>
                              <w:t>东软集团于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日起执行修订的《企 业会计准则第</w:t>
                            </w:r>
                            <w:r>
                              <w:rPr>
                                <w:color w:val="000000"/>
                                <w:spacing w:val="0"/>
                                <w:w w:val="100"/>
                                <w:position w:val="0"/>
                                <w:sz w:val="19"/>
                                <w:szCs w:val="19"/>
                              </w:rPr>
                              <w:t>14</w:t>
                            </w:r>
                            <w:r>
                              <w:rPr>
                                <w:color w:val="000000"/>
                                <w:spacing w:val="0"/>
                                <w:w w:val="100"/>
                                <w:position w:val="0"/>
                              </w:rPr>
                              <w:t>号一一收入》（“新收入准 则”），新收入准则为规范与客户之间的合同产 生的收入建立了新的收入确认五步法模型。</w:t>
                            </w:r>
                          </w:p>
                          <w:p>
                            <w:pPr>
                              <w:pStyle w:val="Style2"/>
                              <w:keepNext w:val="0"/>
                              <w:keepLines w:val="0"/>
                              <w:widowControl w:val="0"/>
                              <w:shd w:val="clear" w:color="auto" w:fill="auto"/>
                              <w:bidi w:val="0"/>
                              <w:spacing w:before="0" w:after="140" w:line="372" w:lineRule="exact"/>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日之前软件开发与服务、系统集 成类业务采用完工百分比法确认收入，于</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日执行新收入准则后部分合同在客户 取得相关商品控制权时点确认收入，使</w:t>
                            </w:r>
                            <w:r>
                              <w:rPr>
                                <w:color w:val="000000"/>
                                <w:spacing w:val="0"/>
                                <w:w w:val="100"/>
                                <w:position w:val="0"/>
                                <w:sz w:val="19"/>
                                <w:szCs w:val="19"/>
                              </w:rPr>
                              <w:t>2020</w:t>
                            </w:r>
                            <w:r>
                              <w:rPr>
                                <w:color w:val="000000"/>
                                <w:spacing w:val="0"/>
                                <w:w w:val="100"/>
                                <w:position w:val="0"/>
                              </w:rPr>
                              <w:t>年 初归属于母公司所有者权益减少</w:t>
                            </w:r>
                            <w:r>
                              <w:rPr>
                                <w:color w:val="000000"/>
                                <w:spacing w:val="0"/>
                                <w:w w:val="100"/>
                                <w:position w:val="0"/>
                                <w:sz w:val="19"/>
                                <w:szCs w:val="19"/>
                              </w:rPr>
                              <w:t>43,554.31</w:t>
                            </w:r>
                            <w:r>
                              <w:rPr>
                                <w:color w:val="000000"/>
                                <w:spacing w:val="0"/>
                                <w:w w:val="100"/>
                                <w:position w:val="0"/>
                              </w:rPr>
                              <w:t>万</w:t>
                            </w:r>
                          </w:p>
                          <w:p>
                            <w:pPr>
                              <w:pStyle w:val="Style2"/>
                              <w:keepNext w:val="0"/>
                              <w:keepLines w:val="0"/>
                              <w:widowControl w:val="0"/>
                              <w:shd w:val="clear" w:color="auto" w:fill="auto"/>
                              <w:bidi w:val="0"/>
                              <w:spacing w:before="0" w:after="40" w:line="480" w:lineRule="auto"/>
                              <w:ind w:left="0" w:right="0" w:firstLine="0"/>
                              <w:jc w:val="both"/>
                              <w:rPr>
                                <w:sz w:val="19"/>
                                <w:szCs w:val="19"/>
                              </w:rPr>
                            </w:pPr>
                            <w:r>
                              <w:rPr>
                                <w:rFonts w:ascii="Arial" w:eastAsia="Arial" w:hAnsi="Arial" w:cs="Arial"/>
                                <w:i/>
                                <w:iCs/>
                                <w:color w:val="000000"/>
                                <w:spacing w:val="0"/>
                                <w:w w:val="100"/>
                                <w:position w:val="0"/>
                                <w:sz w:val="16"/>
                                <w:szCs w:val="16"/>
                              </w:rPr>
                              <w:t>J</w:t>
                            </w:r>
                            <w:r>
                              <w:rPr>
                                <w:i/>
                                <w:iCs/>
                                <w:color w:val="000000"/>
                                <w:spacing w:val="0"/>
                                <w:w w:val="100"/>
                                <w:position w:val="0"/>
                                <w:sz w:val="19"/>
                                <w:szCs w:val="19"/>
                              </w:rPr>
                              <w:t>元</w:t>
                            </w:r>
                            <w:r>
                              <w:rPr>
                                <w:color w:val="000000"/>
                                <w:spacing w:val="0"/>
                                <w:w w:val="100"/>
                                <w:position w:val="0"/>
                                <w:sz w:val="19"/>
                                <w:szCs w:val="19"/>
                              </w:rPr>
                              <w:t>O</w:t>
                            </w:r>
                          </w:p>
                          <w:p>
                            <w:pPr>
                              <w:pStyle w:val="Style2"/>
                              <w:keepNext w:val="0"/>
                              <w:keepLines w:val="0"/>
                              <w:widowControl w:val="0"/>
                              <w:shd w:val="clear" w:color="auto" w:fill="auto"/>
                              <w:bidi w:val="0"/>
                              <w:spacing w:before="0" w:after="100" w:line="372" w:lineRule="exact"/>
                              <w:ind w:left="0" w:right="0" w:firstLine="0"/>
                              <w:jc w:val="both"/>
                            </w:pPr>
                            <w:r>
                              <w:rPr>
                                <w:color w:val="000000"/>
                                <w:spacing w:val="0"/>
                                <w:w w:val="100"/>
                                <w:position w:val="0"/>
                                <w:sz w:val="19"/>
                                <w:szCs w:val="19"/>
                              </w:rPr>
                              <w:t>2020</w:t>
                            </w:r>
                            <w:r>
                              <w:rPr>
                                <w:color w:val="000000"/>
                                <w:spacing w:val="0"/>
                                <w:w w:val="100"/>
                                <w:position w:val="0"/>
                              </w:rPr>
                              <w:t>年度，东软集团营业收入为</w:t>
                            </w:r>
                            <w:r>
                              <w:rPr>
                                <w:color w:val="000000"/>
                                <w:spacing w:val="0"/>
                                <w:w w:val="100"/>
                                <w:position w:val="0"/>
                                <w:sz w:val="19"/>
                                <w:szCs w:val="19"/>
                              </w:rPr>
                              <w:t xml:space="preserve">762, </w:t>
                            </w:r>
                            <w:r>
                              <w:rPr>
                                <w:color w:val="000000"/>
                                <w:spacing w:val="0"/>
                                <w:w w:val="100"/>
                                <w:position w:val="0"/>
                                <w:sz w:val="19"/>
                                <w:szCs w:val="19"/>
                              </w:rPr>
                              <w:t xml:space="preserve">198. </w:t>
                            </w:r>
                            <w:r>
                              <w:rPr>
                                <w:color w:val="000000"/>
                                <w:spacing w:val="0"/>
                                <w:w w:val="100"/>
                                <w:position w:val="0"/>
                                <w:sz w:val="19"/>
                                <w:szCs w:val="19"/>
                              </w:rPr>
                              <w:t>77</w:t>
                            </w:r>
                            <w:r>
                              <w:rPr>
                                <w:color w:val="000000"/>
                                <w:spacing w:val="0"/>
                                <w:w w:val="100"/>
                                <w:position w:val="0"/>
                              </w:rPr>
                              <w:t>万</w:t>
                            </w:r>
                          </w:p>
                        </w:txbxContent>
                      </wps:txbx>
                      <wps:bodyPr lIns="0" tIns="0" rIns="0" bIns="0">
                        <a:noAutoFit/>
                      </wps:bodyPr>
                    </wps:wsp>
                  </a:graphicData>
                </a:graphic>
              </wp:anchor>
            </w:drawing>
          </mc:Choice>
          <mc:Fallback>
            <w:pict>
              <v:shape id="_x0000_s1078" type="#_x0000_t202" style="position:absolute;margin-left:87.650000000000006pt;margin-top:0;width:217.45000000000002pt;height:246.5pt;z-index:-125829375;mso-wrap-distance-left:0;mso-wrap-distance-right:0;mso-position-horizontal-relative:page" filled="f" stroked="f">
                <v:textbox inset="0,0,0,0">
                  <w:txbxContent>
                    <w:p>
                      <w:pPr>
                        <w:pStyle w:val="Style2"/>
                        <w:keepNext w:val="0"/>
                        <w:keepLines w:val="0"/>
                        <w:widowControl w:val="0"/>
                        <w:shd w:val="clear" w:color="auto" w:fill="auto"/>
                        <w:tabs>
                          <w:tab w:leader="dot" w:pos="1512" w:val="left"/>
                          <w:tab w:leader="dot" w:pos="4325" w:val="left"/>
                          <w:tab w:leader="dot" w:pos="4325" w:val="left"/>
                        </w:tabs>
                        <w:bidi w:val="0"/>
                        <w:spacing w:before="0" w:after="0" w:line="408" w:lineRule="exact"/>
                        <w:ind w:left="0" w:right="0" w:firstLine="0"/>
                        <w:jc w:val="both"/>
                      </w:pPr>
                      <w:r>
                        <w:rPr>
                          <w:b/>
                          <w:bCs/>
                          <w:color w:val="000000"/>
                          <w:spacing w:val="0"/>
                          <w:w w:val="100"/>
                          <w:position w:val="0"/>
                        </w:rPr>
                        <w:tab/>
                      </w:r>
                      <w:r>
                        <w:rPr>
                          <w:b/>
                          <w:bCs/>
                          <w:color w:val="000000"/>
                          <w:spacing w:val="0"/>
                          <w:w w:val="100"/>
                          <w:position w:val="0"/>
                        </w:rPr>
                        <w:t>关键审计事项</w:t>
                      </w:r>
                      <w:r>
                        <w:rPr>
                          <w:b/>
                          <w:bCs/>
                          <w:color w:val="000000"/>
                          <w:spacing w:val="0"/>
                          <w:w w:val="100"/>
                          <w:position w:val="0"/>
                        </w:rPr>
                        <w:tab/>
                        <w:t xml:space="preserve"> </w:t>
                      </w:r>
                      <w:r>
                        <w:rPr>
                          <w:b/>
                          <w:bCs/>
                          <w:color w:val="000000"/>
                          <w:spacing w:val="0"/>
                          <w:w w:val="100"/>
                          <w:position w:val="0"/>
                        </w:rPr>
                        <w:t>—（二）收入确认及新收入准则实施的影响</w:t>
                      </w:r>
                      <w:r>
                        <w:rPr>
                          <w:b/>
                          <w:bCs/>
                          <w:color w:val="000000"/>
                          <w:spacing w:val="0"/>
                          <w:w w:val="100"/>
                          <w:position w:val="0"/>
                        </w:rPr>
                        <w:tab/>
                      </w:r>
                    </w:p>
                    <w:p>
                      <w:pPr>
                        <w:pStyle w:val="Style2"/>
                        <w:keepNext w:val="0"/>
                        <w:keepLines w:val="0"/>
                        <w:widowControl w:val="0"/>
                        <w:shd w:val="clear" w:color="auto" w:fill="auto"/>
                        <w:bidi w:val="0"/>
                        <w:spacing w:before="0" w:after="0" w:line="372" w:lineRule="exact"/>
                        <w:ind w:left="0" w:right="0" w:firstLine="0"/>
                        <w:jc w:val="both"/>
                      </w:pPr>
                      <w:r>
                        <w:rPr>
                          <w:color w:val="000000"/>
                          <w:spacing w:val="0"/>
                          <w:w w:val="100"/>
                          <w:position w:val="0"/>
                        </w:rPr>
                        <w:t>东软集团于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日起执行修订的《企 业会计准则第</w:t>
                      </w:r>
                      <w:r>
                        <w:rPr>
                          <w:color w:val="000000"/>
                          <w:spacing w:val="0"/>
                          <w:w w:val="100"/>
                          <w:position w:val="0"/>
                          <w:sz w:val="19"/>
                          <w:szCs w:val="19"/>
                        </w:rPr>
                        <w:t>14</w:t>
                      </w:r>
                      <w:r>
                        <w:rPr>
                          <w:color w:val="000000"/>
                          <w:spacing w:val="0"/>
                          <w:w w:val="100"/>
                          <w:position w:val="0"/>
                        </w:rPr>
                        <w:t>号一一收入》（“新收入准 则”），新收入准则为规范与客户之间的合同产 生的收入建立了新的收入确认五步法模型。</w:t>
                      </w:r>
                    </w:p>
                    <w:p>
                      <w:pPr>
                        <w:pStyle w:val="Style2"/>
                        <w:keepNext w:val="0"/>
                        <w:keepLines w:val="0"/>
                        <w:widowControl w:val="0"/>
                        <w:shd w:val="clear" w:color="auto" w:fill="auto"/>
                        <w:bidi w:val="0"/>
                        <w:spacing w:before="0" w:after="140" w:line="372" w:lineRule="exact"/>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日之前软件开发与服务、系统集 成类业务采用完工百分比法确认收入，于</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日执行新收入准则后部分合同在客户 取得相关商品控制权时点确认收入，使</w:t>
                      </w:r>
                      <w:r>
                        <w:rPr>
                          <w:color w:val="000000"/>
                          <w:spacing w:val="0"/>
                          <w:w w:val="100"/>
                          <w:position w:val="0"/>
                          <w:sz w:val="19"/>
                          <w:szCs w:val="19"/>
                        </w:rPr>
                        <w:t>2020</w:t>
                      </w:r>
                      <w:r>
                        <w:rPr>
                          <w:color w:val="000000"/>
                          <w:spacing w:val="0"/>
                          <w:w w:val="100"/>
                          <w:position w:val="0"/>
                        </w:rPr>
                        <w:t>年 初归属于母公司所有者权益减少</w:t>
                      </w:r>
                      <w:r>
                        <w:rPr>
                          <w:color w:val="000000"/>
                          <w:spacing w:val="0"/>
                          <w:w w:val="100"/>
                          <w:position w:val="0"/>
                          <w:sz w:val="19"/>
                          <w:szCs w:val="19"/>
                        </w:rPr>
                        <w:t>43,554.31</w:t>
                      </w:r>
                      <w:r>
                        <w:rPr>
                          <w:color w:val="000000"/>
                          <w:spacing w:val="0"/>
                          <w:w w:val="100"/>
                          <w:position w:val="0"/>
                        </w:rPr>
                        <w:t>万</w:t>
                      </w:r>
                    </w:p>
                    <w:p>
                      <w:pPr>
                        <w:pStyle w:val="Style2"/>
                        <w:keepNext w:val="0"/>
                        <w:keepLines w:val="0"/>
                        <w:widowControl w:val="0"/>
                        <w:shd w:val="clear" w:color="auto" w:fill="auto"/>
                        <w:bidi w:val="0"/>
                        <w:spacing w:before="0" w:after="40" w:line="480" w:lineRule="auto"/>
                        <w:ind w:left="0" w:right="0" w:firstLine="0"/>
                        <w:jc w:val="both"/>
                        <w:rPr>
                          <w:sz w:val="19"/>
                          <w:szCs w:val="19"/>
                        </w:rPr>
                      </w:pPr>
                      <w:r>
                        <w:rPr>
                          <w:rFonts w:ascii="Arial" w:eastAsia="Arial" w:hAnsi="Arial" w:cs="Arial"/>
                          <w:i/>
                          <w:iCs/>
                          <w:color w:val="000000"/>
                          <w:spacing w:val="0"/>
                          <w:w w:val="100"/>
                          <w:position w:val="0"/>
                          <w:sz w:val="16"/>
                          <w:szCs w:val="16"/>
                        </w:rPr>
                        <w:t>J</w:t>
                      </w:r>
                      <w:r>
                        <w:rPr>
                          <w:i/>
                          <w:iCs/>
                          <w:color w:val="000000"/>
                          <w:spacing w:val="0"/>
                          <w:w w:val="100"/>
                          <w:position w:val="0"/>
                          <w:sz w:val="19"/>
                          <w:szCs w:val="19"/>
                        </w:rPr>
                        <w:t>元</w:t>
                      </w:r>
                      <w:r>
                        <w:rPr>
                          <w:color w:val="000000"/>
                          <w:spacing w:val="0"/>
                          <w:w w:val="100"/>
                          <w:position w:val="0"/>
                          <w:sz w:val="19"/>
                          <w:szCs w:val="19"/>
                        </w:rPr>
                        <w:t>O</w:t>
                      </w:r>
                    </w:p>
                    <w:p>
                      <w:pPr>
                        <w:pStyle w:val="Style2"/>
                        <w:keepNext w:val="0"/>
                        <w:keepLines w:val="0"/>
                        <w:widowControl w:val="0"/>
                        <w:shd w:val="clear" w:color="auto" w:fill="auto"/>
                        <w:bidi w:val="0"/>
                        <w:spacing w:before="0" w:after="100" w:line="372" w:lineRule="exact"/>
                        <w:ind w:left="0" w:right="0" w:firstLine="0"/>
                        <w:jc w:val="both"/>
                      </w:pPr>
                      <w:r>
                        <w:rPr>
                          <w:color w:val="000000"/>
                          <w:spacing w:val="0"/>
                          <w:w w:val="100"/>
                          <w:position w:val="0"/>
                          <w:sz w:val="19"/>
                          <w:szCs w:val="19"/>
                        </w:rPr>
                        <w:t>2020</w:t>
                      </w:r>
                      <w:r>
                        <w:rPr>
                          <w:color w:val="000000"/>
                          <w:spacing w:val="0"/>
                          <w:w w:val="100"/>
                          <w:position w:val="0"/>
                        </w:rPr>
                        <w:t>年度，东软集团营业收入为</w:t>
                      </w:r>
                      <w:r>
                        <w:rPr>
                          <w:color w:val="000000"/>
                          <w:spacing w:val="0"/>
                          <w:w w:val="100"/>
                          <w:position w:val="0"/>
                          <w:sz w:val="19"/>
                          <w:szCs w:val="19"/>
                        </w:rPr>
                        <w:t xml:space="preserve">762, </w:t>
                      </w:r>
                      <w:r>
                        <w:rPr>
                          <w:color w:val="000000"/>
                          <w:spacing w:val="0"/>
                          <w:w w:val="100"/>
                          <w:position w:val="0"/>
                          <w:sz w:val="19"/>
                          <w:szCs w:val="19"/>
                        </w:rPr>
                        <w:t xml:space="preserve">198. </w:t>
                      </w:r>
                      <w:r>
                        <w:rPr>
                          <w:color w:val="000000"/>
                          <w:spacing w:val="0"/>
                          <w:w w:val="100"/>
                          <w:position w:val="0"/>
                          <w:sz w:val="19"/>
                          <w:szCs w:val="19"/>
                        </w:rPr>
                        <w:t>77</w:t>
                      </w:r>
                      <w:r>
                        <w:rPr>
                          <w:color w:val="000000"/>
                          <w:spacing w:val="0"/>
                          <w:w w:val="100"/>
                          <w:position w:val="0"/>
                        </w:rPr>
                        <w:t>万</w:t>
                      </w:r>
                    </w:p>
                  </w:txbxContent>
                </v:textbox>
                <w10:wrap type="topAndBottom" anchorx="page"/>
              </v:shape>
            </w:pict>
          </mc:Fallback>
        </mc:AlternateContent>
      </w:r>
      <w:r>
        <mc:AlternateContent>
          <mc:Choice Requires="wps">
            <w:drawing>
              <wp:anchor distT="88265" distB="2871470" distL="0" distR="0" simplePos="0" relativeHeight="125829380" behindDoc="0" locked="0" layoutInCell="1" allowOverlap="1">
                <wp:simplePos x="0" y="0"/>
                <wp:positionH relativeFrom="page">
                  <wp:posOffset>4291965</wp:posOffset>
                </wp:positionH>
                <wp:positionV relativeFrom="paragraph">
                  <wp:posOffset>88265</wp:posOffset>
                </wp:positionV>
                <wp:extent cx="1764665" cy="170815"/>
                <wp:wrapTopAndBottom/>
                <wp:docPr id="54" name="Shape 54"/>
                <a:graphic xmlns:a="http://schemas.openxmlformats.org/drawingml/2006/main">
                  <a:graphicData uri="http://schemas.microsoft.com/office/word/2010/wordprocessingShape">
                    <wps:wsp>
                      <wps:cNvSpPr txBox="1"/>
                      <wps:spPr>
                        <a:xfrm>
                          <a:ext cx="1764665" cy="170815"/>
                        </a:xfrm>
                        <a:prstGeom prst="rect"/>
                        <a:noFill/>
                      </wps:spPr>
                      <wps:txbx>
                        <w:txbxContent>
                          <w:p>
                            <w:pPr>
                              <w:pStyle w:val="Style22"/>
                              <w:keepNext/>
                              <w:keepLines/>
                              <w:widowControl w:val="0"/>
                              <w:shd w:val="clear" w:color="auto" w:fill="auto"/>
                              <w:bidi w:val="0"/>
                              <w:spacing w:before="0" w:after="0" w:line="240" w:lineRule="auto"/>
                              <w:ind w:left="0" w:right="0" w:firstLine="0"/>
                              <w:jc w:val="left"/>
                            </w:pPr>
                            <w:bookmarkStart w:id="669" w:name="bookmark669"/>
                            <w:bookmarkStart w:id="670" w:name="bookmark670"/>
                            <w:bookmarkStart w:id="671" w:name="bookmark671"/>
                            <w:r>
                              <w:rPr>
                                <w:color w:val="000000"/>
                                <w:spacing w:val="0"/>
                                <w:w w:val="100"/>
                                <w:position w:val="0"/>
                              </w:rPr>
                              <w:t>该事项在审计中是如何应对的</w:t>
                            </w:r>
                            <w:bookmarkEnd w:id="669"/>
                            <w:bookmarkEnd w:id="670"/>
                            <w:bookmarkEnd w:id="671"/>
                          </w:p>
                        </w:txbxContent>
                      </wps:txbx>
                      <wps:bodyPr wrap="none" lIns="0" tIns="0" rIns="0" bIns="0">
                        <a:noAutoFit/>
                      </wps:bodyPr>
                    </wps:wsp>
                  </a:graphicData>
                </a:graphic>
              </wp:anchor>
            </w:drawing>
          </mc:Choice>
          <mc:Fallback>
            <w:pict>
              <v:shape id="_x0000_s1080" type="#_x0000_t202" style="position:absolute;margin-left:337.94999999999999pt;margin-top:6.9500000000000002pt;width:138.95000000000002pt;height:13.450000000000001pt;z-index:-125829373;mso-wrap-distance-left:0;mso-wrap-distance-top:6.9500000000000002pt;mso-wrap-distance-right:0;mso-wrap-distance-bottom:226.09999999999999pt;mso-position-horizontal-relative:page" filled="f" stroked="f">
                <v:textbox inset="0,0,0,0">
                  <w:txbxContent>
                    <w:p>
                      <w:pPr>
                        <w:pStyle w:val="Style22"/>
                        <w:keepNext/>
                        <w:keepLines/>
                        <w:widowControl w:val="0"/>
                        <w:shd w:val="clear" w:color="auto" w:fill="auto"/>
                        <w:bidi w:val="0"/>
                        <w:spacing w:before="0" w:after="0" w:line="240" w:lineRule="auto"/>
                        <w:ind w:left="0" w:right="0" w:firstLine="0"/>
                        <w:jc w:val="left"/>
                      </w:pPr>
                      <w:bookmarkStart w:id="669" w:name="bookmark669"/>
                      <w:bookmarkStart w:id="670" w:name="bookmark670"/>
                      <w:bookmarkStart w:id="671" w:name="bookmark671"/>
                      <w:r>
                        <w:rPr>
                          <w:color w:val="000000"/>
                          <w:spacing w:val="0"/>
                          <w:w w:val="100"/>
                          <w:position w:val="0"/>
                        </w:rPr>
                        <w:t>该事项在审计中是如何应对的</w:t>
                      </w:r>
                      <w:bookmarkEnd w:id="669"/>
                      <w:bookmarkEnd w:id="670"/>
                      <w:bookmarkEnd w:id="671"/>
                    </w:p>
                  </w:txbxContent>
                </v:textbox>
                <w10:wrap type="topAndBottom" anchorx="page"/>
              </v:shape>
            </w:pict>
          </mc:Fallback>
        </mc:AlternateContent>
      </w:r>
      <w:r>
        <mc:AlternateContent>
          <mc:Choice Requires="wps">
            <w:drawing>
              <wp:anchor distT="551815" distB="52070" distL="0" distR="0" simplePos="0" relativeHeight="125829382" behindDoc="0" locked="0" layoutInCell="1" allowOverlap="1">
                <wp:simplePos x="0" y="0"/>
                <wp:positionH relativeFrom="page">
                  <wp:posOffset>3971925</wp:posOffset>
                </wp:positionH>
                <wp:positionV relativeFrom="paragraph">
                  <wp:posOffset>551815</wp:posOffset>
                </wp:positionV>
                <wp:extent cx="2776855" cy="2526665"/>
                <wp:wrapTopAndBottom/>
                <wp:docPr id="56" name="Shape 56"/>
                <a:graphic xmlns:a="http://schemas.openxmlformats.org/drawingml/2006/main">
                  <a:graphicData uri="http://schemas.microsoft.com/office/word/2010/wordprocessingShape">
                    <wps:wsp>
                      <wps:cNvSpPr txBox="1"/>
                      <wps:spPr>
                        <a:xfrm>
                          <a:ext cx="2776855" cy="2526665"/>
                        </a:xfrm>
                        <a:prstGeom prst="rect"/>
                        <a:noFill/>
                      </wps:spPr>
                      <wps:txbx>
                        <w:txbxContent>
                          <w:p>
                            <w:pPr>
                              <w:pStyle w:val="Style2"/>
                              <w:keepNext w:val="0"/>
                              <w:keepLines w:val="0"/>
                              <w:widowControl w:val="0"/>
                              <w:shd w:val="clear" w:color="auto" w:fill="auto"/>
                              <w:bidi w:val="0"/>
                              <w:spacing w:before="0" w:after="0" w:line="402" w:lineRule="exact"/>
                              <w:ind w:left="0" w:right="0" w:firstLine="0"/>
                              <w:jc w:val="left"/>
                            </w:pPr>
                            <w:r>
                              <w:rPr>
                                <w:color w:val="000000"/>
                                <w:spacing w:val="0"/>
                                <w:w w:val="100"/>
                                <w:position w:val="0"/>
                              </w:rPr>
                              <w:t>我们执行的主要程序包括：</w:t>
                            </w:r>
                          </w:p>
                          <w:p>
                            <w:pPr>
                              <w:pStyle w:val="Style2"/>
                              <w:keepNext w:val="0"/>
                              <w:keepLines w:val="0"/>
                              <w:widowControl w:val="0"/>
                              <w:shd w:val="clear" w:color="auto" w:fill="auto"/>
                              <w:tabs>
                                <w:tab w:pos="326" w:val="left"/>
                              </w:tabs>
                              <w:bidi w:val="0"/>
                              <w:spacing w:before="0" w:after="0" w:line="402" w:lineRule="exact"/>
                              <w:ind w:left="0" w:right="0" w:firstLine="0"/>
                              <w:jc w:val="left"/>
                            </w:pPr>
                            <w:bookmarkStart w:id="672" w:name="bookmark672"/>
                            <w:r>
                              <w:rPr>
                                <w:color w:val="000000"/>
                                <w:spacing w:val="0"/>
                                <w:w w:val="100"/>
                                <w:position w:val="0"/>
                                <w:sz w:val="19"/>
                                <w:szCs w:val="19"/>
                              </w:rPr>
                              <w:t>1</w:t>
                            </w:r>
                            <w:bookmarkEnd w:id="672"/>
                            <w:r>
                              <w:rPr>
                                <w:color w:val="000000"/>
                                <w:spacing w:val="0"/>
                                <w:w w:val="100"/>
                                <w:position w:val="0"/>
                              </w:rPr>
                              <w:t>、</w:t>
                              <w:tab/>
                              <w:t>我们了解了软件开发与服务、系统集 成类合同收入确认流程和相关内部控制， 评价了公司的收入确认会计政策，测试了 关键内部控制设计和执行的有效性；</w:t>
                            </w:r>
                          </w:p>
                          <w:p>
                            <w:pPr>
                              <w:pStyle w:val="Style2"/>
                              <w:keepNext w:val="0"/>
                              <w:keepLines w:val="0"/>
                              <w:widowControl w:val="0"/>
                              <w:shd w:val="clear" w:color="auto" w:fill="auto"/>
                              <w:tabs>
                                <w:tab w:pos="322" w:val="left"/>
                              </w:tabs>
                              <w:bidi w:val="0"/>
                              <w:spacing w:before="0" w:after="0" w:line="402" w:lineRule="exact"/>
                              <w:ind w:left="0" w:right="0" w:firstLine="0"/>
                              <w:jc w:val="left"/>
                            </w:pPr>
                            <w:bookmarkStart w:id="673" w:name="bookmark673"/>
                            <w:r>
                              <w:rPr>
                                <w:color w:val="000000"/>
                                <w:spacing w:val="0"/>
                                <w:w w:val="100"/>
                                <w:position w:val="0"/>
                                <w:sz w:val="19"/>
                                <w:szCs w:val="19"/>
                              </w:rPr>
                              <w:t>2</w:t>
                            </w:r>
                            <w:bookmarkEnd w:id="673"/>
                            <w:r>
                              <w:rPr>
                                <w:color w:val="000000"/>
                                <w:spacing w:val="0"/>
                                <w:w w:val="100"/>
                                <w:position w:val="0"/>
                              </w:rPr>
                              <w:t>、</w:t>
                              <w:tab/>
                              <w:t>对于单项履约义务的判断和控制权转 移时间的判断，我们评估了管理层作出判 断所依据的假设以及方法，并检查合同的 关键条款；</w:t>
                            </w:r>
                          </w:p>
                          <w:p>
                            <w:pPr>
                              <w:pStyle w:val="Style2"/>
                              <w:keepNext w:val="0"/>
                              <w:keepLines w:val="0"/>
                              <w:widowControl w:val="0"/>
                              <w:shd w:val="clear" w:color="auto" w:fill="auto"/>
                              <w:tabs>
                                <w:tab w:pos="288" w:val="left"/>
                              </w:tabs>
                              <w:bidi w:val="0"/>
                              <w:spacing w:before="0" w:after="0" w:line="402" w:lineRule="exact"/>
                              <w:ind w:left="0" w:right="0" w:firstLine="0"/>
                              <w:jc w:val="left"/>
                            </w:pPr>
                            <w:bookmarkStart w:id="674" w:name="bookmark674"/>
                            <w:r>
                              <w:rPr>
                                <w:color w:val="000000"/>
                                <w:spacing w:val="0"/>
                                <w:w w:val="100"/>
                                <w:position w:val="0"/>
                                <w:sz w:val="19"/>
                                <w:szCs w:val="19"/>
                              </w:rPr>
                              <w:t>3</w:t>
                            </w:r>
                            <w:bookmarkEnd w:id="674"/>
                            <w:r>
                              <w:rPr>
                                <w:color w:val="000000"/>
                                <w:spacing w:val="0"/>
                                <w:w w:val="100"/>
                                <w:position w:val="0"/>
                              </w:rPr>
                              <w:t>、</w:t>
                              <w:tab/>
                              <w:t>我们复核管理层对</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日首</w:t>
                            </w:r>
                          </w:p>
                        </w:txbxContent>
                      </wps:txbx>
                      <wps:bodyPr lIns="0" tIns="0" rIns="0" bIns="0">
                        <a:noAutoFit/>
                      </wps:bodyPr>
                    </wps:wsp>
                  </a:graphicData>
                </a:graphic>
              </wp:anchor>
            </w:drawing>
          </mc:Choice>
          <mc:Fallback>
            <w:pict>
              <v:shape id="_x0000_s1082" type="#_x0000_t202" style="position:absolute;margin-left:312.75pt;margin-top:43.450000000000003pt;width:218.65000000000001pt;height:198.95000000000002pt;z-index:-125829371;mso-wrap-distance-left:0;mso-wrap-distance-top:43.450000000000003pt;mso-wrap-distance-right:0;mso-wrap-distance-bottom:4.0999999999999996pt;mso-position-horizontal-relative:page" filled="f" stroked="f">
                <v:textbox inset="0,0,0,0">
                  <w:txbxContent>
                    <w:p>
                      <w:pPr>
                        <w:pStyle w:val="Style2"/>
                        <w:keepNext w:val="0"/>
                        <w:keepLines w:val="0"/>
                        <w:widowControl w:val="0"/>
                        <w:shd w:val="clear" w:color="auto" w:fill="auto"/>
                        <w:bidi w:val="0"/>
                        <w:spacing w:before="0" w:after="0" w:line="402" w:lineRule="exact"/>
                        <w:ind w:left="0" w:right="0" w:firstLine="0"/>
                        <w:jc w:val="left"/>
                      </w:pPr>
                      <w:r>
                        <w:rPr>
                          <w:color w:val="000000"/>
                          <w:spacing w:val="0"/>
                          <w:w w:val="100"/>
                          <w:position w:val="0"/>
                        </w:rPr>
                        <w:t>我们执行的主要程序包括：</w:t>
                      </w:r>
                    </w:p>
                    <w:p>
                      <w:pPr>
                        <w:pStyle w:val="Style2"/>
                        <w:keepNext w:val="0"/>
                        <w:keepLines w:val="0"/>
                        <w:widowControl w:val="0"/>
                        <w:shd w:val="clear" w:color="auto" w:fill="auto"/>
                        <w:tabs>
                          <w:tab w:pos="326" w:val="left"/>
                        </w:tabs>
                        <w:bidi w:val="0"/>
                        <w:spacing w:before="0" w:after="0" w:line="402" w:lineRule="exact"/>
                        <w:ind w:left="0" w:right="0" w:firstLine="0"/>
                        <w:jc w:val="left"/>
                      </w:pPr>
                      <w:bookmarkStart w:id="672" w:name="bookmark672"/>
                      <w:r>
                        <w:rPr>
                          <w:color w:val="000000"/>
                          <w:spacing w:val="0"/>
                          <w:w w:val="100"/>
                          <w:position w:val="0"/>
                          <w:sz w:val="19"/>
                          <w:szCs w:val="19"/>
                        </w:rPr>
                        <w:t>1</w:t>
                      </w:r>
                      <w:bookmarkEnd w:id="672"/>
                      <w:r>
                        <w:rPr>
                          <w:color w:val="000000"/>
                          <w:spacing w:val="0"/>
                          <w:w w:val="100"/>
                          <w:position w:val="0"/>
                        </w:rPr>
                        <w:t>、</w:t>
                        <w:tab/>
                        <w:t>我们了解了软件开发与服务、系统集 成类合同收入确认流程和相关内部控制， 评价了公司的收入确认会计政策，测试了 关键内部控制设计和执行的有效性；</w:t>
                      </w:r>
                    </w:p>
                    <w:p>
                      <w:pPr>
                        <w:pStyle w:val="Style2"/>
                        <w:keepNext w:val="0"/>
                        <w:keepLines w:val="0"/>
                        <w:widowControl w:val="0"/>
                        <w:shd w:val="clear" w:color="auto" w:fill="auto"/>
                        <w:tabs>
                          <w:tab w:pos="322" w:val="left"/>
                        </w:tabs>
                        <w:bidi w:val="0"/>
                        <w:spacing w:before="0" w:after="0" w:line="402" w:lineRule="exact"/>
                        <w:ind w:left="0" w:right="0" w:firstLine="0"/>
                        <w:jc w:val="left"/>
                      </w:pPr>
                      <w:bookmarkStart w:id="673" w:name="bookmark673"/>
                      <w:r>
                        <w:rPr>
                          <w:color w:val="000000"/>
                          <w:spacing w:val="0"/>
                          <w:w w:val="100"/>
                          <w:position w:val="0"/>
                          <w:sz w:val="19"/>
                          <w:szCs w:val="19"/>
                        </w:rPr>
                        <w:t>2</w:t>
                      </w:r>
                      <w:bookmarkEnd w:id="673"/>
                      <w:r>
                        <w:rPr>
                          <w:color w:val="000000"/>
                          <w:spacing w:val="0"/>
                          <w:w w:val="100"/>
                          <w:position w:val="0"/>
                        </w:rPr>
                        <w:t>、</w:t>
                        <w:tab/>
                        <w:t>对于单项履约义务的判断和控制权转 移时间的判断，我们评估了管理层作出判 断所依据的假设以及方法，并检查合同的 关键条款；</w:t>
                      </w:r>
                    </w:p>
                    <w:p>
                      <w:pPr>
                        <w:pStyle w:val="Style2"/>
                        <w:keepNext w:val="0"/>
                        <w:keepLines w:val="0"/>
                        <w:widowControl w:val="0"/>
                        <w:shd w:val="clear" w:color="auto" w:fill="auto"/>
                        <w:tabs>
                          <w:tab w:pos="288" w:val="left"/>
                        </w:tabs>
                        <w:bidi w:val="0"/>
                        <w:spacing w:before="0" w:after="0" w:line="402" w:lineRule="exact"/>
                        <w:ind w:left="0" w:right="0" w:firstLine="0"/>
                        <w:jc w:val="left"/>
                      </w:pPr>
                      <w:bookmarkStart w:id="674" w:name="bookmark674"/>
                      <w:r>
                        <w:rPr>
                          <w:color w:val="000000"/>
                          <w:spacing w:val="0"/>
                          <w:w w:val="100"/>
                          <w:position w:val="0"/>
                          <w:sz w:val="19"/>
                          <w:szCs w:val="19"/>
                        </w:rPr>
                        <w:t>3</w:t>
                      </w:r>
                      <w:bookmarkEnd w:id="674"/>
                      <w:r>
                        <w:rPr>
                          <w:color w:val="000000"/>
                          <w:spacing w:val="0"/>
                          <w:w w:val="100"/>
                          <w:position w:val="0"/>
                        </w:rPr>
                        <w:t>、</w:t>
                        <w:tab/>
                        <w:t>我们复核管理层对</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日首</w:t>
                      </w:r>
                    </w:p>
                  </w:txbxContent>
                </v:textbox>
                <w10:wrap type="topAndBottom" anchorx="page"/>
              </v:shape>
            </w:pict>
          </mc:Fallback>
        </mc:AlternateContent>
      </w:r>
      <w:r>
        <w:br w:type="page"/>
      </w:r>
    </w:p>
    <w:tbl>
      <w:tblPr>
        <w:tblOverlap w:val="never"/>
        <w:jc w:val="center"/>
        <w:tblLayout w:type="fixed"/>
      </w:tblPr>
      <w:tblGrid>
        <w:gridCol w:w="4550"/>
        <w:gridCol w:w="3998"/>
      </w:tblGrid>
      <w:tr>
        <w:trPr>
          <w:trHeight w:val="44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8006"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400" w:lineRule="exact"/>
              <w:ind w:left="140" w:right="0" w:firstLine="0"/>
              <w:jc w:val="both"/>
            </w:pPr>
            <w:r>
              <w:rPr>
                <w:color w:val="000000"/>
                <w:spacing w:val="0"/>
                <w:w w:val="100"/>
                <w:position w:val="0"/>
              </w:rPr>
              <w:t>元。东软集团对收入确认的时点及金额做出重 大判断，包括识别履约义务、考虑可变对价、 重大融资成分、质保义务等对集团收入确认的 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401" w:lineRule="exact"/>
              <w:ind w:left="0" w:right="0" w:firstLine="0"/>
              <w:jc w:val="left"/>
            </w:pPr>
            <w:r>
              <w:rPr>
                <w:color w:val="000000"/>
                <w:spacing w:val="0"/>
                <w:w w:val="100"/>
                <w:position w:val="0"/>
              </w:rPr>
              <w:t>次执行新收入准则累积影响的计算过程 和相关披露的充分性和完整性；</w:t>
            </w:r>
          </w:p>
          <w:p>
            <w:pPr>
              <w:pStyle w:val="Style29"/>
              <w:keepNext w:val="0"/>
              <w:keepLines w:val="0"/>
              <w:widowControl w:val="0"/>
              <w:shd w:val="clear" w:color="auto" w:fill="auto"/>
              <w:tabs>
                <w:tab w:pos="326" w:val="left"/>
              </w:tabs>
              <w:bidi w:val="0"/>
              <w:spacing w:before="0" w:after="0" w:line="401" w:lineRule="exact"/>
              <w:ind w:left="0" w:right="0" w:firstLine="0"/>
              <w:jc w:val="left"/>
            </w:pPr>
            <w:r>
              <w:rPr>
                <w:color w:val="000000"/>
                <w:spacing w:val="0"/>
                <w:w w:val="100"/>
                <w:position w:val="0"/>
                <w:sz w:val="19"/>
                <w:szCs w:val="19"/>
              </w:rPr>
              <w:t>4</w:t>
            </w:r>
            <w:r>
              <w:rPr>
                <w:color w:val="000000"/>
                <w:spacing w:val="0"/>
                <w:w w:val="100"/>
                <w:position w:val="0"/>
              </w:rPr>
              <w:t>、</w:t>
              <w:tab/>
              <w:t>我们抽取样本，对各类合同收入确认 执行了细节测试，以确认是否已经履行了 相关履约义务：</w:t>
            </w:r>
          </w:p>
          <w:p>
            <w:pPr>
              <w:pStyle w:val="Style29"/>
              <w:keepNext w:val="0"/>
              <w:keepLines w:val="0"/>
              <w:widowControl w:val="0"/>
              <w:shd w:val="clear" w:color="auto" w:fill="auto"/>
              <w:tabs>
                <w:tab w:pos="322" w:val="left"/>
              </w:tabs>
              <w:bidi w:val="0"/>
              <w:spacing w:before="0" w:after="0" w:line="401" w:lineRule="exact"/>
              <w:ind w:left="0" w:right="0" w:firstLine="0"/>
              <w:jc w:val="left"/>
            </w:pPr>
            <w:r>
              <w:rPr>
                <w:color w:val="000000"/>
                <w:spacing w:val="0"/>
                <w:w w:val="100"/>
                <w:position w:val="0"/>
                <w:sz w:val="19"/>
                <w:szCs w:val="19"/>
              </w:rPr>
              <w:t>1）</w:t>
              <w:tab/>
            </w:r>
            <w:r>
              <w:rPr>
                <w:color w:val="000000"/>
                <w:spacing w:val="0"/>
                <w:w w:val="100"/>
                <w:position w:val="0"/>
              </w:rPr>
              <w:t>对于在一段时间内确认收入的业务， 检查在一段时间内确认收入的审计证据， 比如销售合同、工作量确认单等支持性文 件；</w:t>
            </w:r>
          </w:p>
          <w:p>
            <w:pPr>
              <w:pStyle w:val="Style29"/>
              <w:keepNext w:val="0"/>
              <w:keepLines w:val="0"/>
              <w:widowControl w:val="0"/>
              <w:shd w:val="clear" w:color="auto" w:fill="auto"/>
              <w:tabs>
                <w:tab w:pos="322" w:val="left"/>
              </w:tabs>
              <w:bidi w:val="0"/>
              <w:spacing w:before="0" w:after="0" w:line="401" w:lineRule="exact"/>
              <w:ind w:left="0" w:right="0" w:firstLine="0"/>
              <w:jc w:val="left"/>
            </w:pPr>
            <w:r>
              <w:rPr>
                <w:color w:val="000000"/>
                <w:spacing w:val="0"/>
                <w:w w:val="100"/>
                <w:position w:val="0"/>
                <w:sz w:val="19"/>
                <w:szCs w:val="19"/>
              </w:rPr>
              <w:t>2）</w:t>
              <w:tab/>
            </w:r>
            <w:r>
              <w:rPr>
                <w:color w:val="000000"/>
                <w:spacing w:val="0"/>
                <w:w w:val="100"/>
                <w:position w:val="0"/>
              </w:rPr>
              <w:t>对于在某一时点确认收入的业务，检 查在该时点相关履约义务已经完成的审 计证据，比如销售合同、项目终验报告、 第三方监理机构报告等支持性文件；</w:t>
            </w:r>
          </w:p>
          <w:p>
            <w:pPr>
              <w:pStyle w:val="Style29"/>
              <w:keepNext w:val="0"/>
              <w:keepLines w:val="0"/>
              <w:widowControl w:val="0"/>
              <w:shd w:val="clear" w:color="auto" w:fill="auto"/>
              <w:tabs>
                <w:tab w:pos="326" w:val="left"/>
              </w:tabs>
              <w:bidi w:val="0"/>
              <w:spacing w:before="0" w:after="0" w:line="401" w:lineRule="exact"/>
              <w:ind w:left="0" w:right="0" w:firstLine="0"/>
              <w:jc w:val="left"/>
            </w:pPr>
            <w:r>
              <w:rPr>
                <w:color w:val="000000"/>
                <w:spacing w:val="0"/>
                <w:w w:val="100"/>
                <w:position w:val="0"/>
                <w:sz w:val="19"/>
                <w:szCs w:val="19"/>
              </w:rPr>
              <w:t>5</w:t>
            </w:r>
            <w:r>
              <w:rPr>
                <w:color w:val="000000"/>
                <w:spacing w:val="0"/>
                <w:w w:val="100"/>
                <w:position w:val="0"/>
              </w:rPr>
              <w:t>、</w:t>
              <w:tab/>
              <w:t>我们对营业收入执行分析程序，识别 毛利率异常波动的项目，并查明波动原 因；</w:t>
            </w:r>
          </w:p>
          <w:p>
            <w:pPr>
              <w:pStyle w:val="Style29"/>
              <w:keepNext w:val="0"/>
              <w:keepLines w:val="0"/>
              <w:widowControl w:val="0"/>
              <w:shd w:val="clear" w:color="auto" w:fill="auto"/>
              <w:tabs>
                <w:tab w:pos="288" w:val="left"/>
              </w:tabs>
              <w:bidi w:val="0"/>
              <w:spacing w:before="0" w:after="0" w:line="401" w:lineRule="exact"/>
              <w:ind w:left="0" w:right="0" w:firstLine="0"/>
              <w:jc w:val="left"/>
            </w:pPr>
            <w:r>
              <w:rPr>
                <w:color w:val="000000"/>
                <w:spacing w:val="0"/>
                <w:w w:val="100"/>
                <w:position w:val="0"/>
                <w:sz w:val="19"/>
                <w:szCs w:val="19"/>
              </w:rPr>
              <w:t>6</w:t>
            </w:r>
            <w:r>
              <w:rPr>
                <w:color w:val="000000"/>
                <w:spacing w:val="0"/>
                <w:w w:val="100"/>
                <w:position w:val="0"/>
              </w:rPr>
              <w:t>、</w:t>
              <w:tab/>
              <w:t>就资产负债表日前后记录的收入交易， 选取样本，核对验收报告、第三方监理报 告或工作量确认单等支持性文件，以评价 收入是否被记录于恰当的会计期间。</w:t>
            </w:r>
          </w:p>
        </w:tc>
      </w:tr>
      <w:tr>
        <w:trPr>
          <w:trHeight w:val="413"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（二）应收账款减值</w:t>
            </w:r>
          </w:p>
        </w:tc>
      </w:tr>
      <w:tr>
        <w:trPr>
          <w:trHeight w:val="4838"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400" w:lineRule="exact"/>
              <w:ind w:left="140" w:right="0" w:firstLine="0"/>
              <w:jc w:val="both"/>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日，东软集团的应收账款 账面余额为</w:t>
            </w:r>
            <w:r>
              <w:rPr>
                <w:color w:val="000000"/>
                <w:spacing w:val="0"/>
                <w:w w:val="100"/>
                <w:position w:val="0"/>
                <w:sz w:val="19"/>
                <w:szCs w:val="19"/>
              </w:rPr>
              <w:t>143,014.10</w:t>
            </w:r>
            <w:r>
              <w:rPr>
                <w:color w:val="000000"/>
                <w:spacing w:val="0"/>
                <w:w w:val="100"/>
                <w:position w:val="0"/>
              </w:rPr>
              <w:t xml:space="preserve">万元，坏账准备为 </w:t>
            </w:r>
            <w:r>
              <w:rPr>
                <w:color w:val="000000"/>
                <w:spacing w:val="0"/>
                <w:w w:val="100"/>
                <w:position w:val="0"/>
                <w:sz w:val="19"/>
                <w:szCs w:val="19"/>
              </w:rPr>
              <w:t xml:space="preserve">16,561.84 </w:t>
            </w:r>
            <w:r>
              <w:rPr>
                <w:color w:val="000000"/>
                <w:spacing w:val="0"/>
                <w:w w:val="100"/>
                <w:position w:val="0"/>
              </w:rPr>
              <w:t>万元。</w:t>
            </w:r>
          </w:p>
          <w:p>
            <w:pPr>
              <w:pStyle w:val="Style29"/>
              <w:keepNext w:val="0"/>
              <w:keepLines w:val="0"/>
              <w:widowControl w:val="0"/>
              <w:shd w:val="clear" w:color="auto" w:fill="auto"/>
              <w:bidi w:val="0"/>
              <w:spacing w:before="0" w:after="0" w:line="400" w:lineRule="exact"/>
              <w:ind w:left="140" w:right="0" w:firstLine="0"/>
              <w:jc w:val="both"/>
            </w:pPr>
            <w:r>
              <w:rPr>
                <w:color w:val="000000"/>
                <w:spacing w:val="0"/>
                <w:w w:val="100"/>
                <w:position w:val="0"/>
              </w:rPr>
              <w:t>由于应收款项金额重大，对应收账款减值的估 计涉及管理层运用重大会计估计和判断，需考 虑所有合理且有依据的信息，包括客户的历史 还款能力、信用状况、行业情况及前瞻性信息 等，同时应收账款若不能按期收回或无法收回 而发生坏账对财务报表影响较为重大，因此我 们将应收款项的减值确定为关键审计事项。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404" w:lineRule="exact"/>
              <w:ind w:left="0" w:right="0" w:firstLine="0"/>
              <w:jc w:val="left"/>
            </w:pPr>
            <w:r>
              <w:rPr>
                <w:color w:val="000000"/>
                <w:spacing w:val="0"/>
                <w:w w:val="100"/>
                <w:position w:val="0"/>
              </w:rPr>
              <w:t>我们执行的主要程序包括：</w:t>
            </w:r>
          </w:p>
          <w:p>
            <w:pPr>
              <w:pStyle w:val="Style29"/>
              <w:keepNext w:val="0"/>
              <w:keepLines w:val="0"/>
              <w:widowControl w:val="0"/>
              <w:shd w:val="clear" w:color="auto" w:fill="auto"/>
              <w:tabs>
                <w:tab w:pos="302" w:val="left"/>
              </w:tabs>
              <w:bidi w:val="0"/>
              <w:spacing w:before="0" w:after="0" w:line="404" w:lineRule="exact"/>
              <w:ind w:left="0" w:right="0" w:firstLine="0"/>
              <w:jc w:val="left"/>
            </w:pPr>
            <w:r>
              <w:rPr>
                <w:color w:val="000000"/>
                <w:spacing w:val="0"/>
                <w:w w:val="100"/>
                <w:position w:val="0"/>
                <w:sz w:val="19"/>
                <w:szCs w:val="19"/>
              </w:rPr>
              <w:t>1</w:t>
            </w:r>
            <w:r>
              <w:rPr>
                <w:color w:val="000000"/>
                <w:spacing w:val="0"/>
                <w:w w:val="100"/>
                <w:position w:val="0"/>
              </w:rPr>
              <w:t>、</w:t>
              <w:tab/>
              <w:t>评价东软集团管理层对应收款项管理 内部控制制度的设计和运行的有效性；</w:t>
            </w:r>
          </w:p>
          <w:p>
            <w:pPr>
              <w:pStyle w:val="Style29"/>
              <w:keepNext w:val="0"/>
              <w:keepLines w:val="0"/>
              <w:widowControl w:val="0"/>
              <w:shd w:val="clear" w:color="auto" w:fill="auto"/>
              <w:tabs>
                <w:tab w:pos="317" w:val="left"/>
              </w:tabs>
              <w:bidi w:val="0"/>
              <w:spacing w:before="0" w:after="0" w:line="404" w:lineRule="exact"/>
              <w:ind w:left="0" w:right="0" w:firstLine="0"/>
              <w:jc w:val="left"/>
            </w:pPr>
            <w:r>
              <w:rPr>
                <w:color w:val="000000"/>
                <w:spacing w:val="0"/>
                <w:w w:val="100"/>
                <w:position w:val="0"/>
                <w:sz w:val="19"/>
                <w:szCs w:val="19"/>
              </w:rPr>
              <w:t>2</w:t>
            </w:r>
            <w:r>
              <w:rPr>
                <w:color w:val="000000"/>
                <w:spacing w:val="0"/>
                <w:w w:val="100"/>
                <w:position w:val="0"/>
              </w:rPr>
              <w:t>、</w:t>
              <w:tab/>
              <w:t>获取了东软集团管理层评估应收账款 是否发生减值以及确认预期损失率所依 据的数据及相关资料，评价其恰当性和充 分性；通过比较前期损失准备计提数与实 际发生数，评价及复核应收账款损失准备 计提的充分性、准确性；</w:t>
            </w:r>
          </w:p>
          <w:p>
            <w:pPr>
              <w:pStyle w:val="Style29"/>
              <w:keepNext w:val="0"/>
              <w:keepLines w:val="0"/>
              <w:widowControl w:val="0"/>
              <w:shd w:val="clear" w:color="auto" w:fill="auto"/>
              <w:tabs>
                <w:tab w:pos="322" w:val="left"/>
              </w:tabs>
              <w:bidi w:val="0"/>
              <w:spacing w:before="0" w:after="0" w:line="404" w:lineRule="exact"/>
              <w:ind w:left="0" w:right="0" w:firstLine="0"/>
              <w:jc w:val="left"/>
            </w:pPr>
            <w:r>
              <w:rPr>
                <w:color w:val="000000"/>
                <w:spacing w:val="0"/>
                <w:w w:val="100"/>
                <w:position w:val="0"/>
                <w:sz w:val="19"/>
                <w:szCs w:val="19"/>
              </w:rPr>
              <w:t>3</w:t>
            </w:r>
            <w:r>
              <w:rPr>
                <w:color w:val="000000"/>
                <w:spacing w:val="0"/>
                <w:w w:val="100"/>
                <w:position w:val="0"/>
              </w:rPr>
              <w:t>、</w:t>
              <w:tab/>
              <w:t>我们对大额、长账龄的应收账款，获 取管理层对预计未来可收回金额做出估 计的依据，并通过公开信息查询相关客户</w:t>
            </w:r>
          </w:p>
        </w:tc>
      </w:tr>
    </w:tbl>
    <w:p>
      <w:pPr>
        <w:widowControl w:val="0"/>
        <w:spacing w:line="1" w:lineRule="exact"/>
      </w:pPr>
    </w:p>
    <w:tbl>
      <w:tblPr>
        <w:tblOverlap w:val="never"/>
        <w:jc w:val="center"/>
        <w:tblLayout w:type="fixed"/>
      </w:tblPr>
      <w:tblGrid>
        <w:gridCol w:w="4550"/>
        <w:gridCol w:w="3998"/>
      </w:tblGrid>
      <w:tr>
        <w:trPr>
          <w:trHeight w:val="44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243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410" w:lineRule="exact"/>
              <w:ind w:left="0" w:right="0" w:firstLine="0"/>
              <w:jc w:val="left"/>
            </w:pPr>
            <w:r>
              <w:rPr>
                <w:color w:val="000000"/>
                <w:spacing w:val="0"/>
                <w:w w:val="100"/>
                <w:position w:val="0"/>
              </w:rPr>
              <w:t>的基本情况以复核管理层判断的合理性；</w:t>
            </w:r>
          </w:p>
          <w:p>
            <w:pPr>
              <w:pStyle w:val="Style29"/>
              <w:keepNext w:val="0"/>
              <w:keepLines w:val="0"/>
              <w:widowControl w:val="0"/>
              <w:shd w:val="clear" w:color="auto" w:fill="auto"/>
              <w:tabs>
                <w:tab w:pos="322" w:val="left"/>
              </w:tabs>
              <w:bidi w:val="0"/>
              <w:spacing w:before="0" w:after="0" w:line="410" w:lineRule="exact"/>
              <w:ind w:left="0" w:right="0" w:firstLine="0"/>
              <w:jc w:val="left"/>
            </w:pPr>
            <w:r>
              <w:rPr>
                <w:color w:val="000000"/>
                <w:spacing w:val="0"/>
                <w:w w:val="100"/>
                <w:position w:val="0"/>
                <w:sz w:val="19"/>
                <w:szCs w:val="19"/>
              </w:rPr>
              <w:t>4</w:t>
            </w:r>
            <w:r>
              <w:rPr>
                <w:color w:val="000000"/>
                <w:spacing w:val="0"/>
                <w:w w:val="100"/>
                <w:position w:val="0"/>
              </w:rPr>
              <w:t>、</w:t>
              <w:tab/>
              <w:t>实施函证程序，将函证结果与管理层 记录的金额进行核对；</w:t>
            </w:r>
          </w:p>
          <w:p>
            <w:pPr>
              <w:pStyle w:val="Style29"/>
              <w:keepNext w:val="0"/>
              <w:keepLines w:val="0"/>
              <w:widowControl w:val="0"/>
              <w:shd w:val="clear" w:color="auto" w:fill="auto"/>
              <w:tabs>
                <w:tab w:pos="312" w:val="left"/>
              </w:tabs>
              <w:bidi w:val="0"/>
              <w:spacing w:before="0" w:after="0" w:line="410" w:lineRule="exact"/>
              <w:ind w:left="0" w:right="0" w:firstLine="0"/>
              <w:jc w:val="left"/>
            </w:pPr>
            <w:r>
              <w:rPr>
                <w:color w:val="000000"/>
                <w:spacing w:val="0"/>
                <w:w w:val="100"/>
                <w:position w:val="0"/>
                <w:sz w:val="19"/>
                <w:szCs w:val="19"/>
              </w:rPr>
              <w:t>5</w:t>
            </w:r>
            <w:r>
              <w:rPr>
                <w:color w:val="000000"/>
                <w:spacing w:val="0"/>
                <w:w w:val="100"/>
                <w:position w:val="0"/>
              </w:rPr>
              <w:t>、</w:t>
              <w:tab/>
              <w:t>抽样检查应收账款期后回款情况；</w:t>
            </w:r>
          </w:p>
          <w:p>
            <w:pPr>
              <w:pStyle w:val="Style29"/>
              <w:keepNext w:val="0"/>
              <w:keepLines w:val="0"/>
              <w:widowControl w:val="0"/>
              <w:shd w:val="clear" w:color="auto" w:fill="auto"/>
              <w:tabs>
                <w:tab w:pos="317" w:val="left"/>
              </w:tabs>
              <w:bidi w:val="0"/>
              <w:spacing w:before="0" w:after="0" w:line="410" w:lineRule="exact"/>
              <w:ind w:left="0" w:right="0" w:firstLine="0"/>
              <w:jc w:val="left"/>
            </w:pPr>
            <w:r>
              <w:rPr>
                <w:color w:val="000000"/>
                <w:spacing w:val="0"/>
                <w:w w:val="100"/>
                <w:position w:val="0"/>
                <w:sz w:val="19"/>
                <w:szCs w:val="19"/>
              </w:rPr>
              <w:t>6</w:t>
            </w:r>
            <w:r>
              <w:rPr>
                <w:color w:val="000000"/>
                <w:spacing w:val="0"/>
                <w:w w:val="100"/>
                <w:position w:val="0"/>
              </w:rPr>
              <w:t>、</w:t>
              <w:tab/>
              <w:t>检查与应收账款减值相关的信息是否 已在财务报表中作出恰当的列报和披露。</w:t>
            </w:r>
          </w:p>
        </w:tc>
      </w:tr>
    </w:tbl>
    <w:p>
      <w:pPr>
        <w:widowControl w:val="0"/>
        <w:spacing w:after="379" w:line="1" w:lineRule="exact"/>
      </w:pPr>
    </w:p>
    <w:p>
      <w:pPr>
        <w:pStyle w:val="Style22"/>
        <w:keepNext/>
        <w:keepLines/>
        <w:widowControl w:val="0"/>
        <w:shd w:val="clear" w:color="auto" w:fill="auto"/>
        <w:bidi w:val="0"/>
        <w:spacing w:before="0" w:after="0" w:line="275" w:lineRule="exact"/>
        <w:ind w:left="0" w:right="0" w:firstLine="720"/>
        <w:jc w:val="both"/>
      </w:pPr>
      <w:bookmarkStart w:id="748" w:name="bookmark748"/>
      <w:bookmarkStart w:id="749" w:name="bookmark749"/>
      <w:bookmarkStart w:id="750" w:name="bookmark750"/>
      <w:bookmarkStart w:id="751" w:name="bookmark751"/>
      <w:r>
        <w:rPr>
          <w:color w:val="000000"/>
          <w:spacing w:val="0"/>
          <w:w w:val="100"/>
          <w:position w:val="0"/>
        </w:rPr>
        <w:t>四</w:t>
      </w:r>
      <w:bookmarkEnd w:id="750"/>
      <w:r>
        <w:rPr>
          <w:color w:val="000000"/>
          <w:spacing w:val="0"/>
          <w:w w:val="100"/>
          <w:position w:val="0"/>
        </w:rPr>
        <w:t>、其他信息</w:t>
      </w:r>
      <w:bookmarkEnd w:id="748"/>
      <w:bookmarkEnd w:id="749"/>
      <w:bookmarkEnd w:id="751"/>
    </w:p>
    <w:p>
      <w:pPr>
        <w:pStyle w:val="Style2"/>
        <w:keepNext w:val="0"/>
        <w:keepLines w:val="0"/>
        <w:widowControl w:val="0"/>
        <w:shd w:val="clear" w:color="auto" w:fill="auto"/>
        <w:bidi w:val="0"/>
        <w:spacing w:before="0" w:after="0" w:line="275" w:lineRule="exact"/>
        <w:ind w:left="140" w:right="0" w:firstLine="580"/>
        <w:jc w:val="both"/>
      </w:pPr>
      <w:r>
        <w:rPr>
          <w:color w:val="000000"/>
          <w:spacing w:val="0"/>
          <w:w w:val="100"/>
          <w:position w:val="0"/>
        </w:rPr>
        <w:t>东软集团管理层（以下简称管理层）对其他信息负责。其他信息包括东软集团</w:t>
      </w:r>
      <w:r>
        <w:rPr>
          <w:color w:val="000000"/>
          <w:spacing w:val="0"/>
          <w:w w:val="100"/>
          <w:position w:val="0"/>
          <w:sz w:val="19"/>
          <w:szCs w:val="19"/>
        </w:rPr>
        <w:t>2020</w:t>
      </w:r>
      <w:r>
        <w:rPr>
          <w:color w:val="000000"/>
          <w:spacing w:val="0"/>
          <w:w w:val="100"/>
          <w:position w:val="0"/>
        </w:rPr>
        <w:t>年年度 报告中涵盖的信息，但不包括财务报表和我们的审计报告。</w:t>
      </w:r>
    </w:p>
    <w:p>
      <w:pPr>
        <w:pStyle w:val="Style2"/>
        <w:keepNext w:val="0"/>
        <w:keepLines w:val="0"/>
        <w:widowControl w:val="0"/>
        <w:shd w:val="clear" w:color="auto" w:fill="auto"/>
        <w:bidi w:val="0"/>
        <w:spacing w:before="0" w:after="0" w:line="275" w:lineRule="exact"/>
        <w:ind w:left="140" w:right="0" w:firstLine="580"/>
        <w:jc w:val="both"/>
      </w:pPr>
      <w:r>
        <w:rPr>
          <w:color w:val="000000"/>
          <w:spacing w:val="0"/>
          <w:w w:val="100"/>
          <w:position w:val="0"/>
        </w:rPr>
        <w:t>我们对财务报表发表的审计意见不涵盖其他信息，我们也不对其他信息发表任何形式的鉴 证结论。</w:t>
      </w:r>
    </w:p>
    <w:p>
      <w:pPr>
        <w:pStyle w:val="Style2"/>
        <w:keepNext w:val="0"/>
        <w:keepLines w:val="0"/>
        <w:widowControl w:val="0"/>
        <w:shd w:val="clear" w:color="auto" w:fill="auto"/>
        <w:bidi w:val="0"/>
        <w:spacing w:before="0" w:after="0" w:line="275" w:lineRule="exact"/>
        <w:ind w:left="140" w:right="0" w:firstLine="580"/>
        <w:jc w:val="both"/>
      </w:pPr>
      <w:r>
        <w:rPr>
          <w:color w:val="000000"/>
          <w:spacing w:val="0"/>
          <w:w w:val="100"/>
          <w:position w:val="0"/>
        </w:rPr>
        <w:t>结合我们对财务报表的审计，我们的责任是阅读其他信息，在此过程中，考虑其他信息是 否与财务报表或我们在审计过程中了解到的情况存在重大不一致或者似乎存在重大错报。</w:t>
      </w:r>
    </w:p>
    <w:p>
      <w:pPr>
        <w:pStyle w:val="Style2"/>
        <w:keepNext w:val="0"/>
        <w:keepLines w:val="0"/>
        <w:widowControl w:val="0"/>
        <w:shd w:val="clear" w:color="auto" w:fill="auto"/>
        <w:bidi w:val="0"/>
        <w:spacing w:before="0" w:after="380" w:line="275" w:lineRule="exact"/>
        <w:ind w:left="140" w:right="0" w:firstLine="580"/>
        <w:jc w:val="both"/>
      </w:pPr>
      <w:r>
        <w:rPr>
          <w:color w:val="000000"/>
          <w:spacing w:val="0"/>
          <w:w w:val="100"/>
          <w:position w:val="0"/>
        </w:rPr>
        <w:t>基于我们已执行的工作，如果我们确定其他信息存在重大错报，我们应当报告该事实。在 这方面，我们无任何事项需要报告。</w:t>
      </w:r>
    </w:p>
    <w:p>
      <w:pPr>
        <w:pStyle w:val="Style22"/>
        <w:keepNext/>
        <w:keepLines/>
        <w:widowControl w:val="0"/>
        <w:shd w:val="clear" w:color="auto" w:fill="auto"/>
        <w:bidi w:val="0"/>
        <w:spacing w:before="0" w:after="0" w:line="269" w:lineRule="exact"/>
        <w:ind w:left="0" w:right="0" w:firstLine="720"/>
        <w:jc w:val="both"/>
      </w:pPr>
      <w:bookmarkStart w:id="752" w:name="bookmark752"/>
      <w:bookmarkStart w:id="753" w:name="bookmark753"/>
      <w:bookmarkStart w:id="754" w:name="bookmark754"/>
      <w:bookmarkStart w:id="755" w:name="bookmark755"/>
      <w:r>
        <w:rPr>
          <w:color w:val="000000"/>
          <w:spacing w:val="0"/>
          <w:w w:val="100"/>
          <w:position w:val="0"/>
        </w:rPr>
        <w:t>五</w:t>
      </w:r>
      <w:bookmarkEnd w:id="754"/>
      <w:r>
        <w:rPr>
          <w:color w:val="000000"/>
          <w:spacing w:val="0"/>
          <w:w w:val="100"/>
          <w:position w:val="0"/>
        </w:rPr>
        <w:t>、管理层和治理层对财务报表的责任</w:t>
      </w:r>
      <w:bookmarkEnd w:id="752"/>
      <w:bookmarkEnd w:id="753"/>
      <w:bookmarkEnd w:id="755"/>
    </w:p>
    <w:p>
      <w:pPr>
        <w:pStyle w:val="Style2"/>
        <w:keepNext w:val="0"/>
        <w:keepLines w:val="0"/>
        <w:widowControl w:val="0"/>
        <w:shd w:val="clear" w:color="auto" w:fill="auto"/>
        <w:bidi w:val="0"/>
        <w:spacing w:before="0" w:after="0" w:line="269" w:lineRule="exact"/>
        <w:ind w:left="140" w:right="0" w:firstLine="580"/>
        <w:jc w:val="both"/>
      </w:pPr>
      <w:r>
        <w:rPr>
          <w:color w:val="000000"/>
          <w:spacing w:val="0"/>
          <w:w w:val="100"/>
          <w:position w:val="0"/>
        </w:rPr>
        <w:t>管理层负责按照企业会计准则的规定编制财务报表，使其实现公允反映，并设计、执行和 维护必要的内部控制，以使财务报表不存在由于舞弊或错误导致的重大错报。</w:t>
      </w:r>
    </w:p>
    <w:p>
      <w:pPr>
        <w:pStyle w:val="Style2"/>
        <w:keepNext w:val="0"/>
        <w:keepLines w:val="0"/>
        <w:widowControl w:val="0"/>
        <w:shd w:val="clear" w:color="auto" w:fill="auto"/>
        <w:bidi w:val="0"/>
        <w:spacing w:before="0" w:after="0" w:line="269" w:lineRule="exact"/>
        <w:ind w:left="140" w:right="0" w:firstLine="580"/>
        <w:jc w:val="both"/>
      </w:pPr>
      <w:r>
        <w:rPr>
          <w:color w:val="000000"/>
          <w:spacing w:val="0"/>
          <w:w w:val="100"/>
          <w:position w:val="0"/>
        </w:rPr>
        <w:t>在编制财务报表时，管理层负责评估东软集团的持续经营能力，披露与持续经营相关的事 项（如适用），并运用持续经营假设，除非计划进行清算、终止运营或别无其他现实的选择。</w:t>
      </w:r>
    </w:p>
    <w:p>
      <w:pPr>
        <w:pStyle w:val="Style2"/>
        <w:keepNext w:val="0"/>
        <w:keepLines w:val="0"/>
        <w:widowControl w:val="0"/>
        <w:shd w:val="clear" w:color="auto" w:fill="auto"/>
        <w:bidi w:val="0"/>
        <w:spacing w:before="0" w:after="380" w:line="269" w:lineRule="exact"/>
        <w:ind w:left="0" w:right="0" w:firstLine="720"/>
        <w:jc w:val="both"/>
      </w:pPr>
      <w:r>
        <w:rPr>
          <w:color w:val="000000"/>
          <w:spacing w:val="0"/>
          <w:w w:val="100"/>
          <w:position w:val="0"/>
        </w:rPr>
        <w:t>治理层负责监督东软集团的财务报告过程。</w:t>
      </w:r>
    </w:p>
    <w:p>
      <w:pPr>
        <w:pStyle w:val="Style22"/>
        <w:keepNext/>
        <w:keepLines/>
        <w:widowControl w:val="0"/>
        <w:shd w:val="clear" w:color="auto" w:fill="auto"/>
        <w:bidi w:val="0"/>
        <w:spacing w:before="0" w:after="0" w:line="272" w:lineRule="exact"/>
        <w:ind w:left="0" w:right="0" w:firstLine="720"/>
        <w:jc w:val="both"/>
      </w:pPr>
      <w:bookmarkStart w:id="756" w:name="bookmark756"/>
      <w:bookmarkStart w:id="757" w:name="bookmark757"/>
      <w:bookmarkStart w:id="758" w:name="bookmark758"/>
      <w:bookmarkStart w:id="759" w:name="bookmark759"/>
      <w:r>
        <w:rPr>
          <w:color w:val="000000"/>
          <w:spacing w:val="0"/>
          <w:w w:val="100"/>
          <w:position w:val="0"/>
        </w:rPr>
        <w:t>六</w:t>
      </w:r>
      <w:bookmarkEnd w:id="758"/>
      <w:r>
        <w:rPr>
          <w:color w:val="000000"/>
          <w:spacing w:val="0"/>
          <w:w w:val="100"/>
          <w:position w:val="0"/>
        </w:rPr>
        <w:t>、注册会计师对财务报表审计的责任</w:t>
      </w:r>
      <w:bookmarkEnd w:id="756"/>
      <w:bookmarkEnd w:id="757"/>
      <w:bookmarkEnd w:id="759"/>
    </w:p>
    <w:p>
      <w:pPr>
        <w:pStyle w:val="Style2"/>
        <w:keepNext w:val="0"/>
        <w:keepLines w:val="0"/>
        <w:widowControl w:val="0"/>
        <w:shd w:val="clear" w:color="auto" w:fill="auto"/>
        <w:bidi w:val="0"/>
        <w:spacing w:before="0" w:after="0" w:line="272" w:lineRule="exact"/>
        <w:ind w:left="140" w:right="0" w:firstLine="580"/>
        <w:jc w:val="both"/>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并出具包含审计意见的审计报告。合理保证是高水平的保证，但并不能保证按照审计准则执行的 审计在某一重大错报存在时总能发现。错报可能由于舞弊或错误导致，如果合理预期错报单独或 汇总起来可能影响财务报表使用者依据财务报表作出的经济决策，则通常认为错报是重大的。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272" w:lineRule="exact"/>
        <w:ind w:left="140" w:right="0" w:firstLine="580"/>
        <w:jc w:val="both"/>
      </w:pPr>
      <w:r>
        <w:rPr>
          <w:color w:val="000000"/>
          <w:spacing w:val="0"/>
          <w:w w:val="100"/>
          <w:position w:val="0"/>
        </w:rPr>
        <w:t>在按照审计准则执行审计工作的过程中，我们运用职业判断，并保持职业怀疑。同时，我 们也执行以下工作：</w:t>
      </w:r>
    </w:p>
    <w:p>
      <w:pPr>
        <w:pStyle w:val="Style2"/>
        <w:keepNext w:val="0"/>
        <w:keepLines w:val="0"/>
        <w:widowControl w:val="0"/>
        <w:shd w:val="clear" w:color="auto" w:fill="auto"/>
        <w:tabs>
          <w:tab w:pos="1400" w:val="left"/>
        </w:tabs>
        <w:bidi w:val="0"/>
        <w:spacing w:before="0" w:after="0" w:line="272" w:lineRule="exact"/>
        <w:ind w:left="140" w:right="0" w:firstLine="580"/>
        <w:jc w:val="both"/>
      </w:pPr>
      <w:bookmarkStart w:id="760" w:name="bookmark760"/>
      <w:r>
        <w:rPr>
          <w:color w:val="000000"/>
          <w:spacing w:val="0"/>
          <w:w w:val="100"/>
          <w:position w:val="0"/>
        </w:rPr>
        <w:t>（</w:t>
      </w:r>
      <w:bookmarkEnd w:id="760"/>
      <w:r>
        <w:rPr>
          <w:color w:val="000000"/>
          <w:spacing w:val="0"/>
          <w:w w:val="100"/>
          <w:position w:val="0"/>
        </w:rPr>
        <w:t>一）</w:t>
        <w:tab/>
        <w:t>识别和评估由于舞弊或错误导致的财务报表重大错报风险，设计和实施审计程序以 应对这些风险，并获取充分、适当的审计证据，作为发表审计意见的基础。由于舞弊可能涉及串 通、伪造、故意遗漏、虚假陈述或凌驾于内部控制之上，未能发现由于舞弊导致的重大错报的风 险高于未能发现由于错误导致的重大错报的风险。</w:t>
      </w:r>
    </w:p>
    <w:p>
      <w:pPr>
        <w:pStyle w:val="Style2"/>
        <w:keepNext w:val="0"/>
        <w:keepLines w:val="0"/>
        <w:widowControl w:val="0"/>
        <w:shd w:val="clear" w:color="auto" w:fill="auto"/>
        <w:tabs>
          <w:tab w:pos="1300" w:val="left"/>
        </w:tabs>
        <w:bidi w:val="0"/>
        <w:spacing w:before="0" w:after="0" w:line="272" w:lineRule="exact"/>
        <w:ind w:left="0" w:right="0" w:firstLine="720"/>
        <w:jc w:val="both"/>
      </w:pPr>
      <w:bookmarkStart w:id="761" w:name="bookmark761"/>
      <w:r>
        <w:rPr>
          <w:color w:val="000000"/>
          <w:spacing w:val="0"/>
          <w:w w:val="100"/>
          <w:position w:val="0"/>
        </w:rPr>
        <w:t>（</w:t>
      </w:r>
      <w:bookmarkEnd w:id="761"/>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1300" w:val="left"/>
        </w:tabs>
        <w:bidi w:val="0"/>
        <w:spacing w:before="0" w:after="0" w:line="272" w:lineRule="exact"/>
        <w:ind w:left="0" w:right="0" w:firstLine="720"/>
        <w:jc w:val="both"/>
      </w:pPr>
      <w:bookmarkStart w:id="762" w:name="bookmark762"/>
      <w:r>
        <w:rPr>
          <w:color w:val="000000"/>
          <w:spacing w:val="0"/>
          <w:w w:val="100"/>
          <w:position w:val="0"/>
        </w:rPr>
        <w:t>（</w:t>
      </w:r>
      <w:bookmarkEnd w:id="762"/>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1400" w:val="left"/>
        </w:tabs>
        <w:bidi w:val="0"/>
        <w:spacing w:before="0" w:after="0" w:line="272" w:lineRule="exact"/>
        <w:ind w:left="140" w:right="0" w:firstLine="580"/>
        <w:jc w:val="both"/>
      </w:pPr>
      <w:bookmarkStart w:id="763" w:name="bookmark763"/>
      <w:r>
        <w:rPr>
          <w:color w:val="000000"/>
          <w:spacing w:val="0"/>
          <w:w w:val="100"/>
          <w:position w:val="0"/>
        </w:rPr>
        <w:t>（</w:t>
      </w:r>
      <w:bookmarkEnd w:id="763"/>
      <w:r>
        <w:rPr>
          <w:color w:val="000000"/>
          <w:spacing w:val="0"/>
          <w:w w:val="100"/>
          <w:position w:val="0"/>
        </w:rPr>
        <w:t>四）</w:t>
        <w:tab/>
        <w:t>对管理层使用持续经营假设的恰当性得出结论。同时，根据获取的审计证据，就可 能导致对东软集团持续经营能力产生重大疑虑的事项或情况是否存在重大不确定性得出结论。如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报告日可获得的信息。然而，未来的事项或情况可能导致东软集团不能持续经营。</w:t>
      </w:r>
    </w:p>
    <w:p>
      <w:pPr>
        <w:pStyle w:val="Style2"/>
        <w:keepNext w:val="0"/>
        <w:keepLines w:val="0"/>
        <w:widowControl w:val="0"/>
        <w:shd w:val="clear" w:color="auto" w:fill="auto"/>
        <w:tabs>
          <w:tab w:pos="1390" w:val="left"/>
        </w:tabs>
        <w:bidi w:val="0"/>
        <w:spacing w:before="0" w:after="0" w:line="272" w:lineRule="exact"/>
        <w:ind w:left="140" w:right="0" w:firstLine="580"/>
        <w:jc w:val="both"/>
      </w:pPr>
      <w:bookmarkStart w:id="764" w:name="bookmark764"/>
      <w:r>
        <w:rPr>
          <w:color w:val="000000"/>
          <w:spacing w:val="0"/>
          <w:w w:val="100"/>
          <w:position w:val="0"/>
        </w:rPr>
        <w:t>（</w:t>
      </w:r>
      <w:bookmarkEnd w:id="764"/>
      <w:r>
        <w:rPr>
          <w:color w:val="000000"/>
          <w:spacing w:val="0"/>
          <w:w w:val="100"/>
          <w:position w:val="0"/>
        </w:rPr>
        <w:t>五）</w:t>
        <w:tab/>
        <w:t>评价财务报表的总体列报（包括披露）、结构和内容，并评价财务报表是否公允反 映相关交易和事项。</w:t>
      </w:r>
      <w:r>
        <w:br w:type="page"/>
      </w:r>
    </w:p>
    <w:p>
      <w:pPr>
        <w:pStyle w:val="Style2"/>
        <w:keepNext w:val="0"/>
        <w:keepLines w:val="0"/>
        <w:widowControl w:val="0"/>
        <w:shd w:val="clear" w:color="auto" w:fill="auto"/>
        <w:bidi w:val="0"/>
        <w:spacing w:before="0" w:after="0" w:line="274" w:lineRule="exact"/>
        <w:ind w:left="0" w:right="0" w:firstLine="680"/>
        <w:jc w:val="both"/>
      </w:pPr>
      <w:bookmarkStart w:id="765" w:name="bookmark765"/>
      <w:r>
        <w:rPr>
          <w:color w:val="000000"/>
          <w:spacing w:val="0"/>
          <w:w w:val="100"/>
          <w:position w:val="0"/>
        </w:rPr>
        <w:t>（</w:t>
      </w:r>
      <w:bookmarkEnd w:id="765"/>
      <w:r>
        <w:rPr>
          <w:color w:val="000000"/>
          <w:spacing w:val="0"/>
          <w:w w:val="100"/>
          <w:position w:val="0"/>
        </w:rPr>
        <w:t>六）就东软集团中实体或业务活动的财务信息获取充分、适当的审计证据，以对合并财 务报表发表审计意见。我们负责指导、监督和执行集团审计，并对审计意见承担全部责任。</w:t>
      </w:r>
    </w:p>
    <w:p>
      <w:pPr>
        <w:pStyle w:val="Style2"/>
        <w:keepNext w:val="0"/>
        <w:keepLines w:val="0"/>
        <w:widowControl w:val="0"/>
        <w:shd w:val="clear" w:color="auto" w:fill="auto"/>
        <w:bidi w:val="0"/>
        <w:spacing w:before="0" w:after="0" w:line="274" w:lineRule="exact"/>
        <w:ind w:left="0" w:right="0" w:firstLine="680"/>
        <w:jc w:val="both"/>
      </w:pPr>
      <w:r>
        <w:rPr>
          <w:color w:val="000000"/>
          <w:spacing w:val="0"/>
          <w:w w:val="100"/>
          <w:position w:val="0"/>
        </w:rPr>
        <w:t>我们与治理层就计划的审计范围、时间安排和重大审计发现等事项进行沟通，包括沟通我 们在审计中识别出的值得关注的内部控制缺陷。</w:t>
      </w:r>
    </w:p>
    <w:p>
      <w:pPr>
        <w:pStyle w:val="Style2"/>
        <w:keepNext w:val="0"/>
        <w:keepLines w:val="0"/>
        <w:widowControl w:val="0"/>
        <w:shd w:val="clear" w:color="auto" w:fill="auto"/>
        <w:bidi w:val="0"/>
        <w:spacing w:before="0" w:after="0" w:line="274" w:lineRule="exact"/>
        <w:ind w:left="0" w:right="0" w:firstLine="680"/>
        <w:jc w:val="both"/>
      </w:pPr>
      <w:r>
        <w:rPr>
          <w:color w:val="000000"/>
          <w:spacing w:val="0"/>
          <w:w w:val="100"/>
          <w:position w:val="0"/>
        </w:rPr>
        <w:t>我们还就已遵守与独立性相关的职业道德要求向治理层提供声明，并与治理层沟通可能被 合理认为影响我们独立性的所有关系和其他事项，以及相关的防范措施（如适用）。</w:t>
      </w:r>
    </w:p>
    <w:p>
      <w:pPr>
        <w:pStyle w:val="Style2"/>
        <w:keepNext w:val="0"/>
        <w:keepLines w:val="0"/>
        <w:widowControl w:val="0"/>
        <w:shd w:val="clear" w:color="auto" w:fill="auto"/>
        <w:bidi w:val="0"/>
        <w:spacing w:before="0" w:after="0" w:line="274" w:lineRule="exact"/>
        <w:ind w:left="0" w:right="0" w:firstLine="680"/>
        <w:jc w:val="both"/>
      </w:pPr>
      <w:r>
        <w:rPr>
          <w:color w:val="000000"/>
          <w:spacing w:val="0"/>
          <w:w w:val="100"/>
          <w:position w:val="0"/>
        </w:rPr>
        <w:t>从与治理层沟通过的事项中，我们确定哪些事项对本期财务报表审计最为重要，因而构成 关键审计事项。我们在审计报告中描述这些事项，除非法律法规禁止公开披露这些事项，或在极 少数情形下，如果合理预期在审计报告中沟通某事项造成的负面后果超过在公众利益方面产生的 益处，我们确定不应在审计报告中沟通该事项。</w:t>
      </w:r>
    </w:p>
    <w:p>
      <w:pPr>
        <w:widowControl w:val="0"/>
        <w:spacing w:line="1" w:lineRule="exact"/>
      </w:pPr>
      <w:r>
        <mc:AlternateContent>
          <mc:Choice Requires="wps">
            <w:drawing>
              <wp:anchor distT="622300" distB="3175" distL="0" distR="0" simplePos="0" relativeHeight="125829384" behindDoc="0" locked="0" layoutInCell="1" allowOverlap="1">
                <wp:simplePos x="0" y="0"/>
                <wp:positionH relativeFrom="page">
                  <wp:posOffset>2378075</wp:posOffset>
                </wp:positionH>
                <wp:positionV relativeFrom="paragraph">
                  <wp:posOffset>622300</wp:posOffset>
                </wp:positionV>
                <wp:extent cx="1109345" cy="344170"/>
                <wp:wrapTopAndBottom/>
                <wp:docPr id="58" name="Shape 58"/>
                <a:graphic xmlns:a="http://schemas.openxmlformats.org/drawingml/2006/main">
                  <a:graphicData uri="http://schemas.microsoft.com/office/word/2010/wordprocessingShape">
                    <wps:wsp>
                      <wps:cNvSpPr txBox="1"/>
                      <wps:spPr>
                        <a:xfrm>
                          <a:ext cx="1109345" cy="34417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立信会计师事务所</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lIns="0" tIns="0" rIns="0" bIns="0">
                        <a:noAutoFit/>
                      </wps:bodyPr>
                    </wps:wsp>
                  </a:graphicData>
                </a:graphic>
              </wp:anchor>
            </w:drawing>
          </mc:Choice>
          <mc:Fallback>
            <w:pict>
              <v:shape id="_x0000_s1084" type="#_x0000_t202" style="position:absolute;margin-left:187.25pt;margin-top:49.pt;width:87.350000000000009pt;height:27.100000000000001pt;z-index:-125829369;mso-wrap-distance-left:0;mso-wrap-distance-top:49.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立信会计师事务所</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topAndBottom" anchorx="page"/>
              </v:shape>
            </w:pict>
          </mc:Fallback>
        </mc:AlternateContent>
      </w:r>
      <w:r>
        <mc:AlternateContent>
          <mc:Choice Requires="wps">
            <w:drawing>
              <wp:anchor distT="622300" distB="0" distL="0" distR="0" simplePos="0" relativeHeight="125829386" behindDoc="0" locked="0" layoutInCell="1" allowOverlap="1">
                <wp:simplePos x="0" y="0"/>
                <wp:positionH relativeFrom="page">
                  <wp:posOffset>4401820</wp:posOffset>
                </wp:positionH>
                <wp:positionV relativeFrom="paragraph">
                  <wp:posOffset>622300</wp:posOffset>
                </wp:positionV>
                <wp:extent cx="1353185" cy="347345"/>
                <wp:wrapTopAndBottom/>
                <wp:docPr id="60" name="Shape 60"/>
                <a:graphic xmlns:a="http://schemas.openxmlformats.org/drawingml/2006/main">
                  <a:graphicData uri="http://schemas.microsoft.com/office/word/2010/wordprocessingShape">
                    <wps:wsp>
                      <wps:cNvSpPr txBox="1"/>
                      <wps:spPr>
                        <a:xfrm>
                          <a:ext cx="1353185" cy="34734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中国注册会计师：李晨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wps:txbx>
                      <wps:bodyPr lIns="0" tIns="0" rIns="0" bIns="0">
                        <a:noAutoFit/>
                      </wps:bodyPr>
                    </wps:wsp>
                  </a:graphicData>
                </a:graphic>
              </wp:anchor>
            </w:drawing>
          </mc:Choice>
          <mc:Fallback>
            <w:pict>
              <v:shape id="_x0000_s1086" type="#_x0000_t202" style="position:absolute;margin-left:346.60000000000002pt;margin-top:49.pt;width:106.55pt;height:27.350000000000001pt;z-index:-125829367;mso-wrap-distance-left:0;mso-wrap-distance-top:49.pt;mso-wrap-distance-right:0;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中国注册会计师：李晨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v:textbox>
                <w10:wrap type="topAndBottom" anchorx="page"/>
              </v:shape>
            </w:pict>
          </mc:Fallback>
        </mc:AlternateContent>
      </w:r>
    </w:p>
    <w:p>
      <w:pPr>
        <w:pStyle w:val="Style2"/>
        <w:keepNext w:val="0"/>
        <w:keepLines w:val="0"/>
        <w:widowControl w:val="0"/>
        <w:shd w:val="clear" w:color="auto" w:fill="auto"/>
        <w:bidi w:val="0"/>
        <w:spacing w:before="0" w:after="560" w:line="240" w:lineRule="auto"/>
        <w:ind w:left="0" w:right="0" w:firstLine="0"/>
        <w:jc w:val="center"/>
      </w:pPr>
      <w:r>
        <w:rPr>
          <w:b/>
          <w:bCs/>
          <w:color w:val="000000"/>
          <w:spacing w:val="0"/>
          <w:w w:val="100"/>
          <w:position w:val="0"/>
        </w:rPr>
        <w:t>中国注册会计师：叶帅</w:t>
      </w:r>
    </w:p>
    <w:p>
      <w:pPr>
        <w:pStyle w:val="Style2"/>
        <w:keepNext w:val="0"/>
        <w:keepLines w:val="0"/>
        <w:widowControl w:val="0"/>
        <w:shd w:val="clear" w:color="auto" w:fill="auto"/>
        <w:tabs>
          <w:tab w:pos="2510" w:val="left"/>
        </w:tabs>
        <w:bidi w:val="0"/>
        <w:spacing w:before="0" w:after="660" w:line="240" w:lineRule="auto"/>
        <w:ind w:left="0" w:right="0" w:firstLine="0"/>
        <w:jc w:val="center"/>
      </w:pPr>
      <w:r>
        <w:rPr>
          <w:b/>
          <w:bCs/>
          <w:color w:val="000000"/>
          <w:spacing w:val="0"/>
          <w:w w:val="100"/>
          <w:position w:val="0"/>
        </w:rPr>
        <w:t>中国•上海</w:t>
        <w:tab/>
        <w:t>二</w:t>
      </w:r>
      <w:r>
        <w:rPr>
          <w:b/>
          <w:bCs/>
          <w:color w:val="000000"/>
          <w:spacing w:val="0"/>
          <w:w w:val="100"/>
          <w:position w:val="0"/>
        </w:rPr>
        <w:t>O</w:t>
      </w:r>
      <w:r>
        <w:rPr>
          <w:b/>
          <w:bCs/>
          <w:color w:val="000000"/>
          <w:spacing w:val="0"/>
          <w:w w:val="100"/>
          <w:position w:val="0"/>
        </w:rPr>
        <w:t>二一年四月二十七日</w:t>
      </w:r>
    </w:p>
    <w:p>
      <w:pPr>
        <w:pStyle w:val="Style22"/>
        <w:keepNext/>
        <w:keepLines/>
        <w:widowControl w:val="0"/>
        <w:shd w:val="clear" w:color="auto" w:fill="auto"/>
        <w:bidi w:val="0"/>
        <w:spacing w:before="0" w:after="8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二</w:t>
      </w:r>
      <w:bookmarkEnd w:id="768"/>
      <w:r>
        <w:rPr>
          <w:color w:val="000000"/>
          <w:spacing w:val="0"/>
          <w:w w:val="100"/>
          <w:position w:val="0"/>
        </w:rPr>
        <w:t>、财务报表</w:t>
      </w:r>
      <w:bookmarkEnd w:id="766"/>
      <w:bookmarkEnd w:id="767"/>
      <w:bookmarkEnd w:id="769"/>
    </w:p>
    <w:p>
      <w:pPr>
        <w:pStyle w:val="Style22"/>
        <w:keepNext/>
        <w:keepLines/>
        <w:widowControl w:val="0"/>
        <w:shd w:val="clear" w:color="auto" w:fill="auto"/>
        <w:bidi w:val="0"/>
        <w:spacing w:before="0" w:after="80" w:line="240" w:lineRule="auto"/>
        <w:ind w:left="0" w:right="0" w:firstLine="0"/>
        <w:jc w:val="center"/>
      </w:pPr>
      <w:bookmarkStart w:id="766" w:name="bookmark766"/>
      <w:bookmarkStart w:id="767" w:name="bookmark767"/>
      <w:bookmarkStart w:id="770" w:name="bookmark770"/>
      <w:r>
        <w:rPr>
          <w:color w:val="000000"/>
          <w:spacing w:val="0"/>
          <w:w w:val="100"/>
          <w:position w:val="0"/>
        </w:rPr>
        <w:t>合并资产负债表</w:t>
      </w:r>
      <w:bookmarkEnd w:id="766"/>
      <w:bookmarkEnd w:id="767"/>
      <w:bookmarkEnd w:id="770"/>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编制单位：东软集团股份有限公司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2,606,539, 668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3,262, 037, 155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642,323,341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51,975,481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184,593,969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68,557,562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1,264, 522,613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1,888, 505, 266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326,286,890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87,373,561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153,514,460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197,456,192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239,943,990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203,869,578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3,794,077,591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1,533, 166, 968</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109,707,538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68,446,758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79,204,292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9,389,956,818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7,372, 146, 055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3,871,887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4,853,219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3,068,903,691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3,145, 925, 111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75,040,626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64,484,628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1,080,350,353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1,122, 955, 954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1,735,210,633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1,635, 320, 656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142,989,188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670,433,841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571,466,021</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88,793,896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197,567,259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24,352,389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46,283,694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86,079,485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86,130,274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134,707,356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92,180,602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50,000,000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7,017,744,157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7,160, 156, 606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16,407,700,975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14,532,302,661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1,159,732,226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1,535,151,035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443,317,909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592,080,822</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1,150,794,183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859,804,329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17,921,881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639,610,648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3,004,323,590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454,018,835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442,593,991</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110,937,883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113,307,824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20"/>
                <w:szCs w:val="20"/>
              </w:rPr>
              <w:t>七、</w:t>
            </w:r>
            <w:r>
              <w:rPr>
                <w:color w:val="000000"/>
                <w:spacing w:val="0"/>
                <w:w w:val="100"/>
                <w:position w:val="0"/>
                <w:sz w:val="19"/>
                <w:szCs w:val="19"/>
              </w:rPr>
              <w:t>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260,015,089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225,080,878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2,482,872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200,300,000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2,401, 182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31,720,296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12,555,506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6,833,081,892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4,422, 586,215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503,484,635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746,000,000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101,767,000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73,739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4,257,604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4,558, 444</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35,968,252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34,053,017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301,725,810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309,409,186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184,709,545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170,454,619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1,131,912,846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1,264, 549, 005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7,964,994,738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5,687,135, 220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1,242,370,295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1,242, 370, 295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1,027,837,317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1,069, 209, 504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453,506,595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453,506,595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-80,232,988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-43,092,928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1,330,397,182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1,363, 696, 005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5,293,078,420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5,564, 138, 982</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8,359,943,631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8,742,815, 263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82,762,606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102,352,178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8,442,706,237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8,845, 167, 441</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16,407,700,975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14,532,302,661</w:t>
            </w:r>
          </w:p>
        </w:tc>
      </w:tr>
    </w:tbl>
    <w:p>
      <w:pPr>
        <w:pStyle w:val="Style26"/>
        <w:keepNext w:val="0"/>
        <w:keepLines w:val="0"/>
        <w:widowControl w:val="0"/>
        <w:shd w:val="clear" w:color="auto" w:fill="auto"/>
        <w:tabs>
          <w:tab w:pos="2938" w:val="left"/>
          <w:tab w:pos="6398" w:val="left"/>
        </w:tabs>
        <w:bidi w:val="0"/>
        <w:spacing w:before="0" w:after="0" w:line="240" w:lineRule="auto"/>
        <w:ind w:left="0" w:right="0" w:firstLine="0"/>
        <w:jc w:val="center"/>
      </w:pPr>
      <w:r>
        <w:rPr>
          <w:color w:val="000000"/>
          <w:spacing w:val="0"/>
          <w:w w:val="100"/>
          <w:position w:val="0"/>
        </w:rPr>
        <w:t>法定代表人：刘积仁</w:t>
        <w:tab/>
        <w:t>主管会计工作负责人：张晓鸥</w:t>
        <w:tab/>
        <w:t>会计机构负责人：宋林晏</w:t>
      </w:r>
    </w:p>
    <w:p>
      <w:pPr>
        <w:widowControl w:val="0"/>
        <w:spacing w:after="279" w:line="1" w:lineRule="exact"/>
      </w:pPr>
    </w:p>
    <w:p>
      <w:pPr>
        <w:pStyle w:val="Style2"/>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母公司资产负债表</w:t>
        <w:br/>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br/>
        <w:t>编制单位:东软集团股份有限公司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1,121, 128, 098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2,002, 105, 991</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608,599,638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19,405,381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181,023,642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41,459,473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765,281,287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1,472, 425,211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226,980,739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87,223,561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43,663,186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71,940,787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499,304,040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436,841,402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3,512,950,752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1,088, 635, 953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97,830,747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36,750,638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13,839,038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7,093,512,767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5,233,876, 797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6,353,324,345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6,366, 788, 995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6,470,000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1,053, 340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222,887,125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266,537,800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695,805,682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522,964,438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142,749,733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196,429,811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181,333,865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13,260,114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44,523,193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13,476,340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13,235,164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109,239,475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72,602,779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50,000,000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7,660,892,892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7,661, 789, 307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14,754,405,659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12,895,666,104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545,000,000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880,000,000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393,460,020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527,062,595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937,527,662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693,538,800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2,863,076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377,139,425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2,540,560,753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209,410,392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212,849,912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31,775,415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63,236,460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1,054,609,739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855,245,081</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2,000, 000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12,873,833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5,928, 080, 890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3,611,072,273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746,000,000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21,974,412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25,218,662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194,486,672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201,584,720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78,243,405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72,687,279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794,704,489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1,045, 490, 661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6,722,785,379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4,656, 562, 934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1,242,370,295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1,242, 370, 295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708,911,072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694,397,712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453,506,595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453,506,595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5,252,668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3,188, 834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1,351,934,245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1,385,233, 068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5,176,658,595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5,367,419,856</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8,031,620,280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8,239, 103, 170</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14,754,405,659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12,895,666,104</w:t>
            </w:r>
          </w:p>
        </w:tc>
      </w:tr>
    </w:tbl>
    <w:p>
      <w:pPr>
        <w:pStyle w:val="Style26"/>
        <w:keepNext w:val="0"/>
        <w:keepLines w:val="0"/>
        <w:widowControl w:val="0"/>
        <w:shd w:val="clear" w:color="auto" w:fill="auto"/>
        <w:tabs>
          <w:tab w:pos="2938" w:val="left"/>
          <w:tab w:pos="6398" w:val="left"/>
        </w:tabs>
        <w:bidi w:val="0"/>
        <w:spacing w:before="0" w:after="0" w:line="240" w:lineRule="auto"/>
        <w:ind w:left="0" w:right="0" w:firstLine="0"/>
        <w:jc w:val="center"/>
      </w:pPr>
      <w:r>
        <w:rPr>
          <w:color w:val="000000"/>
          <w:spacing w:val="0"/>
          <w:w w:val="100"/>
          <w:position w:val="0"/>
        </w:rPr>
        <w:t>法定代表人：刘积仁</w:t>
        <w:tab/>
        <w:t>主管会计工作负责人：张晓鸥</w:t>
        <w:tab/>
        <w:t>会计机构负责人：宋林晏</w:t>
      </w:r>
    </w:p>
    <w:p>
      <w:pPr>
        <w:widowControl w:val="0"/>
        <w:spacing w:after="359" w:line="1" w:lineRule="exact"/>
      </w:pPr>
    </w:p>
    <w:p>
      <w:pPr>
        <w:pStyle w:val="Style22"/>
        <w:keepNext/>
        <w:keepLines/>
        <w:widowControl w:val="0"/>
        <w:shd w:val="clear" w:color="auto" w:fill="auto"/>
        <w:bidi w:val="0"/>
        <w:spacing w:before="0" w:after="60" w:line="240" w:lineRule="auto"/>
        <w:ind w:left="0" w:right="0" w:firstLine="0"/>
        <w:jc w:val="center"/>
      </w:pPr>
      <w:bookmarkStart w:id="771" w:name="bookmark771"/>
      <w:bookmarkStart w:id="772" w:name="bookmark772"/>
      <w:bookmarkStart w:id="773" w:name="bookmark773"/>
      <w:r>
        <w:rPr>
          <w:color w:val="000000"/>
          <w:spacing w:val="0"/>
          <w:w w:val="100"/>
          <w:position w:val="0"/>
        </w:rPr>
        <w:t>合并利润表</w:t>
      </w:r>
      <w:bookmarkEnd w:id="771"/>
      <w:bookmarkEnd w:id="772"/>
      <w:bookmarkEnd w:id="773"/>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90"/>
        <w:gridCol w:w="1099"/>
        <w:gridCol w:w="1579"/>
        <w:gridCol w:w="159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7,621,987, 666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8,365, 778, 069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7,621,987, 666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8,365, 778, 069</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7,756, 899, 140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8,404, 577, 333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5,624, 354, 701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6,174, 650, 272</w:t>
            </w:r>
          </w:p>
        </w:tc>
      </w:tr>
    </w:tbl>
    <w:p>
      <w:pPr>
        <w:widowControl w:val="0"/>
        <w:spacing w:line="1" w:lineRule="exact"/>
      </w:pPr>
      <w:r>
        <w:br w:type="page"/>
      </w:r>
    </w:p>
    <w:tbl>
      <w:tblPr>
        <w:tblOverlap w:val="never"/>
        <w:jc w:val="center"/>
        <w:tblLayout w:type="fixed"/>
      </w:tblPr>
      <w:tblGrid>
        <w:gridCol w:w="4790"/>
        <w:gridCol w:w="1099"/>
        <w:gridCol w:w="1579"/>
        <w:gridCol w:w="159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68,127,285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69,670,577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562,243,416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577,929,378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607,111,364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668,369,046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833,505,827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854,573,898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61,556,547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59,384,162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74,274,907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75,139,116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28,880,851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24,651,329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254,468,090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242,473,042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-138,292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-238,850,819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-121,479,104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-243,247,945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-614,583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-19,472,442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-12,428,717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-38,807,399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-158,577,504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-21,775,072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-2,754,276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440,215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-54,956,756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-114,791,739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80,199,484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17,818,737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5,071,512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11,891,933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20,171,216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-108,864,935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36,694,175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58,492,832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-16,522,959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-167,357,767</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-16,522,959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-167,357,767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9"/>
                <w:szCs w:val="19"/>
              </w:rPr>
              <w:t>1</w:t>
            </w:r>
            <w:r>
              <w:rPr>
                <w:color w:val="000000"/>
                <w:spacing w:val="0"/>
                <w:w w:val="100"/>
                <w:position w:val="0"/>
              </w:rPr>
              <w:t>.归属于母公司股东的净利润（净亏损以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131,183,671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37,181,353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-147,706,630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-204,539,120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-33,950,881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8,069, 178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（一）归属母公司所有者的其他综合收益的税后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-37,140,060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8,069, 163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371,203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-18,934,060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1,681,712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1,367, 177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-1,310,509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-20,301,237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-37,511,263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27,003,223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-2,748,786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6,606, 723</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790"/>
        <w:gridCol w:w="1099"/>
        <w:gridCol w:w="1579"/>
        <w:gridCol w:w="1594"/>
      </w:tblGrid>
      <w:tr>
        <w:trPr>
          <w:trHeight w:val="288" w:hRule="exact"/>
        </w:trPr>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sz w:val="19"/>
                <w:szCs w:val="19"/>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3677" w:vSpace="54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3677" w:vSpace="54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3677" w:vSpace="54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-34,762,477</w:t>
            </w:r>
          </w:p>
        </w:tc>
        <w:tc>
          <w:tcPr>
            <w:tcBorders>
              <w:top w:val="single" w:sz="4"/>
              <w:left w:val="single" w:sz="4"/>
              <w:righ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20,396,500</w:t>
            </w:r>
          </w:p>
        </w:tc>
      </w:tr>
      <w:tr>
        <w:trPr>
          <w:trHeight w:val="283" w:hRule="exact"/>
        </w:trPr>
        <w:tc>
          <w:tcPr>
            <w:tcBorders>
              <w:top w:val="single" w:sz="4"/>
              <w:left w:val="single" w:sz="4"/>
            </w:tcBorders>
            <w:shd w:val="clear" w:color="auto" w:fill="FFFFFF"/>
            <w:vAlign w:val="top"/>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3677" w:vSpace="542" w:wrap="notBeside" w:vAnchor="text" w:hAnchor="text" w:x="92"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framePr w:w="9062" w:h="3677" w:vSpace="542" w:wrap="notBeside" w:vAnchor="text" w:hAnchor="text" w:x="92" w:y="1"/>
              <w:widowControl w:val="0"/>
              <w:shd w:val="clear" w:color="auto" w:fill="auto"/>
              <w:bidi w:val="0"/>
              <w:spacing w:before="0" w:after="0" w:line="278" w:lineRule="exact"/>
              <w:ind w:left="0" w:right="0" w:firstLine="320"/>
              <w:jc w:val="left"/>
            </w:pPr>
            <w:r>
              <w:rPr>
                <w:color w:val="000000"/>
                <w:spacing w:val="0"/>
                <w:w w:val="100"/>
                <w:position w:val="0"/>
              </w:rPr>
              <w:t>（二）归属于少数股东的其他综合收益的税后净 额</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3,189, 179</w:t>
            </w:r>
          </w:p>
        </w:tc>
        <w:tc>
          <w:tcPr>
            <w:tcBorders>
              <w:top w:val="single" w:sz="4"/>
              <w:left w:val="single" w:sz="4"/>
              <w:right w:val="single" w:sz="4"/>
            </w:tcBorders>
            <w:shd w:val="clear" w:color="auto" w:fill="FFFFFF"/>
            <w:vAlign w:val="center"/>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-50,473,840</w:t>
            </w:r>
          </w:p>
        </w:tc>
        <w:tc>
          <w:tcPr>
            <w:tcBorders>
              <w:top w:val="single" w:sz="4"/>
              <w:left w:val="single" w:sz="4"/>
              <w:righ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-159,288,589</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rPr>
              <w:t>（一）归属于母公司所有者的综合收益总额</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94,043,611</w:t>
            </w:r>
          </w:p>
        </w:tc>
        <w:tc>
          <w:tcPr>
            <w:tcBorders>
              <w:top w:val="single" w:sz="4"/>
              <w:left w:val="single" w:sz="4"/>
              <w:righ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45,250,516</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-144,517,451</w:t>
            </w:r>
          </w:p>
        </w:tc>
        <w:tc>
          <w:tcPr>
            <w:tcBorders>
              <w:top w:val="single" w:sz="4"/>
              <w:left w:val="single" w:sz="4"/>
              <w:right w:val="single" w:sz="4"/>
            </w:tcBorders>
            <w:shd w:val="clear" w:color="auto" w:fill="FFFFFF"/>
            <w:vAlign w:val="bottom"/>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-204,539,105</w:t>
            </w:r>
          </w:p>
        </w:tc>
      </w:tr>
      <w:tr>
        <w:trPr>
          <w:trHeight w:val="278" w:hRule="exact"/>
        </w:trPr>
        <w:tc>
          <w:tcPr>
            <w:tcBorders>
              <w:top w:val="single" w:sz="4"/>
              <w:left w:val="single" w:sz="4"/>
            </w:tcBorders>
            <w:shd w:val="clear" w:color="auto" w:fill="FFFFFF"/>
            <w:vAlign w:val="top"/>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3677" w:vSpace="54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0.11</w:t>
            </w:r>
          </w:p>
        </w:tc>
        <w:tc>
          <w:tcPr>
            <w:tcBorders>
              <w:top w:val="single" w:sz="4"/>
              <w:left w:val="single" w:sz="4"/>
              <w:right w:val="single" w:sz="4"/>
            </w:tcBorders>
            <w:shd w:val="clear" w:color="auto" w:fill="FFFFFF"/>
            <w:vAlign w:val="center"/>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3677" w:vSpace="542" w:wrap="notBeside" w:vAnchor="text" w:hAnchor="text" w:x="92" w:y="1"/>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0.11</w:t>
            </w:r>
          </w:p>
        </w:tc>
        <w:tc>
          <w:tcPr>
            <w:tcBorders>
              <w:top w:val="single" w:sz="4"/>
              <w:left w:val="single" w:sz="4"/>
              <w:bottom w:val="single" w:sz="4"/>
              <w:right w:val="single" w:sz="4"/>
            </w:tcBorders>
            <w:shd w:val="clear" w:color="auto" w:fill="FFFFFF"/>
            <w:vAlign w:val="center"/>
          </w:tcPr>
          <w:p>
            <w:pPr>
              <w:pStyle w:val="Style29"/>
              <w:keepNext w:val="0"/>
              <w:keepLines w:val="0"/>
              <w:framePr w:w="9062" w:h="3677" w:vSpace="54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0.03</w:t>
            </w:r>
          </w:p>
        </w:tc>
      </w:tr>
    </w:tbl>
    <w:p>
      <w:pPr>
        <w:pStyle w:val="Style26"/>
        <w:keepNext w:val="0"/>
        <w:keepLines w:val="0"/>
        <w:framePr w:w="1930" w:h="259" w:hSpace="91" w:wrap="notBeside" w:vAnchor="text" w:hAnchor="text" w:x="188" w:y="3956"/>
        <w:widowControl w:val="0"/>
        <w:shd w:val="clear" w:color="auto" w:fill="auto"/>
        <w:bidi w:val="0"/>
        <w:spacing w:before="0" w:after="0" w:line="240" w:lineRule="auto"/>
        <w:ind w:left="0" w:right="0" w:firstLine="0"/>
        <w:jc w:val="left"/>
      </w:pPr>
      <w:r>
        <w:rPr>
          <w:color w:val="000000"/>
          <w:spacing w:val="0"/>
          <w:w w:val="100"/>
          <w:position w:val="0"/>
        </w:rPr>
        <w:t>法定代表人：刘积仁</w:t>
      </w:r>
    </w:p>
    <w:p>
      <w:pPr>
        <w:pStyle w:val="Style26"/>
        <w:keepNext w:val="0"/>
        <w:keepLines w:val="0"/>
        <w:framePr w:w="5914" w:h="264" w:hSpace="91" w:wrap="notBeside" w:vAnchor="text" w:hAnchor="text" w:x="3030" w:y="3956"/>
        <w:widowControl w:val="0"/>
        <w:shd w:val="clear" w:color="auto" w:fill="auto"/>
        <w:tabs>
          <w:tab w:pos="3562" w:val="left"/>
        </w:tabs>
        <w:bidi w:val="0"/>
        <w:spacing w:before="0" w:after="0" w:line="240" w:lineRule="auto"/>
        <w:ind w:left="0" w:right="0" w:firstLine="0"/>
        <w:jc w:val="center"/>
      </w:pPr>
      <w:r>
        <w:rPr>
          <w:color w:val="000000"/>
          <w:spacing w:val="0"/>
          <w:w w:val="100"/>
          <w:position w:val="0"/>
        </w:rPr>
        <w:t>主管会计工作负责人：张晓鸥</w:t>
        <w:tab/>
        <w:t>会计机构负责人：宋林晏</w:t>
      </w:r>
    </w:p>
    <w:p>
      <w:pPr>
        <w:widowControl w:val="0"/>
        <w:spacing w:line="1" w:lineRule="exact"/>
      </w:pPr>
    </w:p>
    <w:p>
      <w:pPr>
        <w:pStyle w:val="Style22"/>
        <w:keepNext/>
        <w:keepLines/>
        <w:widowControl w:val="0"/>
        <w:shd w:val="clear" w:color="auto" w:fill="auto"/>
        <w:bidi w:val="0"/>
        <w:spacing w:before="0" w:after="80" w:line="240" w:lineRule="auto"/>
        <w:ind w:left="0" w:right="0" w:firstLine="0"/>
        <w:jc w:val="center"/>
      </w:pPr>
      <w:bookmarkStart w:id="774" w:name="bookmark774"/>
      <w:bookmarkStart w:id="775" w:name="bookmark775"/>
      <w:bookmarkStart w:id="776" w:name="bookmark776"/>
      <w:r>
        <w:rPr>
          <w:color w:val="000000"/>
          <w:spacing w:val="0"/>
          <w:w w:val="100"/>
          <w:position w:val="0"/>
        </w:rPr>
        <w:t>母公司利润表</w:t>
      </w:r>
      <w:bookmarkEnd w:id="774"/>
      <w:bookmarkEnd w:id="775"/>
      <w:bookmarkEnd w:id="77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1133"/>
        <w:gridCol w:w="1704"/>
        <w:gridCol w:w="171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20"/>
                <w:szCs w:val="20"/>
              </w:rPr>
              <w:t>十七、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4,772, 785, 939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5,460, 482, 443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20"/>
                <w:szCs w:val="20"/>
              </w:rPr>
              <w:t>十七、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3,685, 235, 938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4,213, 527,410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31,046,466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33,333,839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276,287,817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273,303,321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180,807,928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203,486,466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445,319,445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419,876,139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39,326,081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50,873,144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50,740,225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58,010,434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18,257,432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15,516,290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157,189,639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150,377,219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20"/>
                <w:szCs w:val="20"/>
              </w:rPr>
              <w:t>十七、</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43,839,346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-137,417,028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其中：对联营企业和合营企业的投资收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-49,561,775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-189,584,390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以摊余成本计量的金融资产终止 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-805,743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-10,658,828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-13,458,219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-17,174,922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-112,576,981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389,345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1,817, 039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43,873,658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190,767,345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295,471,568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212,796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6,661,637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1,439, 208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909,847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189,540,933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301,223,358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6,648, 465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21,241,620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182,892,468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279,981,738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（一）持续经营净利润（净亏损以“一”号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182,892,468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279,981,738</w:t>
            </w:r>
          </w:p>
        </w:tc>
      </w:tr>
    </w:tbl>
    <w:p>
      <w:pPr>
        <w:widowControl w:val="0"/>
        <w:spacing w:line="1" w:lineRule="exact"/>
      </w:pPr>
      <w:r>
        <w:br w:type="page"/>
      </w:r>
    </w:p>
    <w:tbl>
      <w:tblPr>
        <w:tblOverlap w:val="never"/>
        <w:jc w:val="left"/>
        <w:tblLayout w:type="fixed"/>
      </w:tblPr>
      <w:tblGrid>
        <w:gridCol w:w="4507"/>
        <w:gridCol w:w="1133"/>
        <w:gridCol w:w="1704"/>
        <w:gridCol w:w="1718"/>
      </w:tblGrid>
      <w:tr>
        <w:trPr>
          <w:trHeight w:val="288"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88" w:lineRule="exact"/>
              <w:ind w:left="0" w:right="0" w:firstLine="320"/>
              <w:jc w:val="left"/>
            </w:pPr>
            <w:r>
              <w:rPr>
                <w:color w:val="000000"/>
                <w:spacing w:val="0"/>
                <w:w w:val="100"/>
                <w:position w:val="0"/>
              </w:rPr>
              <w:t>（二）终止经营净利润（净亏损以“一”号 填列）</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2,063, 834</w:t>
            </w:r>
          </w:p>
        </w:tc>
        <w:tc>
          <w:tcPr>
            <w:tcBorders>
              <w:top w:val="single" w:sz="4"/>
              <w:left w:val="single" w:sz="4"/>
              <w:righ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901,896</w:t>
            </w:r>
          </w:p>
        </w:tc>
      </w:tr>
      <w:tr>
        <w:trPr>
          <w:trHeight w:val="278"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2,056, 706</w:t>
            </w:r>
          </w:p>
        </w:tc>
        <w:tc>
          <w:tcPr>
            <w:tcBorders>
              <w:top w:val="single" w:sz="4"/>
              <w:left w:val="single" w:sz="4"/>
              <w:righ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-1,795,975</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sz w:val="19"/>
                <w:szCs w:val="19"/>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sz w:val="19"/>
                <w:szCs w:val="19"/>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1,681,712</w:t>
            </w:r>
          </w:p>
        </w:tc>
        <w:tc>
          <w:tcPr>
            <w:tcBorders>
              <w:top w:val="single" w:sz="4"/>
              <w:left w:val="single" w:sz="4"/>
              <w:righ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1,367, 177</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sz w:val="19"/>
                <w:szCs w:val="19"/>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374,994</w:t>
            </w:r>
          </w:p>
        </w:tc>
        <w:tc>
          <w:tcPr>
            <w:tcBorders>
              <w:top w:val="single" w:sz="4"/>
              <w:left w:val="single" w:sz="4"/>
              <w:righ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-3,163,152</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sz w:val="19"/>
                <w:szCs w:val="19"/>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7,128</w:t>
            </w:r>
          </w:p>
        </w:tc>
        <w:tc>
          <w:tcPr>
            <w:tcBorders>
              <w:top w:val="single" w:sz="4"/>
              <w:left w:val="single" w:sz="4"/>
              <w:righ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2,697,871</w:t>
            </w:r>
          </w:p>
        </w:tc>
      </w:tr>
      <w:tr>
        <w:trPr>
          <w:trHeight w:val="278"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both"/>
            </w:pPr>
            <w:r>
              <w:rPr>
                <w:color w:val="000000"/>
                <w:spacing w:val="0"/>
                <w:w w:val="100"/>
                <w:position w:val="0"/>
                <w:sz w:val="19"/>
                <w:szCs w:val="19"/>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7,128</w:t>
            </w:r>
          </w:p>
        </w:tc>
        <w:tc>
          <w:tcPr>
            <w:tcBorders>
              <w:top w:val="single" w:sz="4"/>
              <w:left w:val="single" w:sz="4"/>
              <w:righ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2,697,871</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both"/>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88" w:lineRule="exact"/>
              <w:ind w:left="0" w:right="0" w:firstLine="520"/>
              <w:jc w:val="left"/>
            </w:pPr>
            <w:r>
              <w:rPr>
                <w:color w:val="000000"/>
                <w:spacing w:val="0"/>
                <w:w w:val="100"/>
                <w:position w:val="0"/>
                <w:sz w:val="19"/>
                <w:szCs w:val="19"/>
              </w:rPr>
              <w:t>3.</w:t>
            </w:r>
            <w:r>
              <w:rPr>
                <w:color w:val="000000"/>
                <w:spacing w:val="0"/>
                <w:w w:val="100"/>
                <w:position w:val="0"/>
              </w:rPr>
              <w:t>金融资产重分类计入其他综合收益的金 额</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184,956,302</w:t>
            </w:r>
          </w:p>
        </w:tc>
        <w:tc>
          <w:tcPr>
            <w:tcBorders>
              <w:top w:val="single" w:sz="4"/>
              <w:left w:val="single" w:sz="4"/>
              <w:right w:val="single" w:sz="4"/>
            </w:tcBorders>
            <w:shd w:val="clear" w:color="auto" w:fill="FFFFFF"/>
            <w:vAlign w:val="bottom"/>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280,883,634</w:t>
            </w:r>
          </w:p>
        </w:tc>
      </w:tr>
      <w:tr>
        <w:trPr>
          <w:trHeight w:val="283" w:hRule="exact"/>
        </w:trPr>
        <w:tc>
          <w:tcPr>
            <w:tcBorders>
              <w:top w:val="single" w:sz="4"/>
              <w:left w:val="single" w:sz="4"/>
            </w:tcBorders>
            <w:shd w:val="clear" w:color="auto" w:fill="FFFFFF"/>
            <w:vAlign w:val="top"/>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062" w:h="6206" w:vSpace="552" w:wrap="notBeside" w:vAnchor="text" w:hAnchor="text" w:x="92" w:y="1"/>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framePr w:w="9062" w:h="6206" w:vSpace="552" w:wrap="notBeside" w:vAnchor="text" w:hAnchor="text" w:x="92"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bottom w:val="single" w:sz="4"/>
            </w:tcBorders>
            <w:shd w:val="clear" w:color="auto" w:fill="FFFFFF"/>
            <w:vAlign w:val="top"/>
          </w:tcPr>
          <w:p>
            <w:pPr>
              <w:framePr w:w="9062" w:h="6206" w:vSpace="552" w:wrap="notBeside" w:vAnchor="text" w:hAnchor="text" w:x="92" w:y="1"/>
              <w:widowControl w:val="0"/>
              <w:rPr>
                <w:sz w:val="10"/>
                <w:szCs w:val="10"/>
              </w:rPr>
            </w:pPr>
          </w:p>
        </w:tc>
        <w:tc>
          <w:tcPr>
            <w:tcBorders>
              <w:top w:val="single" w:sz="4"/>
              <w:left w:val="single" w:sz="4"/>
              <w:bottom w:val="single" w:sz="4"/>
              <w:right w:val="single" w:sz="4"/>
            </w:tcBorders>
            <w:shd w:val="clear" w:color="auto" w:fill="FFFFFF"/>
            <w:vAlign w:val="top"/>
          </w:tcPr>
          <w:p>
            <w:pPr>
              <w:framePr w:w="9062" w:h="6206" w:vSpace="552" w:wrap="notBeside" w:vAnchor="text" w:hAnchor="text" w:x="92" w:y="1"/>
              <w:widowControl w:val="0"/>
              <w:rPr>
                <w:sz w:val="10"/>
                <w:szCs w:val="10"/>
              </w:rPr>
            </w:pPr>
          </w:p>
        </w:tc>
      </w:tr>
    </w:tbl>
    <w:p>
      <w:pPr>
        <w:pStyle w:val="Style26"/>
        <w:keepNext w:val="0"/>
        <w:keepLines w:val="0"/>
        <w:framePr w:w="1930" w:h="259" w:hSpace="91" w:wrap="notBeside" w:vAnchor="text" w:hAnchor="text" w:x="188" w:y="6491"/>
        <w:widowControl w:val="0"/>
        <w:shd w:val="clear" w:color="auto" w:fill="auto"/>
        <w:bidi w:val="0"/>
        <w:spacing w:before="0" w:after="0" w:line="240" w:lineRule="auto"/>
        <w:ind w:left="0" w:right="0" w:firstLine="0"/>
        <w:jc w:val="left"/>
      </w:pPr>
      <w:r>
        <w:rPr>
          <w:color w:val="000000"/>
          <w:spacing w:val="0"/>
          <w:w w:val="100"/>
          <w:position w:val="0"/>
        </w:rPr>
        <w:t>法定代表人：刘积仁</w:t>
      </w:r>
    </w:p>
    <w:p>
      <w:pPr>
        <w:pStyle w:val="Style26"/>
        <w:keepNext w:val="0"/>
        <w:keepLines w:val="0"/>
        <w:framePr w:w="2765" w:h="264" w:hSpace="91" w:wrap="notBeside" w:vAnchor="text" w:hAnchor="text" w:x="3030" w:y="6491"/>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p>
      <w:pPr>
        <w:pStyle w:val="Style26"/>
        <w:keepNext w:val="0"/>
        <w:keepLines w:val="0"/>
        <w:framePr w:w="2347" w:h="269" w:hSpace="91" w:wrap="notBeside" w:vAnchor="text" w:hAnchor="text" w:x="6596" w:y="6491"/>
        <w:widowControl w:val="0"/>
        <w:shd w:val="clear" w:color="auto" w:fill="auto"/>
        <w:bidi w:val="0"/>
        <w:spacing w:before="0" w:after="0" w:line="240" w:lineRule="auto"/>
        <w:ind w:left="0" w:right="0" w:firstLine="0"/>
        <w:jc w:val="center"/>
      </w:pPr>
      <w:r>
        <w:rPr>
          <w:color w:val="000000"/>
          <w:spacing w:val="0"/>
          <w:w w:val="100"/>
          <w:position w:val="0"/>
        </w:rPr>
        <w:t>会计机构负责人：宋林晏</w:t>
      </w:r>
    </w:p>
    <w:p>
      <w:pPr>
        <w:widowControl w:val="0"/>
        <w:spacing w:line="1" w:lineRule="exact"/>
      </w:pPr>
    </w:p>
    <w:p>
      <w:pPr>
        <w:pStyle w:val="Style22"/>
        <w:keepNext/>
        <w:keepLines/>
        <w:widowControl w:val="0"/>
        <w:shd w:val="clear" w:color="auto" w:fill="auto"/>
        <w:bidi w:val="0"/>
        <w:spacing w:before="0" w:after="0" w:line="240" w:lineRule="auto"/>
        <w:ind w:left="0" w:right="0" w:firstLine="0"/>
        <w:jc w:val="center"/>
      </w:pPr>
      <w:bookmarkStart w:id="777" w:name="bookmark777"/>
      <w:bookmarkStart w:id="778" w:name="bookmark778"/>
      <w:bookmarkStart w:id="779" w:name="bookmark779"/>
      <w:r>
        <w:rPr>
          <w:color w:val="000000"/>
          <w:spacing w:val="0"/>
          <w:w w:val="100"/>
          <w:position w:val="0"/>
        </w:rPr>
        <w:t>合并现金流量表</w:t>
      </w:r>
      <w:bookmarkEnd w:id="777"/>
      <w:bookmarkEnd w:id="778"/>
      <w:bookmarkEnd w:id="77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1133"/>
        <w:gridCol w:w="1704"/>
        <w:gridCol w:w="17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8,857, 724, 559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8,682, 837, 555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114,640,740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110,059,588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353,435,683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455,407,590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9,325, 800, 982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9,248, 304, 733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4,260, 613, 038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4,207, 701, 131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07"/>
        <w:gridCol w:w="1133"/>
        <w:gridCol w:w="1704"/>
        <w:gridCol w:w="17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3,435,299, 492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3,393, 659, 736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411,120,999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449,187,234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658,683,041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782,074,664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8,765,716,570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8,832, 622, 765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560,084,412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415,681,968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736,010,000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635,340,789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71,346,009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26,637,586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2,327, 739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11,243,735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122,124,184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163,364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931,971,296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673,222,110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333,683,207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465,658,052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1,542, 481,060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876,419,194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15,938,345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124,281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113,129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1,876, 288, 548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1,358, 128, 720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-944,317,252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-684,906,610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141,540,550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132,467,500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141,540,550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132,467,500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1,890, 102, 003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2,618, 798,371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2,051,642,553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2,751,265,871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2,211,304, 630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1,769, 085, 966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81,075,227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78,614,494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3,614, 340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250,545,731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2,292,379,857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2,098, 246, 191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-240,737,304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653,019,680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-19,287,345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7,306, 963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-644,257,489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391,102,001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3,176, 642, 948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2,785, 540, 947</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2,532, 385, 459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3,176, 642, 948</w:t>
            </w:r>
          </w:p>
        </w:tc>
      </w:tr>
    </w:tbl>
    <w:p>
      <w:pPr>
        <w:pStyle w:val="Style26"/>
        <w:keepNext w:val="0"/>
        <w:keepLines w:val="0"/>
        <w:widowControl w:val="0"/>
        <w:shd w:val="clear" w:color="auto" w:fill="auto"/>
        <w:tabs>
          <w:tab w:pos="2731" w:val="left"/>
          <w:tab w:pos="6178" w:val="left"/>
        </w:tabs>
        <w:bidi w:val="0"/>
        <w:spacing w:before="0" w:after="0" w:line="240" w:lineRule="auto"/>
        <w:ind w:left="0" w:right="0" w:firstLine="0"/>
        <w:jc w:val="center"/>
      </w:pPr>
      <w:r>
        <w:rPr>
          <w:color w:val="000000"/>
          <w:spacing w:val="0"/>
          <w:w w:val="100"/>
          <w:position w:val="0"/>
        </w:rPr>
        <w:t>法定代表人：刘积仁</w:t>
        <w:tab/>
        <w:t>主管会计工作负责人：张晓鸥</w:t>
        <w:tab/>
        <w:t>会计机构负责人：宋林晏</w:t>
      </w:r>
    </w:p>
    <w:p>
      <w:pPr>
        <w:widowControl w:val="0"/>
        <w:spacing w:after="279" w:line="1" w:lineRule="exact"/>
      </w:pPr>
    </w:p>
    <w:p>
      <w:pPr>
        <w:pStyle w:val="Style22"/>
        <w:keepNext/>
        <w:keepLines/>
        <w:widowControl w:val="0"/>
        <w:shd w:val="clear" w:color="auto" w:fill="auto"/>
        <w:bidi w:val="0"/>
        <w:spacing w:before="0" w:after="0" w:line="240" w:lineRule="auto"/>
        <w:ind w:left="0" w:right="0" w:firstLine="0"/>
        <w:jc w:val="center"/>
      </w:pPr>
      <w:bookmarkStart w:id="780" w:name="bookmark780"/>
      <w:bookmarkStart w:id="781" w:name="bookmark781"/>
      <w:bookmarkStart w:id="782" w:name="bookmark782"/>
      <w:r>
        <w:rPr>
          <w:color w:val="000000"/>
          <w:spacing w:val="0"/>
          <w:w w:val="100"/>
          <w:position w:val="0"/>
        </w:rPr>
        <w:t>母公司现金流量表</w:t>
      </w:r>
      <w:bookmarkEnd w:id="780"/>
      <w:bookmarkEnd w:id="781"/>
      <w:bookmarkEnd w:id="78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1133"/>
        <w:gridCol w:w="1704"/>
        <w:gridCol w:w="17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5,887, 354, 395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5,727, 763, 653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97,281,953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71,668,565</w:t>
            </w:r>
          </w:p>
        </w:tc>
      </w:tr>
    </w:tbl>
    <w:p>
      <w:pPr>
        <w:widowControl w:val="0"/>
        <w:spacing w:line="1" w:lineRule="exact"/>
      </w:pPr>
      <w:r>
        <w:br w:type="page"/>
      </w:r>
    </w:p>
    <w:tbl>
      <w:tblPr>
        <w:tblOverlap w:val="never"/>
        <w:jc w:val="center"/>
        <w:tblLayout w:type="fixed"/>
      </w:tblPr>
      <w:tblGrid>
        <w:gridCol w:w="4507"/>
        <w:gridCol w:w="1133"/>
        <w:gridCol w:w="1704"/>
        <w:gridCol w:w="17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1,114,244, 729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2,819, 723,755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7,098, 881,077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8,619, 155, 973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4,228, 352, 420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3,522, 499, 674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1,237, 428, 004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1,220, 586,252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191,756,424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210,919,858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1,208, 725, 543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2,787, 653, 028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6,866, 262, 391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7,741,658,812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232,618,686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877,497,161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49,905,985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78,215,527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44,612,547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4,949, 036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1,359,259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127,035,700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210,200,263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95,877,791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147,790,428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189,191,428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597,723,429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196,800,000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146,161,600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422,038,900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124,281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113,129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891,799,738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808,143,457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-681,599,475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-712,265,666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1,007, 853, 600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1,630, 000, 000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1,027, 853, 600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1,630, 000, 000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1,390, 647, 200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1,202, 000, 000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51,349,459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58,010,434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248,826,993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1,441, 996, 659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1,508, 837, 427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-414,143,059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121,162,573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-2,756,305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1,249, 492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-865,880,153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287,643,560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1,981,971, 191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1,694, 327, 631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1,116, 091,038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1,981,971, 191</w:t>
            </w:r>
          </w:p>
        </w:tc>
      </w:tr>
    </w:tbl>
    <w:p>
      <w:pPr>
        <w:pStyle w:val="Style26"/>
        <w:keepNext w:val="0"/>
        <w:keepLines w:val="0"/>
        <w:widowControl w:val="0"/>
        <w:shd w:val="clear" w:color="auto" w:fill="auto"/>
        <w:tabs>
          <w:tab w:pos="2837" w:val="left"/>
          <w:tab w:pos="6403" w:val="left"/>
        </w:tabs>
        <w:bidi w:val="0"/>
        <w:spacing w:before="0" w:after="0" w:line="240" w:lineRule="auto"/>
        <w:ind w:left="0" w:right="0" w:firstLine="0"/>
        <w:jc w:val="center"/>
        <w:sectPr>
          <w:footnotePr>
            <w:pos w:val="pageBottom"/>
            <w:numFmt w:val="decimal"/>
            <w:numRestart w:val="continuous"/>
          </w:footnotePr>
          <w:pgSz w:w="11900" w:h="16840"/>
          <w:pgMar w:top="1473" w:right="1086" w:bottom="1542" w:left="1568" w:header="0" w:footer="3" w:gutter="0"/>
          <w:cols w:space="720"/>
          <w:noEndnote/>
          <w:rtlGutter w:val="0"/>
          <w:docGrid w:linePitch="360"/>
        </w:sectPr>
      </w:pPr>
      <w:r>
        <w:rPr>
          <w:color w:val="000000"/>
          <w:spacing w:val="0"/>
          <w:w w:val="100"/>
          <w:position w:val="0"/>
        </w:rPr>
        <w:t>法定代表人：刘积仁</w:t>
        <w:tab/>
        <w:t>主管会计工作负责人：张晓鸥</w:t>
        <w:tab/>
        <w:t>会计机构负责人：宋林晏</w:t>
      </w:r>
    </w:p>
    <w:p>
      <w:pPr>
        <w:pStyle w:val="Style32"/>
        <w:keepNext/>
        <w:keepLines/>
        <w:widowControl w:val="0"/>
        <w:shd w:val="clear" w:color="auto" w:fill="auto"/>
        <w:bidi w:val="0"/>
        <w:spacing w:before="0" w:after="80" w:line="240" w:lineRule="auto"/>
        <w:ind w:left="0" w:right="0" w:firstLine="0"/>
        <w:jc w:val="center"/>
        <w:rPr>
          <w:sz w:val="36"/>
          <w:szCs w:val="36"/>
        </w:rPr>
      </w:pPr>
      <w:bookmarkStart w:id="783" w:name="bookmark783"/>
      <w:bookmarkStart w:id="784" w:name="bookmark784"/>
      <w:bookmarkStart w:id="785" w:name="bookmark785"/>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783"/>
      <w:bookmarkEnd w:id="784"/>
      <w:bookmarkEnd w:id="785"/>
    </w:p>
    <w:p>
      <w:pPr>
        <w:pStyle w:val="Style2"/>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合并所有者权益变动表</w:t>
        <w:br/>
      </w: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30"/>
        <w:gridCol w:w="1262"/>
        <w:gridCol w:w="490"/>
        <w:gridCol w:w="494"/>
        <w:gridCol w:w="379"/>
        <w:gridCol w:w="1090"/>
        <w:gridCol w:w="941"/>
        <w:gridCol w:w="994"/>
        <w:gridCol w:w="605"/>
        <w:gridCol w:w="1090"/>
        <w:gridCol w:w="835"/>
        <w:gridCol w:w="1090"/>
        <w:gridCol w:w="379"/>
        <w:gridCol w:w="1085"/>
        <w:gridCol w:w="1018"/>
        <w:gridCol w:w="1152"/>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6960" w:right="0" w:firstLine="0"/>
              <w:jc w:val="left"/>
              <w:rPr>
                <w:sz w:val="15"/>
                <w:szCs w:val="15"/>
              </w:rPr>
            </w:pPr>
            <w:r>
              <w:rPr>
                <w:rFonts w:ascii="Book Antiqua" w:eastAsia="Book Antiqua" w:hAnsi="Book Antiqua" w:cs="Book Antiqua"/>
                <w:color w:val="000000"/>
                <w:spacing w:val="0"/>
                <w:w w:val="100"/>
                <w:position w:val="0"/>
                <w:sz w:val="14"/>
                <w:szCs w:val="14"/>
              </w:rPr>
              <w:t>2020</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所有者权益合 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实收资本</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（或股本）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一般风险 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Book Antiqua" w:eastAsia="Book Antiqua" w:hAnsi="Book Antiqua" w:cs="Book Antiqua"/>
                <w:color w:val="000000"/>
                <w:spacing w:val="0"/>
                <w:w w:val="100"/>
                <w:position w:val="0"/>
                <w:sz w:val="14"/>
                <w:szCs w:val="14"/>
              </w:rPr>
              <w:t>1, 242, 370, 295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1, 069, 209, 504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453, 506, 595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-43, </w:t>
            </w:r>
            <w:r>
              <w:rPr>
                <w:rFonts w:ascii="Book Antiqua" w:eastAsia="Book Antiqua" w:hAnsi="Book Antiqua" w:cs="Book Antiqua"/>
                <w:color w:val="000000"/>
                <w:spacing w:val="0"/>
                <w:w w:val="100"/>
                <w:position w:val="0"/>
                <w:sz w:val="14"/>
                <w:szCs w:val="14"/>
              </w:rPr>
              <w:t>092, 928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1, 363, 696, 005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5, 564,138, 982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8, 742, 815, 263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102, 352,178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8, 845,167, 441</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-60, </w:t>
            </w:r>
            <w:r>
              <w:rPr>
                <w:rFonts w:ascii="Book Antiqua" w:eastAsia="Book Antiqua" w:hAnsi="Book Antiqua" w:cs="Book Antiqua"/>
                <w:color w:val="000000"/>
                <w:spacing w:val="0"/>
                <w:w w:val="100"/>
                <w:position w:val="0"/>
                <w:sz w:val="14"/>
                <w:szCs w:val="14"/>
              </w:rPr>
              <w:t>732, 693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-374, </w:t>
            </w:r>
            <w:r>
              <w:rPr>
                <w:rFonts w:ascii="Book Antiqua" w:eastAsia="Book Antiqua" w:hAnsi="Book Antiqua" w:cs="Book Antiqua"/>
                <w:color w:val="000000"/>
                <w:spacing w:val="0"/>
                <w:w w:val="100"/>
                <w:position w:val="0"/>
                <w:sz w:val="14"/>
                <w:szCs w:val="14"/>
              </w:rPr>
              <w:t>810, 363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-435, </w:t>
            </w:r>
            <w:r>
              <w:rPr>
                <w:rFonts w:ascii="Book Antiqua" w:eastAsia="Book Antiqua" w:hAnsi="Book Antiqua" w:cs="Book Antiqua"/>
                <w:color w:val="000000"/>
                <w:spacing w:val="0"/>
                <w:w w:val="100"/>
                <w:position w:val="0"/>
                <w:sz w:val="14"/>
                <w:szCs w:val="14"/>
              </w:rPr>
              <w:t>543, 056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-15, </w:t>
            </w:r>
            <w:r>
              <w:rPr>
                <w:rFonts w:ascii="Book Antiqua" w:eastAsia="Book Antiqua" w:hAnsi="Book Antiqua" w:cs="Book Antiqua"/>
                <w:color w:val="000000"/>
                <w:spacing w:val="0"/>
                <w:w w:val="100"/>
                <w:position w:val="0"/>
                <w:sz w:val="14"/>
                <w:szCs w:val="14"/>
              </w:rPr>
              <w:t>201,505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-450, </w:t>
            </w:r>
            <w:r>
              <w:rPr>
                <w:rFonts w:ascii="Book Antiqua" w:eastAsia="Book Antiqua" w:hAnsi="Book Antiqua" w:cs="Book Antiqua"/>
                <w:color w:val="000000"/>
                <w:spacing w:val="0"/>
                <w:w w:val="100"/>
                <w:position w:val="0"/>
                <w:sz w:val="14"/>
                <w:szCs w:val="14"/>
              </w:rPr>
              <w:t>744, 561</w:t>
            </w: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Book Antiqua" w:eastAsia="Book Antiqua" w:hAnsi="Book Antiqua" w:cs="Book Antiqua"/>
                <w:color w:val="000000"/>
                <w:spacing w:val="0"/>
                <w:w w:val="100"/>
                <w:position w:val="0"/>
                <w:sz w:val="14"/>
                <w:szCs w:val="14"/>
              </w:rPr>
              <w:t>1, 242, 370, 295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1, 069, 209, 504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453, 506, 595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-43, </w:t>
            </w:r>
            <w:r>
              <w:rPr>
                <w:rFonts w:ascii="Book Antiqua" w:eastAsia="Book Antiqua" w:hAnsi="Book Antiqua" w:cs="Book Antiqua"/>
                <w:color w:val="000000"/>
                <w:spacing w:val="0"/>
                <w:w w:val="100"/>
                <w:position w:val="0"/>
                <w:sz w:val="14"/>
                <w:szCs w:val="14"/>
              </w:rPr>
              <w:t>092, 928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1, 302, 963, 312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5, 189, 328, 619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8, 307, 272, 207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4"/>
                <w:szCs w:val="14"/>
              </w:rPr>
            </w:pPr>
            <w:r>
              <w:rPr>
                <w:rFonts w:ascii="Book Antiqua" w:eastAsia="Book Antiqua" w:hAnsi="Book Antiqua" w:cs="Book Antiqua"/>
                <w:color w:val="000000"/>
                <w:spacing w:val="0"/>
                <w:w w:val="100"/>
                <w:position w:val="0"/>
                <w:sz w:val="14"/>
                <w:szCs w:val="14"/>
              </w:rPr>
              <w:t>87, 150, 673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8, 394, 422, 880</w:t>
            </w:r>
          </w:p>
        </w:tc>
      </w:tr>
      <w:tr>
        <w:trPr>
          <w:trHeight w:val="40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 xml:space="preserve">-41, </w:t>
            </w:r>
            <w:r>
              <w:rPr>
                <w:rFonts w:ascii="Book Antiqua" w:eastAsia="Book Antiqua" w:hAnsi="Book Antiqua" w:cs="Book Antiqua"/>
                <w:color w:val="000000"/>
                <w:spacing w:val="0"/>
                <w:w w:val="100"/>
                <w:position w:val="0"/>
                <w:sz w:val="14"/>
                <w:szCs w:val="14"/>
              </w:rPr>
              <w:t>372,187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-37,</w:t>
            </w:r>
            <w:r>
              <w:rPr>
                <w:rFonts w:ascii="Book Antiqua" w:eastAsia="Book Antiqua" w:hAnsi="Book Antiqua" w:cs="Book Antiqua"/>
                <w:color w:val="000000"/>
                <w:spacing w:val="0"/>
                <w:w w:val="100"/>
                <w:position w:val="0"/>
                <w:sz w:val="14"/>
                <w:szCs w:val="14"/>
              </w:rPr>
              <w:t>140, 060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27, 433,870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103, 749,801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52, 671, 424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4"/>
                <w:szCs w:val="14"/>
              </w:rPr>
            </w:pPr>
            <w:r>
              <w:rPr>
                <w:rFonts w:ascii="Book Antiqua" w:eastAsia="Book Antiqua" w:hAnsi="Book Antiqua" w:cs="Book Antiqua"/>
                <w:color w:val="000000"/>
                <w:spacing w:val="0"/>
                <w:w w:val="100"/>
                <w:position w:val="0"/>
                <w:sz w:val="14"/>
                <w:szCs w:val="14"/>
              </w:rPr>
              <w:t xml:space="preserve">-4, </w:t>
            </w:r>
            <w:r>
              <w:rPr>
                <w:rFonts w:ascii="Book Antiqua" w:eastAsia="Book Antiqua" w:hAnsi="Book Antiqua" w:cs="Book Antiqua"/>
                <w:color w:val="000000"/>
                <w:spacing w:val="0"/>
                <w:w w:val="100"/>
                <w:position w:val="0"/>
                <w:sz w:val="14"/>
                <w:szCs w:val="14"/>
              </w:rPr>
              <w:t>388, 067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48, 283, 357</w:t>
            </w: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-37,</w:t>
            </w:r>
            <w:r>
              <w:rPr>
                <w:rFonts w:ascii="Book Antiqua" w:eastAsia="Book Antiqua" w:hAnsi="Book Antiqua" w:cs="Book Antiqua"/>
                <w:color w:val="000000"/>
                <w:spacing w:val="0"/>
                <w:w w:val="100"/>
                <w:position w:val="0"/>
                <w:sz w:val="14"/>
                <w:szCs w:val="14"/>
              </w:rPr>
              <w:t>140, 060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131, 183,671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94, 043, 611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-144, </w:t>
            </w:r>
            <w:r>
              <w:rPr>
                <w:rFonts w:ascii="Book Antiqua" w:eastAsia="Book Antiqua" w:hAnsi="Book Antiqua" w:cs="Book Antiqua"/>
                <w:color w:val="000000"/>
                <w:spacing w:val="0"/>
                <w:w w:val="100"/>
                <w:position w:val="0"/>
                <w:sz w:val="14"/>
                <w:szCs w:val="14"/>
              </w:rPr>
              <w:t>517, 451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-50, </w:t>
            </w:r>
            <w:r>
              <w:rPr>
                <w:rFonts w:ascii="Book Antiqua" w:eastAsia="Book Antiqua" w:hAnsi="Book Antiqua" w:cs="Book Antiqua"/>
                <w:color w:val="000000"/>
                <w:spacing w:val="0"/>
                <w:w w:val="100"/>
                <w:position w:val="0"/>
                <w:sz w:val="14"/>
                <w:szCs w:val="14"/>
              </w:rPr>
              <w:t>473, 840</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 xml:space="preserve">-41, </w:t>
            </w:r>
            <w:r>
              <w:rPr>
                <w:rFonts w:ascii="Book Antiqua" w:eastAsia="Book Antiqua" w:hAnsi="Book Antiqua" w:cs="Book Antiqua"/>
                <w:color w:val="000000"/>
                <w:spacing w:val="0"/>
                <w:w w:val="100"/>
                <w:position w:val="0"/>
                <w:sz w:val="14"/>
                <w:szCs w:val="14"/>
              </w:rPr>
              <w:t>372,187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-41, </w:t>
            </w:r>
            <w:r>
              <w:rPr>
                <w:rFonts w:ascii="Book Antiqua" w:eastAsia="Book Antiqua" w:hAnsi="Book Antiqua" w:cs="Book Antiqua"/>
                <w:color w:val="000000"/>
                <w:spacing w:val="0"/>
                <w:w w:val="100"/>
                <w:position w:val="0"/>
                <w:sz w:val="14"/>
                <w:szCs w:val="14"/>
              </w:rPr>
              <w:t>372, 187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142,612,256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101, 240, 069</w:t>
            </w: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4"/>
                <w:szCs w:val="14"/>
              </w:rPr>
            </w:pPr>
            <w:r>
              <w:rPr>
                <w:rFonts w:ascii="Book Antiqua" w:eastAsia="Book Antiqua" w:hAnsi="Book Antiqua" w:cs="Book Antiqua"/>
                <w:color w:val="000000"/>
                <w:spacing w:val="0"/>
                <w:w w:val="100"/>
                <w:position w:val="0"/>
                <w:sz w:val="14"/>
                <w:szCs w:val="14"/>
              </w:rPr>
              <w:t>80,819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80, 819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142,612,256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142, 693, 075</w:t>
            </w: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-41,453,006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-41, </w:t>
            </w:r>
            <w:r>
              <w:rPr>
                <w:rFonts w:ascii="Book Antiqua" w:eastAsia="Book Antiqua" w:hAnsi="Book Antiqua" w:cs="Book Antiqua"/>
                <w:color w:val="000000"/>
                <w:spacing w:val="0"/>
                <w:w w:val="100"/>
                <w:position w:val="0"/>
                <w:sz w:val="14"/>
                <w:szCs w:val="14"/>
              </w:rPr>
              <w:t>453, 006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-41,453,006</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27, 433,870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-27,433,870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4"/>
                <w:szCs w:val="14"/>
              </w:rPr>
            </w:pPr>
            <w:r>
              <w:rPr>
                <w:rFonts w:ascii="Book Antiqua" w:eastAsia="Book Antiqua" w:hAnsi="Book Antiqua" w:cs="Book Antiqua"/>
                <w:color w:val="000000"/>
                <w:spacing w:val="0"/>
                <w:w w:val="100"/>
                <w:position w:val="0"/>
                <w:sz w:val="14"/>
                <w:szCs w:val="14"/>
              </w:rPr>
              <w:t xml:space="preserve">-2, </w:t>
            </w:r>
            <w:r>
              <w:rPr>
                <w:rFonts w:ascii="Book Antiqua" w:eastAsia="Book Antiqua" w:hAnsi="Book Antiqua" w:cs="Book Antiqua"/>
                <w:color w:val="000000"/>
                <w:spacing w:val="0"/>
                <w:w w:val="100"/>
                <w:position w:val="0"/>
                <w:sz w:val="14"/>
                <w:szCs w:val="14"/>
              </w:rPr>
              <w:t>482, 872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-2, </w:t>
            </w:r>
            <w:r>
              <w:rPr>
                <w:rFonts w:ascii="Book Antiqua" w:eastAsia="Book Antiqua" w:hAnsi="Book Antiqua" w:cs="Book Antiqua"/>
                <w:color w:val="000000"/>
                <w:spacing w:val="0"/>
                <w:w w:val="100"/>
                <w:position w:val="0"/>
                <w:sz w:val="14"/>
                <w:szCs w:val="14"/>
              </w:rPr>
              <w:t>482, 872</w:t>
            </w: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27, 433,870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Book Antiqua" w:eastAsia="Book Antiqua" w:hAnsi="Book Antiqua" w:cs="Book Antiqua"/>
                <w:color w:val="000000"/>
                <w:spacing w:val="0"/>
                <w:w w:val="100"/>
                <w:position w:val="0"/>
                <w:sz w:val="14"/>
                <w:szCs w:val="14"/>
              </w:rPr>
              <w:t>-27,433,870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4"/>
                <w:szCs w:val="14"/>
              </w:rPr>
            </w:pPr>
            <w:r>
              <w:rPr>
                <w:rFonts w:ascii="Book Antiqua" w:eastAsia="Book Antiqua" w:hAnsi="Book Antiqua" w:cs="Book Antiqua"/>
                <w:color w:val="000000"/>
                <w:spacing w:val="0"/>
                <w:w w:val="100"/>
                <w:position w:val="0"/>
                <w:sz w:val="14"/>
                <w:szCs w:val="14"/>
              </w:rPr>
              <w:t xml:space="preserve">-2, </w:t>
            </w:r>
            <w:r>
              <w:rPr>
                <w:rFonts w:ascii="Book Antiqua" w:eastAsia="Book Antiqua" w:hAnsi="Book Antiqua" w:cs="Book Antiqua"/>
                <w:color w:val="000000"/>
                <w:spacing w:val="0"/>
                <w:w w:val="100"/>
                <w:position w:val="0"/>
                <w:sz w:val="14"/>
                <w:szCs w:val="14"/>
              </w:rPr>
              <w:t>482, 872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-2, </w:t>
            </w:r>
            <w:r>
              <w:rPr>
                <w:rFonts w:ascii="Book Antiqua" w:eastAsia="Book Antiqua" w:hAnsi="Book Antiqua" w:cs="Book Antiqua"/>
                <w:color w:val="000000"/>
                <w:spacing w:val="0"/>
                <w:w w:val="100"/>
                <w:position w:val="0"/>
                <w:sz w:val="14"/>
                <w:szCs w:val="14"/>
              </w:rPr>
              <w:t>482, 872</w:t>
            </w: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Book Antiqua" w:eastAsia="Book Antiqua" w:hAnsi="Book Antiqua" w:cs="Book Antiqua"/>
                <w:color w:val="000000"/>
                <w:spacing w:val="0"/>
                <w:w w:val="100"/>
                <w:position w:val="0"/>
                <w:sz w:val="14"/>
                <w:szCs w:val="14"/>
              </w:rPr>
              <w:t>1, 242, 370, 295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1, 027,837, 317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453, 506, 595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-80, </w:t>
            </w:r>
            <w:r>
              <w:rPr>
                <w:rFonts w:ascii="Book Antiqua" w:eastAsia="Book Antiqua" w:hAnsi="Book Antiqua" w:cs="Book Antiqua"/>
                <w:color w:val="000000"/>
                <w:spacing w:val="0"/>
                <w:w w:val="100"/>
                <w:position w:val="0"/>
                <w:sz w:val="14"/>
                <w:szCs w:val="14"/>
              </w:rPr>
              <w:t>232, 988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1, 330, 397, 182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5, 293, 078, 420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8, 359, 943, 631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4"/>
                <w:szCs w:val="14"/>
              </w:rPr>
            </w:pPr>
            <w:r>
              <w:rPr>
                <w:rFonts w:ascii="Book Antiqua" w:eastAsia="Book Antiqua" w:hAnsi="Book Antiqua" w:cs="Book Antiqua"/>
                <w:color w:val="000000"/>
                <w:spacing w:val="0"/>
                <w:w w:val="100"/>
                <w:position w:val="0"/>
                <w:sz w:val="14"/>
                <w:szCs w:val="14"/>
              </w:rPr>
              <w:t>82, 762, 606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8, 442, 706, 237</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center"/>
        <w:rPr>
          <w:sz w:val="36"/>
          <w:szCs w:val="36"/>
        </w:rPr>
      </w:pPr>
      <w:bookmarkStart w:id="786" w:name="bookmark786"/>
      <w:bookmarkStart w:id="787" w:name="bookmark787"/>
      <w:bookmarkStart w:id="788" w:name="bookmark788"/>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786"/>
      <w:bookmarkEnd w:id="787"/>
      <w:bookmarkEnd w:id="788"/>
    </w:p>
    <w:p>
      <w:pPr>
        <w:widowControl w:val="0"/>
        <w:spacing w:line="1" w:lineRule="exact"/>
      </w:pPr>
      <w:r>
        <mc:AlternateContent>
          <mc:Choice Requires="wps">
            <w:drawing>
              <wp:anchor distT="114300" distB="6350" distL="0" distR="0" simplePos="0" relativeHeight="125829388" behindDoc="0" locked="0" layoutInCell="1" allowOverlap="1">
                <wp:simplePos x="0" y="0"/>
                <wp:positionH relativeFrom="page">
                  <wp:posOffset>445770</wp:posOffset>
                </wp:positionH>
                <wp:positionV relativeFrom="paragraph">
                  <wp:posOffset>114300</wp:posOffset>
                </wp:positionV>
                <wp:extent cx="1228090" cy="164465"/>
                <wp:wrapTopAndBottom/>
                <wp:docPr id="62" name="Shape 62"/>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法定代表人：刘积仁</w:t>
                            </w:r>
                          </w:p>
                        </w:txbxContent>
                      </wps:txbx>
                      <wps:bodyPr wrap="none" lIns="0" tIns="0" rIns="0" bIns="0">
                        <a:noAutoFit/>
                      </wps:bodyPr>
                    </wps:wsp>
                  </a:graphicData>
                </a:graphic>
              </wp:anchor>
            </w:drawing>
          </mc:Choice>
          <mc:Fallback>
            <w:pict>
              <v:shape id="_x0000_s1088" type="#_x0000_t202" style="position:absolute;margin-left:35.100000000000001pt;margin-top:9.pt;width:96.700000000000003pt;height:12.950000000000001pt;z-index:-125829365;mso-wrap-distance-left:0;mso-wrap-distance-top:9.pt;mso-wrap-distance-right:0;mso-wrap-distance-bottom: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法定代表人：刘积仁</w:t>
                      </w:r>
                    </w:p>
                  </w:txbxContent>
                </v:textbox>
                <w10:wrap type="topAndBottom" anchorx="page"/>
              </v:shape>
            </w:pict>
          </mc:Fallback>
        </mc:AlternateContent>
      </w:r>
      <w:r>
        <mc:AlternateContent>
          <mc:Choice Requires="wps">
            <w:drawing>
              <wp:anchor distT="114300" distB="3175" distL="0" distR="0" simplePos="0" relativeHeight="125829390" behindDoc="0" locked="0" layoutInCell="1" allowOverlap="1">
                <wp:simplePos x="0" y="0"/>
                <wp:positionH relativeFrom="page">
                  <wp:posOffset>4316730</wp:posOffset>
                </wp:positionH>
                <wp:positionV relativeFrom="paragraph">
                  <wp:posOffset>114300</wp:posOffset>
                </wp:positionV>
                <wp:extent cx="1755775" cy="167640"/>
                <wp:wrapTopAndBottom/>
                <wp:docPr id="64" name="Shape 64"/>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txbxContent>
                      </wps:txbx>
                      <wps:bodyPr wrap="none" lIns="0" tIns="0" rIns="0" bIns="0">
                        <a:noAutoFit/>
                      </wps:bodyPr>
                    </wps:wsp>
                  </a:graphicData>
                </a:graphic>
              </wp:anchor>
            </w:drawing>
          </mc:Choice>
          <mc:Fallback>
            <w:pict>
              <v:shape id="_x0000_s1090" type="#_x0000_t202" style="position:absolute;margin-left:339.90000000000003pt;margin-top:9.pt;width:138.25pt;height:13.200000000000001pt;z-index:-125829363;mso-wrap-distance-left:0;mso-wrap-distance-top:9.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txbxContent>
                </v:textbox>
                <w10:wrap type="topAndBottom" anchorx="page"/>
              </v:shape>
            </w:pict>
          </mc:Fallback>
        </mc:AlternateContent>
      </w:r>
      <w:r>
        <mc:AlternateContent>
          <mc:Choice Requires="wps">
            <w:drawing>
              <wp:anchor distT="114300" distB="0" distL="0" distR="0" simplePos="0" relativeHeight="125829392" behindDoc="0" locked="0" layoutInCell="1" allowOverlap="1">
                <wp:simplePos x="0" y="0"/>
                <wp:positionH relativeFrom="page">
                  <wp:posOffset>8714740</wp:posOffset>
                </wp:positionH>
                <wp:positionV relativeFrom="paragraph">
                  <wp:posOffset>114300</wp:posOffset>
                </wp:positionV>
                <wp:extent cx="1493520" cy="170815"/>
                <wp:wrapTopAndBottom/>
                <wp:docPr id="66" name="Shape 66"/>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会计机构负责人：宋林晏</w:t>
                            </w:r>
                          </w:p>
                        </w:txbxContent>
                      </wps:txbx>
                      <wps:bodyPr wrap="none" lIns="0" tIns="0" rIns="0" bIns="0">
                        <a:noAutoFit/>
                      </wps:bodyPr>
                    </wps:wsp>
                  </a:graphicData>
                </a:graphic>
              </wp:anchor>
            </w:drawing>
          </mc:Choice>
          <mc:Fallback>
            <w:pict>
              <v:shape id="_x0000_s1092" type="#_x0000_t202" style="position:absolute;margin-left:686.20000000000005pt;margin-top:9.pt;width:117.60000000000001pt;height:13.450000000000001pt;z-index:-125829361;mso-wrap-distance-left:0;mso-wrap-distance-top: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会计机构负责人：宋林晏</w:t>
                      </w:r>
                    </w:p>
                  </w:txbxContent>
                </v:textbox>
                <w10:wrap type="topAndBottom" anchorx="page"/>
              </v:shape>
            </w:pict>
          </mc:Fallback>
        </mc:AlternateContent>
      </w:r>
    </w:p>
    <w:tbl>
      <w:tblPr>
        <w:tblOverlap w:val="never"/>
        <w:jc w:val="center"/>
        <w:tblLayout w:type="fixed"/>
      </w:tblPr>
      <w:tblGrid>
        <w:gridCol w:w="2597"/>
        <w:gridCol w:w="1315"/>
        <w:gridCol w:w="494"/>
        <w:gridCol w:w="490"/>
        <w:gridCol w:w="374"/>
        <w:gridCol w:w="1090"/>
        <w:gridCol w:w="941"/>
        <w:gridCol w:w="998"/>
        <w:gridCol w:w="600"/>
        <w:gridCol w:w="1090"/>
        <w:gridCol w:w="826"/>
        <w:gridCol w:w="1090"/>
        <w:gridCol w:w="379"/>
        <w:gridCol w:w="1090"/>
        <w:gridCol w:w="1013"/>
        <w:gridCol w:w="1147"/>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6960" w:right="0" w:firstLine="0"/>
              <w:jc w:val="left"/>
              <w:rPr>
                <w:sz w:val="15"/>
                <w:szCs w:val="15"/>
              </w:rPr>
            </w:pPr>
            <w:r>
              <w:rPr>
                <w:rFonts w:ascii="Book Antiqua" w:eastAsia="Book Antiqua" w:hAnsi="Book Antiqua" w:cs="Book Antiqua"/>
                <w:color w:val="000000"/>
                <w:spacing w:val="0"/>
                <w:w w:val="100"/>
                <w:position w:val="0"/>
                <w:sz w:val="14"/>
                <w:szCs w:val="14"/>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实收资本</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（或股本）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一般风险 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Book Antiqua" w:eastAsia="Book Antiqua" w:hAnsi="Book Antiqua" w:cs="Book Antiqua"/>
                <w:color w:val="000000"/>
                <w:spacing w:val="0"/>
                <w:w w:val="100"/>
                <w:position w:val="0"/>
                <w:sz w:val="14"/>
                <w:szCs w:val="14"/>
              </w:rPr>
              <w:t>1, 242, 668, 255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1, 027, 338, 073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277, 361, 242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-61, </w:t>
            </w:r>
            <w:r>
              <w:rPr>
                <w:rFonts w:ascii="Book Antiqua" w:eastAsia="Book Antiqua" w:hAnsi="Book Antiqua" w:cs="Book Antiqua"/>
                <w:color w:val="000000"/>
                <w:spacing w:val="0"/>
                <w:w w:val="100"/>
                <w:position w:val="0"/>
                <w:sz w:val="14"/>
                <w:szCs w:val="14"/>
              </w:rPr>
              <w:t>235,515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1, 323, 973, 736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5, 587,817,708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8, 843, 201, 015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174, 055, 485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9, 017, 256, 500</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594, 683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4"/>
                <w:szCs w:val="14"/>
              </w:rPr>
            </w:pPr>
            <w:r>
              <w:rPr>
                <w:rFonts w:ascii="Book Antiqua" w:eastAsia="Book Antiqua" w:hAnsi="Book Antiqua" w:cs="Book Antiqua"/>
                <w:color w:val="000000"/>
                <w:spacing w:val="0"/>
                <w:w w:val="100"/>
                <w:position w:val="0"/>
                <w:sz w:val="14"/>
                <w:szCs w:val="14"/>
              </w:rPr>
              <w:t xml:space="preserve">-1, </w:t>
            </w:r>
            <w:r>
              <w:rPr>
                <w:rFonts w:ascii="Book Antiqua" w:eastAsia="Book Antiqua" w:hAnsi="Book Antiqua" w:cs="Book Antiqua"/>
                <w:color w:val="000000"/>
                <w:spacing w:val="0"/>
                <w:w w:val="100"/>
                <w:position w:val="0"/>
                <w:sz w:val="14"/>
                <w:szCs w:val="14"/>
              </w:rPr>
              <w:t>547, 449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4"/>
                <w:szCs w:val="14"/>
              </w:rPr>
            </w:pPr>
            <w:r>
              <w:rPr>
                <w:rFonts w:ascii="Book Antiqua" w:eastAsia="Book Antiqua" w:hAnsi="Book Antiqua" w:cs="Book Antiqua"/>
                <w:color w:val="000000"/>
                <w:spacing w:val="0"/>
                <w:w w:val="100"/>
                <w:position w:val="0"/>
                <w:sz w:val="14"/>
                <w:szCs w:val="14"/>
              </w:rPr>
              <w:t>-10,</w:t>
            </w:r>
            <w:r>
              <w:rPr>
                <w:rFonts w:ascii="Book Antiqua" w:eastAsia="Book Antiqua" w:hAnsi="Book Antiqua" w:cs="Book Antiqua"/>
                <w:color w:val="000000"/>
                <w:spacing w:val="0"/>
                <w:w w:val="100"/>
                <w:position w:val="0"/>
                <w:sz w:val="14"/>
                <w:szCs w:val="14"/>
              </w:rPr>
              <w:t>111, 620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-11, </w:t>
            </w:r>
            <w:r>
              <w:rPr>
                <w:rFonts w:ascii="Book Antiqua" w:eastAsia="Book Antiqua" w:hAnsi="Book Antiqua" w:cs="Book Antiqua"/>
                <w:color w:val="000000"/>
                <w:spacing w:val="0"/>
                <w:w w:val="100"/>
                <w:position w:val="0"/>
                <w:sz w:val="14"/>
                <w:szCs w:val="14"/>
              </w:rPr>
              <w:t>064, 386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-11, </w:t>
            </w:r>
            <w:r>
              <w:rPr>
                <w:rFonts w:ascii="Book Antiqua" w:eastAsia="Book Antiqua" w:hAnsi="Book Antiqua" w:cs="Book Antiqua"/>
                <w:color w:val="000000"/>
                <w:spacing w:val="0"/>
                <w:w w:val="100"/>
                <w:position w:val="0"/>
                <w:sz w:val="14"/>
                <w:szCs w:val="14"/>
              </w:rPr>
              <w:t>064, 386</w:t>
            </w: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Book Antiqua" w:eastAsia="Book Antiqua" w:hAnsi="Book Antiqua" w:cs="Book Antiqua"/>
                <w:color w:val="000000"/>
                <w:spacing w:val="0"/>
                <w:w w:val="100"/>
                <w:position w:val="0"/>
                <w:sz w:val="14"/>
                <w:szCs w:val="14"/>
              </w:rPr>
              <w:t>1, 242, 668, 255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1, 027, 338, 073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277, 361, 242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 xml:space="preserve">-60, </w:t>
            </w:r>
            <w:r>
              <w:rPr>
                <w:rFonts w:ascii="Book Antiqua" w:eastAsia="Book Antiqua" w:hAnsi="Book Antiqua" w:cs="Book Antiqua"/>
                <w:color w:val="000000"/>
                <w:spacing w:val="0"/>
                <w:w w:val="100"/>
                <w:position w:val="0"/>
                <w:sz w:val="14"/>
                <w:szCs w:val="14"/>
              </w:rPr>
              <w:t>640, 832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1, 322, 426, 287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5, 577, 706, 088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8, 832,136, 629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174, 055, 485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9,006, 192,114</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三、本期增减变动金额（减少以“一”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4"/>
                <w:szCs w:val="14"/>
              </w:rPr>
            </w:pPr>
            <w:r>
              <w:rPr>
                <w:rFonts w:ascii="Book Antiqua" w:eastAsia="Book Antiqua" w:hAnsi="Book Antiqua" w:cs="Book Antiqua"/>
                <w:color w:val="000000"/>
                <w:spacing w:val="0"/>
                <w:w w:val="100"/>
                <w:position w:val="0"/>
                <w:sz w:val="14"/>
                <w:szCs w:val="14"/>
              </w:rPr>
              <w:t xml:space="preserve">-297, </w:t>
            </w:r>
            <w:r>
              <w:rPr>
                <w:rFonts w:ascii="Book Antiqua" w:eastAsia="Book Antiqua" w:hAnsi="Book Antiqua" w:cs="Book Antiqua"/>
                <w:color w:val="000000"/>
                <w:spacing w:val="0"/>
                <w:w w:val="100"/>
                <w:position w:val="0"/>
                <w:sz w:val="14"/>
                <w:szCs w:val="14"/>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41,871, 431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176,145, 353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17, 547, 904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4"/>
                <w:szCs w:val="14"/>
              </w:rPr>
            </w:pPr>
            <w:r>
              <w:rPr>
                <w:rFonts w:ascii="Book Antiqua" w:eastAsia="Book Antiqua" w:hAnsi="Book Antiqua" w:cs="Book Antiqua"/>
                <w:color w:val="000000"/>
                <w:spacing w:val="0"/>
                <w:w w:val="100"/>
                <w:position w:val="0"/>
                <w:sz w:val="14"/>
                <w:szCs w:val="14"/>
              </w:rPr>
              <w:t>41, 269, 718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4"/>
                <w:szCs w:val="14"/>
              </w:rPr>
            </w:pPr>
            <w:r>
              <w:rPr>
                <w:rFonts w:ascii="Book Antiqua" w:eastAsia="Book Antiqua" w:hAnsi="Book Antiqua" w:cs="Book Antiqua"/>
                <w:color w:val="000000"/>
                <w:spacing w:val="0"/>
                <w:w w:val="100"/>
                <w:position w:val="0"/>
                <w:sz w:val="14"/>
                <w:szCs w:val="14"/>
              </w:rPr>
              <w:t xml:space="preserve">-13,567, </w:t>
            </w:r>
            <w:r>
              <w:rPr>
                <w:rFonts w:ascii="Book Antiqua" w:eastAsia="Book Antiqua" w:hAnsi="Book Antiqua" w:cs="Book Antiqua"/>
                <w:color w:val="000000"/>
                <w:spacing w:val="0"/>
                <w:w w:val="100"/>
                <w:position w:val="0"/>
                <w:sz w:val="14"/>
                <w:szCs w:val="14"/>
              </w:rPr>
              <w:t>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-89, </w:t>
            </w:r>
            <w:r>
              <w:rPr>
                <w:rFonts w:ascii="Book Antiqua" w:eastAsia="Book Antiqua" w:hAnsi="Book Antiqua" w:cs="Book Antiqua"/>
                <w:color w:val="000000"/>
                <w:spacing w:val="0"/>
                <w:w w:val="100"/>
                <w:position w:val="0"/>
                <w:sz w:val="14"/>
                <w:szCs w:val="14"/>
              </w:rPr>
              <w:t>321, 366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-71, </w:t>
            </w:r>
            <w:r>
              <w:rPr>
                <w:rFonts w:ascii="Book Antiqua" w:eastAsia="Book Antiqua" w:hAnsi="Book Antiqua" w:cs="Book Antiqua"/>
                <w:color w:val="000000"/>
                <w:spacing w:val="0"/>
                <w:w w:val="100"/>
                <w:position w:val="0"/>
                <w:sz w:val="14"/>
                <w:szCs w:val="14"/>
              </w:rPr>
              <w:t>703, 307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 xml:space="preserve">-161, </w:t>
            </w:r>
            <w:r>
              <w:rPr>
                <w:rFonts w:ascii="Book Antiqua" w:eastAsia="Book Antiqua" w:hAnsi="Book Antiqua" w:cs="Book Antiqua"/>
                <w:color w:val="000000"/>
                <w:spacing w:val="0"/>
                <w:w w:val="100"/>
                <w:position w:val="0"/>
                <w:sz w:val="14"/>
                <w:szCs w:val="14"/>
              </w:rPr>
              <w:t>024, 673</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8, 069, 163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37,181, 353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45, 250, 516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-204, </w:t>
            </w:r>
            <w:r>
              <w:rPr>
                <w:rFonts w:ascii="Book Antiqua" w:eastAsia="Book Antiqua" w:hAnsi="Book Antiqua" w:cs="Book Antiqua"/>
                <w:color w:val="000000"/>
                <w:spacing w:val="0"/>
                <w:w w:val="100"/>
                <w:position w:val="0"/>
                <w:sz w:val="14"/>
                <w:szCs w:val="14"/>
              </w:rPr>
              <w:t>539, 105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 xml:space="preserve">-159, </w:t>
            </w:r>
            <w:r>
              <w:rPr>
                <w:rFonts w:ascii="Book Antiqua" w:eastAsia="Book Antiqua" w:hAnsi="Book Antiqua" w:cs="Book Antiqua"/>
                <w:color w:val="000000"/>
                <w:spacing w:val="0"/>
                <w:w w:val="100"/>
                <w:position w:val="0"/>
                <w:sz w:val="14"/>
                <w:szCs w:val="14"/>
              </w:rPr>
              <w:t>288, 589</w:t>
            </w: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4"/>
                <w:szCs w:val="14"/>
              </w:rPr>
            </w:pPr>
            <w:r>
              <w:rPr>
                <w:rFonts w:ascii="Book Antiqua" w:eastAsia="Book Antiqua" w:hAnsi="Book Antiqua" w:cs="Book Antiqua"/>
                <w:color w:val="000000"/>
                <w:spacing w:val="0"/>
                <w:w w:val="100"/>
                <w:position w:val="0"/>
                <w:sz w:val="14"/>
                <w:szCs w:val="14"/>
              </w:rPr>
              <w:t xml:space="preserve">-297, </w:t>
            </w:r>
            <w:r>
              <w:rPr>
                <w:rFonts w:ascii="Book Antiqua" w:eastAsia="Book Antiqua" w:hAnsi="Book Antiqua" w:cs="Book Antiqua"/>
                <w:color w:val="000000"/>
                <w:spacing w:val="0"/>
                <w:w w:val="100"/>
                <w:position w:val="0"/>
                <w:sz w:val="14"/>
                <w:szCs w:val="14"/>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41,871, 431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176,145, 353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-134, </w:t>
            </w:r>
            <w:r>
              <w:rPr>
                <w:rFonts w:ascii="Book Antiqua" w:eastAsia="Book Antiqua" w:hAnsi="Book Antiqua" w:cs="Book Antiqua"/>
                <w:color w:val="000000"/>
                <w:spacing w:val="0"/>
                <w:w w:val="100"/>
                <w:position w:val="0"/>
                <w:sz w:val="14"/>
                <w:szCs w:val="14"/>
              </w:rPr>
              <w:t>571, 882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136,450, 138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1, 878, 256</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4"/>
                <w:szCs w:val="14"/>
              </w:rPr>
            </w:pPr>
            <w:r>
              <w:rPr>
                <w:rFonts w:ascii="Book Antiqua" w:eastAsia="Book Antiqua" w:hAnsi="Book Antiqua" w:cs="Book Antiqua"/>
                <w:color w:val="000000"/>
                <w:spacing w:val="0"/>
                <w:w w:val="100"/>
                <w:position w:val="0"/>
                <w:sz w:val="14"/>
                <w:szCs w:val="14"/>
              </w:rPr>
              <w:t>624, 576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624, 576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138,136,807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138, 761, 383</w:t>
            </w: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4"/>
                <w:szCs w:val="14"/>
              </w:rPr>
            </w:pPr>
            <w:r>
              <w:rPr>
                <w:rFonts w:ascii="Book Antiqua" w:eastAsia="Book Antiqua" w:hAnsi="Book Antiqua" w:cs="Book Antiqua"/>
                <w:color w:val="000000"/>
                <w:spacing w:val="0"/>
                <w:w w:val="100"/>
                <w:position w:val="0"/>
                <w:sz w:val="14"/>
                <w:szCs w:val="14"/>
              </w:rPr>
              <w:t xml:space="preserve">-297, </w:t>
            </w:r>
            <w:r>
              <w:rPr>
                <w:rFonts w:ascii="Book Antiqua" w:eastAsia="Book Antiqua" w:hAnsi="Book Antiqua" w:cs="Book Antiqua"/>
                <w:color w:val="000000"/>
                <w:spacing w:val="0"/>
                <w:w w:val="100"/>
                <w:position w:val="0"/>
                <w:sz w:val="14"/>
                <w:szCs w:val="14"/>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41, 246, 855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176,145, 353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-135, </w:t>
            </w:r>
            <w:r>
              <w:rPr>
                <w:rFonts w:ascii="Book Antiqua" w:eastAsia="Book Antiqua" w:hAnsi="Book Antiqua" w:cs="Book Antiqua"/>
                <w:color w:val="000000"/>
                <w:spacing w:val="0"/>
                <w:w w:val="100"/>
                <w:position w:val="0"/>
                <w:sz w:val="14"/>
                <w:szCs w:val="14"/>
              </w:rPr>
              <w:t>196, 458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 </w:t>
            </w:r>
            <w:r>
              <w:rPr>
                <w:rFonts w:ascii="Book Antiqua" w:eastAsia="Book Antiqua" w:hAnsi="Book Antiqua" w:cs="Book Antiqua"/>
                <w:color w:val="000000"/>
                <w:spacing w:val="0"/>
                <w:w w:val="100"/>
                <w:position w:val="0"/>
                <w:sz w:val="14"/>
                <w:szCs w:val="14"/>
              </w:rPr>
              <w:t>686, 669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 xml:space="preserve">-136, </w:t>
            </w:r>
            <w:r>
              <w:rPr>
                <w:rFonts w:ascii="Book Antiqua" w:eastAsia="Book Antiqua" w:hAnsi="Book Antiqua" w:cs="Book Antiqua"/>
                <w:color w:val="000000"/>
                <w:spacing w:val="0"/>
                <w:w w:val="100"/>
                <w:position w:val="0"/>
                <w:sz w:val="14"/>
                <w:szCs w:val="14"/>
              </w:rPr>
              <w:t>883, 127</w:t>
            </w: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4"/>
                <w:szCs w:val="14"/>
              </w:rPr>
            </w:pPr>
            <w:r>
              <w:rPr>
                <w:rFonts w:ascii="Book Antiqua" w:eastAsia="Book Antiqua" w:hAnsi="Book Antiqua" w:cs="Book Antiqua"/>
                <w:color w:val="000000"/>
                <w:spacing w:val="0"/>
                <w:w w:val="100"/>
                <w:position w:val="0"/>
                <w:sz w:val="14"/>
                <w:szCs w:val="14"/>
              </w:rPr>
              <w:t>41, 997, 261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 xml:space="preserve">-41, </w:t>
            </w:r>
            <w:r>
              <w:rPr>
                <w:rFonts w:ascii="Book Antiqua" w:eastAsia="Book Antiqua" w:hAnsi="Book Antiqua" w:cs="Book Antiqua"/>
                <w:color w:val="000000"/>
                <w:spacing w:val="0"/>
                <w:w w:val="100"/>
                <w:position w:val="0"/>
                <w:sz w:val="14"/>
                <w:szCs w:val="14"/>
              </w:rPr>
              <w:t>997, 261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 </w:t>
            </w:r>
            <w:r>
              <w:rPr>
                <w:rFonts w:ascii="Book Antiqua" w:eastAsia="Book Antiqua" w:hAnsi="Book Antiqua" w:cs="Book Antiqua"/>
                <w:color w:val="000000"/>
                <w:spacing w:val="0"/>
                <w:w w:val="100"/>
                <w:position w:val="0"/>
                <w:sz w:val="14"/>
                <w:szCs w:val="14"/>
              </w:rPr>
              <w:t>614, 340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 </w:t>
            </w:r>
            <w:r>
              <w:rPr>
                <w:rFonts w:ascii="Book Antiqua" w:eastAsia="Book Antiqua" w:hAnsi="Book Antiqua" w:cs="Book Antiqua"/>
                <w:color w:val="000000"/>
                <w:spacing w:val="0"/>
                <w:w w:val="100"/>
                <w:position w:val="0"/>
                <w:sz w:val="14"/>
                <w:szCs w:val="14"/>
              </w:rPr>
              <w:t>614, 340</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4"/>
                <w:szCs w:val="14"/>
              </w:rPr>
            </w:pPr>
            <w:r>
              <w:rPr>
                <w:rFonts w:ascii="Book Antiqua" w:eastAsia="Book Antiqua" w:hAnsi="Book Antiqua" w:cs="Book Antiqua"/>
                <w:color w:val="000000"/>
                <w:spacing w:val="0"/>
                <w:w w:val="100"/>
                <w:position w:val="0"/>
                <w:sz w:val="14"/>
                <w:szCs w:val="14"/>
              </w:rPr>
              <w:t>41, 997, 261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 xml:space="preserve">-41, </w:t>
            </w:r>
            <w:r>
              <w:rPr>
                <w:rFonts w:ascii="Book Antiqua" w:eastAsia="Book Antiqua" w:hAnsi="Book Antiqua" w:cs="Book Antiqua"/>
                <w:color w:val="000000"/>
                <w:spacing w:val="0"/>
                <w:w w:val="100"/>
                <w:position w:val="0"/>
                <w:sz w:val="14"/>
                <w:szCs w:val="14"/>
              </w:rPr>
              <w:t>997, 261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 </w:t>
            </w:r>
            <w:r>
              <w:rPr>
                <w:rFonts w:ascii="Book Antiqua" w:eastAsia="Book Antiqua" w:hAnsi="Book Antiqua" w:cs="Book Antiqua"/>
                <w:color w:val="000000"/>
                <w:spacing w:val="0"/>
                <w:w w:val="100"/>
                <w:position w:val="0"/>
                <w:sz w:val="14"/>
                <w:szCs w:val="14"/>
              </w:rPr>
              <w:t>614, 340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 </w:t>
            </w:r>
            <w:r>
              <w:rPr>
                <w:rFonts w:ascii="Book Antiqua" w:eastAsia="Book Antiqua" w:hAnsi="Book Antiqua" w:cs="Book Antiqua"/>
                <w:color w:val="000000"/>
                <w:spacing w:val="0"/>
                <w:w w:val="100"/>
                <w:position w:val="0"/>
                <w:sz w:val="14"/>
                <w:szCs w:val="14"/>
              </w:rPr>
              <w:t>614, 340</w:t>
            </w: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9, 478, 741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-727, </w:t>
            </w:r>
            <w:r>
              <w:rPr>
                <w:rFonts w:ascii="Book Antiqua" w:eastAsia="Book Antiqua" w:hAnsi="Book Antiqua" w:cs="Book Antiqua"/>
                <w:color w:val="000000"/>
                <w:spacing w:val="0"/>
                <w:w w:val="100"/>
                <w:position w:val="0"/>
                <w:sz w:val="14"/>
                <w:szCs w:val="14"/>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4"/>
                <w:szCs w:val="14"/>
              </w:rPr>
            </w:pPr>
            <w:r>
              <w:rPr>
                <w:rFonts w:ascii="Book Antiqua" w:eastAsia="Book Antiqua" w:hAnsi="Book Antiqua" w:cs="Book Antiqua"/>
                <w:color w:val="000000"/>
                <w:spacing w:val="0"/>
                <w:w w:val="100"/>
                <w:position w:val="0"/>
                <w:sz w:val="14"/>
                <w:szCs w:val="14"/>
              </w:rPr>
              <w:t xml:space="preserve">-8, </w:t>
            </w:r>
            <w:r>
              <w:rPr>
                <w:rFonts w:ascii="Book Antiqua" w:eastAsia="Book Antiqua" w:hAnsi="Book Antiqua" w:cs="Book Antiqua"/>
                <w:color w:val="000000"/>
                <w:spacing w:val="0"/>
                <w:w w:val="100"/>
                <w:position w:val="0"/>
                <w:sz w:val="14"/>
                <w:szCs w:val="14"/>
              </w:rPr>
              <w:t>751, 198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9, 478, 741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-727, </w:t>
            </w:r>
            <w:r>
              <w:rPr>
                <w:rFonts w:ascii="Book Antiqua" w:eastAsia="Book Antiqua" w:hAnsi="Book Antiqua" w:cs="Book Antiqua"/>
                <w:color w:val="000000"/>
                <w:spacing w:val="0"/>
                <w:w w:val="100"/>
                <w:position w:val="0"/>
                <w:sz w:val="14"/>
                <w:szCs w:val="14"/>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4"/>
                <w:szCs w:val="14"/>
              </w:rPr>
            </w:pPr>
            <w:r>
              <w:rPr>
                <w:rFonts w:ascii="Book Antiqua" w:eastAsia="Book Antiqua" w:hAnsi="Book Antiqua" w:cs="Book Antiqua"/>
                <w:color w:val="000000"/>
                <w:spacing w:val="0"/>
                <w:w w:val="100"/>
                <w:position w:val="0"/>
                <w:sz w:val="14"/>
                <w:szCs w:val="14"/>
              </w:rPr>
              <w:t xml:space="preserve">-8, </w:t>
            </w:r>
            <w:r>
              <w:rPr>
                <w:rFonts w:ascii="Book Antiqua" w:eastAsia="Book Antiqua" w:hAnsi="Book Antiqua" w:cs="Book Antiqua"/>
                <w:color w:val="000000"/>
                <w:spacing w:val="0"/>
                <w:w w:val="100"/>
                <w:position w:val="0"/>
                <w:sz w:val="14"/>
                <w:szCs w:val="14"/>
              </w:rPr>
              <w:t>751, 198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Book Antiqua" w:eastAsia="Book Antiqua" w:hAnsi="Book Antiqua" w:cs="Book Antiqua"/>
                <w:color w:val="000000"/>
                <w:spacing w:val="0"/>
                <w:w w:val="100"/>
                <w:position w:val="0"/>
                <w:sz w:val="14"/>
                <w:szCs w:val="14"/>
              </w:rPr>
              <w:t>1, 242, 370, 295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1, 069, 209, 504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453, 506, 595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 xml:space="preserve">-43, </w:t>
            </w:r>
            <w:r>
              <w:rPr>
                <w:rFonts w:ascii="Book Antiqua" w:eastAsia="Book Antiqua" w:hAnsi="Book Antiqua" w:cs="Book Antiqua"/>
                <w:color w:val="000000"/>
                <w:spacing w:val="0"/>
                <w:w w:val="100"/>
                <w:position w:val="0"/>
                <w:sz w:val="14"/>
                <w:szCs w:val="14"/>
              </w:rPr>
              <w:t>092, 928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1, 363, 696, 005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5, 564, 138, 982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8, 742,815, 263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102,352, 178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8, 845, 167, 441</w:t>
            </w:r>
          </w:p>
        </w:tc>
      </w:tr>
    </w:tbl>
    <w:p>
      <w:pPr>
        <w:spacing w:lineRule="exact" w:line="1"/>
        <w:rPr>
          <w:sz w:val="2"/>
          <w:szCs w:val="2"/>
        </w:rPr>
      </w:pPr>
      <w:r>
        <w:br w:type="page"/>
      </w:r>
    </w:p>
    <w:p>
      <w:pPr>
        <w:pStyle w:val="Style32"/>
        <w:keepNext/>
        <w:keepLines/>
        <w:widowControl w:val="0"/>
        <w:shd w:val="clear" w:color="auto" w:fill="auto"/>
        <w:bidi w:val="0"/>
        <w:spacing w:before="0" w:after="100" w:line="240" w:lineRule="auto"/>
        <w:ind w:left="0" w:right="0" w:firstLine="0"/>
        <w:jc w:val="center"/>
        <w:rPr>
          <w:sz w:val="36"/>
          <w:szCs w:val="36"/>
        </w:rPr>
      </w:pPr>
      <w:bookmarkStart w:id="789" w:name="bookmark789"/>
      <w:bookmarkStart w:id="790" w:name="bookmark790"/>
      <w:bookmarkStart w:id="791" w:name="bookmark791"/>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789"/>
      <w:bookmarkEnd w:id="790"/>
      <w:bookmarkEnd w:id="791"/>
    </w:p>
    <w:p>
      <w:pPr>
        <w:pStyle w:val="Style22"/>
        <w:keepNext/>
        <w:keepLines/>
        <w:widowControl w:val="0"/>
        <w:shd w:val="clear" w:color="auto" w:fill="auto"/>
        <w:bidi w:val="0"/>
        <w:spacing w:before="0" w:after="0" w:line="240" w:lineRule="auto"/>
        <w:ind w:left="0" w:right="0" w:firstLine="0"/>
        <w:jc w:val="center"/>
      </w:pPr>
      <w:bookmarkStart w:id="792" w:name="bookmark792"/>
      <w:bookmarkStart w:id="793" w:name="bookmark793"/>
      <w:bookmarkStart w:id="794" w:name="bookmark794"/>
      <w:r>
        <w:rPr>
          <w:color w:val="000000"/>
          <w:spacing w:val="0"/>
          <w:w w:val="100"/>
          <w:position w:val="0"/>
        </w:rPr>
        <w:t>母公司所有者权益变动表</w:t>
      </w:r>
      <w:bookmarkEnd w:id="792"/>
      <w:bookmarkEnd w:id="793"/>
      <w:bookmarkEnd w:id="79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93"/>
        <w:gridCol w:w="1646"/>
        <w:gridCol w:w="658"/>
        <w:gridCol w:w="653"/>
        <w:gridCol w:w="475"/>
        <w:gridCol w:w="1109"/>
        <w:gridCol w:w="1109"/>
        <w:gridCol w:w="1195"/>
        <w:gridCol w:w="830"/>
        <w:gridCol w:w="1291"/>
        <w:gridCol w:w="1286"/>
        <w:gridCol w:w="1387"/>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1,242, 370,295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694, 397,712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453, 506, 595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3, 188, 834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1,385, 233, 068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5, 367,419, 856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8, 239, 103, 170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732, 693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-346,219, </w:t>
            </w:r>
            <w:r>
              <w:rPr>
                <w:color w:val="000000"/>
                <w:spacing w:val="0"/>
                <w:w w:val="100"/>
                <w:position w:val="0"/>
                <w:sz w:val="16"/>
                <w:szCs w:val="16"/>
              </w:rPr>
              <w:t>859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-406, </w:t>
            </w:r>
            <w:r>
              <w:rPr>
                <w:color w:val="000000"/>
                <w:spacing w:val="0"/>
                <w:w w:val="100"/>
                <w:position w:val="0"/>
                <w:sz w:val="16"/>
                <w:szCs w:val="16"/>
              </w:rPr>
              <w:t>952, 552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1,242, 370, 295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694, 397,712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453, 506, 595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3, 188, 834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1,324, 500, 375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5, 021, 199, 997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7, 832, 150,618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14,513, 360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2, 063, 834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27,433, 870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155, 458, 598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199, 469, 662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2, 063, 834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182, 892, 468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184, 956, 302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14,513, 360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14,513, 360</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14,513, 360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14,513, 360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27,433, 870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-27, </w:t>
            </w:r>
            <w:r>
              <w:rPr>
                <w:color w:val="000000"/>
                <w:spacing w:val="0"/>
                <w:w w:val="100"/>
                <w:position w:val="0"/>
                <w:sz w:val="16"/>
                <w:szCs w:val="16"/>
              </w:rPr>
              <w:t>433, 870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27,433, 870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-27, </w:t>
            </w:r>
            <w:r>
              <w:rPr>
                <w:color w:val="000000"/>
                <w:spacing w:val="0"/>
                <w:w w:val="100"/>
                <w:position w:val="0"/>
                <w:sz w:val="16"/>
                <w:szCs w:val="16"/>
              </w:rPr>
              <w:t>433, 870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1,242, 370, 295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708,911,072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453, 506, 595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5, 252, 668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1,351,934, 245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5, 176, 658, 595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8, 031, 620, 280</w:t>
            </w:r>
          </w:p>
        </w:tc>
      </w:tr>
    </w:tbl>
    <w:p>
      <w:pPr>
        <w:spacing w:lineRule="exact" w:line="1"/>
        <w:rPr>
          <w:sz w:val="2"/>
          <w:szCs w:val="2"/>
        </w:rPr>
      </w:pPr>
      <w:r>
        <w:br w:type="page"/>
      </w:r>
    </w:p>
    <w:p>
      <w:pPr>
        <w:pStyle w:val="Style32"/>
        <w:keepNext/>
        <w:keepLines/>
        <w:widowControl w:val="0"/>
        <w:shd w:val="clear" w:color="auto" w:fill="auto"/>
        <w:bidi w:val="0"/>
        <w:spacing w:before="0" w:after="60" w:line="240" w:lineRule="auto"/>
        <w:ind w:left="0" w:right="0" w:firstLine="0"/>
        <w:jc w:val="center"/>
        <w:rPr>
          <w:sz w:val="36"/>
          <w:szCs w:val="36"/>
        </w:rPr>
      </w:pPr>
      <w:bookmarkStart w:id="795" w:name="bookmark795"/>
      <w:bookmarkStart w:id="796" w:name="bookmark796"/>
      <w:bookmarkStart w:id="797" w:name="bookmark797"/>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795"/>
      <w:bookmarkEnd w:id="796"/>
      <w:bookmarkEnd w:id="797"/>
    </w:p>
    <w:tbl>
      <w:tblPr>
        <w:tblOverlap w:val="never"/>
        <w:jc w:val="center"/>
        <w:tblLayout w:type="fixed"/>
      </w:tblPr>
      <w:tblGrid>
        <w:gridCol w:w="4003"/>
        <w:gridCol w:w="1315"/>
        <w:gridCol w:w="667"/>
        <w:gridCol w:w="672"/>
        <w:gridCol w:w="490"/>
        <w:gridCol w:w="1133"/>
        <w:gridCol w:w="1133"/>
        <w:gridCol w:w="1219"/>
        <w:gridCol w:w="854"/>
        <w:gridCol w:w="1315"/>
        <w:gridCol w:w="1315"/>
        <w:gridCol w:w="1416"/>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1,242, 668,255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670, 201,251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277, 361,242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-5,112,483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1,345,510, 799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5, 142, 327, 005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8, 118, 233, 585</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2,549,132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-1,547, </w:t>
            </w:r>
            <w:r>
              <w:rPr>
                <w:color w:val="000000"/>
                <w:spacing w:val="0"/>
                <w:w w:val="100"/>
                <w:position w:val="0"/>
                <w:sz w:val="16"/>
                <w:szCs w:val="16"/>
              </w:rPr>
              <w:t>449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w:t>
            </w:r>
            <w:r>
              <w:rPr>
                <w:color w:val="000000"/>
                <w:spacing w:val="0"/>
                <w:w w:val="100"/>
                <w:position w:val="0"/>
                <w:sz w:val="16"/>
                <w:szCs w:val="16"/>
              </w:rPr>
              <w:t>768, 880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-7,767,</w:t>
            </w:r>
            <w:r>
              <w:rPr>
                <w:color w:val="000000"/>
                <w:spacing w:val="0"/>
                <w:w w:val="100"/>
                <w:position w:val="0"/>
                <w:sz w:val="16"/>
                <w:szCs w:val="16"/>
              </w:rPr>
              <w:t>197</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1,242, 668,255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670, 201,251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277, 361,242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1,343, 963, 350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5, 133, 558, 125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8, 110, 466, 388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-297,</w:t>
            </w:r>
            <w:r>
              <w:rPr>
                <w:color w:val="000000"/>
                <w:spacing w:val="0"/>
                <w:w w:val="100"/>
                <w:position w:val="0"/>
                <w:sz w:val="16"/>
                <w:szCs w:val="16"/>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24, 196, 461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176, 145, 353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5,752,185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41,269,718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233, 861,731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128, 636, 782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901,896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279, 981,738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280, 883, 634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-297,</w:t>
            </w:r>
            <w:r>
              <w:rPr>
                <w:color w:val="000000"/>
                <w:spacing w:val="0"/>
                <w:w w:val="100"/>
                <w:position w:val="0"/>
                <w:sz w:val="16"/>
                <w:szCs w:val="16"/>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24, 196, 461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176, 145, 353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-152, </w:t>
            </w:r>
            <w:r>
              <w:rPr>
                <w:color w:val="000000"/>
                <w:spacing w:val="0"/>
                <w:w w:val="100"/>
                <w:position w:val="0"/>
                <w:sz w:val="16"/>
                <w:szCs w:val="16"/>
              </w:rPr>
              <w:t>246, 852</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-297,960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24, 196, 461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176, 145, 353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-152, </w:t>
            </w:r>
            <w:r>
              <w:rPr>
                <w:color w:val="000000"/>
                <w:spacing w:val="0"/>
                <w:w w:val="100"/>
                <w:position w:val="0"/>
                <w:sz w:val="16"/>
                <w:szCs w:val="16"/>
              </w:rPr>
              <w:t>246, 852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41,997, 261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-41,997, </w:t>
            </w:r>
            <w:r>
              <w:rPr>
                <w:color w:val="000000"/>
                <w:spacing w:val="0"/>
                <w:w w:val="100"/>
                <w:position w:val="0"/>
                <w:sz w:val="16"/>
                <w:szCs w:val="16"/>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41,997, 261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-41,997, </w:t>
            </w:r>
            <w:r>
              <w:rPr>
                <w:color w:val="000000"/>
                <w:spacing w:val="0"/>
                <w:w w:val="100"/>
                <w:position w:val="0"/>
                <w:sz w:val="16"/>
                <w:szCs w:val="16"/>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4,850,289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-727, </w:t>
            </w:r>
            <w:r>
              <w:rPr>
                <w:color w:val="000000"/>
                <w:spacing w:val="0"/>
                <w:w w:val="100"/>
                <w:position w:val="0"/>
                <w:sz w:val="16"/>
                <w:szCs w:val="16"/>
              </w:rPr>
              <w:t>543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w:t>
            </w:r>
            <w:r>
              <w:rPr>
                <w:color w:val="000000"/>
                <w:spacing w:val="0"/>
                <w:w w:val="100"/>
                <w:position w:val="0"/>
                <w:sz w:val="16"/>
                <w:szCs w:val="16"/>
              </w:rPr>
              <w:t>122, 746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4,850,289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-727,</w:t>
            </w:r>
            <w:r>
              <w:rPr>
                <w:color w:val="000000"/>
                <w:spacing w:val="0"/>
                <w:w w:val="100"/>
                <w:position w:val="0"/>
                <w:sz w:val="16"/>
                <w:szCs w:val="16"/>
              </w:rPr>
              <w:t>543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w:t>
            </w:r>
            <w:r>
              <w:rPr>
                <w:color w:val="000000"/>
                <w:spacing w:val="0"/>
                <w:w w:val="100"/>
                <w:position w:val="0"/>
                <w:sz w:val="16"/>
                <w:szCs w:val="16"/>
              </w:rPr>
              <w:t>122, 746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1,242, 370, 295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694, 397,712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453, 506, 595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3,188,834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1,385, 233, 068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5, 367, 419, 856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8, 239, 103, 170</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744" w:right="654" w:bottom="1490" w:left="654" w:header="316"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894" w:right="0" w:bottom="1340" w:left="0" w:header="0" w:footer="3" w:gutter="0"/>
          <w:cols w:space="720"/>
          <w:noEndnote/>
          <w:rtlGutter w:val="0"/>
          <w:docGrid w:linePitch="360"/>
        </w:sectPr>
      </w:pPr>
    </w:p>
    <w:p>
      <w:pPr>
        <w:pStyle w:val="Style2"/>
        <w:keepNext w:val="0"/>
        <w:keepLines w:val="0"/>
        <w:framePr w:w="1934" w:h="259" w:wrap="none" w:vAnchor="text" w:hAnchor="page" w:x="703" w:y="21"/>
        <w:widowControl w:val="0"/>
        <w:shd w:val="clear" w:color="auto" w:fill="auto"/>
        <w:bidi w:val="0"/>
        <w:spacing w:before="0" w:after="0" w:line="240" w:lineRule="auto"/>
        <w:ind w:left="0" w:right="0" w:firstLine="0"/>
        <w:jc w:val="left"/>
      </w:pPr>
      <w:r>
        <w:rPr>
          <w:color w:val="000000"/>
          <w:spacing w:val="0"/>
          <w:w w:val="100"/>
          <w:position w:val="0"/>
        </w:rPr>
        <w:t>法定代表人：刘积仁</w:t>
      </w:r>
    </w:p>
    <w:p>
      <w:pPr>
        <w:pStyle w:val="Style2"/>
        <w:keepNext w:val="0"/>
        <w:keepLines w:val="0"/>
        <w:framePr w:w="2765" w:h="264" w:wrap="none" w:vAnchor="text" w:hAnchor="page" w:x="6693" w:y="21"/>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p>
      <w:pPr>
        <w:pStyle w:val="Style2"/>
        <w:keepNext w:val="0"/>
        <w:keepLines w:val="0"/>
        <w:framePr w:w="2347" w:h="269" w:wrap="none" w:vAnchor="text" w:hAnchor="page" w:x="13619" w:y="21"/>
        <w:widowControl w:val="0"/>
        <w:shd w:val="clear" w:color="auto" w:fill="auto"/>
        <w:bidi w:val="0"/>
        <w:spacing w:before="0" w:after="0" w:line="240" w:lineRule="auto"/>
        <w:ind w:left="0" w:right="0" w:firstLine="0"/>
        <w:jc w:val="right"/>
      </w:pPr>
      <w:r>
        <w:rPr>
          <w:color w:val="000000"/>
          <w:spacing w:val="0"/>
          <w:w w:val="100"/>
          <w:position w:val="0"/>
        </w:rPr>
        <w:t>会计机构负责人：宋林晏</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894" w:right="654" w:bottom="1340" w:left="654" w:header="0" w:footer="3" w:gutter="0"/>
          <w:cols w:space="720"/>
          <w:noEndnote/>
          <w:rtlGutter w:val="0"/>
          <w:docGrid w:linePitch="360"/>
        </w:sectPr>
      </w:pPr>
    </w:p>
    <w:p>
      <w:pPr>
        <w:pStyle w:val="Style22"/>
        <w:keepNext/>
        <w:keepLines/>
        <w:widowControl w:val="0"/>
        <w:shd w:val="clear" w:color="auto" w:fill="auto"/>
        <w:bidi w:val="0"/>
        <w:spacing w:before="0" w:after="60" w:line="272" w:lineRule="exact"/>
        <w:ind w:left="0" w:right="0" w:firstLine="0"/>
        <w:jc w:val="both"/>
      </w:pPr>
      <w:bookmarkStart w:id="798" w:name="bookmark798"/>
      <w:bookmarkStart w:id="799" w:name="bookmark799"/>
      <w:bookmarkStart w:id="800" w:name="bookmark800"/>
      <w:bookmarkStart w:id="801" w:name="bookmark801"/>
      <w:r>
        <w:rPr>
          <w:color w:val="000000"/>
          <w:spacing w:val="0"/>
          <w:w w:val="100"/>
          <w:position w:val="0"/>
        </w:rPr>
        <w:t>三</w:t>
      </w:r>
      <w:bookmarkEnd w:id="800"/>
      <w:r>
        <w:rPr>
          <w:color w:val="000000"/>
          <w:spacing w:val="0"/>
          <w:w w:val="100"/>
          <w:position w:val="0"/>
        </w:rPr>
        <w:t>、公司基本情况</w:t>
      </w:r>
      <w:bookmarkEnd w:id="798"/>
      <w:bookmarkEnd w:id="799"/>
      <w:bookmarkEnd w:id="801"/>
    </w:p>
    <w:p>
      <w:pPr>
        <w:pStyle w:val="Style22"/>
        <w:keepNext/>
        <w:keepLines/>
        <w:widowControl w:val="0"/>
        <w:numPr>
          <w:ilvl w:val="0"/>
          <w:numId w:val="19"/>
        </w:numPr>
        <w:shd w:val="clear" w:color="auto" w:fill="auto"/>
        <w:bidi w:val="0"/>
        <w:spacing w:before="0" w:after="60" w:line="272" w:lineRule="exact"/>
        <w:ind w:left="0" w:right="0" w:firstLine="0"/>
        <w:jc w:val="both"/>
      </w:pPr>
      <w:bookmarkStart w:id="798" w:name="bookmark798"/>
      <w:bookmarkStart w:id="799" w:name="bookmark799"/>
      <w:bookmarkStart w:id="802" w:name="bookmark802"/>
      <w:bookmarkStart w:id="803" w:name="bookmark803"/>
      <w:bookmarkEnd w:id="802"/>
      <w:r>
        <w:rPr>
          <w:color w:val="000000"/>
          <w:spacing w:val="0"/>
          <w:w w:val="100"/>
          <w:position w:val="0"/>
        </w:rPr>
        <w:t>公司概况</w:t>
      </w:r>
      <w:bookmarkEnd w:id="798"/>
      <w:bookmarkEnd w:id="799"/>
      <w:bookmarkEnd w:id="803"/>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东软集团股份有限公司（以下简称"本公司”或''公司’’）原名为沈阳东软软件股份有限公 司，是于</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7</w:t>
      </w:r>
      <w:r>
        <w:rPr>
          <w:color w:val="000000"/>
          <w:spacing w:val="0"/>
          <w:w w:val="100"/>
          <w:position w:val="0"/>
        </w:rPr>
        <w:t>日经沈阳市体改委体改发</w:t>
      </w:r>
      <w:r>
        <w:rPr>
          <w:color w:val="000000"/>
          <w:spacing w:val="0"/>
          <w:w w:val="100"/>
          <w:position w:val="0"/>
          <w:sz w:val="19"/>
          <w:szCs w:val="19"/>
        </w:rPr>
        <w:t>（1993） 47</w:t>
      </w:r>
      <w:r>
        <w:rPr>
          <w:color w:val="000000"/>
          <w:spacing w:val="0"/>
          <w:w w:val="100"/>
          <w:position w:val="0"/>
        </w:rPr>
        <w:t>号文批准在中华人民共和国注册成 立的中外合资股份有限公司。公司的企业法人统一社会信用代码：</w:t>
      </w:r>
      <w:r>
        <w:rPr>
          <w:color w:val="000000"/>
          <w:spacing w:val="0"/>
          <w:w w:val="100"/>
          <w:position w:val="0"/>
          <w:sz w:val="19"/>
          <w:szCs w:val="19"/>
        </w:rPr>
        <w:t xml:space="preserve">91210100604608172Ko </w:t>
      </w:r>
      <w:r>
        <w:rPr>
          <w:color w:val="000000"/>
          <w:spacing w:val="0"/>
          <w:w w:val="100"/>
          <w:position w:val="0"/>
          <w:sz w:val="19"/>
          <w:szCs w:val="19"/>
        </w:rPr>
        <w:t>1996</w:t>
      </w:r>
      <w:r>
        <w:rPr>
          <w:color w:val="000000"/>
          <w:spacing w:val="0"/>
          <w:w w:val="100"/>
          <w:position w:val="0"/>
        </w:rPr>
        <w:t xml:space="preserve">年 </w:t>
      </w:r>
      <w:r>
        <w:rPr>
          <w:color w:val="000000"/>
          <w:spacing w:val="0"/>
          <w:w w:val="100"/>
          <w:position w:val="0"/>
          <w:sz w:val="19"/>
          <w:szCs w:val="19"/>
        </w:rPr>
        <w:t>6</w:t>
      </w:r>
      <w:r>
        <w:rPr>
          <w:color w:val="000000"/>
          <w:spacing w:val="0"/>
          <w:w w:val="100"/>
          <w:position w:val="0"/>
        </w:rPr>
        <w:t>月在上海证券交易所上市。所属行业为</w:t>
      </w:r>
      <w:r>
        <w:rPr>
          <w:color w:val="000000"/>
          <w:spacing w:val="0"/>
          <w:w w:val="100"/>
          <w:position w:val="0"/>
          <w:sz w:val="19"/>
          <w:szCs w:val="19"/>
        </w:rPr>
        <w:t>IT</w:t>
      </w:r>
      <w:r>
        <w:rPr>
          <w:color w:val="000000"/>
          <w:spacing w:val="0"/>
          <w:w w:val="100"/>
          <w:position w:val="0"/>
        </w:rPr>
        <w:t>类。</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本公司的前身是东北大学下属的两家公司：沈阳东大开放软件系统股份有限公司和沈阳东大 阿尔派软件有限公司，前者成立于</w:t>
      </w:r>
      <w:r>
        <w:rPr>
          <w:color w:val="000000"/>
          <w:spacing w:val="0"/>
          <w:w w:val="100"/>
          <w:position w:val="0"/>
          <w:sz w:val="19"/>
          <w:szCs w:val="19"/>
        </w:rPr>
        <w:t>1991</w:t>
      </w:r>
      <w:r>
        <w:rPr>
          <w:color w:val="000000"/>
          <w:spacing w:val="0"/>
          <w:w w:val="100"/>
          <w:position w:val="0"/>
        </w:rPr>
        <w:t>年</w:t>
      </w:r>
      <w:r>
        <w:rPr>
          <w:color w:val="000000"/>
          <w:spacing w:val="0"/>
          <w:w w:val="100"/>
          <w:position w:val="0"/>
          <w:sz w:val="19"/>
          <w:szCs w:val="19"/>
        </w:rPr>
        <w:t>4</w:t>
      </w:r>
      <w:r>
        <w:rPr>
          <w:color w:val="000000"/>
          <w:spacing w:val="0"/>
          <w:w w:val="100"/>
          <w:position w:val="0"/>
        </w:rPr>
        <w:t>月，是沈阳市南湖科技开发区最早进行股份制试点的 高科技企业，后者于</w:t>
      </w:r>
      <w:r>
        <w:rPr>
          <w:color w:val="000000"/>
          <w:spacing w:val="0"/>
          <w:w w:val="100"/>
          <w:position w:val="0"/>
          <w:sz w:val="19"/>
          <w:szCs w:val="19"/>
        </w:rPr>
        <w:t>1991</w:t>
      </w:r>
      <w:r>
        <w:rPr>
          <w:color w:val="000000"/>
          <w:spacing w:val="0"/>
          <w:w w:val="100"/>
          <w:position w:val="0"/>
        </w:rPr>
        <w:t>年</w:t>
      </w:r>
      <w:r>
        <w:rPr>
          <w:color w:val="000000"/>
          <w:spacing w:val="0"/>
          <w:w w:val="100"/>
          <w:position w:val="0"/>
          <w:sz w:val="19"/>
          <w:szCs w:val="19"/>
        </w:rPr>
        <w:t>6</w:t>
      </w:r>
      <w:r>
        <w:rPr>
          <w:color w:val="000000"/>
          <w:spacing w:val="0"/>
          <w:w w:val="100"/>
          <w:position w:val="0"/>
        </w:rPr>
        <w:t>月与日本阿尔派株式会社合资成立。本公司于</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6</w:t>
      </w:r>
      <w:r>
        <w:rPr>
          <w:color w:val="000000"/>
          <w:spacing w:val="0"/>
          <w:w w:val="100"/>
          <w:position w:val="0"/>
        </w:rPr>
        <w:t>月进行股 份制改造，于</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9</w:t>
      </w:r>
      <w:r>
        <w:rPr>
          <w:color w:val="000000"/>
          <w:spacing w:val="0"/>
          <w:w w:val="100"/>
          <w:position w:val="0"/>
        </w:rPr>
        <w:t>日经中国证券监督管理委员会批准，首次向社会公众发行人民币普通 股</w:t>
      </w:r>
      <w:r>
        <w:rPr>
          <w:color w:val="000000"/>
          <w:spacing w:val="0"/>
          <w:w w:val="100"/>
          <w:position w:val="0"/>
          <w:sz w:val="19"/>
          <w:szCs w:val="19"/>
        </w:rPr>
        <w:t>1,500</w:t>
      </w:r>
      <w:r>
        <w:rPr>
          <w:color w:val="000000"/>
          <w:spacing w:val="0"/>
          <w:w w:val="100"/>
          <w:position w:val="0"/>
        </w:rPr>
        <w:t>万股，皆为向境内投资人发行的以人民币认购的内资股，并于</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日在上海 证券交易所挂牌上市。</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5</w:t>
      </w:r>
      <w:r>
        <w:rPr>
          <w:color w:val="000000"/>
          <w:spacing w:val="0"/>
          <w:w w:val="100"/>
          <w:position w:val="0"/>
        </w:rPr>
        <w:t>日，本公司原控股股东东软集团有限公司向本公司原第二大 股东阿尔派电子（中国）有限公司协议收购其所持有的本公司外资法人股，并于</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 xml:space="preserve">5 </w:t>
      </w:r>
      <w:r>
        <w:rPr>
          <w:color w:val="000000"/>
          <w:spacing w:val="0"/>
          <w:w w:val="100"/>
          <w:position w:val="0"/>
        </w:rPr>
        <w:t>日办理完成工商登记变更手续，本公司由此变更为内资股份有限公司。</w:t>
      </w: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27</w:t>
      </w:r>
      <w:r>
        <w:rPr>
          <w:color w:val="000000"/>
          <w:spacing w:val="0"/>
          <w:w w:val="100"/>
          <w:position w:val="0"/>
        </w:rPr>
        <w:t>日，公司 股权分置改革相关股东会议审议通过了《沈阳东软软件股份有限公司股权分置改革方案》，</w:t>
      </w:r>
      <w:r>
        <w:rPr>
          <w:color w:val="000000"/>
          <w:spacing w:val="0"/>
          <w:w w:val="100"/>
          <w:position w:val="0"/>
          <w:sz w:val="19"/>
          <w:szCs w:val="19"/>
        </w:rPr>
        <w:t xml:space="preserve">2006 </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7</w:t>
      </w:r>
      <w:r>
        <w:rPr>
          <w:color w:val="000000"/>
          <w:spacing w:val="0"/>
          <w:w w:val="100"/>
          <w:position w:val="0"/>
        </w:rPr>
        <w:t>日，公司原控股股东东软集团有限公司完成了向流通股股东的对价支付，共向流通股股 东支付</w:t>
      </w:r>
      <w:r>
        <w:rPr>
          <w:color w:val="000000"/>
          <w:spacing w:val="0"/>
          <w:w w:val="100"/>
          <w:position w:val="0"/>
          <w:sz w:val="19"/>
          <w:szCs w:val="19"/>
        </w:rPr>
        <w:t>28, 314,574</w:t>
      </w:r>
      <w:r>
        <w:rPr>
          <w:color w:val="000000"/>
          <w:spacing w:val="0"/>
          <w:w w:val="100"/>
          <w:position w:val="0"/>
        </w:rPr>
        <w:t>股和</w:t>
      </w:r>
      <w:r>
        <w:rPr>
          <w:color w:val="000000"/>
          <w:spacing w:val="0"/>
          <w:w w:val="100"/>
          <w:position w:val="0"/>
          <w:sz w:val="19"/>
          <w:szCs w:val="19"/>
        </w:rPr>
        <w:t>41,339, 277</w:t>
      </w:r>
      <w:r>
        <w:rPr>
          <w:color w:val="000000"/>
          <w:spacing w:val="0"/>
          <w:w w:val="100"/>
          <w:position w:val="0"/>
        </w:rPr>
        <w:t>元现金对价，即每</w:t>
      </w:r>
      <w:r>
        <w:rPr>
          <w:color w:val="000000"/>
          <w:spacing w:val="0"/>
          <w:w w:val="100"/>
          <w:position w:val="0"/>
          <w:sz w:val="19"/>
          <w:szCs w:val="19"/>
        </w:rPr>
        <w:t>10</w:t>
      </w:r>
      <w:r>
        <w:rPr>
          <w:color w:val="000000"/>
          <w:spacing w:val="0"/>
          <w:w w:val="100"/>
          <w:position w:val="0"/>
        </w:rPr>
        <w:t>股流通股获付</w:t>
      </w:r>
      <w:r>
        <w:rPr>
          <w:color w:val="000000"/>
          <w:spacing w:val="0"/>
          <w:w w:val="100"/>
          <w:position w:val="0"/>
          <w:sz w:val="19"/>
          <w:szCs w:val="19"/>
        </w:rPr>
        <w:t xml:space="preserve">2. </w:t>
      </w:r>
      <w:r>
        <w:rPr>
          <w:color w:val="000000"/>
          <w:spacing w:val="0"/>
          <w:w w:val="100"/>
          <w:position w:val="0"/>
          <w:sz w:val="19"/>
          <w:szCs w:val="19"/>
        </w:rPr>
        <w:t>5</w:t>
      </w:r>
      <w:r>
        <w:rPr>
          <w:color w:val="000000"/>
          <w:spacing w:val="0"/>
          <w:w w:val="100"/>
          <w:position w:val="0"/>
        </w:rPr>
        <w:t>股股票和</w:t>
      </w:r>
      <w:r>
        <w:rPr>
          <w:color w:val="000000"/>
          <w:spacing w:val="0"/>
          <w:w w:val="100"/>
          <w:position w:val="0"/>
          <w:sz w:val="19"/>
          <w:szCs w:val="19"/>
        </w:rPr>
        <w:t>3.65</w:t>
      </w:r>
      <w:r>
        <w:rPr>
          <w:color w:val="000000"/>
          <w:spacing w:val="0"/>
          <w:w w:val="100"/>
          <w:position w:val="0"/>
        </w:rPr>
        <w:t>元现 金，该股权分置改革实施后，公司股份总数不变，股份结构发生相应变化。</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16</w:t>
      </w:r>
      <w:r>
        <w:rPr>
          <w:color w:val="000000"/>
          <w:spacing w:val="0"/>
          <w:w w:val="100"/>
          <w:position w:val="0"/>
        </w:rPr>
        <w:t>日， 经中国证券监督管理委员会批准，本公司吸收合并原控股股东东软集团有限公司，于</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 xml:space="preserve">3 </w:t>
      </w:r>
      <w:r>
        <w:rPr>
          <w:color w:val="000000"/>
          <w:spacing w:val="0"/>
          <w:w w:val="100"/>
          <w:position w:val="0"/>
        </w:rPr>
        <w:t>月</w:t>
      </w:r>
      <w:r>
        <w:rPr>
          <w:color w:val="000000"/>
          <w:spacing w:val="0"/>
          <w:w w:val="100"/>
          <w:position w:val="0"/>
          <w:sz w:val="19"/>
          <w:szCs w:val="19"/>
        </w:rPr>
        <w:t>11</w:t>
      </w:r>
      <w:r>
        <w:rPr>
          <w:color w:val="000000"/>
          <w:spacing w:val="0"/>
          <w:w w:val="100"/>
          <w:position w:val="0"/>
        </w:rPr>
        <w:t>日，本公司在中国证券登记结算有限公司上海分公司办理完成了换股吸收合并的股份登记及 注销原东软集团有限公司所持有的本公司全部股份的相关手续，并于</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28</w:t>
      </w:r>
      <w:r>
        <w:rPr>
          <w:color w:val="000000"/>
          <w:spacing w:val="0"/>
          <w:w w:val="100"/>
          <w:position w:val="0"/>
        </w:rPr>
        <w:t>日办理完成 工商注销登记手续，本次变更后外资股东合计持股比例为</w:t>
      </w:r>
      <w:r>
        <w:rPr>
          <w:color w:val="000000"/>
          <w:spacing w:val="0"/>
          <w:w w:val="100"/>
          <w:position w:val="0"/>
          <w:sz w:val="19"/>
          <w:szCs w:val="19"/>
        </w:rPr>
        <w:t xml:space="preserve">28. </w:t>
      </w:r>
      <w:r>
        <w:rPr>
          <w:color w:val="000000"/>
          <w:spacing w:val="0"/>
          <w:w w:val="100"/>
          <w:position w:val="0"/>
          <w:sz w:val="19"/>
          <w:szCs w:val="19"/>
        </w:rPr>
        <w:t>62%，</w:t>
      </w:r>
      <w:r>
        <w:rPr>
          <w:color w:val="000000"/>
          <w:spacing w:val="0"/>
          <w:w w:val="100"/>
          <w:position w:val="0"/>
        </w:rPr>
        <w:t>本公司由此变更为中外合资股 份有限公司。</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30</w:t>
      </w:r>
      <w:r>
        <w:rPr>
          <w:color w:val="000000"/>
          <w:spacing w:val="0"/>
          <w:w w:val="100"/>
          <w:position w:val="0"/>
        </w:rPr>
        <w:t>日，公司</w:t>
      </w:r>
      <w:r>
        <w:rPr>
          <w:color w:val="000000"/>
          <w:spacing w:val="0"/>
          <w:w w:val="100"/>
          <w:position w:val="0"/>
          <w:sz w:val="19"/>
          <w:szCs w:val="19"/>
        </w:rPr>
        <w:t>2007</w:t>
      </w:r>
      <w:r>
        <w:rPr>
          <w:color w:val="000000"/>
          <w:spacing w:val="0"/>
          <w:w w:val="100"/>
          <w:position w:val="0"/>
        </w:rPr>
        <w:t>年度股东大会审议通过公司名称由“沈阳东软软件股 份有限公司”变更为“东软集团股份有限公司</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5</w:t>
      </w:r>
      <w:r>
        <w:rPr>
          <w:color w:val="000000"/>
          <w:spacing w:val="0"/>
          <w:w w:val="100"/>
          <w:position w:val="0"/>
        </w:rPr>
        <w:t>日，本公司办理完成了公司名称、 住所变更的工商变更登记手续。</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29</w:t>
      </w:r>
      <w:r>
        <w:rPr>
          <w:color w:val="000000"/>
          <w:spacing w:val="0"/>
          <w:w w:val="100"/>
          <w:position w:val="0"/>
        </w:rPr>
        <w:t>日，本公司实施完成</w:t>
      </w:r>
      <w:r>
        <w:rPr>
          <w:color w:val="000000"/>
          <w:spacing w:val="0"/>
          <w:w w:val="100"/>
          <w:position w:val="0"/>
          <w:sz w:val="19"/>
          <w:szCs w:val="19"/>
        </w:rPr>
        <w:t>2008</w:t>
      </w:r>
      <w:r>
        <w:rPr>
          <w:color w:val="000000"/>
          <w:spacing w:val="0"/>
          <w:w w:val="100"/>
          <w:position w:val="0"/>
        </w:rPr>
        <w:t>年半年度利润分配及 转增股本方案，以</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日股本</w:t>
      </w:r>
      <w:r>
        <w:rPr>
          <w:color w:val="000000"/>
          <w:spacing w:val="0"/>
          <w:w w:val="100"/>
          <w:position w:val="0"/>
          <w:sz w:val="19"/>
          <w:szCs w:val="19"/>
        </w:rPr>
        <w:t>524,612,925</w:t>
      </w:r>
      <w:r>
        <w:rPr>
          <w:color w:val="000000"/>
          <w:spacing w:val="0"/>
          <w:w w:val="100"/>
          <w:position w:val="0"/>
        </w:rPr>
        <w:t>股为基数，向全体股东每</w:t>
      </w:r>
      <w:r>
        <w:rPr>
          <w:color w:val="000000"/>
          <w:spacing w:val="0"/>
          <w:w w:val="100"/>
          <w:position w:val="0"/>
          <w:sz w:val="19"/>
          <w:szCs w:val="19"/>
        </w:rPr>
        <w:t>10</w:t>
      </w:r>
      <w:r>
        <w:rPr>
          <w:color w:val="000000"/>
          <w:spacing w:val="0"/>
          <w:w w:val="100"/>
          <w:position w:val="0"/>
        </w:rPr>
        <w:t>股送</w:t>
      </w:r>
      <w:r>
        <w:rPr>
          <w:color w:val="000000"/>
          <w:spacing w:val="0"/>
          <w:w w:val="100"/>
          <w:position w:val="0"/>
          <w:sz w:val="19"/>
          <w:szCs w:val="19"/>
        </w:rPr>
        <w:t>2</w:t>
      </w:r>
      <w:r>
        <w:rPr>
          <w:color w:val="000000"/>
          <w:spacing w:val="0"/>
          <w:w w:val="100"/>
          <w:position w:val="0"/>
        </w:rPr>
        <w:t>股红股， 以资本公积金转增股本方式，向全体股东每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6</w:t>
      </w:r>
      <w:r>
        <w:rPr>
          <w:color w:val="000000"/>
          <w:spacing w:val="0"/>
          <w:w w:val="100"/>
          <w:position w:val="0"/>
        </w:rPr>
        <w:t>股，共计送股和转增股份</w:t>
      </w:r>
      <w:r>
        <w:rPr>
          <w:color w:val="000000"/>
          <w:spacing w:val="0"/>
          <w:w w:val="100"/>
          <w:position w:val="0"/>
          <w:sz w:val="19"/>
          <w:szCs w:val="19"/>
        </w:rPr>
        <w:t xml:space="preserve">419,690,340 </w:t>
      </w:r>
      <w:r>
        <w:rPr>
          <w:color w:val="000000"/>
          <w:spacing w:val="0"/>
          <w:w w:val="100"/>
          <w:position w:val="0"/>
        </w:rPr>
        <w:t>股，公司注册资本增至人民币</w:t>
      </w:r>
      <w:r>
        <w:rPr>
          <w:color w:val="000000"/>
          <w:spacing w:val="0"/>
          <w:w w:val="100"/>
          <w:position w:val="0"/>
          <w:sz w:val="19"/>
          <w:szCs w:val="19"/>
        </w:rPr>
        <w:t>944,303,265</w:t>
      </w:r>
      <w:r>
        <w:rPr>
          <w:color w:val="000000"/>
          <w:spacing w:val="0"/>
          <w:w w:val="100"/>
          <w:position w:val="0"/>
        </w:rPr>
        <w:t>元。</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7</w:t>
      </w:r>
      <w:r>
        <w:rPr>
          <w:color w:val="000000"/>
          <w:spacing w:val="0"/>
          <w:w w:val="100"/>
          <w:position w:val="0"/>
        </w:rPr>
        <w:t>月，本公司实施完成</w:t>
      </w:r>
      <w:r>
        <w:rPr>
          <w:color w:val="000000"/>
          <w:spacing w:val="0"/>
          <w:w w:val="100"/>
          <w:position w:val="0"/>
          <w:sz w:val="19"/>
          <w:szCs w:val="19"/>
        </w:rPr>
        <w:t>2009</w:t>
      </w:r>
      <w:r>
        <w:rPr>
          <w:color w:val="000000"/>
          <w:spacing w:val="0"/>
          <w:w w:val="100"/>
          <w:position w:val="0"/>
        </w:rPr>
        <w:t>年度利润分 配及转增股本方案，以</w:t>
      </w: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日总股本</w:t>
      </w:r>
      <w:r>
        <w:rPr>
          <w:color w:val="000000"/>
          <w:spacing w:val="0"/>
          <w:w w:val="100"/>
          <w:position w:val="0"/>
          <w:sz w:val="19"/>
          <w:szCs w:val="19"/>
        </w:rPr>
        <w:t>944,303,265</w:t>
      </w:r>
      <w:r>
        <w:rPr>
          <w:color w:val="000000"/>
          <w:spacing w:val="0"/>
          <w:w w:val="100"/>
          <w:position w:val="0"/>
        </w:rPr>
        <w:t>股为基数，以资本公积金转增股本 方式，向全体股东每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3</w:t>
      </w:r>
      <w:r>
        <w:rPr>
          <w:color w:val="000000"/>
          <w:spacing w:val="0"/>
          <w:w w:val="100"/>
          <w:position w:val="0"/>
        </w:rPr>
        <w:t>股，共转增</w:t>
      </w:r>
      <w:r>
        <w:rPr>
          <w:color w:val="000000"/>
          <w:spacing w:val="0"/>
          <w:w w:val="100"/>
          <w:position w:val="0"/>
          <w:sz w:val="19"/>
          <w:szCs w:val="19"/>
        </w:rPr>
        <w:t>283,290,980</w:t>
      </w:r>
      <w:r>
        <w:rPr>
          <w:color w:val="000000"/>
          <w:spacing w:val="0"/>
          <w:w w:val="100"/>
          <w:position w:val="0"/>
        </w:rPr>
        <w:t xml:space="preserve">股，转增后的公司注册资本变更为 </w:t>
      </w:r>
      <w:r>
        <w:rPr>
          <w:color w:val="000000"/>
          <w:spacing w:val="0"/>
          <w:w w:val="100"/>
          <w:position w:val="0"/>
          <w:sz w:val="19"/>
          <w:szCs w:val="19"/>
        </w:rPr>
        <w:t>1,227, 594, 245</w:t>
      </w:r>
      <w:r>
        <w:rPr>
          <w:color w:val="000000"/>
          <w:spacing w:val="0"/>
          <w:w w:val="100"/>
          <w:position w:val="0"/>
        </w:rPr>
        <w:t>元。</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14</w:t>
      </w:r>
      <w:r>
        <w:rPr>
          <w:color w:val="000000"/>
          <w:spacing w:val="0"/>
          <w:w w:val="100"/>
          <w:position w:val="0"/>
        </w:rPr>
        <w:t xml:space="preserve">日，东北大学科技产业集团有限公司等本公司股东所持有的 </w:t>
      </w:r>
      <w:r>
        <w:rPr>
          <w:color w:val="000000"/>
          <w:spacing w:val="0"/>
          <w:w w:val="100"/>
          <w:position w:val="0"/>
          <w:sz w:val="19"/>
          <w:szCs w:val="19"/>
        </w:rPr>
        <w:t>900,294,040</w:t>
      </w:r>
      <w:r>
        <w:rPr>
          <w:color w:val="000000"/>
          <w:spacing w:val="0"/>
          <w:w w:val="100"/>
          <w:position w:val="0"/>
        </w:rPr>
        <w:t>股有限售条件的流通股上市流通。</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12</w:t>
      </w:r>
      <w:r>
        <w:rPr>
          <w:color w:val="000000"/>
          <w:spacing w:val="0"/>
          <w:w w:val="100"/>
          <w:position w:val="0"/>
        </w:rPr>
        <w:t>日，本公司完成限制性股票激励 计划，新增有限售条件流通股</w:t>
      </w:r>
      <w:r>
        <w:rPr>
          <w:color w:val="000000"/>
          <w:spacing w:val="0"/>
          <w:w w:val="100"/>
          <w:position w:val="0"/>
          <w:sz w:val="19"/>
          <w:szCs w:val="19"/>
        </w:rPr>
        <w:t>14,982,500</w:t>
      </w:r>
      <w:r>
        <w:rPr>
          <w:color w:val="000000"/>
          <w:spacing w:val="0"/>
          <w:w w:val="100"/>
          <w:position w:val="0"/>
        </w:rPr>
        <w:t>股，股本由</w:t>
      </w:r>
      <w:r>
        <w:rPr>
          <w:color w:val="000000"/>
          <w:spacing w:val="0"/>
          <w:w w:val="100"/>
          <w:position w:val="0"/>
          <w:sz w:val="19"/>
          <w:szCs w:val="19"/>
        </w:rPr>
        <w:t>1,227,594,245</w:t>
      </w:r>
      <w:r>
        <w:rPr>
          <w:color w:val="000000"/>
          <w:spacing w:val="0"/>
          <w:w w:val="100"/>
          <w:position w:val="0"/>
        </w:rPr>
        <w:t>股增加至</w:t>
      </w:r>
      <w:r>
        <w:rPr>
          <w:color w:val="000000"/>
          <w:spacing w:val="0"/>
          <w:w w:val="100"/>
          <w:position w:val="0"/>
          <w:sz w:val="19"/>
          <w:szCs w:val="19"/>
        </w:rPr>
        <w:t xml:space="preserve">1,242,576,745 </w:t>
      </w:r>
      <w:r>
        <w:rPr>
          <w:color w:val="000000"/>
          <w:spacing w:val="0"/>
          <w:w w:val="100"/>
          <w:position w:val="0"/>
        </w:rPr>
        <w:t>股。</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19</w:t>
      </w:r>
      <w:r>
        <w:rPr>
          <w:color w:val="000000"/>
          <w:spacing w:val="0"/>
          <w:w w:val="100"/>
          <w:position w:val="0"/>
        </w:rPr>
        <w:t>日，公司限制性股票激励计划预留限制性股票的登记手续办理完成，公司总 股本由</w:t>
      </w:r>
      <w:r>
        <w:rPr>
          <w:color w:val="000000"/>
          <w:spacing w:val="0"/>
          <w:w w:val="100"/>
          <w:position w:val="0"/>
          <w:sz w:val="19"/>
          <w:szCs w:val="19"/>
        </w:rPr>
        <w:t>1,242,576,745</w:t>
      </w:r>
      <w:r>
        <w:rPr>
          <w:color w:val="000000"/>
          <w:spacing w:val="0"/>
          <w:w w:val="100"/>
          <w:position w:val="0"/>
        </w:rPr>
        <w:t>股变更为</w:t>
      </w:r>
      <w:r>
        <w:rPr>
          <w:color w:val="000000"/>
          <w:spacing w:val="0"/>
          <w:w w:val="100"/>
          <w:position w:val="0"/>
          <w:sz w:val="19"/>
          <w:szCs w:val="19"/>
        </w:rPr>
        <w:t>1,243,568,245</w:t>
      </w:r>
      <w:r>
        <w:rPr>
          <w:color w:val="000000"/>
          <w:spacing w:val="0"/>
          <w:w w:val="100"/>
          <w:position w:val="0"/>
        </w:rPr>
        <w:t>股；</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24</w:t>
      </w:r>
      <w:r>
        <w:rPr>
          <w:color w:val="000000"/>
          <w:spacing w:val="0"/>
          <w:w w:val="100"/>
          <w:position w:val="0"/>
        </w:rPr>
        <w:t>日，公司回购并注销</w:t>
      </w:r>
      <w:r>
        <w:rPr>
          <w:color w:val="000000"/>
          <w:spacing w:val="0"/>
          <w:w w:val="100"/>
          <w:position w:val="0"/>
          <w:sz w:val="19"/>
          <w:szCs w:val="19"/>
        </w:rPr>
        <w:t>10</w:t>
      </w:r>
      <w:r>
        <w:rPr>
          <w:color w:val="000000"/>
          <w:spacing w:val="0"/>
          <w:w w:val="100"/>
          <w:position w:val="0"/>
        </w:rPr>
        <w:t>名 激励对象持有的已获授但未解锁的</w:t>
      </w:r>
      <w:r>
        <w:rPr>
          <w:color w:val="000000"/>
          <w:spacing w:val="0"/>
          <w:w w:val="100"/>
          <w:position w:val="0"/>
          <w:sz w:val="19"/>
          <w:szCs w:val="19"/>
        </w:rPr>
        <w:t>37.05</w:t>
      </w:r>
      <w:r>
        <w:rPr>
          <w:color w:val="000000"/>
          <w:spacing w:val="0"/>
          <w:w w:val="100"/>
          <w:position w:val="0"/>
        </w:rPr>
        <w:t>万股限制性股票，公司总股本由</w:t>
      </w:r>
      <w:r>
        <w:rPr>
          <w:color w:val="000000"/>
          <w:spacing w:val="0"/>
          <w:w w:val="100"/>
          <w:position w:val="0"/>
          <w:sz w:val="19"/>
          <w:szCs w:val="19"/>
        </w:rPr>
        <w:t>1, 243,568,245</w:t>
      </w:r>
      <w:r>
        <w:rPr>
          <w:color w:val="000000"/>
          <w:spacing w:val="0"/>
          <w:w w:val="100"/>
          <w:position w:val="0"/>
        </w:rPr>
        <w:t>股变更 为</w:t>
      </w:r>
      <w:r>
        <w:rPr>
          <w:color w:val="000000"/>
          <w:spacing w:val="0"/>
          <w:w w:val="100"/>
          <w:position w:val="0"/>
          <w:sz w:val="19"/>
          <w:szCs w:val="19"/>
        </w:rPr>
        <w:t>1,243,197,745</w:t>
      </w:r>
      <w:r>
        <w:rPr>
          <w:color w:val="000000"/>
          <w:spacing w:val="0"/>
          <w:w w:val="100"/>
          <w:position w:val="0"/>
        </w:rPr>
        <w:t>股；</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22</w:t>
      </w:r>
      <w:r>
        <w:rPr>
          <w:color w:val="000000"/>
          <w:spacing w:val="0"/>
          <w:w w:val="100"/>
          <w:position w:val="0"/>
        </w:rPr>
        <w:t>日，公司回购并注销</w:t>
      </w:r>
      <w:r>
        <w:rPr>
          <w:color w:val="000000"/>
          <w:spacing w:val="0"/>
          <w:w w:val="100"/>
          <w:position w:val="0"/>
          <w:sz w:val="19"/>
          <w:szCs w:val="19"/>
        </w:rPr>
        <w:t>27</w:t>
      </w:r>
      <w:r>
        <w:rPr>
          <w:color w:val="000000"/>
          <w:spacing w:val="0"/>
          <w:w w:val="100"/>
          <w:position w:val="0"/>
        </w:rPr>
        <w:t>名激励对象持有的已获授但未解 锁的</w:t>
      </w:r>
      <w:r>
        <w:rPr>
          <w:color w:val="000000"/>
          <w:spacing w:val="0"/>
          <w:w w:val="100"/>
          <w:position w:val="0"/>
          <w:sz w:val="19"/>
          <w:szCs w:val="19"/>
        </w:rPr>
        <w:t>51.974</w:t>
      </w:r>
      <w:r>
        <w:rPr>
          <w:color w:val="000000"/>
          <w:spacing w:val="0"/>
          <w:w w:val="100"/>
          <w:position w:val="0"/>
        </w:rPr>
        <w:t>万股限制性股票，公司总股本由</w:t>
      </w:r>
      <w:r>
        <w:rPr>
          <w:color w:val="000000"/>
          <w:spacing w:val="0"/>
          <w:w w:val="100"/>
          <w:position w:val="0"/>
          <w:sz w:val="19"/>
          <w:szCs w:val="19"/>
        </w:rPr>
        <w:t>1,243, 197,745</w:t>
      </w:r>
      <w:r>
        <w:rPr>
          <w:color w:val="000000"/>
          <w:spacing w:val="0"/>
          <w:w w:val="100"/>
          <w:position w:val="0"/>
        </w:rPr>
        <w:t>股变更为</w:t>
      </w:r>
      <w:r>
        <w:rPr>
          <w:color w:val="000000"/>
          <w:spacing w:val="0"/>
          <w:w w:val="100"/>
          <w:position w:val="0"/>
          <w:sz w:val="19"/>
          <w:szCs w:val="19"/>
        </w:rPr>
        <w:t>1, 242, 678,005</w:t>
      </w:r>
      <w:r>
        <w:rPr>
          <w:color w:val="000000"/>
          <w:spacing w:val="0"/>
          <w:w w:val="100"/>
          <w:position w:val="0"/>
        </w:rPr>
        <w:t>股。</w:t>
      </w:r>
      <w:r>
        <w:rPr>
          <w:color w:val="000000"/>
          <w:spacing w:val="0"/>
          <w:w w:val="100"/>
          <w:position w:val="0"/>
          <w:sz w:val="19"/>
          <w:szCs w:val="19"/>
        </w:rPr>
        <w:t xml:space="preserve">2018 </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28</w:t>
      </w:r>
      <w:r>
        <w:rPr>
          <w:color w:val="000000"/>
          <w:spacing w:val="0"/>
          <w:w w:val="100"/>
          <w:position w:val="0"/>
        </w:rPr>
        <w:t>日，公司回购并注销</w:t>
      </w:r>
      <w:r>
        <w:rPr>
          <w:color w:val="000000"/>
          <w:spacing w:val="0"/>
          <w:w w:val="100"/>
          <w:position w:val="0"/>
          <w:sz w:val="19"/>
          <w:szCs w:val="19"/>
        </w:rPr>
        <w:t>1</w:t>
      </w:r>
      <w:r>
        <w:rPr>
          <w:color w:val="000000"/>
          <w:spacing w:val="0"/>
          <w:w w:val="100"/>
          <w:position w:val="0"/>
        </w:rPr>
        <w:t>名激励对象持有的已获授但未解锁的</w:t>
      </w:r>
      <w:r>
        <w:rPr>
          <w:color w:val="000000"/>
          <w:spacing w:val="0"/>
          <w:w w:val="100"/>
          <w:position w:val="0"/>
          <w:sz w:val="19"/>
          <w:szCs w:val="19"/>
        </w:rPr>
        <w:t>9,750</w:t>
      </w:r>
      <w:r>
        <w:rPr>
          <w:color w:val="000000"/>
          <w:spacing w:val="0"/>
          <w:w w:val="100"/>
          <w:position w:val="0"/>
        </w:rPr>
        <w:t>股限制性股票，公司 总股本由</w:t>
      </w:r>
      <w:r>
        <w:rPr>
          <w:color w:val="000000"/>
          <w:spacing w:val="0"/>
          <w:w w:val="100"/>
          <w:position w:val="0"/>
          <w:sz w:val="19"/>
          <w:szCs w:val="19"/>
        </w:rPr>
        <w:t>1,242,678,005</w:t>
      </w:r>
      <w:r>
        <w:rPr>
          <w:color w:val="000000"/>
          <w:spacing w:val="0"/>
          <w:w w:val="100"/>
          <w:position w:val="0"/>
        </w:rPr>
        <w:t>股变更为</w:t>
      </w:r>
      <w:r>
        <w:rPr>
          <w:color w:val="000000"/>
          <w:spacing w:val="0"/>
          <w:w w:val="100"/>
          <w:position w:val="0"/>
          <w:sz w:val="19"/>
          <w:szCs w:val="19"/>
        </w:rPr>
        <w:t>1,242,668,255</w:t>
      </w:r>
      <w:r>
        <w:rPr>
          <w:color w:val="000000"/>
          <w:spacing w:val="0"/>
          <w:w w:val="100"/>
          <w:position w:val="0"/>
        </w:rPr>
        <w:t>股。</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4</w:t>
      </w:r>
      <w:r>
        <w:rPr>
          <w:color w:val="000000"/>
          <w:spacing w:val="0"/>
          <w:w w:val="100"/>
          <w:position w:val="0"/>
        </w:rPr>
        <w:t>日，公司回购并注销</w:t>
      </w:r>
      <w:r>
        <w:rPr>
          <w:color w:val="000000"/>
          <w:spacing w:val="0"/>
          <w:w w:val="100"/>
          <w:position w:val="0"/>
          <w:sz w:val="19"/>
          <w:szCs w:val="19"/>
        </w:rPr>
        <w:t>25</w:t>
      </w:r>
      <w:r>
        <w:rPr>
          <w:color w:val="000000"/>
          <w:spacing w:val="0"/>
          <w:w w:val="100"/>
          <w:position w:val="0"/>
        </w:rPr>
        <w:t>名 激励对象已获授但未解锁的</w:t>
      </w:r>
      <w:r>
        <w:rPr>
          <w:color w:val="000000"/>
          <w:spacing w:val="0"/>
          <w:w w:val="100"/>
          <w:position w:val="0"/>
          <w:sz w:val="19"/>
          <w:szCs w:val="19"/>
        </w:rPr>
        <w:t>297,960</w:t>
      </w:r>
      <w:r>
        <w:rPr>
          <w:color w:val="000000"/>
          <w:spacing w:val="0"/>
          <w:w w:val="100"/>
          <w:position w:val="0"/>
        </w:rPr>
        <w:t>股限制性股票，公司总股本由</w:t>
      </w:r>
      <w:r>
        <w:rPr>
          <w:color w:val="000000"/>
          <w:spacing w:val="0"/>
          <w:w w:val="100"/>
          <w:position w:val="0"/>
          <w:sz w:val="19"/>
          <w:szCs w:val="19"/>
        </w:rPr>
        <w:t>1,242,668,255</w:t>
      </w:r>
      <w:r>
        <w:rPr>
          <w:color w:val="000000"/>
          <w:spacing w:val="0"/>
          <w:w w:val="100"/>
          <w:position w:val="0"/>
        </w:rPr>
        <w:t xml:space="preserve">股变更为 </w:t>
      </w:r>
      <w:r>
        <w:rPr>
          <w:color w:val="000000"/>
          <w:spacing w:val="0"/>
          <w:w w:val="100"/>
          <w:position w:val="0"/>
          <w:sz w:val="19"/>
          <w:szCs w:val="19"/>
        </w:rPr>
        <w:t>1,242, 370, 295</w:t>
      </w:r>
      <w:r>
        <w:rPr>
          <w:color w:val="000000"/>
          <w:spacing w:val="0"/>
          <w:w w:val="100"/>
          <w:position w:val="0"/>
        </w:rPr>
        <w:t>股。至此，本公司总股本</w:t>
      </w:r>
      <w:r>
        <w:rPr>
          <w:color w:val="000000"/>
          <w:spacing w:val="0"/>
          <w:w w:val="100"/>
          <w:position w:val="0"/>
          <w:sz w:val="19"/>
          <w:szCs w:val="19"/>
        </w:rPr>
        <w:t>1,242,370,295</w:t>
      </w:r>
      <w:r>
        <w:rPr>
          <w:color w:val="000000"/>
          <w:spacing w:val="0"/>
          <w:w w:val="100"/>
          <w:position w:val="0"/>
        </w:rPr>
        <w:t>股，其中</w:t>
      </w:r>
      <w:r>
        <w:rPr>
          <w:color w:val="000000"/>
          <w:spacing w:val="0"/>
          <w:w w:val="100"/>
          <w:position w:val="0"/>
          <w:sz w:val="19"/>
          <w:szCs w:val="19"/>
        </w:rPr>
        <w:t>1,242,370,295</w:t>
      </w:r>
      <w:r>
        <w:rPr>
          <w:color w:val="000000"/>
          <w:spacing w:val="0"/>
          <w:w w:val="100"/>
          <w:position w:val="0"/>
        </w:rPr>
        <w:t>股为无限售条 件的流通股。</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日止，本公司累计发行股本总数</w:t>
      </w:r>
      <w:r>
        <w:rPr>
          <w:color w:val="000000"/>
          <w:spacing w:val="0"/>
          <w:w w:val="100"/>
          <w:position w:val="0"/>
          <w:sz w:val="19"/>
          <w:szCs w:val="19"/>
        </w:rPr>
        <w:t>1,242,370,295</w:t>
      </w:r>
      <w:r>
        <w:rPr>
          <w:color w:val="000000"/>
          <w:spacing w:val="0"/>
          <w:w w:val="100"/>
          <w:position w:val="0"/>
        </w:rPr>
        <w:t>股。本公司及纳入合并 范围的子公司（以下简称“本集团”）是以软件为核心，通过软件与服务的结合，软件与制造的 结合，技术与行业能力的结合，提供行业解决方案、产品工程解决方案及相关产品、平台及服务 为主要业务领域的高科技企业。</w:t>
      </w:r>
    </w:p>
    <w:p>
      <w:pPr>
        <w:pStyle w:val="Style2"/>
        <w:keepNext w:val="0"/>
        <w:keepLines w:val="0"/>
        <w:widowControl w:val="0"/>
        <w:shd w:val="clear" w:color="auto" w:fill="auto"/>
        <w:bidi w:val="0"/>
        <w:spacing w:before="0" w:after="60" w:line="272" w:lineRule="exact"/>
        <w:ind w:left="0" w:right="0" w:firstLine="42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566" w:right="1250" w:bottom="1513" w:left="1776" w:header="0" w:footer="3" w:gutter="0"/>
          <w:cols w:space="720"/>
          <w:noEndnote/>
          <w:rtlGutter w:val="0"/>
          <w:docGrid w:linePitch="360"/>
        </w:sectPr>
      </w:pPr>
      <w:r>
        <w:rPr>
          <w:color w:val="000000"/>
          <w:spacing w:val="0"/>
          <w:w w:val="100"/>
          <w:position w:val="0"/>
        </w:rPr>
        <w:t>公司注册地：沈阳市浑南新区新秀街</w:t>
      </w:r>
      <w:r>
        <w:rPr>
          <w:color w:val="000000"/>
          <w:spacing w:val="0"/>
          <w:w w:val="100"/>
          <w:position w:val="0"/>
          <w:sz w:val="19"/>
          <w:szCs w:val="19"/>
        </w:rPr>
        <w:t>2</w:t>
      </w:r>
      <w:r>
        <w:rPr>
          <w:color w:val="000000"/>
          <w:spacing w:val="0"/>
          <w:w w:val="100"/>
          <w:position w:val="0"/>
        </w:rPr>
        <w:t>号，总部办公地址：沈阳市浑南新区新秀街</w:t>
      </w:r>
      <w:r>
        <w:rPr>
          <w:color w:val="000000"/>
          <w:spacing w:val="0"/>
          <w:w w:val="100"/>
          <w:position w:val="0"/>
          <w:sz w:val="19"/>
          <w:szCs w:val="19"/>
        </w:rPr>
        <w:t>2</w:t>
      </w:r>
      <w:r>
        <w:rPr>
          <w:color w:val="000000"/>
          <w:spacing w:val="0"/>
          <w:w w:val="100"/>
          <w:position w:val="0"/>
        </w:rPr>
        <w:t>号东软 软件园。</w:t>
      </w:r>
    </w:p>
    <w:p>
      <w:pPr>
        <w:pStyle w:val="Style32"/>
        <w:keepNext/>
        <w:keepLines/>
        <w:widowControl w:val="0"/>
        <w:shd w:val="clear" w:color="auto" w:fill="auto"/>
        <w:bidi w:val="0"/>
        <w:spacing w:before="0" w:after="0" w:line="240" w:lineRule="auto"/>
        <w:ind w:left="0" w:right="0" w:firstLine="0"/>
        <w:jc w:val="right"/>
        <w:rPr>
          <w:sz w:val="36"/>
          <w:szCs w:val="36"/>
        </w:rPr>
      </w:pPr>
      <w:bookmarkStart w:id="804" w:name="bookmark804"/>
      <w:bookmarkStart w:id="805" w:name="bookmark805"/>
      <w:bookmarkStart w:id="806" w:name="bookmark806"/>
      <w:r>
        <w:rPr>
          <w:spacing w:val="0"/>
          <w:w w:val="100"/>
          <w:position w:val="0"/>
          <w:sz w:val="50"/>
          <w:szCs w:val="50"/>
        </w:rPr>
        <w:t xml:space="preserve">NeusoftSv </w:t>
      </w:r>
      <w:r>
        <w:rPr>
          <w:rFonts w:ascii="SimHei" w:eastAsia="SimHei" w:hAnsi="SimHei" w:cs="SimHei"/>
          <w:b w:val="0"/>
          <w:bCs w:val="0"/>
          <w:spacing w:val="0"/>
          <w:w w:val="100"/>
          <w:position w:val="0"/>
          <w:sz w:val="36"/>
          <w:szCs w:val="36"/>
        </w:rPr>
        <w:t>软</w:t>
      </w:r>
      <w:bookmarkEnd w:id="804"/>
      <w:bookmarkEnd w:id="805"/>
      <w:bookmarkEnd w:id="806"/>
    </w:p>
    <w:p>
      <w:pPr>
        <w:pStyle w:val="Style2"/>
        <w:keepNext w:val="0"/>
        <w:keepLines w:val="0"/>
        <w:widowControl w:val="0"/>
        <w:shd w:val="clear" w:color="auto" w:fill="auto"/>
        <w:bidi w:val="0"/>
        <w:spacing w:before="0" w:after="260" w:line="269" w:lineRule="exact"/>
        <w:ind w:left="440" w:right="0" w:firstLine="0"/>
        <w:jc w:val="left"/>
        <w:rPr>
          <w:sz w:val="19"/>
          <w:szCs w:val="19"/>
        </w:rPr>
      </w:pPr>
      <w:r>
        <w:rPr>
          <w:color w:val="000000"/>
          <w:spacing w:val="0"/>
          <w:w w:val="100"/>
          <w:position w:val="0"/>
          <w:sz w:val="20"/>
          <w:szCs w:val="20"/>
        </w:rPr>
        <w:t>本财务报表业经公司全体董事（董事会）于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w:t>
      </w:r>
      <w:r>
        <w:rPr>
          <w:color w:val="000000"/>
          <w:spacing w:val="0"/>
          <w:w w:val="100"/>
          <w:position w:val="0"/>
          <w:sz w:val="19"/>
          <w:szCs w:val="19"/>
        </w:rPr>
        <w:t>27</w:t>
      </w:r>
      <w:r>
        <w:rPr>
          <w:color w:val="000000"/>
          <w:spacing w:val="0"/>
          <w:w w:val="100"/>
          <w:position w:val="0"/>
          <w:sz w:val="20"/>
          <w:szCs w:val="20"/>
        </w:rPr>
        <w:t>日批准报出。 于</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日，本公司的基本法律架构如下</w:t>
      </w:r>
      <w:r>
        <w:rPr>
          <w:color w:val="000000"/>
          <w:spacing w:val="0"/>
          <w:w w:val="100"/>
          <w:position w:val="0"/>
          <w:sz w:val="19"/>
          <w:szCs w:val="19"/>
        </w:rPr>
        <w:t>：</w:t>
      </w:r>
    </w:p>
    <w:p>
      <w:pPr>
        <w:pStyle w:val="Style2"/>
        <w:keepNext w:val="0"/>
        <w:keepLines w:val="0"/>
        <w:widowControl w:val="0"/>
        <w:shd w:val="clear" w:color="auto" w:fill="auto"/>
        <w:bidi w:val="0"/>
        <w:spacing w:before="0" w:after="920" w:line="269" w:lineRule="exact"/>
        <w:ind w:left="0" w:right="0" w:firstLine="0"/>
        <w:jc w:val="center"/>
      </w:pPr>
      <w:r>
        <w:rPr>
          <w:color w:val="000000"/>
          <w:spacing w:val="0"/>
          <w:w w:val="100"/>
          <w:position w:val="0"/>
        </w:rPr>
        <w:t>本公司</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77" w:lineRule="exact"/>
        <w:ind w:left="740" w:right="0" w:firstLine="0"/>
        <w:jc w:val="both"/>
      </w:pPr>
      <w:r>
        <mc:AlternateContent>
          <mc:Choice Requires="wps">
            <w:drawing>
              <wp:anchor distT="0" distB="0" distL="114300" distR="114300" simplePos="0" relativeHeight="125829394" behindDoc="0" locked="0" layoutInCell="1" allowOverlap="1">
                <wp:simplePos x="0" y="0"/>
                <wp:positionH relativeFrom="page">
                  <wp:posOffset>4989195</wp:posOffset>
                </wp:positionH>
                <wp:positionV relativeFrom="paragraph">
                  <wp:posOffset>139700</wp:posOffset>
                </wp:positionV>
                <wp:extent cx="1322705" cy="372110"/>
                <wp:wrapSquare wrapText="left"/>
                <wp:docPr id="80" name="Shape 80"/>
                <a:graphic xmlns:a="http://schemas.openxmlformats.org/drawingml/2006/main">
                  <a:graphicData uri="http://schemas.microsoft.com/office/word/2010/wordprocessingShape">
                    <wps:wsp>
                      <wps:cNvSpPr txBox="1"/>
                      <wps:spPr>
                        <a:xfrm>
                          <a:ext cx="1322705" cy="372110"/>
                        </a:xfrm>
                        <a:prstGeom prst="rect"/>
                        <a:noFill/>
                        <a:ln w="6350">
                          <a:solidFill>
                            <a:srgbClr val="000000"/>
                          </a:solidFill>
                        </a:ln>
                      </wps:spPr>
                      <wps:txbx>
                        <w:txbxContent>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14</w:t>
                            </w:r>
                            <w:r>
                              <w:rPr>
                                <w:color w:val="000000"/>
                                <w:spacing w:val="0"/>
                                <w:w w:val="100"/>
                                <w:position w:val="0"/>
                              </w:rPr>
                              <w:t>家直接持股联营公 司及其他被投资单位</w:t>
                            </w:r>
                          </w:p>
                        </w:txbxContent>
                      </wps:txbx>
                      <wps:bodyPr lIns="0" tIns="0" rIns="0" bIns="0">
                        <a:noAutoFit/>
                      </wps:bodyPr>
                    </wps:wsp>
                  </a:graphicData>
                </a:graphic>
              </wp:anchor>
            </w:drawing>
          </mc:Choice>
          <mc:Fallback>
            <w:pict>
              <v:shape id="_x0000_s1106" type="#_x0000_t202" style="position:absolute;margin-left:392.85000000000002pt;margin-top:11.pt;width:104.15000000000001pt;height:29.300000000000001pt;z-index:-125829359;mso-wrap-distance-left:9.pt;mso-wrap-distance-right:9.pt;mso-position-horizontal-relative:page" filled="f">
                <v:textbox inset="0,0,0,0">
                  <w:txbxContent>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14</w:t>
                      </w:r>
                      <w:r>
                        <w:rPr>
                          <w:color w:val="000000"/>
                          <w:spacing w:val="0"/>
                          <w:w w:val="100"/>
                          <w:position w:val="0"/>
                        </w:rPr>
                        <w:t>家直接持股联营公 司及其他被投资单位</w:t>
                      </w:r>
                    </w:p>
                  </w:txbxContent>
                </v:textbox>
                <w10:wrap type="square" side="left" anchorx="page"/>
              </v:shape>
            </w:pict>
          </mc:Fallback>
        </mc:AlternateContent>
      </w:r>
      <w:r>
        <w:rPr>
          <w:color w:val="000000"/>
          <w:spacing w:val="0"/>
          <w:w w:val="100"/>
          <w:position w:val="0"/>
          <w:sz w:val="19"/>
          <w:szCs w:val="19"/>
        </w:rPr>
        <w:t>54</w:t>
      </w:r>
      <w:r>
        <w:rPr>
          <w:color w:val="000000"/>
          <w:spacing w:val="0"/>
          <w:w w:val="100"/>
          <w:position w:val="0"/>
        </w:rPr>
        <w:t>家直接控股子公司 （持有权益占</w:t>
      </w:r>
      <w:r>
        <w:rPr>
          <w:color w:val="000000"/>
          <w:spacing w:val="0"/>
          <w:w w:val="100"/>
          <w:position w:val="0"/>
          <w:sz w:val="19"/>
          <w:szCs w:val="19"/>
        </w:rPr>
        <w:t>50%</w:t>
      </w:r>
      <w:r>
        <w:rPr>
          <w:color w:val="000000"/>
          <w:spacing w:val="0"/>
          <w:w w:val="100"/>
          <w:position w:val="0"/>
        </w:rPr>
        <w:t>以上 或持股</w:t>
      </w:r>
      <w:r>
        <w:rPr>
          <w:color w:val="000000"/>
          <w:spacing w:val="0"/>
          <w:w w:val="100"/>
          <w:position w:val="0"/>
          <w:sz w:val="19"/>
          <w:szCs w:val="19"/>
        </w:rPr>
        <w:t>50%</w:t>
      </w:r>
      <w:r>
        <w:rPr>
          <w:color w:val="000000"/>
          <w:spacing w:val="0"/>
          <w:w w:val="100"/>
          <w:position w:val="0"/>
        </w:rPr>
        <w:t>以下但具有 实际控制权）</w:t>
      </w:r>
    </w:p>
    <w:p>
      <w:pPr>
        <w:pStyle w:val="Style22"/>
        <w:keepNext/>
        <w:keepLines/>
        <w:widowControl w:val="0"/>
        <w:numPr>
          <w:ilvl w:val="0"/>
          <w:numId w:val="21"/>
        </w:numPr>
        <w:shd w:val="clear" w:color="auto" w:fill="auto"/>
        <w:bidi w:val="0"/>
        <w:spacing w:before="0" w:after="10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合并财务报表范围</w:t>
      </w:r>
      <w:bookmarkEnd w:id="807"/>
      <w:bookmarkEnd w:id="808"/>
      <w:bookmarkEnd w:id="8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日止，本集团合并财务报表范围内子公司如下:</w:t>
      </w:r>
    </w:p>
    <w:tbl>
      <w:tblPr>
        <w:tblOverlap w:val="never"/>
        <w:jc w:val="center"/>
        <w:tblLayout w:type="fixed"/>
      </w:tblPr>
      <w:tblGrid>
        <w:gridCol w:w="1085"/>
        <w:gridCol w:w="771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深圳市东软软件有限公司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东软集团（北京）有限公司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山东东软系统集成有限公司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湖南东软软件有限公司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成都东软系统集成有限公司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西安东软系统集成有限公司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武汉东软信息技术有限公司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沈阳逐日数码广告传播有限公司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东软（香港）有限公司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东软（日本）有限公司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沈阳东软系统集成技术有限公司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东软集团（广州）有限公司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东软集团（上海）有限公司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东软集团（大连）有限公司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东软云科技有限公司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沈阳东软物业管理有限公司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东软科技有限公司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杭州东软软件有限公司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东软集团（海南）有限公司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东软集团（无锡）有限公司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东软集团（芜湖）有限公司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东软集团南京有限公司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东软集团（郑州）有限公司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东软集团（南昌）有限公司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东软（欧洲）有限公司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河北东软软件有限公司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沈阳东软交通信息技术有限公司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东软集团（徐州）有限公司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东软集团重庆有限公司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东软集团（宁波）有限公司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东软集团（长春）有限公司</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东软集团（宜昌）有限公司</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884" w:right="1312" w:bottom="1446" w:left="1771" w:header="456" w:footer="3" w:gutter="0"/>
          <w:cols w:space="720"/>
          <w:noEndnote/>
          <w:rtlGutter w:val="0"/>
          <w:docGrid w:linePitch="360"/>
        </w:sectPr>
      </w:pPr>
    </w:p>
    <w:tbl>
      <w:tblPr>
        <w:tblOverlap w:val="never"/>
        <w:jc w:val="center"/>
        <w:tblLayout w:type="fixed"/>
      </w:tblPr>
      <w:tblGrid>
        <w:gridCol w:w="1085"/>
        <w:gridCol w:w="7718"/>
      </w:tblGrid>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33</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东软睿驰汽车技术（上海）有限公司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东软西藏软件有限公司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东软集团（南宁）有限公司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东软医疗产业园发展有限公司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东软集团（襄阳）有限公司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大连东软共创科技有限公司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沈阳智医科技有限公司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生活空间（上海）数据技术服务有限公司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沈阳东软智能医疗科技研究院有限公司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天津智医科技有限公司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东软集团（兰州）有限公司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丹东智慧城市运营有限公司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东软集团（山东）信息科技有限公司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东软汉枫医疗科技有限公司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东软新乡大健康产业信息有限公司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天津市滨海数字认证有限公司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东软集团（福州）有限公司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宜昌健康大数据产业运营有限公司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上海赛客信息科技有限公司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东软集团（呼和浩特）有限公司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临沂智慧城市运营服务有限公司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辽阳智慧城市运营有限公司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合肥东软信息技术有限公司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Neusoft Technology Solutions GmbH</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Neusoft Mobile Solutions Oy</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Neusoft EDC SRL</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东软云科技（沈阳）有限公司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东软睿驰汽车技术（沈阳）有限公司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睿驰达新能源汽车科技有限公司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Neusoft GmbH</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广州东软科技企业孵化器有限公司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沈阳东软杏霖智慧医疗企业管理有限公司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睿驰达新能源汽车科技（北京）有限公司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东软集团（澳门）有限公司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睿驰新能源动力系统（武汉）有限公司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睿驰达新能源汽车运营服务邯郸有限公司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生活空间（沈阳）数据技术服务有限公司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睿驰电装（大连）电动系统有限公司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睿驰达新能源汽车科技（沈阳）有限公司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汉枫智慧医疗协同创新智能研究院（辽宁）有限公司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东软睿驰汽车技术（大连）有限公司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宜昌东软睿云教育科技有限公司</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德清东软软件有限公司</w:t>
            </w:r>
          </w:p>
        </w:tc>
      </w:tr>
    </w:tbl>
    <w:p>
      <w:pPr>
        <w:widowControl w:val="0"/>
        <w:spacing w:after="299" w:line="1" w:lineRule="exact"/>
      </w:pPr>
    </w:p>
    <w:p>
      <w:pPr>
        <w:pStyle w:val="Style22"/>
        <w:keepNext/>
        <w:keepLines/>
        <w:widowControl w:val="0"/>
        <w:shd w:val="clear" w:color="auto" w:fill="auto"/>
        <w:bidi w:val="0"/>
        <w:spacing w:before="0" w:line="278" w:lineRule="exact"/>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四</w:t>
      </w:r>
      <w:bookmarkEnd w:id="813"/>
      <w:r>
        <w:rPr>
          <w:color w:val="000000"/>
          <w:spacing w:val="0"/>
          <w:w w:val="100"/>
          <w:position w:val="0"/>
        </w:rPr>
        <w:t>、财务报表的编制基础</w:t>
      </w:r>
      <w:bookmarkEnd w:id="811"/>
      <w:bookmarkEnd w:id="812"/>
      <w:bookmarkEnd w:id="814"/>
    </w:p>
    <w:p>
      <w:pPr>
        <w:pStyle w:val="Style22"/>
        <w:keepNext/>
        <w:keepLines/>
        <w:widowControl w:val="0"/>
        <w:numPr>
          <w:ilvl w:val="0"/>
          <w:numId w:val="23"/>
        </w:numPr>
        <w:shd w:val="clear" w:color="auto" w:fill="auto"/>
        <w:bidi w:val="0"/>
        <w:spacing w:before="0" w:line="278" w:lineRule="exact"/>
        <w:ind w:left="0" w:right="0" w:firstLine="0"/>
        <w:jc w:val="left"/>
      </w:pPr>
      <w:bookmarkStart w:id="811" w:name="bookmark811"/>
      <w:bookmarkStart w:id="812" w:name="bookmark812"/>
      <w:bookmarkStart w:id="815" w:name="bookmark815"/>
      <w:bookmarkStart w:id="816" w:name="bookmark816"/>
      <w:bookmarkEnd w:id="815"/>
      <w:r>
        <w:rPr>
          <w:color w:val="000000"/>
          <w:spacing w:val="0"/>
          <w:w w:val="100"/>
          <w:position w:val="0"/>
        </w:rPr>
        <w:t>编制基础</w:t>
      </w:r>
      <w:bookmarkEnd w:id="811"/>
      <w:bookmarkEnd w:id="812"/>
      <w:bookmarkEnd w:id="816"/>
    </w:p>
    <w:p>
      <w:pPr>
        <w:pStyle w:val="Style2"/>
        <w:keepNext w:val="0"/>
        <w:keepLines w:val="0"/>
        <w:widowControl w:val="0"/>
        <w:shd w:val="clear" w:color="auto" w:fill="auto"/>
        <w:bidi w:val="0"/>
        <w:spacing w:before="0" w:after="320" w:line="278" w:lineRule="exact"/>
        <w:ind w:left="0" w:right="0" w:firstLine="420"/>
        <w:jc w:val="both"/>
      </w:pPr>
      <w:r>
        <w:rPr>
          <w:color w:val="000000"/>
          <w:spacing w:val="0"/>
          <w:w w:val="100"/>
          <w:position w:val="0"/>
        </w:rPr>
        <w:t xml:space="preserve">本公司财务报表以持续经营为编制基础。根据实际发生的交易和事项，按照财政部颁布的《企 业会计准则一基本准则》和各项具体会计准则、企业会计准则应用指南、企业会计准则解释及其 </w:t>
      </w:r>
      <w:r>
        <w:rPr>
          <w:color w:val="000000"/>
          <w:spacing w:val="0"/>
          <w:w w:val="100"/>
          <w:position w:val="0"/>
        </w:rPr>
        <w:t>他相关规定（以下合称“企业会计准则”），以及中国证券监督管理委员会《公开发行证券的公 司信息披露编报规则第</w:t>
      </w:r>
      <w:r>
        <w:rPr>
          <w:color w:val="000000"/>
          <w:spacing w:val="0"/>
          <w:w w:val="100"/>
          <w:position w:val="0"/>
          <w:sz w:val="19"/>
          <w:szCs w:val="19"/>
        </w:rPr>
        <w:t>15</w:t>
      </w:r>
      <w:r>
        <w:rPr>
          <w:color w:val="000000"/>
          <w:spacing w:val="0"/>
          <w:w w:val="100"/>
          <w:position w:val="0"/>
        </w:rPr>
        <w:t>号一财务报告的一般规定》的披露规定编制财务报表。</w:t>
      </w:r>
    </w:p>
    <w:p>
      <w:pPr>
        <w:pStyle w:val="Style22"/>
        <w:keepNext/>
        <w:keepLines/>
        <w:widowControl w:val="0"/>
        <w:numPr>
          <w:ilvl w:val="0"/>
          <w:numId w:val="23"/>
        </w:numPr>
        <w:shd w:val="clear" w:color="auto" w:fill="auto"/>
        <w:bidi w:val="0"/>
        <w:spacing w:before="0" w:line="274" w:lineRule="exact"/>
        <w:ind w:left="0" w:right="0" w:firstLine="0"/>
        <w:jc w:val="both"/>
      </w:pPr>
      <w:bookmarkStart w:id="817" w:name="bookmark817"/>
      <w:bookmarkStart w:id="818" w:name="bookmark818"/>
      <w:bookmarkStart w:id="819" w:name="bookmark819"/>
      <w:bookmarkStart w:id="820" w:name="bookmark820"/>
      <w:bookmarkEnd w:id="819"/>
      <w:r>
        <w:rPr>
          <w:color w:val="000000"/>
          <w:spacing w:val="0"/>
          <w:w w:val="100"/>
          <w:position w:val="0"/>
        </w:rPr>
        <w:t>持续经营</w:t>
      </w:r>
      <w:bookmarkEnd w:id="817"/>
      <w:bookmarkEnd w:id="818"/>
      <w:bookmarkEnd w:id="820"/>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公司自本报告期末起</w:t>
      </w:r>
      <w:r>
        <w:rPr>
          <w:color w:val="000000"/>
          <w:spacing w:val="0"/>
          <w:w w:val="100"/>
          <w:position w:val="0"/>
          <w:sz w:val="19"/>
          <w:szCs w:val="19"/>
        </w:rPr>
        <w:t>12</w:t>
      </w:r>
      <w:r>
        <w:rPr>
          <w:color w:val="000000"/>
          <w:spacing w:val="0"/>
          <w:w w:val="100"/>
          <w:position w:val="0"/>
        </w:rPr>
        <w:t>个月具备持续经营能力，无影响持续经营能力的重大事项。</w:t>
      </w:r>
    </w:p>
    <w:p>
      <w:pPr>
        <w:pStyle w:val="Style22"/>
        <w:keepNext/>
        <w:keepLines/>
        <w:widowControl w:val="0"/>
        <w:shd w:val="clear" w:color="auto" w:fill="auto"/>
        <w:bidi w:val="0"/>
        <w:spacing w:before="0" w:line="274" w:lineRule="exact"/>
        <w:ind w:left="0" w:right="0" w:firstLine="0"/>
        <w:jc w:val="both"/>
      </w:pPr>
      <w:bookmarkStart w:id="821" w:name="bookmark821"/>
      <w:bookmarkStart w:id="822" w:name="bookmark822"/>
      <w:bookmarkStart w:id="823" w:name="bookmark823"/>
      <w:bookmarkStart w:id="824" w:name="bookmark824"/>
      <w:r>
        <w:rPr>
          <w:color w:val="000000"/>
          <w:spacing w:val="0"/>
          <w:w w:val="100"/>
          <w:position w:val="0"/>
        </w:rPr>
        <w:t>五</w:t>
      </w:r>
      <w:bookmarkEnd w:id="823"/>
      <w:r>
        <w:rPr>
          <w:color w:val="000000"/>
          <w:spacing w:val="0"/>
          <w:w w:val="100"/>
          <w:position w:val="0"/>
        </w:rPr>
        <w:t>、重要会计政策及会计估计</w:t>
      </w:r>
      <w:bookmarkEnd w:id="821"/>
      <w:bookmarkEnd w:id="822"/>
      <w:bookmarkEnd w:id="824"/>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 xml:space="preserve">本公司根据实际生产经营特点针对收入的确认和计量制定了具体会计政策，详见本附注“五、 </w:t>
      </w:r>
      <w:r>
        <w:rPr>
          <w:color w:val="000000"/>
          <w:spacing w:val="0"/>
          <w:w w:val="100"/>
          <w:position w:val="0"/>
          <w:sz w:val="19"/>
          <w:szCs w:val="19"/>
        </w:rPr>
        <w:t>38</w:t>
      </w:r>
      <w:r>
        <w:rPr>
          <w:color w:val="000000"/>
          <w:spacing w:val="0"/>
          <w:w w:val="100"/>
          <w:position w:val="0"/>
        </w:rPr>
        <w:t>.收入”</w:t>
      </w:r>
    </w:p>
    <w:p>
      <w:pPr>
        <w:pStyle w:val="Style22"/>
        <w:keepNext/>
        <w:keepLines/>
        <w:widowControl w:val="0"/>
        <w:numPr>
          <w:ilvl w:val="0"/>
          <w:numId w:val="25"/>
        </w:numPr>
        <w:shd w:val="clear" w:color="auto" w:fill="auto"/>
        <w:tabs>
          <w:tab w:pos="424" w:val="left"/>
        </w:tabs>
        <w:bidi w:val="0"/>
        <w:spacing w:before="0" w:line="274" w:lineRule="exact"/>
        <w:ind w:left="0" w:right="0" w:firstLine="0"/>
        <w:jc w:val="both"/>
      </w:pPr>
      <w:bookmarkStart w:id="825" w:name="bookmark825"/>
      <w:bookmarkStart w:id="826" w:name="bookmark826"/>
      <w:bookmarkStart w:id="827" w:name="bookmark827"/>
      <w:bookmarkStart w:id="828" w:name="bookmark828"/>
      <w:bookmarkEnd w:id="827"/>
      <w:r>
        <w:rPr>
          <w:color w:val="000000"/>
          <w:spacing w:val="0"/>
          <w:w w:val="100"/>
          <w:position w:val="0"/>
        </w:rPr>
        <w:t>遵循企业会计准则的声明</w:t>
      </w:r>
      <w:bookmarkEnd w:id="825"/>
      <w:bookmarkEnd w:id="826"/>
      <w:bookmarkEnd w:id="828"/>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2"/>
        <w:keepNext/>
        <w:keepLines/>
        <w:widowControl w:val="0"/>
        <w:numPr>
          <w:ilvl w:val="0"/>
          <w:numId w:val="25"/>
        </w:numPr>
        <w:shd w:val="clear" w:color="auto" w:fill="auto"/>
        <w:tabs>
          <w:tab w:pos="424" w:val="left"/>
        </w:tabs>
        <w:bidi w:val="0"/>
        <w:spacing w:before="0" w:line="274" w:lineRule="exact"/>
        <w:ind w:left="0" w:right="0" w:firstLine="0"/>
        <w:jc w:val="both"/>
      </w:pPr>
      <w:bookmarkStart w:id="829" w:name="bookmark829"/>
      <w:bookmarkStart w:id="830" w:name="bookmark830"/>
      <w:bookmarkStart w:id="831" w:name="bookmark831"/>
      <w:bookmarkStart w:id="832" w:name="bookmark832"/>
      <w:bookmarkEnd w:id="831"/>
      <w:r>
        <w:rPr>
          <w:color w:val="000000"/>
          <w:spacing w:val="0"/>
          <w:w w:val="100"/>
          <w:position w:val="0"/>
        </w:rPr>
        <w:t>会计期间</w:t>
      </w:r>
      <w:bookmarkEnd w:id="829"/>
      <w:bookmarkEnd w:id="830"/>
      <w:bookmarkEnd w:id="832"/>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本公司会计年度自公历</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日起至</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w:t>
      </w:r>
    </w:p>
    <w:p>
      <w:pPr>
        <w:pStyle w:val="Style22"/>
        <w:keepNext/>
        <w:keepLines/>
        <w:widowControl w:val="0"/>
        <w:numPr>
          <w:ilvl w:val="0"/>
          <w:numId w:val="25"/>
        </w:numPr>
        <w:shd w:val="clear" w:color="auto" w:fill="auto"/>
        <w:tabs>
          <w:tab w:pos="424" w:val="left"/>
        </w:tabs>
        <w:bidi w:val="0"/>
        <w:spacing w:before="0" w:line="274" w:lineRule="exact"/>
        <w:ind w:left="0" w:right="0" w:firstLine="0"/>
        <w:jc w:val="both"/>
      </w:pPr>
      <w:bookmarkStart w:id="833" w:name="bookmark833"/>
      <w:bookmarkStart w:id="834" w:name="bookmark834"/>
      <w:bookmarkStart w:id="835" w:name="bookmark835"/>
      <w:bookmarkStart w:id="836" w:name="bookmark836"/>
      <w:bookmarkEnd w:id="835"/>
      <w:r>
        <w:rPr>
          <w:color w:val="000000"/>
          <w:spacing w:val="0"/>
          <w:w w:val="100"/>
          <w:position w:val="0"/>
        </w:rPr>
        <w:t>营业周期</w:t>
      </w:r>
      <w:bookmarkEnd w:id="833"/>
      <w:bookmarkEnd w:id="834"/>
      <w:bookmarkEnd w:id="836"/>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本公司营业周期为</w:t>
      </w:r>
      <w:r>
        <w:rPr>
          <w:color w:val="000000"/>
          <w:spacing w:val="0"/>
          <w:w w:val="100"/>
          <w:position w:val="0"/>
          <w:sz w:val="19"/>
          <w:szCs w:val="19"/>
        </w:rPr>
        <w:t>12</w:t>
      </w:r>
      <w:r>
        <w:rPr>
          <w:color w:val="000000"/>
          <w:spacing w:val="0"/>
          <w:w w:val="100"/>
          <w:position w:val="0"/>
        </w:rPr>
        <w:t>个月。</w:t>
      </w:r>
    </w:p>
    <w:p>
      <w:pPr>
        <w:pStyle w:val="Style22"/>
        <w:keepNext/>
        <w:keepLines/>
        <w:widowControl w:val="0"/>
        <w:numPr>
          <w:ilvl w:val="0"/>
          <w:numId w:val="25"/>
        </w:numPr>
        <w:shd w:val="clear" w:color="auto" w:fill="auto"/>
        <w:tabs>
          <w:tab w:pos="424" w:val="left"/>
        </w:tabs>
        <w:bidi w:val="0"/>
        <w:spacing w:before="0" w:line="274" w:lineRule="exact"/>
        <w:ind w:left="0" w:right="0" w:firstLine="0"/>
        <w:jc w:val="both"/>
      </w:pPr>
      <w:bookmarkStart w:id="837" w:name="bookmark837"/>
      <w:bookmarkStart w:id="838" w:name="bookmark838"/>
      <w:bookmarkStart w:id="839" w:name="bookmark839"/>
      <w:bookmarkStart w:id="840" w:name="bookmark840"/>
      <w:bookmarkEnd w:id="839"/>
      <w:r>
        <w:rPr>
          <w:color w:val="000000"/>
          <w:spacing w:val="0"/>
          <w:w w:val="100"/>
          <w:position w:val="0"/>
        </w:rPr>
        <w:t>记账本位币</w:t>
      </w:r>
      <w:bookmarkEnd w:id="837"/>
      <w:bookmarkEnd w:id="838"/>
      <w:bookmarkEnd w:id="840"/>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本公司的记账本位币为人民币。</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境外公司按所在国家或地区的货币为记账本位币，编制财务报表时折算为人民币。</w:t>
      </w:r>
    </w:p>
    <w:p>
      <w:pPr>
        <w:pStyle w:val="Style22"/>
        <w:keepNext/>
        <w:keepLines/>
        <w:widowControl w:val="0"/>
        <w:numPr>
          <w:ilvl w:val="0"/>
          <w:numId w:val="25"/>
        </w:numPr>
        <w:shd w:val="clear" w:color="auto" w:fill="auto"/>
        <w:tabs>
          <w:tab w:pos="424" w:val="left"/>
        </w:tabs>
        <w:bidi w:val="0"/>
        <w:spacing w:before="0" w:line="274" w:lineRule="exact"/>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同一控制下和非同一控制下企业合并的会计处理方法</w:t>
      </w:r>
      <w:bookmarkEnd w:id="841"/>
      <w:bookmarkEnd w:id="842"/>
      <w:bookmarkEnd w:id="844"/>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同一控制下企业合并:本公司在企业合并中取得的资产和负债，按照合并日在被合并方资产、 负债（包括最终控制方收购被合并方而形成的商誉）在最终控制方合并财务报表中的账面价值计 量。在合并中取得的净资产账面价值与支付的合并对价账面价值（或发行股份面值总额）的差额， 调整资本公积中的股本溢价，资本公积中的股本溢价不足冲减的，调整留存收益。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非同一控制下企业合并：本公司在购买日对作为企业合并对价付出的资产、发生或承担的负 债按照公允价值计量，公允价值与其账面价值的差额，计入当期损益。本公司对合并成本大于合 并中取得的被购买方可辨认净资产公允价值份额的差额，确认为商誉；合并成本小于合并中取得 的被购买方可辨认净资产公允价值份额的差额，经复核后，计入当期损益。</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计入当期损益；为企业合并而发行权益性证券的交易费用，冲减权益。</w:t>
      </w:r>
    </w:p>
    <w:p>
      <w:pPr>
        <w:pStyle w:val="Style22"/>
        <w:keepNext/>
        <w:keepLines/>
        <w:widowControl w:val="0"/>
        <w:numPr>
          <w:ilvl w:val="0"/>
          <w:numId w:val="25"/>
        </w:numPr>
        <w:shd w:val="clear" w:color="auto" w:fill="auto"/>
        <w:tabs>
          <w:tab w:pos="424" w:val="left"/>
        </w:tabs>
        <w:bidi w:val="0"/>
        <w:spacing w:before="0" w:line="274" w:lineRule="exact"/>
        <w:ind w:left="0" w:right="0" w:firstLine="0"/>
        <w:jc w:val="both"/>
      </w:pPr>
      <w:bookmarkStart w:id="845" w:name="bookmark845"/>
      <w:bookmarkStart w:id="846" w:name="bookmark846"/>
      <w:bookmarkStart w:id="847" w:name="bookmark847"/>
      <w:bookmarkStart w:id="848" w:name="bookmark848"/>
      <w:bookmarkEnd w:id="847"/>
      <w:r>
        <w:rPr>
          <w:color w:val="000000"/>
          <w:spacing w:val="0"/>
          <w:w w:val="100"/>
          <w:position w:val="0"/>
        </w:rPr>
        <w:t>合并财务报表的编制方法</w:t>
      </w:r>
      <w:bookmarkEnd w:id="845"/>
      <w:bookmarkEnd w:id="846"/>
      <w:bookmarkEnd w:id="848"/>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0"/>
        <w:jc w:val="both"/>
      </w:pPr>
      <w:bookmarkStart w:id="849" w:name="bookmark849"/>
      <w:r>
        <w:rPr>
          <w:b/>
          <w:bCs/>
          <w:color w:val="000000"/>
          <w:spacing w:val="0"/>
          <w:w w:val="100"/>
          <w:position w:val="0"/>
        </w:rPr>
        <w:t>（</w:t>
      </w:r>
      <w:bookmarkEnd w:id="849"/>
      <w:r>
        <w:rPr>
          <w:b/>
          <w:bCs/>
          <w:color w:val="000000"/>
          <w:spacing w:val="0"/>
          <w:w w:val="100"/>
          <w:position w:val="0"/>
        </w:rPr>
        <w:t>1）合并范围</w:t>
      </w:r>
    </w:p>
    <w:p>
      <w:pPr>
        <w:pStyle w:val="Style2"/>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本公司合并财务报表的合并范围以控制为基础确定，所有子公司（包括本公司所控制的被投 资方可分割的部分）均纳入合并财务报表。</w:t>
      </w:r>
    </w:p>
    <w:p>
      <w:pPr>
        <w:pStyle w:val="Style22"/>
        <w:keepNext/>
        <w:keepLines/>
        <w:widowControl w:val="0"/>
        <w:numPr>
          <w:ilvl w:val="0"/>
          <w:numId w:val="27"/>
        </w:numPr>
        <w:shd w:val="clear" w:color="auto" w:fill="auto"/>
        <w:bidi w:val="0"/>
        <w:spacing w:before="0" w:line="273" w:lineRule="exact"/>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合并程序</w:t>
      </w:r>
      <w:bookmarkEnd w:id="850"/>
      <w:bookmarkEnd w:id="851"/>
      <w:bookmarkEnd w:id="853"/>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 所有纳入合并财务报表合并范围的子公司所采用的会计政策、会计期间与本公司一致，如子公司 采用的会计政策、会计期间与本公司不一致的，在编制合并财务报表时，按本公司的会计政策、 会计期间进行必要的调整。对于非同一控制下企业合并取得的子公司，以购买日可辨认净资产公 允价值为基础对其财务报表进行调整。对于同一控制下企业合并取得的子公司，以其资产、负债 (包括最终控制方收购该子公司而形成的商誉)在最终控制方财务报表中的账面价值为基础对其 财务报表进行调整。</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numPr>
          <w:ilvl w:val="0"/>
          <w:numId w:val="29"/>
        </w:numPr>
        <w:shd w:val="clear" w:color="auto" w:fill="auto"/>
        <w:tabs>
          <w:tab w:pos="752" w:val="left"/>
        </w:tabs>
        <w:bidi w:val="0"/>
        <w:spacing w:before="0" w:after="0" w:line="273" w:lineRule="exact"/>
        <w:ind w:left="0" w:right="0" w:firstLine="420"/>
        <w:jc w:val="both"/>
      </w:pPr>
      <w:bookmarkStart w:id="854" w:name="bookmark854"/>
      <w:bookmarkEnd w:id="854"/>
      <w:r>
        <w:rPr>
          <w:color w:val="000000"/>
          <w:spacing w:val="0"/>
          <w:w w:val="100"/>
          <w:position w:val="0"/>
        </w:rPr>
        <w:t>增加子公司或业务</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业务自购买日至报告期末的现金流量纳入合并现金流量表。因追加投资等原因能够对非同一控制 下的被投资方实施控制的，对于购买日之前持有的被购买方的股权，本公司按照该股权在购买日 的公允价值进行重新计量，公允价值与其账面价值的差额计入当期投资收益。购买日之前持有的 被购买方的股权涉及权益法核算下的其他综合收益以及除净损益、其他综合收益和利润分配之外 的其他所有者权益变动的，与其相关的其他综合收益、其他所有者权益变动转为购买日所属当期 投资收益。由于被投资方重新计算设定受益计划净负债或净资产变动而产生的其他综合受益除外。</w:t>
      </w:r>
    </w:p>
    <w:p>
      <w:pPr>
        <w:pStyle w:val="Style2"/>
        <w:keepNext w:val="0"/>
        <w:keepLines w:val="0"/>
        <w:widowControl w:val="0"/>
        <w:numPr>
          <w:ilvl w:val="0"/>
          <w:numId w:val="29"/>
        </w:numPr>
        <w:shd w:val="clear" w:color="auto" w:fill="auto"/>
        <w:tabs>
          <w:tab w:pos="757" w:val="left"/>
        </w:tabs>
        <w:bidi w:val="0"/>
        <w:spacing w:before="0" w:after="0" w:line="273" w:lineRule="exact"/>
        <w:ind w:left="0" w:right="0" w:firstLine="420"/>
        <w:jc w:val="both"/>
      </w:pPr>
      <w:bookmarkStart w:id="855" w:name="bookmark855"/>
      <w:bookmarkEnd w:id="855"/>
      <w:r>
        <w:rPr>
          <w:color w:val="000000"/>
          <w:spacing w:val="0"/>
          <w:w w:val="100"/>
          <w:position w:val="0"/>
        </w:rPr>
        <w:t>处置子公司或业务</w:t>
      </w:r>
    </w:p>
    <w:p>
      <w:pPr>
        <w:pStyle w:val="Style2"/>
        <w:keepNext w:val="0"/>
        <w:keepLines w:val="0"/>
        <w:widowControl w:val="0"/>
        <w:numPr>
          <w:ilvl w:val="0"/>
          <w:numId w:val="31"/>
        </w:numPr>
        <w:shd w:val="clear" w:color="auto" w:fill="auto"/>
        <w:tabs>
          <w:tab w:pos="694" w:val="left"/>
        </w:tabs>
        <w:bidi w:val="0"/>
        <w:spacing w:before="0" w:after="0" w:line="273" w:lineRule="exact"/>
        <w:ind w:left="420" w:right="0" w:firstLine="0"/>
        <w:jc w:val="left"/>
      </w:pPr>
      <w:bookmarkStart w:id="856" w:name="bookmark856"/>
      <w:bookmarkEnd w:id="856"/>
      <w:r>
        <w:rPr>
          <w:color w:val="000000"/>
          <w:spacing w:val="0"/>
          <w:w w:val="100"/>
          <w:position w:val="0"/>
        </w:rPr>
        <w:t>一般处理方法 在报告期内，本公司处置子公司或业务，则该子公司或业务期初至处置日的收入、费用、利</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润纳入合并利润表；该子公司或业务期初至处置日的现金流量纳入合并现金流量表。因处置部分 股权投资或其他原因丧失了对被投资方控制权时，对于处置后的剩余股权投资，本公司按照其在 丧失控制权日的公允价值进行重新计量。处置股权取得的对价与剩余股权公允价值之和，减去按 原持股比例计算应享有原有子公司自购买日或合并日开始持续计算的净资产的份额与商誉之和的 差额，计入丧失控制权当期的投资收益。与原有子公司股权投资相关的其他综合收益或除净损益、 其他综合收益及利润分配之外的其他所有者权益变动，在丧失控制权时转为当期投资收益，由于 被投资方重新计算设定受益计划净负债或净资产变动而产生的其他综合收益除外。</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因其他投资方对子公司增资而导致本公司持股比例下降从而丧失控制权的，按照上述原则进行会 计处理。</w:t>
      </w:r>
    </w:p>
    <w:p>
      <w:pPr>
        <w:pStyle w:val="Style2"/>
        <w:keepNext w:val="0"/>
        <w:keepLines w:val="0"/>
        <w:widowControl w:val="0"/>
        <w:numPr>
          <w:ilvl w:val="0"/>
          <w:numId w:val="31"/>
        </w:numPr>
        <w:shd w:val="clear" w:color="auto" w:fill="auto"/>
        <w:tabs>
          <w:tab w:pos="699" w:val="left"/>
        </w:tabs>
        <w:bidi w:val="0"/>
        <w:spacing w:before="0" w:after="0" w:line="271" w:lineRule="exact"/>
        <w:ind w:left="0" w:right="0" w:firstLine="420"/>
        <w:jc w:val="left"/>
      </w:pPr>
      <w:bookmarkStart w:id="857" w:name="bookmark857"/>
      <w:bookmarkEnd w:id="857"/>
      <w:r>
        <w:rPr>
          <w:color w:val="000000"/>
          <w:spacing w:val="0"/>
          <w:w w:val="100"/>
          <w:position w:val="0"/>
        </w:rPr>
        <w:t>分步处置子公司</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2"/>
        <w:keepNext w:val="0"/>
        <w:keepLines w:val="0"/>
        <w:widowControl w:val="0"/>
        <w:numPr>
          <w:ilvl w:val="0"/>
          <w:numId w:val="33"/>
        </w:numPr>
        <w:shd w:val="clear" w:color="auto" w:fill="auto"/>
        <w:tabs>
          <w:tab w:pos="367" w:val="left"/>
        </w:tabs>
        <w:bidi w:val="0"/>
        <w:spacing w:before="0" w:after="0" w:line="271" w:lineRule="exact"/>
        <w:ind w:left="0" w:right="0" w:firstLine="0"/>
        <w:jc w:val="left"/>
      </w:pPr>
      <w:bookmarkStart w:id="858" w:name="bookmark858"/>
      <w:bookmarkEnd w:id="858"/>
      <w:r>
        <w:rPr>
          <w:color w:val="000000"/>
          <w:spacing w:val="0"/>
          <w:w w:val="100"/>
          <w:position w:val="0"/>
        </w:rPr>
        <w:t>这些交易是同时或者在考虑了彼此影响的情况下订立的；</w:t>
      </w:r>
    </w:p>
    <w:p>
      <w:pPr>
        <w:pStyle w:val="Style2"/>
        <w:keepNext w:val="0"/>
        <w:keepLines w:val="0"/>
        <w:widowControl w:val="0"/>
        <w:numPr>
          <w:ilvl w:val="0"/>
          <w:numId w:val="33"/>
        </w:numPr>
        <w:shd w:val="clear" w:color="auto" w:fill="auto"/>
        <w:tabs>
          <w:tab w:pos="367" w:val="left"/>
        </w:tabs>
        <w:bidi w:val="0"/>
        <w:spacing w:before="0" w:after="0" w:line="271" w:lineRule="exact"/>
        <w:ind w:left="0" w:right="0" w:firstLine="0"/>
        <w:jc w:val="left"/>
      </w:pPr>
      <w:bookmarkStart w:id="859" w:name="bookmark859"/>
      <w:bookmarkEnd w:id="859"/>
      <w:r>
        <w:rPr>
          <w:color w:val="000000"/>
          <w:spacing w:val="0"/>
          <w:w w:val="100"/>
          <w:position w:val="0"/>
        </w:rPr>
        <w:t>这些交易整体才能达成一项完整的商业结果；</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位.一项交易的发生取决于其他至少一项交易的发生；</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9"/>
          <w:szCs w:val="19"/>
        </w:rPr>
        <w:t xml:space="preserve">iv. </w:t>
      </w:r>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 制权时，按处置子公司“一般处理方法”进行会计处理。</w:t>
      </w:r>
    </w:p>
    <w:p>
      <w:pPr>
        <w:pStyle w:val="Style2"/>
        <w:keepNext w:val="0"/>
        <w:keepLines w:val="0"/>
        <w:widowControl w:val="0"/>
        <w:numPr>
          <w:ilvl w:val="0"/>
          <w:numId w:val="29"/>
        </w:numPr>
        <w:shd w:val="clear" w:color="auto" w:fill="auto"/>
        <w:tabs>
          <w:tab w:pos="837" w:val="left"/>
        </w:tabs>
        <w:bidi w:val="0"/>
        <w:spacing w:before="0" w:after="0" w:line="273" w:lineRule="exact"/>
        <w:ind w:left="0" w:right="0" w:firstLine="440"/>
        <w:jc w:val="both"/>
      </w:pPr>
      <w:bookmarkStart w:id="860" w:name="bookmark860"/>
      <w:bookmarkEnd w:id="860"/>
      <w:r>
        <w:rPr>
          <w:color w:val="000000"/>
          <w:spacing w:val="0"/>
          <w:w w:val="100"/>
          <w:position w:val="0"/>
        </w:rPr>
        <w:t>购买子公司少数股权</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2"/>
        <w:keepNext w:val="0"/>
        <w:keepLines w:val="0"/>
        <w:widowControl w:val="0"/>
        <w:numPr>
          <w:ilvl w:val="0"/>
          <w:numId w:val="29"/>
        </w:numPr>
        <w:shd w:val="clear" w:color="auto" w:fill="auto"/>
        <w:tabs>
          <w:tab w:pos="837" w:val="left"/>
        </w:tabs>
        <w:bidi w:val="0"/>
        <w:spacing w:before="0" w:after="0" w:line="273" w:lineRule="exact"/>
        <w:ind w:left="0" w:right="0" w:firstLine="440"/>
        <w:jc w:val="both"/>
      </w:pPr>
      <w:bookmarkStart w:id="861" w:name="bookmark861"/>
      <w:bookmarkEnd w:id="861"/>
      <w:r>
        <w:rPr>
          <w:color w:val="000000"/>
          <w:spacing w:val="0"/>
          <w:w w:val="100"/>
          <w:position w:val="0"/>
        </w:rPr>
        <w:t>不丧失控制权的情况下部分处置对子公司的长期股权投资</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22"/>
        <w:keepNext/>
        <w:keepLines/>
        <w:widowControl w:val="0"/>
        <w:numPr>
          <w:ilvl w:val="0"/>
          <w:numId w:val="25"/>
        </w:numPr>
        <w:shd w:val="clear" w:color="auto" w:fill="auto"/>
        <w:tabs>
          <w:tab w:pos="424" w:val="left"/>
        </w:tabs>
        <w:bidi w:val="0"/>
        <w:spacing w:before="0" w:after="60" w:line="273"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合营安排分类及共同经营会计处理方法</w:t>
      </w:r>
      <w:bookmarkEnd w:id="862"/>
      <w:bookmarkEnd w:id="863"/>
      <w:bookmarkEnd w:id="865"/>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合营安排分为共同经营和合营企业。</w:t>
      </w:r>
    </w:p>
    <w:p>
      <w:pPr>
        <w:pStyle w:val="Style2"/>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当本公司是合营安排的合营方，享有该安排相关资产且承担该安排相关负债时，为共同经营。 本公司确认与共同经营中利益份额相关的下列项目，并按照相关企业会计准则的规定进行会计处 理：</w:t>
      </w:r>
    </w:p>
    <w:p>
      <w:pPr>
        <w:pStyle w:val="Style2"/>
        <w:keepNext w:val="0"/>
        <w:keepLines w:val="0"/>
        <w:widowControl w:val="0"/>
        <w:numPr>
          <w:ilvl w:val="0"/>
          <w:numId w:val="35"/>
        </w:numPr>
        <w:shd w:val="clear" w:color="auto" w:fill="auto"/>
        <w:tabs>
          <w:tab w:pos="923" w:val="left"/>
        </w:tabs>
        <w:bidi w:val="0"/>
        <w:spacing w:before="0" w:after="0" w:line="269" w:lineRule="exact"/>
        <w:ind w:left="0" w:right="0" w:firstLine="440"/>
        <w:jc w:val="left"/>
      </w:pPr>
      <w:bookmarkStart w:id="866" w:name="bookmark866"/>
      <w:bookmarkEnd w:id="866"/>
      <w:r>
        <w:rPr>
          <w:color w:val="000000"/>
          <w:spacing w:val="0"/>
          <w:w w:val="100"/>
          <w:position w:val="0"/>
        </w:rPr>
        <w:t>确认本公司单独所持有的资产，以及按本公司份额确认共同持有的资产；</w:t>
      </w:r>
    </w:p>
    <w:p>
      <w:pPr>
        <w:pStyle w:val="Style2"/>
        <w:keepNext w:val="0"/>
        <w:keepLines w:val="0"/>
        <w:widowControl w:val="0"/>
        <w:numPr>
          <w:ilvl w:val="0"/>
          <w:numId w:val="35"/>
        </w:numPr>
        <w:shd w:val="clear" w:color="auto" w:fill="auto"/>
        <w:tabs>
          <w:tab w:pos="923" w:val="left"/>
        </w:tabs>
        <w:bidi w:val="0"/>
        <w:spacing w:before="0" w:after="0" w:line="269" w:lineRule="exact"/>
        <w:ind w:left="0" w:right="0" w:firstLine="440"/>
        <w:jc w:val="left"/>
      </w:pPr>
      <w:bookmarkStart w:id="867" w:name="bookmark867"/>
      <w:bookmarkEnd w:id="867"/>
      <w:r>
        <w:rPr>
          <w:color w:val="000000"/>
          <w:spacing w:val="0"/>
          <w:w w:val="100"/>
          <w:position w:val="0"/>
        </w:rPr>
        <w:t>确认本公司单独所承担的负债，以及按本公司份额确认共同承担的负债；</w:t>
      </w:r>
    </w:p>
    <w:p>
      <w:pPr>
        <w:pStyle w:val="Style2"/>
        <w:keepNext w:val="0"/>
        <w:keepLines w:val="0"/>
        <w:widowControl w:val="0"/>
        <w:numPr>
          <w:ilvl w:val="0"/>
          <w:numId w:val="35"/>
        </w:numPr>
        <w:shd w:val="clear" w:color="auto" w:fill="auto"/>
        <w:tabs>
          <w:tab w:pos="923" w:val="left"/>
        </w:tabs>
        <w:bidi w:val="0"/>
        <w:spacing w:before="0" w:after="0" w:line="269" w:lineRule="exact"/>
        <w:ind w:left="0" w:right="0" w:firstLine="440"/>
        <w:jc w:val="left"/>
      </w:pPr>
      <w:bookmarkStart w:id="868" w:name="bookmark868"/>
      <w:bookmarkEnd w:id="868"/>
      <w:r>
        <w:rPr>
          <w:color w:val="000000"/>
          <w:spacing w:val="0"/>
          <w:w w:val="100"/>
          <w:position w:val="0"/>
        </w:rPr>
        <w:t>确认出售本公司享有的共同经营产出份额所产生的收入；</w:t>
      </w:r>
    </w:p>
    <w:p>
      <w:pPr>
        <w:pStyle w:val="Style2"/>
        <w:keepNext w:val="0"/>
        <w:keepLines w:val="0"/>
        <w:widowControl w:val="0"/>
        <w:numPr>
          <w:ilvl w:val="0"/>
          <w:numId w:val="35"/>
        </w:numPr>
        <w:shd w:val="clear" w:color="auto" w:fill="auto"/>
        <w:tabs>
          <w:tab w:pos="923" w:val="left"/>
        </w:tabs>
        <w:bidi w:val="0"/>
        <w:spacing w:before="0" w:after="0" w:line="269" w:lineRule="exact"/>
        <w:ind w:left="0" w:right="0" w:firstLine="440"/>
        <w:jc w:val="left"/>
      </w:pPr>
      <w:bookmarkStart w:id="869" w:name="bookmark869"/>
      <w:bookmarkEnd w:id="869"/>
      <w:r>
        <w:rPr>
          <w:color w:val="000000"/>
          <w:spacing w:val="0"/>
          <w:w w:val="100"/>
          <w:position w:val="0"/>
        </w:rPr>
        <w:t>按本公司份额确认共同经营因出售产出所产生的收入；</w:t>
      </w:r>
    </w:p>
    <w:p>
      <w:pPr>
        <w:pStyle w:val="Style2"/>
        <w:keepNext w:val="0"/>
        <w:keepLines w:val="0"/>
        <w:widowControl w:val="0"/>
        <w:numPr>
          <w:ilvl w:val="0"/>
          <w:numId w:val="35"/>
        </w:numPr>
        <w:shd w:val="clear" w:color="auto" w:fill="auto"/>
        <w:tabs>
          <w:tab w:pos="923" w:val="left"/>
        </w:tabs>
        <w:bidi w:val="0"/>
        <w:spacing w:before="0" w:after="0" w:line="269" w:lineRule="exact"/>
        <w:ind w:left="0" w:right="0" w:firstLine="440"/>
        <w:jc w:val="left"/>
      </w:pPr>
      <w:bookmarkStart w:id="870" w:name="bookmark870"/>
      <w:bookmarkEnd w:id="870"/>
      <w:r>
        <w:rPr>
          <w:color w:val="000000"/>
          <w:spacing w:val="0"/>
          <w:w w:val="100"/>
          <w:position w:val="0"/>
        </w:rPr>
        <w:t>确认单独所发生的费用，以及按本公司份额确认共同经营发生的费用。</w:t>
      </w:r>
    </w:p>
    <w:p>
      <w:pPr>
        <w:pStyle w:val="Style2"/>
        <w:keepNext w:val="0"/>
        <w:keepLines w:val="0"/>
        <w:widowControl w:val="0"/>
        <w:shd w:val="clear" w:color="auto" w:fill="auto"/>
        <w:bidi w:val="0"/>
        <w:spacing w:before="0" w:after="320" w:line="269" w:lineRule="exact"/>
        <w:ind w:left="0" w:right="0" w:firstLine="440"/>
        <w:jc w:val="left"/>
      </w:pPr>
      <w:r>
        <w:rPr>
          <w:color w:val="000000"/>
          <w:spacing w:val="0"/>
          <w:w w:val="100"/>
          <w:position w:val="0"/>
        </w:rPr>
        <w:t>本公司对合营企业投资的会计政策见本附注“五、</w:t>
      </w:r>
      <w:r>
        <w:rPr>
          <w:color w:val="000000"/>
          <w:spacing w:val="0"/>
          <w:w w:val="100"/>
          <w:position w:val="0"/>
          <w:sz w:val="19"/>
          <w:szCs w:val="19"/>
        </w:rPr>
        <w:t>21</w:t>
      </w:r>
      <w:r>
        <w:rPr>
          <w:color w:val="000000"/>
          <w:spacing w:val="0"/>
          <w:w w:val="100"/>
          <w:position w:val="0"/>
        </w:rPr>
        <w:t>.长期股权投资”。</w:t>
      </w:r>
    </w:p>
    <w:p>
      <w:pPr>
        <w:pStyle w:val="Style22"/>
        <w:keepNext/>
        <w:keepLines/>
        <w:widowControl w:val="0"/>
        <w:numPr>
          <w:ilvl w:val="0"/>
          <w:numId w:val="25"/>
        </w:numPr>
        <w:shd w:val="clear" w:color="auto" w:fill="auto"/>
        <w:tabs>
          <w:tab w:pos="424" w:val="left"/>
        </w:tabs>
        <w:bidi w:val="0"/>
        <w:spacing w:before="0" w:after="60" w:line="273" w:lineRule="exact"/>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现金及现金等价物的确定标准</w:t>
      </w:r>
      <w:bookmarkEnd w:id="871"/>
      <w:bookmarkEnd w:id="872"/>
      <w:bookmarkEnd w:id="874"/>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在编制现金流量表时，将本公司库存现金以及可以随时用于支付的存款确认为现金。将同时 具备期限短(从购买日起三个月内到期)、流动性强、易于转换为已知现金、价值变动风险很小 四个条件的投资，确定为现金等价物。</w:t>
      </w:r>
    </w:p>
    <w:p>
      <w:pPr>
        <w:pStyle w:val="Style22"/>
        <w:keepNext/>
        <w:keepLines/>
        <w:widowControl w:val="0"/>
        <w:numPr>
          <w:ilvl w:val="0"/>
          <w:numId w:val="25"/>
        </w:numPr>
        <w:shd w:val="clear" w:color="auto" w:fill="auto"/>
        <w:tabs>
          <w:tab w:pos="424" w:val="left"/>
        </w:tabs>
        <w:bidi w:val="0"/>
        <w:spacing w:before="0" w:after="60" w:line="273" w:lineRule="exact"/>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外币业务和外币报表折算</w:t>
      </w:r>
      <w:bookmarkEnd w:id="875"/>
      <w:bookmarkEnd w:id="876"/>
      <w:bookmarkEnd w:id="878"/>
    </w:p>
    <w:p>
      <w:pPr>
        <w:pStyle w:val="Style2"/>
        <w:keepNext w:val="0"/>
        <w:keepLines w:val="0"/>
        <w:widowControl w:val="0"/>
        <w:shd w:val="clear" w:color="auto" w:fill="auto"/>
        <w:bidi w:val="0"/>
        <w:spacing w:before="0" w:after="6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3" w:lineRule="exact"/>
        <w:ind w:left="0" w:right="0" w:firstLine="0"/>
        <w:jc w:val="left"/>
      </w:pPr>
      <w:r>
        <w:rPr>
          <w:b/>
          <w:bCs/>
          <w:color w:val="000000"/>
          <w:spacing w:val="0"/>
          <w:w w:val="100"/>
          <w:position w:val="0"/>
        </w:rPr>
        <w:t>⑴外币业务</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2"/>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2"/>
        <w:keepNext w:val="0"/>
        <w:keepLines w:val="0"/>
        <w:widowControl w:val="0"/>
        <w:numPr>
          <w:ilvl w:val="0"/>
          <w:numId w:val="37"/>
        </w:numPr>
        <w:shd w:val="clear" w:color="auto" w:fill="auto"/>
        <w:bidi w:val="0"/>
        <w:spacing w:before="0" w:after="60" w:line="273" w:lineRule="exact"/>
        <w:ind w:left="0" w:right="0" w:firstLine="0"/>
        <w:jc w:val="left"/>
      </w:pPr>
      <w:bookmarkStart w:id="879" w:name="bookmark879"/>
      <w:bookmarkEnd w:id="879"/>
      <w:r>
        <w:rPr>
          <w:b/>
          <w:bCs/>
          <w:color w:val="000000"/>
          <w:spacing w:val="0"/>
          <w:w w:val="100"/>
          <w:position w:val="0"/>
        </w:rPr>
        <w:t>外币财务报表的折算</w:t>
      </w:r>
    </w:p>
    <w:p>
      <w:pPr>
        <w:pStyle w:val="Style2"/>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分配利润”项目外，其他项目采用交易发生时的即期汇率折算。利润表中的收入和费用项目，采 用报告期平均汇率折算。</w:t>
      </w:r>
    </w:p>
    <w:p>
      <w:pPr>
        <w:pStyle w:val="Style2"/>
        <w:keepNext w:val="0"/>
        <w:keepLines w:val="0"/>
        <w:widowControl w:val="0"/>
        <w:shd w:val="clear" w:color="auto" w:fill="auto"/>
        <w:bidi w:val="0"/>
        <w:spacing w:before="0" w:after="320" w:line="278" w:lineRule="exact"/>
        <w:ind w:left="0" w:right="0" w:firstLine="0"/>
        <w:jc w:val="both"/>
      </w:pPr>
      <w:r>
        <w:rPr>
          <w:color w:val="000000"/>
          <w:spacing w:val="0"/>
          <w:w w:val="100"/>
          <w:position w:val="0"/>
        </w:rPr>
        <w:t>处置境外经营时，将与该境外经营相关的外币财务报表折算差额，自所有者权益项目转入处置当 期损益</w:t>
      </w:r>
    </w:p>
    <w:p>
      <w:pPr>
        <w:pStyle w:val="Style22"/>
        <w:keepNext/>
        <w:keepLines/>
        <w:widowControl w:val="0"/>
        <w:numPr>
          <w:ilvl w:val="0"/>
          <w:numId w:val="25"/>
        </w:numPr>
        <w:shd w:val="clear" w:color="auto" w:fill="auto"/>
        <w:bidi w:val="0"/>
        <w:spacing w:before="0" w:line="274" w:lineRule="exact"/>
        <w:ind w:left="0" w:right="0" w:firstLine="0"/>
        <w:jc w:val="both"/>
      </w:pPr>
      <w:bookmarkStart w:id="880" w:name="bookmark880"/>
      <w:bookmarkStart w:id="881" w:name="bookmark881"/>
      <w:bookmarkStart w:id="882" w:name="bookmark882"/>
      <w:bookmarkStart w:id="883" w:name="bookmark883"/>
      <w:bookmarkEnd w:id="882"/>
      <w:r>
        <w:rPr>
          <w:color w:val="000000"/>
          <w:spacing w:val="0"/>
          <w:w w:val="100"/>
          <w:position w:val="0"/>
        </w:rPr>
        <w:t>金融工具</w:t>
      </w:r>
      <w:bookmarkEnd w:id="880"/>
      <w:bookmarkEnd w:id="881"/>
      <w:bookmarkEnd w:id="88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420"/>
        <w:jc w:val="left"/>
      </w:pPr>
      <w:r>
        <w:rPr>
          <w:color w:val="000000"/>
          <w:spacing w:val="0"/>
          <w:w w:val="100"/>
          <w:position w:val="0"/>
        </w:rPr>
        <w:t>在本公司成为金融工具合同的一方时确认一项金融资产或金融负债。</w:t>
      </w:r>
    </w:p>
    <w:p>
      <w:pPr>
        <w:pStyle w:val="Style2"/>
        <w:keepNext w:val="0"/>
        <w:keepLines w:val="0"/>
        <w:widowControl w:val="0"/>
        <w:shd w:val="clear" w:color="auto" w:fill="auto"/>
        <w:tabs>
          <w:tab w:pos="412" w:val="left"/>
        </w:tabs>
        <w:bidi w:val="0"/>
        <w:spacing w:before="0" w:after="40" w:line="274" w:lineRule="exact"/>
        <w:ind w:left="0" w:right="0" w:firstLine="0"/>
        <w:jc w:val="left"/>
      </w:pPr>
      <w:bookmarkStart w:id="884" w:name="bookmark884"/>
      <w:r>
        <w:rPr>
          <w:b/>
          <w:bCs/>
          <w:color w:val="000000"/>
          <w:spacing w:val="0"/>
          <w:w w:val="100"/>
          <w:position w:val="0"/>
        </w:rPr>
        <w:t>（</w:t>
      </w:r>
      <w:bookmarkEnd w:id="884"/>
      <w:r>
        <w:rPr>
          <w:b/>
          <w:bCs/>
          <w:color w:val="000000"/>
          <w:spacing w:val="0"/>
          <w:w w:val="100"/>
          <w:position w:val="0"/>
        </w:rPr>
        <w:t>1）</w:t>
        <w:tab/>
        <w:t>金融资产的分类、确认和计量</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本公司根据管理金融资产的业务模式和金融资产的合同现金流量特征，将金融资产划分为： 以摊余成本计量的金融资产；以公允价值计量且其变动计入其他综合收益的金融资产；以公允价 值计量且其变动计入当期损益的金融资产。</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金额。因销售产品或提供劳务而产生的、未包含或不考虑重大融资成分的应收账款或应收票据， 本公司按照预期有权收取的对价金额作为初始确认金额。</w:t>
      </w:r>
    </w:p>
    <w:p>
      <w:pPr>
        <w:pStyle w:val="Style2"/>
        <w:keepNext w:val="0"/>
        <w:keepLines w:val="0"/>
        <w:widowControl w:val="0"/>
        <w:numPr>
          <w:ilvl w:val="0"/>
          <w:numId w:val="39"/>
        </w:numPr>
        <w:shd w:val="clear" w:color="auto" w:fill="auto"/>
        <w:tabs>
          <w:tab w:pos="793" w:val="left"/>
        </w:tabs>
        <w:bidi w:val="0"/>
        <w:spacing w:before="0" w:after="0" w:line="274" w:lineRule="exact"/>
        <w:ind w:left="0" w:right="0" w:firstLine="420"/>
        <w:jc w:val="both"/>
      </w:pPr>
      <w:bookmarkStart w:id="885" w:name="bookmark885"/>
      <w:bookmarkEnd w:id="885"/>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本公司管理以摊余成本计量的金融资产的业务模式为以收取合同现金流量为目标，且此类金 融资产的合同现金流量特征与基本借贷安排相一致，即在特定日期产生的现金流量，仅为对本金 和以未偿付本金金额为基础的利息的支付。本公司对于此类金融资产，采用实际利率法，按照摊 余成本进行后续计量，其摊销或减值产生的利得或损失，计入当期损益。</w:t>
      </w:r>
    </w:p>
    <w:p>
      <w:pPr>
        <w:pStyle w:val="Style2"/>
        <w:keepNext w:val="0"/>
        <w:keepLines w:val="0"/>
        <w:widowControl w:val="0"/>
        <w:numPr>
          <w:ilvl w:val="0"/>
          <w:numId w:val="39"/>
        </w:numPr>
        <w:shd w:val="clear" w:color="auto" w:fill="auto"/>
        <w:tabs>
          <w:tab w:pos="798" w:val="left"/>
        </w:tabs>
        <w:bidi w:val="0"/>
        <w:spacing w:before="0" w:after="0" w:line="274" w:lineRule="exact"/>
        <w:ind w:left="0" w:right="0" w:firstLine="420"/>
        <w:jc w:val="left"/>
      </w:pPr>
      <w:bookmarkStart w:id="886" w:name="bookmark886"/>
      <w:bookmarkEnd w:id="886"/>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本公司管理此类金融资产的业务模式为既以收取合同现金流量为目标又以出售为目标，且此 类金融资产的合同现金流量特征与基本借贷安排相一致。本公司对此类金融资产按照公允价值计 量且其变动计入其他综合收益，但减值损失或利得、汇兑损益和按照实际利率法计算的利息收入 计入当期损益。</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此外，本公司将部分非交易性权益工具投资指定为以公允价值计量且其变动计入其他综合收 益的金融资产。本公司将该类金融资产的相关股利收入计入当期损益，公允价值变动计入其他综 合收益。当该金融资产终止确认时，之前计入其他综合收益的累计利得或损失将从其他综合收益 转入留存收益，不计入当期损益。</w:t>
      </w:r>
    </w:p>
    <w:p>
      <w:pPr>
        <w:pStyle w:val="Style2"/>
        <w:keepNext w:val="0"/>
        <w:keepLines w:val="0"/>
        <w:widowControl w:val="0"/>
        <w:numPr>
          <w:ilvl w:val="0"/>
          <w:numId w:val="39"/>
        </w:numPr>
        <w:shd w:val="clear" w:color="auto" w:fill="auto"/>
        <w:tabs>
          <w:tab w:pos="798" w:val="left"/>
        </w:tabs>
        <w:bidi w:val="0"/>
        <w:spacing w:before="0" w:after="0" w:line="274" w:lineRule="exact"/>
        <w:ind w:left="0" w:right="0" w:firstLine="420"/>
        <w:jc w:val="left"/>
      </w:pPr>
      <w:bookmarkStart w:id="887" w:name="bookmark887"/>
      <w:bookmarkEnd w:id="887"/>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本公司将上述以摊余成本计量的金融资产和以公允价值计量且其变动计入其他综合收益的金 融资产之外的金融资产，分类为以公允价值计量且其变动计入当期损益的金融资产。</w:t>
      </w:r>
    </w:p>
    <w:p>
      <w:pPr>
        <w:pStyle w:val="Style22"/>
        <w:keepNext/>
        <w:keepLines/>
        <w:widowControl w:val="0"/>
        <w:shd w:val="clear" w:color="auto" w:fill="auto"/>
        <w:tabs>
          <w:tab w:pos="412" w:val="left"/>
        </w:tabs>
        <w:bidi w:val="0"/>
        <w:spacing w:before="0" w:line="274"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2）</w:t>
        <w:tab/>
        <w:t>金融负债的分类、确认和计量</w:t>
      </w:r>
      <w:bookmarkEnd w:id="888"/>
      <w:bookmarkEnd w:id="889"/>
      <w:bookmarkEnd w:id="891"/>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金融负债于初始确认时分类为以公允价值计量且其变动计入当期损益的金融负债和其他金融 负债。对于以公允价值计量且其变动计入当期损益的金融负债,相关交易费用直接计入当期损益， 其他金融负债的相关交易费用计入其初始确认金额。</w:t>
      </w:r>
    </w:p>
    <w:p>
      <w:pPr>
        <w:pStyle w:val="Style2"/>
        <w:keepNext w:val="0"/>
        <w:keepLines w:val="0"/>
        <w:widowControl w:val="0"/>
        <w:numPr>
          <w:ilvl w:val="0"/>
          <w:numId w:val="41"/>
        </w:numPr>
        <w:shd w:val="clear" w:color="auto" w:fill="auto"/>
        <w:tabs>
          <w:tab w:pos="793" w:val="left"/>
        </w:tabs>
        <w:bidi w:val="0"/>
        <w:spacing w:before="0" w:after="0" w:line="274" w:lineRule="exact"/>
        <w:ind w:left="0" w:right="0" w:firstLine="420"/>
        <w:jc w:val="left"/>
      </w:pPr>
      <w:bookmarkStart w:id="892" w:name="bookmark892"/>
      <w:bookmarkEnd w:id="892"/>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以公允价值计量且其变动计入当期损益的金融负债，包括交易性金融负债（含属于金融负债 的衍生工具）和初始确认时指定为以公允价值计量且其变动计入当期损益的金融负债。</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交易性金融负债（含属于金融负债的衍生工具），按照公允价值进行后续计量，除与套期会 计有关外，公允价值变动计入当期损益。</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被指定为以公允价值计量且其变动计入当期损益的金融负债，该负债由本公司自身信用风险 变动引起的公允价值变动计入其他综合收益，且终止确认该负债时，计入其他综合收益的自身信 用风险变动引起的其公允价值累计变动额转入留存收益。其余公允价值变动计入当期损益。若按 上述方式对该等金融负债的自身信用风险变动的影响进行处理会造成或扩大损益中的会计错配的, 本公司将该金融负债的全部利得或损失（包括企业自身信用风险变动的影响金额）计入当期损益。</w:t>
      </w:r>
    </w:p>
    <w:p>
      <w:pPr>
        <w:pStyle w:val="Style2"/>
        <w:keepNext w:val="0"/>
        <w:keepLines w:val="0"/>
        <w:widowControl w:val="0"/>
        <w:numPr>
          <w:ilvl w:val="0"/>
          <w:numId w:val="41"/>
        </w:numPr>
        <w:shd w:val="clear" w:color="auto" w:fill="auto"/>
        <w:tabs>
          <w:tab w:pos="798" w:val="left"/>
        </w:tabs>
        <w:bidi w:val="0"/>
        <w:spacing w:before="0" w:after="40" w:line="274" w:lineRule="exact"/>
        <w:ind w:left="0" w:right="0" w:firstLine="420"/>
        <w:jc w:val="left"/>
      </w:pPr>
      <w:bookmarkStart w:id="893" w:name="bookmark893"/>
      <w:bookmarkEnd w:id="893"/>
      <w:r>
        <w:rPr>
          <w:color w:val="000000"/>
          <w:spacing w:val="0"/>
          <w:w w:val="100"/>
          <w:position w:val="0"/>
        </w:rPr>
        <w:t>其他金融负债</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除金融资产转移不符合终止确认条件或继续涉入被转移金融资产所形成的金融负债、财务担 保合同外的其他金融负债分类为以摊余成本计量的金融负债，按摊余成本进行后续计量，终止确 认或摊销产生的利得或损失计入当期损益。</w:t>
      </w:r>
    </w:p>
    <w:p>
      <w:pPr>
        <w:pStyle w:val="Style22"/>
        <w:keepNext/>
        <w:keepLines/>
        <w:widowControl w:val="0"/>
        <w:shd w:val="clear" w:color="auto" w:fill="auto"/>
        <w:tabs>
          <w:tab w:pos="394" w:val="left"/>
        </w:tabs>
        <w:bidi w:val="0"/>
        <w:spacing w:before="0" w:after="60" w:line="272" w:lineRule="exact"/>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color w:val="000000"/>
          <w:spacing w:val="0"/>
          <w:w w:val="100"/>
          <w:position w:val="0"/>
        </w:rPr>
        <w:t>3）</w:t>
        <w:tab/>
        <w:t>金融资产转移的确认依据和计量方法</w:t>
      </w:r>
      <w:bookmarkEnd w:id="894"/>
      <w:bookmarkEnd w:id="895"/>
      <w:bookmarkEnd w:id="897"/>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22"/>
        <w:keepNext/>
        <w:keepLines/>
        <w:widowControl w:val="0"/>
        <w:shd w:val="clear" w:color="auto" w:fill="auto"/>
        <w:tabs>
          <w:tab w:pos="394" w:val="left"/>
        </w:tabs>
        <w:bidi w:val="0"/>
        <w:spacing w:before="0" w:after="60" w:line="272"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color w:val="000000"/>
          <w:spacing w:val="0"/>
          <w:w w:val="100"/>
          <w:position w:val="0"/>
        </w:rPr>
        <w:t>4）</w:t>
        <w:tab/>
        <w:t>金融负债的终止确认</w:t>
      </w:r>
      <w:bookmarkEnd w:id="898"/>
      <w:bookmarkEnd w:id="899"/>
      <w:bookmarkEnd w:id="901"/>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金融负债（或其一部分）的现时义务已经解除的，本公司终止确认该金融负债（或该部分金 融负债）。本公司（借入方）与借出方签订协议，以承担新金融负债的方式替换原金融负债，且 新金融负债与原金融负债的合同条款实质上不同的，终止确认原金融负债，同时确认一项新金融 负债。本公司对原金融负债（或其一部分）的合同条款作出实质性修改的，终止确认原金融负债， 同时按照修改后的条款确认一项新金融负债。</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金融负债（或其一部分）终止确认的，本公司将其账面价值与支付的对价（包括转出的非现 金资产或承担的负债）之间的差额，计入当期损益。</w:t>
      </w:r>
    </w:p>
    <w:p>
      <w:pPr>
        <w:pStyle w:val="Style22"/>
        <w:keepNext/>
        <w:keepLines/>
        <w:widowControl w:val="0"/>
        <w:shd w:val="clear" w:color="auto" w:fill="auto"/>
        <w:tabs>
          <w:tab w:pos="394" w:val="left"/>
        </w:tabs>
        <w:bidi w:val="0"/>
        <w:spacing w:before="0" w:after="0" w:line="272" w:lineRule="exact"/>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color w:val="000000"/>
          <w:spacing w:val="0"/>
          <w:w w:val="100"/>
          <w:position w:val="0"/>
        </w:rPr>
        <w:t>5）</w:t>
        <w:tab/>
        <w:t>金融资产和金融负债的抵销</w:t>
      </w:r>
      <w:bookmarkEnd w:id="902"/>
      <w:bookmarkEnd w:id="903"/>
      <w:bookmarkEnd w:id="905"/>
    </w:p>
    <w:p>
      <w:pPr>
        <w:pStyle w:val="Style2"/>
        <w:keepNext w:val="0"/>
        <w:keepLines w:val="0"/>
        <w:widowControl w:val="0"/>
        <w:shd w:val="clear" w:color="auto" w:fill="auto"/>
        <w:bidi w:val="0"/>
        <w:spacing w:before="0" w:after="320" w:line="285" w:lineRule="exact"/>
        <w:ind w:left="0" w:right="0" w:firstLine="440"/>
        <w:jc w:val="both"/>
      </w:pPr>
      <w:r>
        <w:rPr>
          <w:color w:val="000000"/>
          <w:spacing w:val="0"/>
          <w:w w:val="100"/>
          <w:position w:val="0"/>
        </w:rPr>
        <w:t>当本公司具有抵销已确认金额的金融资产和金融负债的法定权利，且该种法定权利是当前可 执行的，同时本公司计划以净额结算或同时变现该金融资产和清偿该金融负债时，金融资产和金 融负债以相互抵销后的净额在资产负债表内列示。除此以外，金融资产和金融负债在资产负债表 内分别列示，不予相互抵销。</w:t>
      </w:r>
    </w:p>
    <w:p>
      <w:pPr>
        <w:pStyle w:val="Style22"/>
        <w:keepNext/>
        <w:keepLines/>
        <w:widowControl w:val="0"/>
        <w:shd w:val="clear" w:color="auto" w:fill="auto"/>
        <w:tabs>
          <w:tab w:pos="394" w:val="left"/>
        </w:tabs>
        <w:bidi w:val="0"/>
        <w:spacing w:before="0" w:after="60" w:line="272" w:lineRule="exact"/>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color w:val="000000"/>
          <w:spacing w:val="0"/>
          <w:w w:val="100"/>
          <w:position w:val="0"/>
        </w:rPr>
        <w:t>6）</w:t>
        <w:tab/>
        <w:t>金融资产和金融负债的公允价值确定方法</w:t>
      </w:r>
      <w:bookmarkEnd w:id="906"/>
      <w:bookmarkEnd w:id="907"/>
      <w:bookmarkEnd w:id="909"/>
    </w:p>
    <w:p>
      <w:pPr>
        <w:pStyle w:val="Style2"/>
        <w:keepNext w:val="0"/>
        <w:keepLines w:val="0"/>
        <w:widowControl w:val="0"/>
        <w:shd w:val="clear" w:color="auto" w:fill="auto"/>
        <w:bidi w:val="0"/>
        <w:spacing w:before="0" w:after="180" w:line="272" w:lineRule="exact"/>
        <w:ind w:left="0" w:right="0" w:firstLine="440"/>
        <w:jc w:val="both"/>
      </w:pPr>
      <w:r>
        <w:rPr>
          <w:color w:val="000000"/>
          <w:spacing w:val="0"/>
          <w:w w:val="100"/>
          <w:position w:val="0"/>
        </w:rPr>
        <w:t>公允价值，是指市场参与者在计量日发生的有序交易中，出售一项资产所能收到或者转移一 项负债所需支付的价格。金融工具存在活跃市场的，本公司采用活跃市场中的报价确定其公允价 值。活跃市场中的报价是指易于定期从交易所、经纪商、行业协会、定价服务机构等获得的价格， 且代表了在公平交易中实际发生的市场交易的价格。金融工具不存在活跃市场的，本公司采用估 值技术确定其公允价值。估值技术包括参考熟悉情况并自愿交易的各方最近进行的市场交易中使 用的价格、参照实质上相同的其他金融工具当前的公允价值、现金流量折现法和期权定价模型等。 在估值时，公司采用在当前情况下适用并且有足够可利用数据和其他信息支持的估值技术，选择 与市场参与者在相关资产或负债的交易中所考虑的资产或负债特征相一致的输入值，并尽可能优 先使用相关可观察输入值。在相关可观察输入值无法取得或取得不切实可行的情况下，使用不可 输入值。</w:t>
      </w:r>
    </w:p>
    <w:p>
      <w:pPr>
        <w:pStyle w:val="Style22"/>
        <w:keepNext/>
        <w:keepLines/>
        <w:widowControl w:val="0"/>
        <w:shd w:val="clear" w:color="auto" w:fill="auto"/>
        <w:tabs>
          <w:tab w:pos="412" w:val="left"/>
        </w:tabs>
        <w:bidi w:val="0"/>
        <w:spacing w:before="0" w:after="60" w:line="274" w:lineRule="exact"/>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color w:val="000000"/>
          <w:spacing w:val="0"/>
          <w:w w:val="100"/>
          <w:position w:val="0"/>
        </w:rPr>
        <w:t>7）</w:t>
        <w:tab/>
      </w:r>
      <w:r>
        <w:rPr>
          <w:color w:val="000000"/>
          <w:spacing w:val="0"/>
          <w:w w:val="100"/>
          <w:position w:val="0"/>
        </w:rPr>
        <w:t>权益工具</w:t>
      </w:r>
      <w:bookmarkEnd w:id="910"/>
      <w:bookmarkEnd w:id="911"/>
      <w:bookmarkEnd w:id="913"/>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（含再融资）、回购、出售或注销权益工具作为权益的变动处理，与权益性交易相关的交易费用 从权益中扣减。本公司不确认权益工具的公允价值变动。</w:t>
      </w:r>
    </w:p>
    <w:p>
      <w:pPr>
        <w:pStyle w:val="Style2"/>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本公司权益工具在存续期间分派股利（含分类为权益工具的工具所产生的“利息”）的，作 为利润分配处理。</w:t>
      </w:r>
    </w:p>
    <w:p>
      <w:pPr>
        <w:pStyle w:val="Style22"/>
        <w:keepNext/>
        <w:keepLines/>
        <w:widowControl w:val="0"/>
        <w:shd w:val="clear" w:color="auto" w:fill="auto"/>
        <w:tabs>
          <w:tab w:pos="412" w:val="left"/>
        </w:tabs>
        <w:bidi w:val="0"/>
        <w:spacing w:before="0" w:after="60" w:line="274" w:lineRule="exact"/>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color w:val="000000"/>
          <w:spacing w:val="0"/>
          <w:w w:val="100"/>
          <w:position w:val="0"/>
        </w:rPr>
        <w:t>8）</w:t>
        <w:tab/>
        <w:t>金融资产减值</w:t>
      </w:r>
      <w:bookmarkEnd w:id="914"/>
      <w:bookmarkEnd w:id="915"/>
      <w:bookmarkEnd w:id="917"/>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本公司需确认减值损失的金融资产系以摊余成本计量的金融资产、以公允价值计量且其变动 计入其他综合收益的债务工具投资、租赁应收款及《企业会计准则第</w:t>
      </w:r>
      <w:r>
        <w:rPr>
          <w:color w:val="000000"/>
          <w:spacing w:val="0"/>
          <w:w w:val="100"/>
          <w:position w:val="0"/>
          <w:sz w:val="19"/>
          <w:szCs w:val="19"/>
        </w:rPr>
        <w:t>14</w:t>
      </w:r>
      <w:r>
        <w:rPr>
          <w:color w:val="000000"/>
          <w:spacing w:val="0"/>
          <w:w w:val="100"/>
          <w:position w:val="0"/>
        </w:rPr>
        <w:t>号一收入》定义的合同资 产。</w:t>
      </w:r>
    </w:p>
    <w:p>
      <w:pPr>
        <w:pStyle w:val="Style2"/>
        <w:keepNext w:val="0"/>
        <w:keepLines w:val="0"/>
        <w:widowControl w:val="0"/>
        <w:numPr>
          <w:ilvl w:val="0"/>
          <w:numId w:val="43"/>
        </w:numPr>
        <w:shd w:val="clear" w:color="auto" w:fill="auto"/>
        <w:tabs>
          <w:tab w:pos="794" w:val="left"/>
        </w:tabs>
        <w:bidi w:val="0"/>
        <w:spacing w:before="0" w:after="0" w:line="274" w:lineRule="exact"/>
        <w:ind w:left="0" w:right="0" w:firstLine="420"/>
        <w:jc w:val="both"/>
      </w:pPr>
      <w:bookmarkStart w:id="918" w:name="bookmark918"/>
      <w:bookmarkEnd w:id="918"/>
      <w:r>
        <w:rPr>
          <w:color w:val="000000"/>
          <w:spacing w:val="0"/>
          <w:w w:val="100"/>
          <w:position w:val="0"/>
        </w:rPr>
        <w:t>减值准备的确认方法</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本公司以预期信用损失为基础，对上述各项目按照其适用的预期信用损失计量方法（一般方 法或简化方法）计提减值准备并确认信用减值损失。</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信用损失，是指本公司按照原实际利率折现的、根据合同应收的所有合同现金流量与预期收 取的所有现金流量之间的差额，即全部现金短缺的现值。其中，对于购买或源生的已发生信用减 值的金融资产，本公司按照该金融资产经信用调整的实际利率折现。</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预期信用损失，是指以发生违约的风险为权重的金融工具信用损失的加权平均值。</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对于由《企业会计准则第</w:t>
      </w:r>
      <w:r>
        <w:rPr>
          <w:color w:val="000000"/>
          <w:spacing w:val="0"/>
          <w:w w:val="100"/>
          <w:position w:val="0"/>
          <w:sz w:val="19"/>
          <w:szCs w:val="19"/>
        </w:rPr>
        <w:t>14</w:t>
      </w:r>
      <w:r>
        <w:rPr>
          <w:color w:val="000000"/>
          <w:spacing w:val="0"/>
          <w:w w:val="100"/>
          <w:position w:val="0"/>
        </w:rPr>
        <w:t>号一收入》规范的交易形成的应收款项以及合同资产，无论是否 包含重大融资成分，本公司运用简化计量方法，按照相当于整个存续期内的预期信用损失金额计 量损失准备。</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 xml:space="preserve">除上述采用简化计量方法以外的其他金融资产，本公司在每个资产负债表日评估相关金融工 具的信用风险自初始确认后是否已显著增加，并按照下列情形分别计量其损失准备、确认预期信 用损失及其变动：如果信用风险自初始确认后已显著增加，本公司按照相当于整个存续期内预期 信用损失的金额计量损失准备；如果信用风险自初始确认后未显著增加，本公司按照相当于未来 </w:t>
      </w:r>
      <w:r>
        <w:rPr>
          <w:color w:val="000000"/>
          <w:spacing w:val="0"/>
          <w:w w:val="100"/>
          <w:position w:val="0"/>
          <w:sz w:val="19"/>
          <w:szCs w:val="19"/>
        </w:rPr>
        <w:t>12</w:t>
      </w:r>
      <w:r>
        <w:rPr>
          <w:color w:val="000000"/>
          <w:spacing w:val="0"/>
          <w:w w:val="100"/>
          <w:position w:val="0"/>
        </w:rPr>
        <w:t>个月内预期信用损失的金额计量损失准备。本公司在评估预期信用损失时，考虑所有合理且有 依据的信息，包括前瞻性信息。</w:t>
      </w:r>
    </w:p>
    <w:p>
      <w:pPr>
        <w:pStyle w:val="Style2"/>
        <w:keepNext w:val="0"/>
        <w:keepLines w:val="0"/>
        <w:widowControl w:val="0"/>
        <w:shd w:val="clear" w:color="auto" w:fill="auto"/>
        <w:bidi w:val="0"/>
        <w:spacing w:before="0" w:after="0" w:line="245" w:lineRule="exact"/>
        <w:ind w:left="0" w:right="0" w:firstLine="420"/>
        <w:jc w:val="both"/>
      </w:pPr>
      <w:r>
        <w:rPr>
          <w:color w:val="000000"/>
          <w:spacing w:val="0"/>
          <w:w w:val="100"/>
          <w:position w:val="0"/>
        </w:rPr>
        <w:t>对于在资产负债表日具有较低信用风险的金融工具，本公司假设其信用风险自初始确认后并 未显著增加，选择按照未来</w:t>
      </w:r>
      <w:r>
        <w:rPr>
          <w:color w:val="000000"/>
          <w:spacing w:val="0"/>
          <w:w w:val="100"/>
          <w:position w:val="0"/>
          <w:sz w:val="19"/>
          <w:szCs w:val="19"/>
        </w:rPr>
        <w:t>12</w:t>
      </w:r>
      <w:r>
        <w:rPr>
          <w:color w:val="000000"/>
          <w:spacing w:val="0"/>
          <w:w w:val="100"/>
          <w:position w:val="0"/>
        </w:rPr>
        <w:t>个月内的预期信用损失计量损失准备。</w:t>
      </w:r>
    </w:p>
    <w:p>
      <w:pPr>
        <w:pStyle w:val="Style2"/>
        <w:keepNext w:val="0"/>
        <w:keepLines w:val="0"/>
        <w:widowControl w:val="0"/>
        <w:numPr>
          <w:ilvl w:val="0"/>
          <w:numId w:val="43"/>
        </w:numPr>
        <w:shd w:val="clear" w:color="auto" w:fill="auto"/>
        <w:tabs>
          <w:tab w:pos="799" w:val="left"/>
        </w:tabs>
        <w:bidi w:val="0"/>
        <w:spacing w:before="0" w:after="0" w:line="274" w:lineRule="exact"/>
        <w:ind w:left="0" w:right="0" w:firstLine="420"/>
        <w:jc w:val="left"/>
      </w:pPr>
      <w:bookmarkStart w:id="919" w:name="bookmark919"/>
      <w:bookmarkEnd w:id="919"/>
      <w:r>
        <w:rPr>
          <w:color w:val="000000"/>
          <w:spacing w:val="0"/>
          <w:w w:val="100"/>
          <w:position w:val="0"/>
        </w:rPr>
        <w:t>信用风险自初始确认后是否显著增加的判断标准</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在确定信用风险自初始确认后是否显著增加时，本公司考虑在无须付出不必要的额外成本或 努力即可获得合理且有依据的信息，包括基于本公司历史数据的定性和定量分析、外部信用风险 评级以及前瞻性信息。</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本公司以单项金融工具或者具有相似信用风险特征的金融工具组合为基础，通过比较金融工 具在资产负债表日发生违约的风险与在初始确认日发生违约的风险，以确定金融工具预计存续期 内发生违约风险的变化情况。</w:t>
      </w:r>
    </w:p>
    <w:p>
      <w:pPr>
        <w:pStyle w:val="Style2"/>
        <w:keepNext w:val="0"/>
        <w:keepLines w:val="0"/>
        <w:widowControl w:val="0"/>
        <w:numPr>
          <w:ilvl w:val="0"/>
          <w:numId w:val="43"/>
        </w:numPr>
        <w:shd w:val="clear" w:color="auto" w:fill="auto"/>
        <w:tabs>
          <w:tab w:pos="799" w:val="left"/>
        </w:tabs>
        <w:bidi w:val="0"/>
        <w:spacing w:before="0" w:after="0" w:line="274" w:lineRule="exact"/>
        <w:ind w:left="0" w:right="0" w:firstLine="420"/>
        <w:jc w:val="both"/>
      </w:pPr>
      <w:bookmarkStart w:id="920" w:name="bookmark920"/>
      <w:bookmarkEnd w:id="920"/>
      <w:r>
        <w:rPr>
          <w:color w:val="000000"/>
          <w:spacing w:val="0"/>
          <w:w w:val="100"/>
          <w:position w:val="0"/>
        </w:rPr>
        <w:t>已发生信用减值的金融资产</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如果有客观证据表明某项金融资产已经发生信用减值，则本公司在单项基础上对该金融资产 计提减值准备。</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金融资产发生信用减值,有可能是多个事件的共同作用所致，未必是可单独识别的事件所致。</w:t>
      </w:r>
    </w:p>
    <w:p>
      <w:pPr>
        <w:pStyle w:val="Style2"/>
        <w:keepNext w:val="0"/>
        <w:keepLines w:val="0"/>
        <w:widowControl w:val="0"/>
        <w:numPr>
          <w:ilvl w:val="0"/>
          <w:numId w:val="43"/>
        </w:numPr>
        <w:shd w:val="clear" w:color="auto" w:fill="auto"/>
        <w:tabs>
          <w:tab w:pos="799" w:val="left"/>
        </w:tabs>
        <w:bidi w:val="0"/>
        <w:spacing w:before="0" w:after="0" w:line="274" w:lineRule="exact"/>
        <w:ind w:left="0" w:right="0" w:firstLine="420"/>
        <w:jc w:val="both"/>
      </w:pPr>
      <w:bookmarkStart w:id="921" w:name="bookmark921"/>
      <w:bookmarkEnd w:id="921"/>
      <w:r>
        <w:rPr>
          <w:color w:val="000000"/>
          <w:spacing w:val="0"/>
          <w:w w:val="100"/>
          <w:position w:val="0"/>
        </w:rPr>
        <w:t>金融资产减值的会计处理方法</w:t>
      </w:r>
    </w:p>
    <w:p>
      <w:pPr>
        <w:pStyle w:val="Style2"/>
        <w:keepNext w:val="0"/>
        <w:keepLines w:val="0"/>
        <w:widowControl w:val="0"/>
        <w:shd w:val="clear" w:color="auto" w:fill="auto"/>
        <w:bidi w:val="0"/>
        <w:spacing w:before="0" w:after="40" w:line="274" w:lineRule="exact"/>
        <w:ind w:left="0" w:right="0" w:firstLine="420"/>
        <w:jc w:val="both"/>
      </w:pPr>
      <w:r>
        <w:rPr>
          <w:color w:val="000000"/>
          <w:spacing w:val="0"/>
          <w:w w:val="100"/>
          <w:position w:val="0"/>
        </w:rPr>
        <w:t>资产负债表日，本公司计算各类金融资产的预计信用损失，如果该预计信用损失大于其当前 减值准备的账面金额，将其差额确认为减值损失；如果小于当前减值准备的账面金额，则将差额 确认为减值利得。</w:t>
      </w:r>
    </w:p>
    <w:p>
      <w:pPr>
        <w:pStyle w:val="Style22"/>
        <w:keepNext/>
        <w:keepLines/>
        <w:widowControl w:val="0"/>
        <w:numPr>
          <w:ilvl w:val="0"/>
          <w:numId w:val="45"/>
        </w:numPr>
        <w:shd w:val="clear" w:color="auto" w:fill="auto"/>
        <w:bidi w:val="0"/>
        <w:spacing w:before="0" w:after="8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应收票据</w:t>
      </w:r>
      <w:bookmarkEnd w:id="922"/>
      <w:bookmarkEnd w:id="923"/>
      <w:bookmarkEnd w:id="925"/>
    </w:p>
    <w:p>
      <w:pPr>
        <w:pStyle w:val="Style22"/>
        <w:keepNext/>
        <w:keepLines/>
        <w:widowControl w:val="0"/>
        <w:shd w:val="clear" w:color="auto" w:fill="auto"/>
        <w:bidi w:val="0"/>
        <w:spacing w:before="0" w:after="80" w:line="240" w:lineRule="auto"/>
        <w:ind w:left="0" w:right="0" w:firstLine="0"/>
        <w:jc w:val="left"/>
      </w:pPr>
      <w:bookmarkStart w:id="922" w:name="bookmark922"/>
      <w:bookmarkStart w:id="923" w:name="bookmark923"/>
      <w:bookmarkStart w:id="926" w:name="bookmark926"/>
      <w:r>
        <w:rPr>
          <w:color w:val="000000"/>
          <w:spacing w:val="0"/>
          <w:w w:val="100"/>
          <w:position w:val="0"/>
        </w:rPr>
        <w:t>应收票据的预期信用损失的确定方法及会计处理方法</w:t>
      </w:r>
      <w:bookmarkEnd w:id="922"/>
      <w:bookmarkEnd w:id="923"/>
      <w:bookmarkEnd w:id="92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520"/>
        <w:jc w:val="both"/>
      </w:pPr>
      <w:r>
        <w:rPr>
          <w:color w:val="000000"/>
          <w:spacing w:val="0"/>
          <w:w w:val="100"/>
          <w:position w:val="0"/>
        </w:rPr>
        <w:t>本公司对信用风险显著不同的应收票据单项评估信用风险。</w:t>
      </w:r>
    </w:p>
    <w:p>
      <w:pPr>
        <w:pStyle w:val="Style26"/>
        <w:keepNext w:val="0"/>
        <w:keepLines w:val="0"/>
        <w:widowControl w:val="0"/>
        <w:shd w:val="clear" w:color="auto" w:fill="auto"/>
        <w:bidi w:val="0"/>
        <w:spacing w:before="0" w:after="0" w:line="266" w:lineRule="exact"/>
        <w:ind w:left="96" w:right="0" w:firstLine="0"/>
        <w:jc w:val="left"/>
      </w:pPr>
      <w:r>
        <w:rPr>
          <w:color w:val="000000"/>
          <w:spacing w:val="0"/>
          <w:w w:val="100"/>
          <w:position w:val="0"/>
        </w:rPr>
        <w:t>除了单项评估信用风险的应收票据外,本公司依据信用风险特征将应收票据划分为若干组合, 参考历史信用损失经验，结合当前状况并考虑前瞻性信息，在组合基础上估计预期信用损失，确 定组合的依据如下：</w:t>
      </w:r>
    </w:p>
    <w:tbl>
      <w:tblPr>
        <w:tblOverlap w:val="never"/>
        <w:jc w:val="center"/>
        <w:tblLayout w:type="fixed"/>
      </w:tblPr>
      <w:tblGrid>
        <w:gridCol w:w="4090"/>
        <w:gridCol w:w="4973"/>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承兑人为信用风险较低的银行</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承兑人为信用风险较高的企业</w:t>
            </w:r>
          </w:p>
        </w:tc>
      </w:tr>
    </w:tbl>
    <w:p>
      <w:pPr>
        <w:pStyle w:val="Style26"/>
        <w:keepNext w:val="0"/>
        <w:keepLines w:val="0"/>
        <w:widowControl w:val="0"/>
        <w:shd w:val="clear" w:color="auto" w:fill="auto"/>
        <w:bidi w:val="0"/>
        <w:spacing w:before="0" w:after="0" w:line="259" w:lineRule="exact"/>
        <w:ind w:left="101" w:right="0" w:firstLine="0"/>
        <w:jc w:val="left"/>
      </w:pPr>
      <w:r>
        <w:rPr>
          <w:color w:val="000000"/>
          <w:spacing w:val="0"/>
          <w:w w:val="100"/>
          <w:position w:val="0"/>
        </w:rPr>
        <w:t>对于划分为组合的应收票据，本公司评估银行承兑汇票无收回风险，不计提预期信用损失; 商业承兑汇票预期信用损失的计提参照应收账款账龄比例执行。</w:t>
      </w:r>
    </w:p>
    <w:p>
      <w:pPr>
        <w:widowControl w:val="0"/>
        <w:spacing w:after="299" w:line="1" w:lineRule="exact"/>
      </w:pPr>
    </w:p>
    <w:p>
      <w:pPr>
        <w:pStyle w:val="Style22"/>
        <w:keepNext/>
        <w:keepLines/>
        <w:widowControl w:val="0"/>
        <w:numPr>
          <w:ilvl w:val="0"/>
          <w:numId w:val="47"/>
        </w:numPr>
        <w:shd w:val="clear" w:color="auto" w:fill="auto"/>
        <w:bidi w:val="0"/>
        <w:spacing w:before="0" w:after="80" w:line="274" w:lineRule="exact"/>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应收账款</w:t>
      </w:r>
      <w:bookmarkEnd w:id="927"/>
      <w:bookmarkEnd w:id="928"/>
      <w:bookmarkEnd w:id="930"/>
    </w:p>
    <w:p>
      <w:pPr>
        <w:pStyle w:val="Style22"/>
        <w:keepNext/>
        <w:keepLines/>
        <w:widowControl w:val="0"/>
        <w:shd w:val="clear" w:color="auto" w:fill="auto"/>
        <w:bidi w:val="0"/>
        <w:spacing w:before="0" w:line="274" w:lineRule="exact"/>
        <w:ind w:left="0" w:right="0" w:firstLine="0"/>
        <w:jc w:val="left"/>
      </w:pPr>
      <w:bookmarkStart w:id="927" w:name="bookmark927"/>
      <w:bookmarkStart w:id="928" w:name="bookmark928"/>
      <w:bookmarkStart w:id="931" w:name="bookmark931"/>
      <w:r>
        <w:rPr>
          <w:color w:val="000000"/>
          <w:spacing w:val="0"/>
          <w:w w:val="100"/>
          <w:position w:val="0"/>
        </w:rPr>
        <w:t>应收账款的预期信用损失的确定方法及会计处理方法</w:t>
      </w:r>
      <w:bookmarkEnd w:id="927"/>
      <w:bookmarkEnd w:id="928"/>
      <w:bookmarkEnd w:id="93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应收款项包含应收账款、其他应收款。</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本公司对应收款项的预期信用损失的确定方法及会计处理方法详见附注五、</w:t>
      </w:r>
      <w:r>
        <w:rPr>
          <w:color w:val="000000"/>
          <w:spacing w:val="0"/>
          <w:w w:val="100"/>
          <w:position w:val="0"/>
          <w:sz w:val="19"/>
          <w:szCs w:val="19"/>
        </w:rPr>
        <w:t>10 (8)</w:t>
      </w:r>
      <w:r>
        <w:rPr>
          <w:color w:val="000000"/>
          <w:spacing w:val="0"/>
          <w:w w:val="100"/>
          <w:position w:val="0"/>
        </w:rPr>
        <w:t>金融资产 减值。</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对于由《企业会计准则第</w:t>
      </w:r>
      <w:r>
        <w:rPr>
          <w:color w:val="000000"/>
          <w:spacing w:val="0"/>
          <w:w w:val="100"/>
          <w:position w:val="0"/>
          <w:sz w:val="19"/>
          <w:szCs w:val="19"/>
        </w:rPr>
        <w:t>14</w:t>
      </w:r>
      <w:r>
        <w:rPr>
          <w:color w:val="000000"/>
          <w:spacing w:val="0"/>
          <w:w w:val="100"/>
          <w:position w:val="0"/>
        </w:rPr>
        <w:t>号一收入》规范的交易形成的应收款项以及合同资产，无论是否 包含重大融资成分，本公司始终按照相当于整个存续期内预期信用损失的金额计量其损失准备， 由此形成的损失准备的增加或转回金额，作为减值损失或利得计入当期损益。</w:t>
      </w:r>
    </w:p>
    <w:p>
      <w:pPr>
        <w:pStyle w:val="Style2"/>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本公司对信用风险显著不同的金融资产单项评价信用风险。</w:t>
      </w:r>
    </w:p>
    <w:p>
      <w:pPr>
        <w:pStyle w:val="Style2"/>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除了单项评估信用风险的金融资产外，本公司基于共同风险特征将金融资产划分为不同的组 别，参考历史信用损失经验，结合当前状况以及对未来经济状况的预测，编制应收账款、其他应 收款账龄与整个存续期预期信用损失率对照表，计算预期信用损失。</w:t>
      </w:r>
    </w:p>
    <w:p>
      <w:pPr>
        <w:pStyle w:val="Style26"/>
        <w:keepNext w:val="0"/>
        <w:keepLines w:val="0"/>
        <w:widowControl w:val="0"/>
        <w:shd w:val="clear" w:color="auto" w:fill="auto"/>
        <w:bidi w:val="0"/>
        <w:spacing w:before="0" w:after="0" w:line="240" w:lineRule="auto"/>
        <w:ind w:left="514" w:right="0" w:firstLine="0"/>
        <w:jc w:val="left"/>
      </w:pPr>
      <w:r>
        <w:rPr>
          <w:color w:val="000000"/>
          <w:spacing w:val="0"/>
          <w:w w:val="100"/>
          <w:position w:val="0"/>
        </w:rPr>
        <w:t>应收款项组合及预期信用损失率:</w:t>
      </w:r>
    </w:p>
    <w:tbl>
      <w:tblPr>
        <w:tblOverlap w:val="never"/>
        <w:jc w:val="center"/>
        <w:tblLayout w:type="fixed"/>
      </w:tblPr>
      <w:tblGrid>
        <w:gridCol w:w="1598"/>
        <w:gridCol w:w="2472"/>
        <w:gridCol w:w="1162"/>
        <w:gridCol w:w="1310"/>
        <w:gridCol w:w="1306"/>
        <w:gridCol w:w="12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1</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3-5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5</w:t>
            </w:r>
            <w:r>
              <w:rPr>
                <w:color w:val="000000"/>
                <w:spacing w:val="0"/>
                <w:w w:val="100"/>
                <w:position w:val="0"/>
              </w:rPr>
              <w:t>年以上</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bl>
    <w:p>
      <w:pPr>
        <w:widowControl w:val="0"/>
        <w:spacing w:after="299" w:line="1" w:lineRule="exact"/>
      </w:pPr>
    </w:p>
    <w:p>
      <w:pPr>
        <w:pStyle w:val="Style22"/>
        <w:keepNext/>
        <w:keepLines/>
        <w:widowControl w:val="0"/>
        <w:numPr>
          <w:ilvl w:val="0"/>
          <w:numId w:val="47"/>
        </w:numPr>
        <w:shd w:val="clear" w:color="auto" w:fill="auto"/>
        <w:tabs>
          <w:tab w:pos="430" w:val="left"/>
        </w:tabs>
        <w:bidi w:val="0"/>
        <w:spacing w:before="0" w:line="271"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应收款项融资</w:t>
      </w:r>
      <w:bookmarkEnd w:id="932"/>
      <w:bookmarkEnd w:id="933"/>
      <w:bookmarkEnd w:id="935"/>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71" w:lineRule="exact"/>
        <w:ind w:left="0" w:right="0" w:firstLine="520"/>
        <w:jc w:val="both"/>
      </w:pPr>
      <w:r>
        <w:rPr>
          <w:color w:val="000000"/>
          <w:spacing w:val="0"/>
          <w:w w:val="100"/>
          <w:position w:val="0"/>
        </w:rPr>
        <w:t>本公司根据持有应收票据的业务模式和合同现金流量特征，将以收取合同现金流量和出售金 融资产为目标的业务模式的承兑汇票分类为“以公允价值计量且其变动计入其他综合收益的金融 资产”，在应收款项融资中列示。</w:t>
      </w:r>
    </w:p>
    <w:p>
      <w:pPr>
        <w:pStyle w:val="Style22"/>
        <w:keepNext/>
        <w:keepLines/>
        <w:widowControl w:val="0"/>
        <w:numPr>
          <w:ilvl w:val="0"/>
          <w:numId w:val="47"/>
        </w:numPr>
        <w:shd w:val="clear" w:color="auto" w:fill="auto"/>
        <w:tabs>
          <w:tab w:pos="430" w:val="left"/>
        </w:tabs>
        <w:bidi w:val="0"/>
        <w:spacing w:before="0" w:line="271"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其他应收款</w:t>
      </w:r>
      <w:bookmarkEnd w:id="936"/>
      <w:bookmarkEnd w:id="937"/>
      <w:bookmarkEnd w:id="939"/>
    </w:p>
    <w:p>
      <w:pPr>
        <w:pStyle w:val="Style22"/>
        <w:keepNext/>
        <w:keepLines/>
        <w:widowControl w:val="0"/>
        <w:shd w:val="clear" w:color="auto" w:fill="auto"/>
        <w:bidi w:val="0"/>
        <w:spacing w:before="0" w:line="271" w:lineRule="exact"/>
        <w:ind w:left="0" w:right="0" w:firstLine="0"/>
        <w:jc w:val="left"/>
      </w:pPr>
      <w:bookmarkStart w:id="936" w:name="bookmark936"/>
      <w:bookmarkStart w:id="937" w:name="bookmark937"/>
      <w:bookmarkStart w:id="940" w:name="bookmark940"/>
      <w:r>
        <w:rPr>
          <w:color w:val="000000"/>
          <w:spacing w:val="0"/>
          <w:w w:val="100"/>
          <w:position w:val="0"/>
        </w:rPr>
        <w:t>其他应收款预期信用损失的确定方法及会计处理方法</w:t>
      </w:r>
      <w:bookmarkEnd w:id="936"/>
      <w:bookmarkEnd w:id="937"/>
      <w:bookmarkEnd w:id="940"/>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0" w:line="271" w:lineRule="exact"/>
        <w:ind w:left="0" w:right="0" w:firstLine="520"/>
        <w:jc w:val="both"/>
      </w:pPr>
      <w:r>
        <w:rPr>
          <w:color w:val="000000"/>
          <w:spacing w:val="0"/>
          <w:w w:val="100"/>
          <w:position w:val="0"/>
        </w:rPr>
        <w:t>本公司对其他应收款的预期信用损失的确定方法及会计处理方法，详情请见附注五、</w:t>
      </w:r>
      <w:r>
        <w:rPr>
          <w:color w:val="000000"/>
          <w:spacing w:val="0"/>
          <w:w w:val="100"/>
          <w:position w:val="0"/>
          <w:sz w:val="19"/>
          <w:szCs w:val="19"/>
        </w:rPr>
        <w:t>12</w:t>
      </w:r>
      <w:r>
        <w:rPr>
          <w:color w:val="000000"/>
          <w:spacing w:val="0"/>
          <w:w w:val="100"/>
          <w:position w:val="0"/>
        </w:rPr>
        <w:t>。</w:t>
      </w:r>
    </w:p>
    <w:p>
      <w:pPr>
        <w:pStyle w:val="Style22"/>
        <w:keepNext/>
        <w:keepLines/>
        <w:widowControl w:val="0"/>
        <w:numPr>
          <w:ilvl w:val="0"/>
          <w:numId w:val="47"/>
        </w:numPr>
        <w:shd w:val="clear" w:color="auto" w:fill="auto"/>
        <w:bidi w:val="0"/>
        <w:spacing w:before="0" w:line="274" w:lineRule="exact"/>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存货</w:t>
      </w:r>
      <w:bookmarkEnd w:id="941"/>
      <w:bookmarkEnd w:id="942"/>
      <w:bookmarkEnd w:id="944"/>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2"/>
        <w:keepNext w:val="0"/>
        <w:keepLines w:val="0"/>
        <w:widowControl w:val="0"/>
        <w:numPr>
          <w:ilvl w:val="0"/>
          <w:numId w:val="49"/>
        </w:numPr>
        <w:shd w:val="clear" w:color="auto" w:fill="auto"/>
        <w:bidi w:val="0"/>
        <w:spacing w:before="0" w:after="40" w:line="274" w:lineRule="exact"/>
        <w:ind w:left="0" w:right="0" w:firstLine="0"/>
        <w:jc w:val="left"/>
      </w:pPr>
      <w:bookmarkStart w:id="945" w:name="bookmark945"/>
      <w:bookmarkEnd w:id="945"/>
      <w:r>
        <w:rPr>
          <w:b/>
          <w:bCs/>
          <w:color w:val="000000"/>
          <w:spacing w:val="0"/>
          <w:w w:val="100"/>
          <w:position w:val="0"/>
        </w:rPr>
        <w:t>存货的分类</w:t>
      </w:r>
    </w:p>
    <w:p>
      <w:pPr>
        <w:pStyle w:val="Style2"/>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存货分类为：在途物资、原材料、周转材料、库存商品、在产品、发出商品、委托加工物资、 合同履约成本等。</w:t>
      </w:r>
    </w:p>
    <w:p>
      <w:pPr>
        <w:pStyle w:val="Style22"/>
        <w:keepNext/>
        <w:keepLines/>
        <w:widowControl w:val="0"/>
        <w:numPr>
          <w:ilvl w:val="0"/>
          <w:numId w:val="49"/>
        </w:numPr>
        <w:shd w:val="clear" w:color="auto" w:fill="auto"/>
        <w:tabs>
          <w:tab w:pos="430" w:val="left"/>
        </w:tabs>
        <w:bidi w:val="0"/>
        <w:spacing w:before="0" w:after="60" w:line="273" w:lineRule="exact"/>
        <w:ind w:left="0" w:right="0" w:firstLine="0"/>
        <w:jc w:val="both"/>
      </w:pPr>
      <w:bookmarkStart w:id="946" w:name="bookmark946"/>
      <w:bookmarkStart w:id="947" w:name="bookmark947"/>
      <w:bookmarkStart w:id="948" w:name="bookmark948"/>
      <w:bookmarkStart w:id="949" w:name="bookmark949"/>
      <w:bookmarkEnd w:id="948"/>
      <w:r>
        <w:rPr>
          <w:color w:val="000000"/>
          <w:spacing w:val="0"/>
          <w:w w:val="100"/>
          <w:position w:val="0"/>
        </w:rPr>
        <w:t>发出存货的计价方法</w:t>
      </w:r>
      <w:bookmarkEnd w:id="946"/>
      <w:bookmarkEnd w:id="947"/>
      <w:bookmarkEnd w:id="949"/>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原材料的发出成本按移动加权平均法结转成本;合同履约成本及产成品的成本包括直接材料、 直接人工及按正常生产能力下适当百分比应分配的制造费用。</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合同履约成本包括在建合同成本，其成本核算为：</w:t>
      </w:r>
    </w:p>
    <w:p>
      <w:pPr>
        <w:pStyle w:val="Style2"/>
        <w:keepNext w:val="0"/>
        <w:keepLines w:val="0"/>
        <w:widowControl w:val="0"/>
        <w:shd w:val="clear" w:color="auto" w:fill="auto"/>
        <w:bidi w:val="0"/>
        <w:spacing w:before="0" w:after="300" w:line="272" w:lineRule="exact"/>
        <w:ind w:left="0" w:right="0" w:firstLine="420"/>
        <w:jc w:val="both"/>
      </w:pPr>
      <w:r>
        <w:rPr>
          <w:color w:val="000000"/>
          <w:spacing w:val="0"/>
          <w:w w:val="100"/>
          <w:position w:val="0"/>
        </w:rPr>
        <w:t>于资产负债表日，在建合同累计已发生的合同成本扣除累计已确认的合同费用后的余额列为 流动资产中的存货。在建合同成本主要指在建合同项目所发生的成本，包括已经运送至客户指定 的特定场所的系统硬件成本、尚在进行中的安装成本或系统整合成本、己发生的合同直接人工及 间接费用以及正在履行的其他合约义务所发生的成本。</w:t>
      </w:r>
    </w:p>
    <w:p>
      <w:pPr>
        <w:pStyle w:val="Style22"/>
        <w:keepNext/>
        <w:keepLines/>
        <w:widowControl w:val="0"/>
        <w:numPr>
          <w:ilvl w:val="0"/>
          <w:numId w:val="49"/>
        </w:numPr>
        <w:shd w:val="clear" w:color="auto" w:fill="auto"/>
        <w:tabs>
          <w:tab w:pos="430" w:val="left"/>
        </w:tabs>
        <w:bidi w:val="0"/>
        <w:spacing w:before="0" w:after="60" w:line="273" w:lineRule="exact"/>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不同类别存货可变现净值的确定依据</w:t>
      </w:r>
      <w:bookmarkEnd w:id="950"/>
      <w:bookmarkEnd w:id="951"/>
      <w:bookmarkEnd w:id="953"/>
    </w:p>
    <w:p>
      <w:pPr>
        <w:pStyle w:val="Style2"/>
        <w:keepNext w:val="0"/>
        <w:keepLines w:val="0"/>
        <w:widowControl w:val="0"/>
        <w:shd w:val="clear" w:color="auto" w:fill="auto"/>
        <w:bidi w:val="0"/>
        <w:spacing w:before="0" w:after="300" w:line="273" w:lineRule="exact"/>
        <w:ind w:left="0" w:right="0" w:firstLine="42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数量的，超出部分的存货的可变现净值以一般销售价格为基础计算。期末按照单个存货项目计提 存货跌价准备；但对于数量繁多、单价较低的存货，按照存货类别计提存货跌价准备；与在同一 地区生产和销售的产品系列相关、具有相同或类似最终用途或目的，且难以与其他项目分开计量 的存货，则合并计提存货跌价准备。除有明确证据表明资产负债表日市场价格异常外，存货项目 的可变现净值以资产负债表日市场价格为基础确定。本期期末存货项目的可变现净值以资产负债 表日市场价格为基础确定。</w:t>
      </w:r>
    </w:p>
    <w:p>
      <w:pPr>
        <w:pStyle w:val="Style22"/>
        <w:keepNext/>
        <w:keepLines/>
        <w:widowControl w:val="0"/>
        <w:numPr>
          <w:ilvl w:val="0"/>
          <w:numId w:val="49"/>
        </w:numPr>
        <w:shd w:val="clear" w:color="auto" w:fill="auto"/>
        <w:tabs>
          <w:tab w:pos="430" w:val="left"/>
        </w:tabs>
        <w:bidi w:val="0"/>
        <w:spacing w:before="0" w:after="60" w:line="273" w:lineRule="exact"/>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存货的盘存制度</w:t>
      </w:r>
      <w:bookmarkEnd w:id="954"/>
      <w:bookmarkEnd w:id="955"/>
      <w:bookmarkEnd w:id="957"/>
    </w:p>
    <w:p>
      <w:pPr>
        <w:pStyle w:val="Style2"/>
        <w:keepNext w:val="0"/>
        <w:keepLines w:val="0"/>
        <w:widowControl w:val="0"/>
        <w:shd w:val="clear" w:color="auto" w:fill="auto"/>
        <w:bidi w:val="0"/>
        <w:spacing w:before="0" w:after="300" w:line="273" w:lineRule="exact"/>
        <w:ind w:left="0" w:right="0" w:firstLine="420"/>
        <w:jc w:val="both"/>
      </w:pPr>
      <w:r>
        <w:rPr>
          <w:color w:val="000000"/>
          <w:spacing w:val="0"/>
          <w:w w:val="100"/>
          <w:position w:val="0"/>
        </w:rPr>
        <w:t>采用永续盘存制。</w:t>
      </w:r>
    </w:p>
    <w:p>
      <w:pPr>
        <w:pStyle w:val="Style22"/>
        <w:keepNext/>
        <w:keepLines/>
        <w:widowControl w:val="0"/>
        <w:numPr>
          <w:ilvl w:val="0"/>
          <w:numId w:val="49"/>
        </w:numPr>
        <w:shd w:val="clear" w:color="auto" w:fill="auto"/>
        <w:tabs>
          <w:tab w:pos="430" w:val="left"/>
        </w:tabs>
        <w:bidi w:val="0"/>
        <w:spacing w:before="0" w:after="60" w:line="273" w:lineRule="exact"/>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低值易耗品的摊销方法</w:t>
      </w:r>
      <w:bookmarkEnd w:id="958"/>
      <w:bookmarkEnd w:id="959"/>
      <w:bookmarkEnd w:id="961"/>
    </w:p>
    <w:p>
      <w:pPr>
        <w:pStyle w:val="Style2"/>
        <w:keepNext w:val="0"/>
        <w:keepLines w:val="0"/>
        <w:widowControl w:val="0"/>
        <w:shd w:val="clear" w:color="auto" w:fill="auto"/>
        <w:bidi w:val="0"/>
        <w:spacing w:before="0" w:after="300" w:line="273" w:lineRule="exact"/>
        <w:ind w:left="0" w:right="0" w:firstLine="420"/>
        <w:jc w:val="both"/>
      </w:pPr>
      <w:r>
        <w:rPr>
          <w:color w:val="000000"/>
          <w:spacing w:val="0"/>
          <w:w w:val="100"/>
          <w:position w:val="0"/>
        </w:rPr>
        <w:t>低值易耗品采用一次转销法。</w:t>
      </w:r>
    </w:p>
    <w:p>
      <w:pPr>
        <w:pStyle w:val="Style22"/>
        <w:keepNext/>
        <w:keepLines/>
        <w:widowControl w:val="0"/>
        <w:numPr>
          <w:ilvl w:val="0"/>
          <w:numId w:val="47"/>
        </w:numPr>
        <w:shd w:val="clear" w:color="auto" w:fill="auto"/>
        <w:tabs>
          <w:tab w:pos="430" w:val="left"/>
        </w:tabs>
        <w:bidi w:val="0"/>
        <w:spacing w:before="0" w:after="60" w:line="273" w:lineRule="exact"/>
        <w:ind w:left="0" w:right="0" w:firstLine="0"/>
        <w:jc w:val="both"/>
      </w:pPr>
      <w:bookmarkStart w:id="962" w:name="bookmark962"/>
      <w:bookmarkStart w:id="963" w:name="bookmark963"/>
      <w:bookmarkStart w:id="964" w:name="bookmark964"/>
      <w:bookmarkStart w:id="965" w:name="bookmark965"/>
      <w:bookmarkEnd w:id="964"/>
      <w:r>
        <w:rPr>
          <w:color w:val="000000"/>
          <w:spacing w:val="0"/>
          <w:w w:val="100"/>
          <w:position w:val="0"/>
        </w:rPr>
        <w:t>合同资产</w:t>
      </w:r>
      <w:bookmarkEnd w:id="962"/>
      <w:bookmarkEnd w:id="963"/>
      <w:bookmarkEnd w:id="965"/>
    </w:p>
    <w:p>
      <w:pPr>
        <w:pStyle w:val="Style22"/>
        <w:keepNext/>
        <w:keepLines/>
        <w:widowControl w:val="0"/>
        <w:numPr>
          <w:ilvl w:val="0"/>
          <w:numId w:val="51"/>
        </w:numPr>
        <w:shd w:val="clear" w:color="auto" w:fill="auto"/>
        <w:tabs>
          <w:tab w:pos="430" w:val="left"/>
        </w:tabs>
        <w:bidi w:val="0"/>
        <w:spacing w:before="0" w:after="60" w:line="273" w:lineRule="exact"/>
        <w:ind w:left="0" w:right="0" w:firstLine="0"/>
        <w:jc w:val="both"/>
      </w:pPr>
      <w:bookmarkStart w:id="962" w:name="bookmark962"/>
      <w:bookmarkStart w:id="963" w:name="bookmark963"/>
      <w:bookmarkStart w:id="966" w:name="bookmark966"/>
      <w:bookmarkStart w:id="967" w:name="bookmark967"/>
      <w:bookmarkEnd w:id="966"/>
      <w:r>
        <w:rPr>
          <w:color w:val="000000"/>
          <w:spacing w:val="0"/>
          <w:w w:val="100"/>
          <w:position w:val="0"/>
        </w:rPr>
        <w:t>合同资产的确认方法及标准</w:t>
      </w:r>
      <w:bookmarkEnd w:id="962"/>
      <w:bookmarkEnd w:id="963"/>
      <w:bookmarkEnd w:id="967"/>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71" w:lineRule="exact"/>
        <w:ind w:left="0" w:right="0" w:firstLine="420"/>
        <w:jc w:val="both"/>
      </w:pPr>
      <w:r>
        <w:rPr>
          <w:color w:val="000000"/>
          <w:spacing w:val="0"/>
          <w:w w:val="100"/>
          <w:position w:val="0"/>
        </w:rPr>
        <w:t>合同资产是指己向客户转让商品或服务而有权收取对价的权利，且该权利取决于时间流逝之 外的其他因素。本公司将拥有的无条件(仅取决于时间流逝)向客户收取对价的权利作为应收账 款单独列示。</w:t>
      </w:r>
    </w:p>
    <w:p>
      <w:pPr>
        <w:pStyle w:val="Style22"/>
        <w:keepNext/>
        <w:keepLines/>
        <w:widowControl w:val="0"/>
        <w:numPr>
          <w:ilvl w:val="0"/>
          <w:numId w:val="51"/>
        </w:numPr>
        <w:shd w:val="clear" w:color="auto" w:fill="auto"/>
        <w:tabs>
          <w:tab w:pos="430" w:val="left"/>
        </w:tabs>
        <w:bidi w:val="0"/>
        <w:spacing w:before="0" w:after="60" w:line="273" w:lineRule="exact"/>
        <w:ind w:left="0" w:right="0" w:firstLine="0"/>
        <w:jc w:val="both"/>
      </w:pPr>
      <w:bookmarkStart w:id="968" w:name="bookmark968"/>
      <w:bookmarkStart w:id="969" w:name="bookmark969"/>
      <w:bookmarkStart w:id="970" w:name="bookmark970"/>
      <w:bookmarkStart w:id="971" w:name="bookmark971"/>
      <w:bookmarkEnd w:id="970"/>
      <w:r>
        <w:rPr>
          <w:color w:val="000000"/>
          <w:spacing w:val="0"/>
          <w:w w:val="100"/>
          <w:position w:val="0"/>
        </w:rPr>
        <w:t>合同资产预期信用损失的确定方法及会计处理方法</w:t>
      </w:r>
      <w:bookmarkEnd w:id="968"/>
      <w:bookmarkEnd w:id="969"/>
      <w:bookmarkEnd w:id="971"/>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73" w:lineRule="exact"/>
        <w:ind w:left="0" w:right="0" w:firstLine="420"/>
        <w:jc w:val="both"/>
      </w:pPr>
      <w:r>
        <w:rPr>
          <w:color w:val="000000"/>
          <w:spacing w:val="0"/>
          <w:w w:val="100"/>
          <w:position w:val="0"/>
        </w:rPr>
        <w:t>本公司对合同资产的预期信用损失的确定方法及会计处理方法，详情请见附注五、</w:t>
      </w:r>
      <w:r>
        <w:rPr>
          <w:color w:val="000000"/>
          <w:spacing w:val="0"/>
          <w:w w:val="100"/>
          <w:position w:val="0"/>
          <w:sz w:val="19"/>
          <w:szCs w:val="19"/>
        </w:rPr>
        <w:t>12</w:t>
      </w:r>
      <w:r>
        <w:rPr>
          <w:color w:val="000000"/>
          <w:spacing w:val="0"/>
          <w:w w:val="100"/>
          <w:position w:val="0"/>
        </w:rPr>
        <w:t>。</w:t>
      </w:r>
    </w:p>
    <w:p>
      <w:pPr>
        <w:pStyle w:val="Style22"/>
        <w:keepNext/>
        <w:keepLines/>
        <w:widowControl w:val="0"/>
        <w:numPr>
          <w:ilvl w:val="0"/>
          <w:numId w:val="47"/>
        </w:numPr>
        <w:shd w:val="clear" w:color="auto" w:fill="auto"/>
        <w:tabs>
          <w:tab w:pos="430" w:val="left"/>
        </w:tabs>
        <w:bidi w:val="0"/>
        <w:spacing w:before="0" w:after="60" w:line="273" w:lineRule="exact"/>
        <w:ind w:left="0" w:right="0" w:firstLine="0"/>
        <w:jc w:val="both"/>
      </w:pPr>
      <w:bookmarkStart w:id="972" w:name="bookmark972"/>
      <w:bookmarkStart w:id="973" w:name="bookmark973"/>
      <w:bookmarkStart w:id="974" w:name="bookmark974"/>
      <w:bookmarkStart w:id="975" w:name="bookmark975"/>
      <w:bookmarkEnd w:id="974"/>
      <w:r>
        <w:rPr>
          <w:color w:val="000000"/>
          <w:spacing w:val="0"/>
          <w:w w:val="100"/>
          <w:position w:val="0"/>
        </w:rPr>
        <w:t>持有待售资产</w:t>
      </w:r>
      <w:bookmarkEnd w:id="972"/>
      <w:bookmarkEnd w:id="973"/>
      <w:bookmarkEnd w:id="975"/>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本公司将同时满足下列条件的非流动资产或处置组划分为持有待售类别：</w:t>
      </w:r>
    </w:p>
    <w:p>
      <w:pPr>
        <w:pStyle w:val="Style2"/>
        <w:keepNext w:val="0"/>
        <w:keepLines w:val="0"/>
        <w:widowControl w:val="0"/>
        <w:numPr>
          <w:ilvl w:val="0"/>
          <w:numId w:val="53"/>
        </w:numPr>
        <w:shd w:val="clear" w:color="auto" w:fill="auto"/>
        <w:tabs>
          <w:tab w:pos="903" w:val="left"/>
        </w:tabs>
        <w:bidi w:val="0"/>
        <w:spacing w:before="0" w:after="0" w:line="276" w:lineRule="exact"/>
        <w:ind w:left="0" w:right="0" w:firstLine="420"/>
        <w:jc w:val="both"/>
      </w:pPr>
      <w:bookmarkStart w:id="976" w:name="bookmark976"/>
      <w:bookmarkEnd w:id="976"/>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53"/>
        </w:numPr>
        <w:shd w:val="clear" w:color="auto" w:fill="auto"/>
        <w:tabs>
          <w:tab w:pos="1016" w:val="left"/>
        </w:tabs>
        <w:bidi w:val="0"/>
        <w:spacing w:before="0" w:after="60" w:line="276" w:lineRule="exact"/>
        <w:ind w:left="0" w:right="0" w:firstLine="420"/>
        <w:jc w:val="both"/>
      </w:pPr>
      <w:bookmarkStart w:id="977" w:name="bookmark977"/>
      <w:bookmarkEnd w:id="977"/>
      <w:r>
        <w:rPr>
          <w:color w:val="000000"/>
          <w:spacing w:val="0"/>
          <w:w w:val="100"/>
          <w:position w:val="0"/>
        </w:rPr>
        <w:t>出售极可能发生，即本公司已经就一项出售计划作出决议且获得确定的购买承诺，预计 出售将在一年内完成。有关规定要求本公司相关权力机构或者监管部门批准后方可出售的，已经 获得批准。</w:t>
      </w:r>
    </w:p>
    <w:p>
      <w:pPr>
        <w:pStyle w:val="Style22"/>
        <w:keepNext/>
        <w:keepLines/>
        <w:widowControl w:val="0"/>
        <w:numPr>
          <w:ilvl w:val="0"/>
          <w:numId w:val="47"/>
        </w:numPr>
        <w:shd w:val="clear" w:color="auto" w:fill="auto"/>
        <w:tabs>
          <w:tab w:pos="430" w:val="left"/>
        </w:tabs>
        <w:bidi w:val="0"/>
        <w:spacing w:before="0" w:after="60" w:line="272" w:lineRule="exact"/>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债权投资</w:t>
      </w:r>
      <w:bookmarkEnd w:id="978"/>
      <w:bookmarkEnd w:id="979"/>
      <w:bookmarkEnd w:id="981"/>
    </w:p>
    <w:p>
      <w:pPr>
        <w:pStyle w:val="Style22"/>
        <w:keepNext/>
        <w:keepLines/>
        <w:widowControl w:val="0"/>
        <w:numPr>
          <w:ilvl w:val="0"/>
          <w:numId w:val="55"/>
        </w:numPr>
        <w:shd w:val="clear" w:color="auto" w:fill="auto"/>
        <w:bidi w:val="0"/>
        <w:spacing w:before="0" w:after="60" w:line="272" w:lineRule="exact"/>
        <w:ind w:left="0" w:right="0" w:firstLine="0"/>
        <w:jc w:val="left"/>
      </w:pPr>
      <w:bookmarkStart w:id="978" w:name="bookmark978"/>
      <w:bookmarkStart w:id="979" w:name="bookmark979"/>
      <w:bookmarkStart w:id="982" w:name="bookmark982"/>
      <w:bookmarkStart w:id="983" w:name="bookmark983"/>
      <w:bookmarkEnd w:id="982"/>
      <w:r>
        <w:rPr>
          <w:color w:val="000000"/>
          <w:spacing w:val="0"/>
          <w:w w:val="100"/>
          <w:position w:val="0"/>
        </w:rPr>
        <w:t>债权投资预期信用损失的确定方法及会计处理方法</w:t>
      </w:r>
      <w:bookmarkEnd w:id="978"/>
      <w:bookmarkEnd w:id="979"/>
      <w:bookmarkEnd w:id="983"/>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47"/>
        </w:numPr>
        <w:shd w:val="clear" w:color="auto" w:fill="auto"/>
        <w:tabs>
          <w:tab w:pos="430" w:val="left"/>
        </w:tabs>
        <w:bidi w:val="0"/>
        <w:spacing w:before="0" w:after="60" w:line="272" w:lineRule="exact"/>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其他债权投资</w:t>
      </w:r>
      <w:bookmarkEnd w:id="984"/>
      <w:bookmarkEnd w:id="985"/>
      <w:bookmarkEnd w:id="987"/>
    </w:p>
    <w:p>
      <w:pPr>
        <w:pStyle w:val="Style22"/>
        <w:keepNext/>
        <w:keepLines/>
        <w:widowControl w:val="0"/>
        <w:numPr>
          <w:ilvl w:val="0"/>
          <w:numId w:val="57"/>
        </w:numPr>
        <w:shd w:val="clear" w:color="auto" w:fill="auto"/>
        <w:bidi w:val="0"/>
        <w:spacing w:before="0" w:after="60" w:line="272" w:lineRule="exact"/>
        <w:ind w:left="0" w:right="0" w:firstLine="0"/>
        <w:jc w:val="left"/>
      </w:pPr>
      <w:bookmarkStart w:id="984" w:name="bookmark984"/>
      <w:bookmarkStart w:id="985" w:name="bookmark985"/>
      <w:bookmarkStart w:id="988" w:name="bookmark988"/>
      <w:bookmarkStart w:id="989" w:name="bookmark989"/>
      <w:bookmarkEnd w:id="988"/>
      <w:r>
        <w:rPr>
          <w:color w:val="000000"/>
          <w:spacing w:val="0"/>
          <w:w w:val="100"/>
          <w:position w:val="0"/>
        </w:rPr>
        <w:t>其他债权投资预期信用损失的确定方法及会计处理方法</w:t>
      </w:r>
      <w:bookmarkEnd w:id="984"/>
      <w:bookmarkEnd w:id="985"/>
      <w:bookmarkEnd w:id="989"/>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47"/>
        </w:numPr>
        <w:shd w:val="clear" w:color="auto" w:fill="auto"/>
        <w:tabs>
          <w:tab w:pos="445" w:val="left"/>
        </w:tabs>
        <w:bidi w:val="0"/>
        <w:spacing w:before="0" w:after="60" w:line="272" w:lineRule="exact"/>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长期应收款</w:t>
      </w:r>
      <w:bookmarkEnd w:id="990"/>
      <w:bookmarkEnd w:id="991"/>
      <w:bookmarkEnd w:id="993"/>
    </w:p>
    <w:p>
      <w:pPr>
        <w:pStyle w:val="Style22"/>
        <w:keepNext/>
        <w:keepLines/>
        <w:widowControl w:val="0"/>
        <w:numPr>
          <w:ilvl w:val="0"/>
          <w:numId w:val="59"/>
        </w:numPr>
        <w:shd w:val="clear" w:color="auto" w:fill="auto"/>
        <w:bidi w:val="0"/>
        <w:spacing w:before="0" w:after="60" w:line="272" w:lineRule="exact"/>
        <w:ind w:left="0" w:right="0" w:firstLine="0"/>
        <w:jc w:val="left"/>
      </w:pPr>
      <w:bookmarkStart w:id="990" w:name="bookmark990"/>
      <w:bookmarkStart w:id="991" w:name="bookmark991"/>
      <w:bookmarkStart w:id="994" w:name="bookmark994"/>
      <w:bookmarkStart w:id="995" w:name="bookmark995"/>
      <w:bookmarkEnd w:id="994"/>
      <w:r>
        <w:rPr>
          <w:color w:val="000000"/>
          <w:spacing w:val="0"/>
          <w:w w:val="100"/>
          <w:position w:val="0"/>
        </w:rPr>
        <w:t>长期应收款预期信用损失的确定方法及会计处理方法</w:t>
      </w:r>
      <w:bookmarkEnd w:id="990"/>
      <w:bookmarkEnd w:id="991"/>
      <w:bookmarkEnd w:id="995"/>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47"/>
        </w:numPr>
        <w:shd w:val="clear" w:color="auto" w:fill="auto"/>
        <w:tabs>
          <w:tab w:pos="445" w:val="left"/>
        </w:tabs>
        <w:bidi w:val="0"/>
        <w:spacing w:before="0" w:after="60" w:line="272" w:lineRule="exact"/>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长期股权投资</w:t>
      </w:r>
      <w:bookmarkEnd w:id="996"/>
      <w:bookmarkEnd w:id="997"/>
      <w:bookmarkEnd w:id="999"/>
    </w:p>
    <w:p>
      <w:pPr>
        <w:pStyle w:val="Style2"/>
        <w:keepNext w:val="0"/>
        <w:keepLines w:val="0"/>
        <w:widowControl w:val="0"/>
        <w:shd w:val="clear" w:color="auto" w:fill="auto"/>
        <w:bidi w:val="0"/>
        <w:spacing w:before="0" w:after="60" w:line="272" w:lineRule="exact"/>
        <w:ind w:left="0" w:right="0" w:firstLine="0"/>
        <w:jc w:val="left"/>
      </w:pPr>
      <w:r>
        <w:rPr>
          <w:color w:val="000000"/>
          <w:spacing w:val="0"/>
          <w:w w:val="100"/>
          <w:position w:val="0"/>
        </w:rPr>
        <w:t>"适用口不适用</w:t>
      </w:r>
    </w:p>
    <w:p>
      <w:pPr>
        <w:pStyle w:val="Style2"/>
        <w:keepNext w:val="0"/>
        <w:keepLines w:val="0"/>
        <w:widowControl w:val="0"/>
        <w:numPr>
          <w:ilvl w:val="0"/>
          <w:numId w:val="61"/>
        </w:numPr>
        <w:shd w:val="clear" w:color="auto" w:fill="auto"/>
        <w:tabs>
          <w:tab w:pos="430" w:val="left"/>
        </w:tabs>
        <w:bidi w:val="0"/>
        <w:spacing w:before="0" w:after="60" w:line="272" w:lineRule="exact"/>
        <w:ind w:left="0" w:right="0" w:firstLine="0"/>
        <w:jc w:val="left"/>
      </w:pPr>
      <w:bookmarkStart w:id="1000" w:name="bookmark1000"/>
      <w:bookmarkEnd w:id="1000"/>
      <w:r>
        <w:rPr>
          <w:b/>
          <w:bCs/>
          <w:color w:val="000000"/>
          <w:spacing w:val="0"/>
          <w:w w:val="100"/>
          <w:position w:val="0"/>
        </w:rPr>
        <w:t>共同控制、重大影响的判断标准</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2"/>
        <w:keepNext w:val="0"/>
        <w:keepLines w:val="0"/>
        <w:widowControl w:val="0"/>
        <w:shd w:val="clear" w:color="auto" w:fill="auto"/>
        <w:bidi w:val="0"/>
        <w:spacing w:before="0" w:after="320" w:line="275" w:lineRule="exact"/>
        <w:ind w:left="0" w:right="0" w:firstLine="440"/>
        <w:jc w:val="left"/>
      </w:pPr>
      <w:r>
        <w:rPr>
          <w:color w:val="000000"/>
          <w:spacing w:val="0"/>
          <w:w w:val="100"/>
          <w:position w:val="0"/>
        </w:rPr>
        <w:t>重大影响，是指对一个企业的财务和经营决策有参与决策的权力，但并不能够控制或者与其 他方一起共同控制这些政策的制定。本公司能够对被投资单位施加重大影响的，被投资单位为本 公司联营企业。</w:t>
      </w:r>
    </w:p>
    <w:p>
      <w:pPr>
        <w:pStyle w:val="Style22"/>
        <w:keepNext/>
        <w:keepLines/>
        <w:widowControl w:val="0"/>
        <w:numPr>
          <w:ilvl w:val="0"/>
          <w:numId w:val="61"/>
        </w:numPr>
        <w:shd w:val="clear" w:color="auto" w:fill="auto"/>
        <w:tabs>
          <w:tab w:pos="430" w:val="left"/>
        </w:tabs>
        <w:bidi w:val="0"/>
        <w:spacing w:before="0" w:after="60" w:line="272" w:lineRule="exact"/>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初始投资成本的确定</w:t>
      </w:r>
      <w:bookmarkEnd w:id="1001"/>
      <w:bookmarkEnd w:id="1002"/>
      <w:bookmarkEnd w:id="1004"/>
    </w:p>
    <w:p>
      <w:pPr>
        <w:pStyle w:val="Style2"/>
        <w:keepNext w:val="0"/>
        <w:keepLines w:val="0"/>
        <w:widowControl w:val="0"/>
        <w:numPr>
          <w:ilvl w:val="0"/>
          <w:numId w:val="63"/>
        </w:numPr>
        <w:shd w:val="clear" w:color="auto" w:fill="auto"/>
        <w:tabs>
          <w:tab w:pos="832" w:val="left"/>
        </w:tabs>
        <w:bidi w:val="0"/>
        <w:spacing w:before="0" w:after="0" w:line="272" w:lineRule="exact"/>
        <w:ind w:left="0" w:right="0" w:firstLine="440"/>
        <w:jc w:val="left"/>
      </w:pPr>
      <w:bookmarkStart w:id="1005" w:name="bookmark1005"/>
      <w:bookmarkEnd w:id="1005"/>
      <w:r>
        <w:rPr>
          <w:color w:val="000000"/>
          <w:spacing w:val="0"/>
          <w:w w:val="100"/>
          <w:position w:val="0"/>
        </w:rPr>
        <w:t>企业合并形成的长期股权投资</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同一控制下的企业合并：公司以支付现金、转让非现金资产或承担债务方式以及以发行权益 性证券作为合并对价的，在合并日按照取得被合并方所有者权益在最终控制方合并财务报表中的 账面价值的份额作为长期股权投资的初始投资成本。因追加投资等原因能够对同一控制下的被投 资单位实施控制的，在合并日根据合并后应享有被合并方净资产在最终控制方合并财务报表中的 账面价值的份额，确定长期股权投资的初始投资成本。合并日长期股权投资的初始投资成本，与 达到合并前的长期股权投资账面价值加上合并日进一步取得股份新支付对价的账面价值之和的差 额，调整股本溢价，股本溢价不足冲减的，冲减留存收益。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非同一控制下的企业合并：公司按照购买日确定的合并成本作为长期股权投资的初始投资成 本。因追加投资等原因能够对非同一控制下的被投资单位实施控制的，按照原持有的股权投资账 面价值加上新增投资成本之和，作为改按成本法核算的初始投资成本。</w:t>
      </w:r>
    </w:p>
    <w:p>
      <w:pPr>
        <w:pStyle w:val="Style2"/>
        <w:keepNext w:val="0"/>
        <w:keepLines w:val="0"/>
        <w:widowControl w:val="0"/>
        <w:numPr>
          <w:ilvl w:val="0"/>
          <w:numId w:val="63"/>
        </w:numPr>
        <w:shd w:val="clear" w:color="auto" w:fill="auto"/>
        <w:tabs>
          <w:tab w:pos="837" w:val="left"/>
        </w:tabs>
        <w:bidi w:val="0"/>
        <w:spacing w:before="0" w:after="0" w:line="272" w:lineRule="exact"/>
        <w:ind w:left="0" w:right="0" w:firstLine="440"/>
        <w:jc w:val="left"/>
      </w:pPr>
      <w:bookmarkStart w:id="1006" w:name="bookmark1006"/>
      <w:bookmarkEnd w:id="1006"/>
      <w:r>
        <w:rPr>
          <w:color w:val="000000"/>
          <w:spacing w:val="0"/>
          <w:w w:val="100"/>
          <w:position w:val="0"/>
        </w:rPr>
        <w:t>其他方式取得的长期股权投资</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以支付现金方式取得的长期股权投资，按照实际支付的购买价款作为初始投资成本。 以发行权益性证券取得的长期股权投资，按照发行权益性证券的公允价值作为初始投资成本。</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非货币性资产交换换入的长期股权投资以换出资产的公允价值和应支付的相关税费确定其初始投 资成本，除非有确凿证据表明换入资产的公允价值更加可靠；不满足上述前提的非货币性资产交 换，以换出资产的账面价值和应支付的相关税费作为换入长期股权投资的初始投资成本。</w:t>
      </w:r>
    </w:p>
    <w:p>
      <w:pPr>
        <w:pStyle w:val="Style2"/>
        <w:keepNext w:val="0"/>
        <w:keepLines w:val="0"/>
        <w:widowControl w:val="0"/>
        <w:shd w:val="clear" w:color="auto" w:fill="auto"/>
        <w:bidi w:val="0"/>
        <w:spacing w:before="0" w:after="320" w:line="272" w:lineRule="exact"/>
        <w:ind w:left="0" w:right="0" w:firstLine="440"/>
        <w:jc w:val="left"/>
      </w:pPr>
      <w:r>
        <w:rPr>
          <w:color w:val="000000"/>
          <w:spacing w:val="0"/>
          <w:w w:val="100"/>
          <w:position w:val="0"/>
        </w:rPr>
        <w:t>通过债务重组取得的长期股权投资，其初始投资成本按照公允价值为基础确定。</w:t>
      </w:r>
    </w:p>
    <w:p>
      <w:pPr>
        <w:pStyle w:val="Style22"/>
        <w:keepNext/>
        <w:keepLines/>
        <w:widowControl w:val="0"/>
        <w:numPr>
          <w:ilvl w:val="0"/>
          <w:numId w:val="61"/>
        </w:numPr>
        <w:shd w:val="clear" w:color="auto" w:fill="auto"/>
        <w:tabs>
          <w:tab w:pos="430" w:val="left"/>
        </w:tabs>
        <w:bidi w:val="0"/>
        <w:spacing w:before="0" w:after="60" w:line="272" w:lineRule="exact"/>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后续计量及损益确认</w:t>
      </w:r>
      <w:bookmarkEnd w:id="1007"/>
      <w:bookmarkEnd w:id="1008"/>
      <w:bookmarkEnd w:id="1010"/>
    </w:p>
    <w:p>
      <w:pPr>
        <w:pStyle w:val="Style2"/>
        <w:keepNext w:val="0"/>
        <w:keepLines w:val="0"/>
        <w:widowControl w:val="0"/>
        <w:numPr>
          <w:ilvl w:val="0"/>
          <w:numId w:val="65"/>
        </w:numPr>
        <w:shd w:val="clear" w:color="auto" w:fill="auto"/>
        <w:bidi w:val="0"/>
        <w:spacing w:before="0" w:after="60" w:line="272" w:lineRule="exact"/>
        <w:ind w:left="0" w:right="0" w:firstLine="440"/>
        <w:jc w:val="left"/>
      </w:pPr>
      <w:bookmarkStart w:id="1011" w:name="bookmark1011"/>
      <w:bookmarkEnd w:id="1011"/>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公司对子公司的长期股权投资，采用成本法核算除取得投资时实际支付的价款或对价中包含 的已宣告但尚未发放的现金股利或利润外，公司按照享有被投资单位宣告发放的现金股利或利润 确认当期投资收益。</w:t>
      </w:r>
    </w:p>
    <w:p>
      <w:pPr>
        <w:pStyle w:val="Style2"/>
        <w:keepNext w:val="0"/>
        <w:keepLines w:val="0"/>
        <w:widowControl w:val="0"/>
        <w:numPr>
          <w:ilvl w:val="0"/>
          <w:numId w:val="65"/>
        </w:numPr>
        <w:shd w:val="clear" w:color="auto" w:fill="auto"/>
        <w:tabs>
          <w:tab w:pos="757" w:val="left"/>
        </w:tabs>
        <w:bidi w:val="0"/>
        <w:spacing w:before="0" w:after="0" w:line="272" w:lineRule="exact"/>
        <w:ind w:left="0" w:right="0" w:firstLine="420"/>
        <w:jc w:val="both"/>
      </w:pPr>
      <w:bookmarkStart w:id="1012" w:name="bookmark1012"/>
      <w:bookmarkEnd w:id="1012"/>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综合收益和利润分配以外所有者权益的其他变动，调整长期股权投资的账面价值并计入所有者权 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在确认应享有被投资单位净损益的份额时，以取得投资时被投资单位可辨认净资产的公允价 值为基础，并按照公司的会计政策及会计期间，对被投资单位的净利润进行调整后确认。</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在持有投资期间，被投资单位编制合并财务报表的，以合并财务报表中的净利润、其他综合 收益和其他所有者权益变动中归属于被投资单位的金额为基础进行核算。</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shd w:val="clear" w:color="auto" w:fill="FFFFFF"/>
        </w:rPr>
        <w:t>公司与联营企业、合营企业之间发生的未实现内部交易损益按照应享有的比例计算归属于公 司的部分，予以抵销，在此基础上确认投资收益。与被投资单位发生的未实现内部交易损失，属 于资产减值损失的，全额确认。公司与联营企业、合营企业之间发生投出或出售资产的交易，该 资产构成业务的，按照“五、</w:t>
      </w:r>
      <w:r>
        <w:rPr>
          <w:color w:val="000000"/>
          <w:spacing w:val="0"/>
          <w:w w:val="100"/>
          <w:position w:val="0"/>
          <w:sz w:val="19"/>
          <w:szCs w:val="19"/>
          <w:shd w:val="clear" w:color="auto" w:fill="FFFFFF"/>
        </w:rPr>
        <w:t>5.</w:t>
      </w:r>
      <w:r>
        <w:rPr>
          <w:color w:val="000000"/>
          <w:spacing w:val="0"/>
          <w:w w:val="100"/>
          <w:position w:val="0"/>
          <w:shd w:val="clear" w:color="auto" w:fill="FFFFFF"/>
        </w:rPr>
        <w:t>同一控制下和非同一控制下企业合并的会计处理方法”和“五、</w:t>
      </w:r>
    </w:p>
    <w:p>
      <w:pPr>
        <w:pStyle w:val="Style2"/>
        <w:keepNext w:val="0"/>
        <w:keepLines w:val="0"/>
        <w:widowControl w:val="0"/>
        <w:numPr>
          <w:ilvl w:val="0"/>
          <w:numId w:val="67"/>
        </w:numPr>
        <w:shd w:val="clear" w:color="auto" w:fill="auto"/>
        <w:bidi w:val="0"/>
        <w:spacing w:before="0" w:after="0" w:line="272" w:lineRule="exact"/>
        <w:ind w:left="0" w:right="0" w:firstLine="0"/>
        <w:jc w:val="left"/>
      </w:pPr>
      <w:bookmarkStart w:id="1013" w:name="bookmark1013"/>
      <w:bookmarkEnd w:id="1013"/>
      <w:r>
        <w:rPr>
          <w:color w:val="000000"/>
          <w:spacing w:val="0"/>
          <w:w w:val="100"/>
          <w:position w:val="0"/>
        </w:rPr>
        <w:t>合并财务报表的编制方法”中披露的相关政策进行会计处理。</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
        <w:keepNext w:val="0"/>
        <w:keepLines w:val="0"/>
        <w:widowControl w:val="0"/>
        <w:numPr>
          <w:ilvl w:val="0"/>
          <w:numId w:val="65"/>
        </w:numPr>
        <w:shd w:val="clear" w:color="auto" w:fill="auto"/>
        <w:tabs>
          <w:tab w:pos="757" w:val="left"/>
        </w:tabs>
        <w:bidi w:val="0"/>
        <w:spacing w:before="0" w:after="0" w:line="272" w:lineRule="exact"/>
        <w:ind w:left="0" w:right="0" w:firstLine="420"/>
        <w:jc w:val="both"/>
      </w:pPr>
      <w:bookmarkStart w:id="1014" w:name="bookmark1014"/>
      <w:bookmarkEnd w:id="1014"/>
      <w:r>
        <w:rPr>
          <w:color w:val="000000"/>
          <w:spacing w:val="0"/>
          <w:w w:val="100"/>
          <w:position w:val="0"/>
        </w:rPr>
        <w:t>长期股权投资的处置</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处置长期股权投资，其账面价值与实际取得价款的差额，计入当期损益。采用权益法核算的 长期股权投资，在处置该项投资时，采用与被投资单位直接处置相关资产或负债相同的基础，按 相应比例对原计入其他综合收益的部分进行会计处理。因被投资单位除净损益、其他综合收益和 利润分配以外的其他所有者权益变动而确认的所有者权益，按比例结转入当期损益。由于被投资 方重新计量设定受益计划净负债或净资产变动而产生的其他综合收益除外。</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因处置部分股权投资等原因丧失了对被投资单位的共同控制或重大影响的，处置后的剩余股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权益法核算时全部转入当期损益。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因处置部分股权投资、因其他投资方对子公司增资而导致本公司持股比例下降等原因丧失了 对被投资单位控制权的，在编制个别财务报表时，剩余股权能够对被投资单位实施共同控制或重 大影响的，改按权益法核算，并对该剩余股权视同自取得时即采用权益法核算进行调整；剩余股 权不能对被投资单位实施共同控制或施加重大影响的，改按金融工具确认和计量准则的有关规定 进行会计处理，其在丧失控制之日的公允价值与账面价值间的差额计入当期损益。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处置的股权是因追加投资等原因通过企业合并取得的，在编制个别财务报表时，处置后的剩 余股权采用成本法或权益法核算的，购买日之前持有的股权投资因采用权益法核算而确认的其他 综合收益和其他所有者权益按比例结转；处置后的剩余股权改按金融工具确认和计量准则进行会 计处理的，其他综合收益和其他所有者权益全部结转。</w:t>
      </w:r>
    </w:p>
    <w:p>
      <w:pPr>
        <w:pStyle w:val="Style22"/>
        <w:keepNext/>
        <w:keepLines/>
        <w:widowControl w:val="0"/>
        <w:numPr>
          <w:ilvl w:val="0"/>
          <w:numId w:val="69"/>
        </w:numPr>
        <w:shd w:val="clear" w:color="auto" w:fill="auto"/>
        <w:tabs>
          <w:tab w:pos="445" w:val="left"/>
        </w:tabs>
        <w:bidi w:val="0"/>
        <w:spacing w:before="0" w:after="60" w:line="275" w:lineRule="exact"/>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投资性房地产</w:t>
      </w:r>
      <w:bookmarkEnd w:id="1015"/>
      <w:bookmarkEnd w:id="1016"/>
      <w:bookmarkEnd w:id="1018"/>
    </w:p>
    <w:p>
      <w:pPr>
        <w:pStyle w:val="Style22"/>
        <w:keepNext/>
        <w:keepLines/>
        <w:widowControl w:val="0"/>
        <w:numPr>
          <w:ilvl w:val="0"/>
          <w:numId w:val="71"/>
        </w:numPr>
        <w:shd w:val="clear" w:color="auto" w:fill="auto"/>
        <w:bidi w:val="0"/>
        <w:spacing w:before="0" w:after="60" w:line="275" w:lineRule="exact"/>
        <w:ind w:left="0" w:right="0" w:firstLine="0"/>
        <w:jc w:val="left"/>
      </w:pPr>
      <w:bookmarkStart w:id="1015" w:name="bookmark1015"/>
      <w:bookmarkStart w:id="1016" w:name="bookmark1016"/>
      <w:bookmarkStart w:id="1019" w:name="bookmark1019"/>
      <w:bookmarkStart w:id="1020" w:name="bookmark1020"/>
      <w:bookmarkEnd w:id="1019"/>
      <w:r>
        <w:rPr>
          <w:color w:val="000000"/>
          <w:spacing w:val="0"/>
          <w:w w:val="100"/>
          <w:position w:val="0"/>
        </w:rPr>
        <w:t>如果采用成本计量模式的：</w:t>
      </w:r>
      <w:bookmarkEnd w:id="1015"/>
      <w:bookmarkEnd w:id="1016"/>
      <w:bookmarkEnd w:id="1020"/>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使用权、持有并准备增值后转让的土地使用权、已出租的建筑物(含自行建造或开发活动完成后 用于出租的建筑物以及正在建造或开发过程中将来用于出租的建筑物)。</w:t>
      </w:r>
    </w:p>
    <w:p>
      <w:pPr>
        <w:pStyle w:val="Style2"/>
        <w:keepNext w:val="0"/>
        <w:keepLines w:val="0"/>
        <w:widowControl w:val="0"/>
        <w:shd w:val="clear" w:color="auto" w:fill="auto"/>
        <w:bidi w:val="0"/>
        <w:spacing w:before="0" w:after="300" w:line="275" w:lineRule="exact"/>
        <w:ind w:left="0" w:right="0" w:firstLine="520"/>
        <w:jc w:val="both"/>
      </w:pPr>
      <w:r>
        <w:rPr>
          <w:color w:val="000000"/>
          <w:spacing w:val="0"/>
          <w:w w:val="100"/>
          <w:position w:val="0"/>
        </w:rPr>
        <w:t>公司对现有投资性房地产采用成本模式计量。对按照成本模式计量的投资性房地产一出租用 建筑物采用与本公司固定资产相同的折旧政策，出租用土地使用权按与无形资产相同的摊销政策 执行。</w:t>
      </w:r>
    </w:p>
    <w:p>
      <w:pPr>
        <w:pStyle w:val="Style22"/>
        <w:keepNext/>
        <w:keepLines/>
        <w:widowControl w:val="0"/>
        <w:numPr>
          <w:ilvl w:val="0"/>
          <w:numId w:val="73"/>
        </w:numPr>
        <w:shd w:val="clear" w:color="auto" w:fill="auto"/>
        <w:tabs>
          <w:tab w:pos="445" w:val="left"/>
        </w:tabs>
        <w:bidi w:val="0"/>
        <w:spacing w:before="0" w:after="60" w:line="275" w:lineRule="exact"/>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固定资产</w:t>
      </w:r>
      <w:bookmarkEnd w:id="1021"/>
      <w:bookmarkEnd w:id="1022"/>
      <w:bookmarkEnd w:id="1024"/>
    </w:p>
    <w:p>
      <w:pPr>
        <w:pStyle w:val="Style22"/>
        <w:keepNext/>
        <w:keepLines/>
        <w:widowControl w:val="0"/>
        <w:numPr>
          <w:ilvl w:val="0"/>
          <w:numId w:val="75"/>
        </w:numPr>
        <w:shd w:val="clear" w:color="auto" w:fill="auto"/>
        <w:bidi w:val="0"/>
        <w:spacing w:before="0" w:after="60" w:line="275" w:lineRule="exact"/>
        <w:ind w:left="0" w:right="0" w:firstLine="0"/>
        <w:jc w:val="left"/>
      </w:pPr>
      <w:bookmarkStart w:id="1021" w:name="bookmark1021"/>
      <w:bookmarkStart w:id="1022" w:name="bookmark1022"/>
      <w:bookmarkStart w:id="1025" w:name="bookmark1025"/>
      <w:bookmarkStart w:id="1026" w:name="bookmark1026"/>
      <w:bookmarkEnd w:id="1025"/>
      <w:r>
        <w:rPr>
          <w:color w:val="000000"/>
          <w:spacing w:val="0"/>
          <w:w w:val="100"/>
          <w:position w:val="0"/>
        </w:rPr>
        <w:t>确认条件</w:t>
      </w:r>
      <w:bookmarkEnd w:id="1021"/>
      <w:bookmarkEnd w:id="1022"/>
      <w:bookmarkEnd w:id="102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
        <w:keepNext w:val="0"/>
        <w:keepLines w:val="0"/>
        <w:widowControl w:val="0"/>
        <w:numPr>
          <w:ilvl w:val="0"/>
          <w:numId w:val="77"/>
        </w:numPr>
        <w:shd w:val="clear" w:color="auto" w:fill="auto"/>
        <w:tabs>
          <w:tab w:pos="912" w:val="left"/>
        </w:tabs>
        <w:bidi w:val="0"/>
        <w:spacing w:before="0" w:after="0" w:line="274" w:lineRule="exact"/>
        <w:ind w:left="0" w:right="0" w:firstLine="520"/>
        <w:jc w:val="both"/>
      </w:pPr>
      <w:bookmarkStart w:id="1027" w:name="bookmark1027"/>
      <w:bookmarkEnd w:id="1027"/>
      <w:r>
        <w:rPr>
          <w:color w:val="000000"/>
          <w:spacing w:val="0"/>
          <w:w w:val="100"/>
          <w:position w:val="0"/>
        </w:rPr>
        <w:t>与该固定资产有关的经济利益很可能流入企业；</w:t>
      </w:r>
    </w:p>
    <w:p>
      <w:pPr>
        <w:pStyle w:val="Style2"/>
        <w:keepNext w:val="0"/>
        <w:keepLines w:val="0"/>
        <w:widowControl w:val="0"/>
        <w:numPr>
          <w:ilvl w:val="0"/>
          <w:numId w:val="77"/>
        </w:numPr>
        <w:shd w:val="clear" w:color="auto" w:fill="auto"/>
        <w:tabs>
          <w:tab w:pos="917" w:val="left"/>
        </w:tabs>
        <w:bidi w:val="0"/>
        <w:spacing w:before="0" w:after="360" w:line="274" w:lineRule="exact"/>
        <w:ind w:left="0" w:right="0" w:firstLine="520"/>
        <w:jc w:val="both"/>
      </w:pPr>
      <w:bookmarkStart w:id="1028" w:name="bookmark1028"/>
      <w:bookmarkEnd w:id="1028"/>
      <w:r>
        <w:rPr>
          <w:color w:val="000000"/>
          <w:spacing w:val="0"/>
          <w:w w:val="100"/>
          <w:position w:val="0"/>
        </w:rPr>
        <w:t>该固定资产的成本能够可靠地计量。</w:t>
      </w: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⑵折旧方法</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1.90%-4.75%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31.70%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19.00%-31.70%</w:t>
            </w:r>
          </w:p>
        </w:tc>
      </w:tr>
    </w:tbl>
    <w:p>
      <w:pPr>
        <w:widowControl w:val="0"/>
        <w:spacing w:after="239" w:line="1" w:lineRule="exact"/>
      </w:pPr>
    </w:p>
    <w:p>
      <w:pPr>
        <w:pStyle w:val="Style2"/>
        <w:keepNext w:val="0"/>
        <w:keepLines w:val="0"/>
        <w:widowControl w:val="0"/>
        <w:shd w:val="clear" w:color="auto" w:fill="auto"/>
        <w:bidi w:val="0"/>
        <w:spacing w:before="0" w:after="300" w:line="274" w:lineRule="exact"/>
        <w:ind w:left="0" w:right="0" w:firstLine="520"/>
        <w:jc w:val="both"/>
      </w:pPr>
      <w:r>
        <w:rPr>
          <w:color w:val="000000"/>
          <w:spacing w:val="0"/>
          <w:w w:val="100"/>
          <w:position w:val="0"/>
        </w:rPr>
        <w:t>固定资产折旧采用年限平均法分类计提，根据固定资产类别、预计使用寿命和预计净残值率 确定折旧率。如固定资产各组成部分的使用寿命不同或者以不同方式为企业提供经济利益，则选 择不同折旧率或折旧方法，分别计提折旧。各类固定资产折旧年限和年折旧率见上表。</w:t>
      </w:r>
    </w:p>
    <w:p>
      <w:pPr>
        <w:pStyle w:val="Style22"/>
        <w:keepNext/>
        <w:keepLines/>
        <w:widowControl w:val="0"/>
        <w:numPr>
          <w:ilvl w:val="0"/>
          <w:numId w:val="53"/>
        </w:numPr>
        <w:shd w:val="clear" w:color="auto" w:fill="auto"/>
        <w:bidi w:val="0"/>
        <w:spacing w:before="0" w:after="60" w:line="278" w:lineRule="exact"/>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融资租入固定资产的认定依据、计价和折旧方法</w:t>
      </w:r>
      <w:bookmarkEnd w:id="1029"/>
      <w:bookmarkEnd w:id="1030"/>
      <w:bookmarkEnd w:id="1032"/>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公司与租赁方所签订的租赁协议条款中规定了下列条件之一的，确认为融资租入资产：</w:t>
      </w:r>
    </w:p>
    <w:p>
      <w:pPr>
        <w:pStyle w:val="Style2"/>
        <w:keepNext w:val="0"/>
        <w:keepLines w:val="0"/>
        <w:widowControl w:val="0"/>
        <w:numPr>
          <w:ilvl w:val="0"/>
          <w:numId w:val="79"/>
        </w:numPr>
        <w:shd w:val="clear" w:color="auto" w:fill="auto"/>
        <w:tabs>
          <w:tab w:pos="912" w:val="left"/>
        </w:tabs>
        <w:bidi w:val="0"/>
        <w:spacing w:before="0" w:after="0" w:line="278" w:lineRule="exact"/>
        <w:ind w:left="0" w:right="0" w:firstLine="520"/>
        <w:jc w:val="both"/>
      </w:pPr>
      <w:bookmarkStart w:id="1033" w:name="bookmark1033"/>
      <w:bookmarkEnd w:id="1033"/>
      <w:r>
        <w:rPr>
          <w:color w:val="000000"/>
          <w:spacing w:val="0"/>
          <w:w w:val="100"/>
          <w:position w:val="0"/>
        </w:rPr>
        <w:t>租赁期满后租赁资产的所有权归属于本公司；</w:t>
      </w:r>
    </w:p>
    <w:p>
      <w:pPr>
        <w:pStyle w:val="Style2"/>
        <w:keepNext w:val="0"/>
        <w:keepLines w:val="0"/>
        <w:widowControl w:val="0"/>
        <w:numPr>
          <w:ilvl w:val="0"/>
          <w:numId w:val="79"/>
        </w:numPr>
        <w:shd w:val="clear" w:color="auto" w:fill="auto"/>
        <w:tabs>
          <w:tab w:pos="917" w:val="left"/>
        </w:tabs>
        <w:bidi w:val="0"/>
        <w:spacing w:before="0" w:after="0" w:line="278" w:lineRule="exact"/>
        <w:ind w:left="0" w:right="0" w:firstLine="520"/>
        <w:jc w:val="both"/>
      </w:pPr>
      <w:bookmarkStart w:id="1034" w:name="bookmark1034"/>
      <w:bookmarkEnd w:id="1034"/>
      <w:r>
        <w:rPr>
          <w:color w:val="000000"/>
          <w:spacing w:val="0"/>
          <w:w w:val="100"/>
          <w:position w:val="0"/>
        </w:rPr>
        <w:t>公司具有购买资产的选择权，购买价款远低于行使选择权时该资产的公允价值；</w:t>
      </w:r>
    </w:p>
    <w:p>
      <w:pPr>
        <w:pStyle w:val="Style2"/>
        <w:keepNext w:val="0"/>
        <w:keepLines w:val="0"/>
        <w:widowControl w:val="0"/>
        <w:numPr>
          <w:ilvl w:val="0"/>
          <w:numId w:val="79"/>
        </w:numPr>
        <w:shd w:val="clear" w:color="auto" w:fill="auto"/>
        <w:tabs>
          <w:tab w:pos="917" w:val="left"/>
        </w:tabs>
        <w:bidi w:val="0"/>
        <w:spacing w:before="0" w:after="0" w:line="278" w:lineRule="exact"/>
        <w:ind w:left="0" w:right="0" w:firstLine="520"/>
        <w:jc w:val="both"/>
      </w:pPr>
      <w:bookmarkStart w:id="1035" w:name="bookmark1035"/>
      <w:bookmarkEnd w:id="1035"/>
      <w:r>
        <w:rPr>
          <w:color w:val="000000"/>
          <w:spacing w:val="0"/>
          <w:w w:val="100"/>
          <w:position w:val="0"/>
        </w:rPr>
        <w:t>租赁期占所租赁资产使用寿命的大部分；</w:t>
      </w:r>
    </w:p>
    <w:p>
      <w:pPr>
        <w:pStyle w:val="Style2"/>
        <w:keepNext w:val="0"/>
        <w:keepLines w:val="0"/>
        <w:widowControl w:val="0"/>
        <w:numPr>
          <w:ilvl w:val="0"/>
          <w:numId w:val="79"/>
        </w:numPr>
        <w:shd w:val="clear" w:color="auto" w:fill="auto"/>
        <w:tabs>
          <w:tab w:pos="917" w:val="left"/>
        </w:tabs>
        <w:bidi w:val="0"/>
        <w:spacing w:before="0" w:after="0" w:line="278" w:lineRule="exact"/>
        <w:ind w:left="0" w:right="0" w:firstLine="520"/>
        <w:jc w:val="both"/>
      </w:pPr>
      <w:bookmarkStart w:id="1036" w:name="bookmark1036"/>
      <w:bookmarkEnd w:id="1036"/>
      <w:r>
        <w:rPr>
          <w:color w:val="000000"/>
          <w:spacing w:val="0"/>
          <w:w w:val="100"/>
          <w:position w:val="0"/>
        </w:rPr>
        <w:t>租赁开始日的最低租赁付款额现值，与该资产的公允价值不存在较大的差异。</w:t>
      </w:r>
    </w:p>
    <w:p>
      <w:pPr>
        <w:pStyle w:val="Style2"/>
        <w:keepNext w:val="0"/>
        <w:keepLines w:val="0"/>
        <w:widowControl w:val="0"/>
        <w:numPr>
          <w:ilvl w:val="0"/>
          <w:numId w:val="79"/>
        </w:numPr>
        <w:shd w:val="clear" w:color="auto" w:fill="auto"/>
        <w:tabs>
          <w:tab w:pos="917" w:val="left"/>
        </w:tabs>
        <w:bidi w:val="0"/>
        <w:spacing w:before="0" w:after="0" w:line="278" w:lineRule="exact"/>
        <w:ind w:left="0" w:right="0" w:firstLine="520"/>
        <w:jc w:val="both"/>
      </w:pPr>
      <w:bookmarkStart w:id="1037" w:name="bookmark1037"/>
      <w:bookmarkEnd w:id="1037"/>
      <w:r>
        <w:rPr>
          <w:color w:val="000000"/>
          <w:spacing w:val="0"/>
          <w:w w:val="100"/>
          <w:position w:val="0"/>
        </w:rPr>
        <w:t>租赁资产性质特殊，如果不作较大改造，只有本公司才能使用。</w:t>
      </w:r>
    </w:p>
    <w:p>
      <w:pPr>
        <w:pStyle w:val="Style2"/>
        <w:keepNext w:val="0"/>
        <w:keepLines w:val="0"/>
        <w:widowControl w:val="0"/>
        <w:shd w:val="clear" w:color="auto" w:fill="auto"/>
        <w:bidi w:val="0"/>
        <w:spacing w:before="0" w:after="300" w:line="278" w:lineRule="exact"/>
        <w:ind w:left="0" w:right="0" w:firstLine="520"/>
        <w:jc w:val="both"/>
      </w:pPr>
      <w:r>
        <w:rPr>
          <w:color w:val="000000"/>
          <w:spacing w:val="0"/>
          <w:w w:val="100"/>
          <w:position w:val="0"/>
        </w:rPr>
        <w:t>公司在承租开始日，将租赁资产公允价值与最低租赁付款额现值两者中较低者作为租入资产 的入账价值，将最低租赁付款额作为长期应付款的入账价值，其差额作为未确认的融资费。</w:t>
      </w:r>
    </w:p>
    <w:p>
      <w:pPr>
        <w:pStyle w:val="Style22"/>
        <w:keepNext/>
        <w:keepLines/>
        <w:widowControl w:val="0"/>
        <w:numPr>
          <w:ilvl w:val="0"/>
          <w:numId w:val="73"/>
        </w:numPr>
        <w:shd w:val="clear" w:color="auto" w:fill="auto"/>
        <w:bidi w:val="0"/>
        <w:spacing w:before="0" w:after="60" w:line="278" w:lineRule="exact"/>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在建工程</w:t>
      </w:r>
      <w:bookmarkEnd w:id="1038"/>
      <w:bookmarkEnd w:id="1039"/>
      <w:bookmarkEnd w:id="1041"/>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272" w:lineRule="exact"/>
        <w:ind w:left="0" w:right="0" w:firstLine="520"/>
        <w:jc w:val="both"/>
      </w:pPr>
      <w:r>
        <w:rPr>
          <w:color w:val="000000"/>
          <w:spacing w:val="0"/>
          <w:w w:val="100"/>
          <w:position w:val="0"/>
        </w:rPr>
        <w:t>在建工程项目按建造该项资产达到预定可使用状态前所发生的必要支出，作为固定资产的入 账价值。所建造的固定资产在工程已达到预定可使用状态，但尚未办理竣工决算的，自达到预定 可使用状态之日起，根据工程预算、造价或者工程实际成本等，按估计的价值转入固定资产，并 按本公司固定资产折旧政策计提固定资产的折旧，待办理竣工决算后，再按实际成本调整原来的 暂估价值，但不调整原己计提的折旧额。</w:t>
      </w:r>
    </w:p>
    <w:p>
      <w:pPr>
        <w:pStyle w:val="Style22"/>
        <w:keepNext/>
        <w:keepLines/>
        <w:widowControl w:val="0"/>
        <w:numPr>
          <w:ilvl w:val="0"/>
          <w:numId w:val="73"/>
        </w:numPr>
        <w:shd w:val="clear" w:color="auto" w:fill="auto"/>
        <w:bidi w:val="0"/>
        <w:spacing w:before="0" w:after="60" w:line="275" w:lineRule="exact"/>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借款费用</w:t>
      </w:r>
      <w:bookmarkEnd w:id="1042"/>
      <w:bookmarkEnd w:id="1043"/>
      <w:bookmarkEnd w:id="1045"/>
    </w:p>
    <w:p>
      <w:pPr>
        <w:pStyle w:val="Style2"/>
        <w:keepNext w:val="0"/>
        <w:keepLines w:val="0"/>
        <w:widowControl w:val="0"/>
        <w:shd w:val="clear" w:color="auto" w:fill="auto"/>
        <w:bidi w:val="0"/>
        <w:spacing w:before="0" w:after="60" w:line="275" w:lineRule="exact"/>
        <w:ind w:left="0" w:right="0" w:firstLine="0"/>
        <w:jc w:val="left"/>
      </w:pPr>
      <w:r>
        <w:rPr>
          <w:color w:val="000000"/>
          <w:spacing w:val="0"/>
          <w:w w:val="100"/>
          <w:position w:val="0"/>
        </w:rPr>
        <w:t>"适用口不适用</w:t>
      </w:r>
    </w:p>
    <w:p>
      <w:pPr>
        <w:pStyle w:val="Style2"/>
        <w:keepNext w:val="0"/>
        <w:keepLines w:val="0"/>
        <w:widowControl w:val="0"/>
        <w:numPr>
          <w:ilvl w:val="0"/>
          <w:numId w:val="81"/>
        </w:numPr>
        <w:shd w:val="clear" w:color="auto" w:fill="auto"/>
        <w:bidi w:val="0"/>
        <w:spacing w:before="0" w:after="60" w:line="275" w:lineRule="exact"/>
        <w:ind w:left="0" w:right="0" w:firstLine="0"/>
        <w:jc w:val="left"/>
      </w:pPr>
      <w:bookmarkStart w:id="1046" w:name="bookmark1046"/>
      <w:bookmarkEnd w:id="1046"/>
      <w:r>
        <w:rPr>
          <w:b/>
          <w:bCs/>
          <w:color w:val="000000"/>
          <w:spacing w:val="0"/>
          <w:w w:val="100"/>
          <w:position w:val="0"/>
        </w:rPr>
        <w:t>借款费用资本化的确认原则</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借款费用，包括借款利息、折价或者溢价的摊销、辅助费用以及因外币借款而发生的汇兑差 额等。</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借款费用同时满足下列条件时开始资本化：</w:t>
      </w:r>
    </w:p>
    <w:p>
      <w:pPr>
        <w:pStyle w:val="Style2"/>
        <w:keepNext w:val="0"/>
        <w:keepLines w:val="0"/>
        <w:widowControl w:val="0"/>
        <w:numPr>
          <w:ilvl w:val="0"/>
          <w:numId w:val="83"/>
        </w:numPr>
        <w:shd w:val="clear" w:color="auto" w:fill="auto"/>
        <w:tabs>
          <w:tab w:pos="810" w:val="left"/>
        </w:tabs>
        <w:bidi w:val="0"/>
        <w:spacing w:before="0" w:after="0" w:line="275" w:lineRule="exact"/>
        <w:ind w:left="0" w:right="0" w:firstLine="440"/>
        <w:jc w:val="both"/>
      </w:pPr>
      <w:bookmarkStart w:id="1047" w:name="bookmark1047"/>
      <w:bookmarkEnd w:id="1047"/>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2"/>
        <w:keepNext w:val="0"/>
        <w:keepLines w:val="0"/>
        <w:widowControl w:val="0"/>
        <w:numPr>
          <w:ilvl w:val="0"/>
          <w:numId w:val="83"/>
        </w:numPr>
        <w:shd w:val="clear" w:color="auto" w:fill="auto"/>
        <w:tabs>
          <w:tab w:pos="837" w:val="left"/>
        </w:tabs>
        <w:bidi w:val="0"/>
        <w:spacing w:before="0" w:after="0" w:line="275" w:lineRule="exact"/>
        <w:ind w:left="0" w:right="0" w:firstLine="440"/>
        <w:jc w:val="both"/>
      </w:pPr>
      <w:bookmarkStart w:id="1048" w:name="bookmark1048"/>
      <w:bookmarkEnd w:id="1048"/>
      <w:r>
        <w:rPr>
          <w:color w:val="000000"/>
          <w:spacing w:val="0"/>
          <w:w w:val="100"/>
          <w:position w:val="0"/>
        </w:rPr>
        <w:t>借款费用已经发生；</w:t>
      </w:r>
    </w:p>
    <w:p>
      <w:pPr>
        <w:pStyle w:val="Style2"/>
        <w:keepNext w:val="0"/>
        <w:keepLines w:val="0"/>
        <w:widowControl w:val="0"/>
        <w:numPr>
          <w:ilvl w:val="0"/>
          <w:numId w:val="83"/>
        </w:numPr>
        <w:shd w:val="clear" w:color="auto" w:fill="auto"/>
        <w:tabs>
          <w:tab w:pos="837" w:val="left"/>
        </w:tabs>
        <w:bidi w:val="0"/>
        <w:spacing w:before="0" w:after="320" w:line="275" w:lineRule="exact"/>
        <w:ind w:left="0" w:right="0" w:firstLine="440"/>
        <w:jc w:val="both"/>
      </w:pPr>
      <w:bookmarkStart w:id="1049" w:name="bookmark1049"/>
      <w:bookmarkEnd w:id="1049"/>
      <w:r>
        <w:rPr>
          <w:color w:val="000000"/>
          <w:spacing w:val="0"/>
          <w:w w:val="100"/>
          <w:position w:val="0"/>
        </w:rPr>
        <w:t>为使资产达到预定可使用或者可销售状态所必要的购建或者生产活动已经开始。</w:t>
      </w:r>
    </w:p>
    <w:p>
      <w:pPr>
        <w:pStyle w:val="Style22"/>
        <w:keepNext/>
        <w:keepLines/>
        <w:widowControl w:val="0"/>
        <w:numPr>
          <w:ilvl w:val="0"/>
          <w:numId w:val="81"/>
        </w:numPr>
        <w:shd w:val="clear" w:color="auto" w:fill="auto"/>
        <w:tabs>
          <w:tab w:pos="430" w:val="left"/>
        </w:tabs>
        <w:bidi w:val="0"/>
        <w:spacing w:before="0" w:after="60" w:line="272" w:lineRule="exact"/>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借款费用资本化期间</w:t>
      </w:r>
      <w:bookmarkEnd w:id="1050"/>
      <w:bookmarkEnd w:id="1051"/>
      <w:bookmarkEnd w:id="1053"/>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22"/>
        <w:keepNext/>
        <w:keepLines/>
        <w:widowControl w:val="0"/>
        <w:numPr>
          <w:ilvl w:val="0"/>
          <w:numId w:val="81"/>
        </w:numPr>
        <w:shd w:val="clear" w:color="auto" w:fill="auto"/>
        <w:tabs>
          <w:tab w:pos="430" w:val="left"/>
        </w:tabs>
        <w:bidi w:val="0"/>
        <w:spacing w:before="0" w:after="60" w:line="272" w:lineRule="exact"/>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暂停资本化期间</w:t>
      </w:r>
      <w:bookmarkEnd w:id="1054"/>
      <w:bookmarkEnd w:id="1055"/>
      <w:bookmarkEnd w:id="1057"/>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9"/>
          <w:szCs w:val="19"/>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2"/>
        <w:keepNext/>
        <w:keepLines/>
        <w:widowControl w:val="0"/>
        <w:numPr>
          <w:ilvl w:val="0"/>
          <w:numId w:val="81"/>
        </w:numPr>
        <w:shd w:val="clear" w:color="auto" w:fill="auto"/>
        <w:bidi w:val="0"/>
        <w:spacing w:before="0" w:after="60" w:line="272" w:lineRule="exact"/>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借款费用资本化金额的计算方法</w:t>
      </w:r>
      <w:bookmarkEnd w:id="1058"/>
      <w:bookmarkEnd w:id="1059"/>
      <w:bookmarkEnd w:id="1061"/>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2"/>
        <w:keepNext w:val="0"/>
        <w:keepLines w:val="0"/>
        <w:widowControl w:val="0"/>
        <w:shd w:val="clear" w:color="auto" w:fill="auto"/>
        <w:bidi w:val="0"/>
        <w:spacing w:before="0" w:after="620" w:line="272"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借款部分的资产支出加权平均数(按每月月末加权平均)乘以所占用一般借款的资本化率，计算 确定一般借款应予资本化的利息金额。资本化率根据一般借款加权平均利率计算确定。</w:t>
      </w:r>
    </w:p>
    <w:p>
      <w:pPr>
        <w:pStyle w:val="Style22"/>
        <w:keepNext/>
        <w:keepLines/>
        <w:widowControl w:val="0"/>
        <w:numPr>
          <w:ilvl w:val="0"/>
          <w:numId w:val="73"/>
        </w:numPr>
        <w:shd w:val="clear" w:color="auto" w:fill="auto"/>
        <w:tabs>
          <w:tab w:pos="445" w:val="left"/>
        </w:tabs>
        <w:bidi w:val="0"/>
        <w:spacing w:before="0" w:after="10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生物资产</w:t>
      </w:r>
      <w:bookmarkEnd w:id="1062"/>
      <w:bookmarkEnd w:id="1063"/>
      <w:bookmarkEnd w:id="1065"/>
    </w:p>
    <w:p>
      <w:pPr>
        <w:pStyle w:val="Style2"/>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73"/>
        </w:numPr>
        <w:shd w:val="clear" w:color="auto" w:fill="auto"/>
        <w:tabs>
          <w:tab w:pos="445" w:val="left"/>
        </w:tabs>
        <w:bidi w:val="0"/>
        <w:spacing w:before="0" w:after="10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油气资产</w:t>
      </w:r>
      <w:bookmarkEnd w:id="1066"/>
      <w:bookmarkEnd w:id="1067"/>
      <w:bookmarkEnd w:id="1069"/>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85"/>
        </w:numPr>
        <w:shd w:val="clear" w:color="auto" w:fill="auto"/>
        <w:bidi w:val="0"/>
        <w:spacing w:before="0" w:after="10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使用权资产</w:t>
      </w:r>
      <w:bookmarkEnd w:id="1070"/>
      <w:bookmarkEnd w:id="1071"/>
      <w:bookmarkEnd w:id="107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87"/>
        </w:numPr>
        <w:shd w:val="clear" w:color="auto" w:fill="auto"/>
        <w:bidi w:val="0"/>
        <w:spacing w:before="0" w:after="60" w:line="273" w:lineRule="exact"/>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无形资产</w:t>
      </w:r>
      <w:bookmarkEnd w:id="1074"/>
      <w:bookmarkEnd w:id="1075"/>
      <w:bookmarkEnd w:id="1077"/>
    </w:p>
    <w:p>
      <w:pPr>
        <w:pStyle w:val="Style22"/>
        <w:keepNext/>
        <w:keepLines/>
        <w:widowControl w:val="0"/>
        <w:numPr>
          <w:ilvl w:val="0"/>
          <w:numId w:val="89"/>
        </w:numPr>
        <w:shd w:val="clear" w:color="auto" w:fill="auto"/>
        <w:bidi w:val="0"/>
        <w:spacing w:before="0" w:after="60" w:line="273" w:lineRule="exact"/>
        <w:ind w:left="0" w:right="0" w:firstLine="0"/>
        <w:jc w:val="left"/>
      </w:pPr>
      <w:bookmarkStart w:id="1074" w:name="bookmark1074"/>
      <w:bookmarkStart w:id="1075" w:name="bookmark1075"/>
      <w:bookmarkStart w:id="1078" w:name="bookmark1078"/>
      <w:bookmarkStart w:id="1079" w:name="bookmark1079"/>
      <w:bookmarkEnd w:id="1078"/>
      <w:r>
        <w:rPr>
          <w:color w:val="000000"/>
          <w:spacing w:val="0"/>
          <w:w w:val="100"/>
          <w:position w:val="0"/>
        </w:rPr>
        <w:t>计价方法、使用寿命、减值测试</w:t>
      </w:r>
      <w:bookmarkEnd w:id="1074"/>
      <w:bookmarkEnd w:id="1075"/>
      <w:bookmarkEnd w:id="1079"/>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numPr>
          <w:ilvl w:val="0"/>
          <w:numId w:val="91"/>
        </w:numPr>
        <w:shd w:val="clear" w:color="auto" w:fill="auto"/>
        <w:bidi w:val="0"/>
        <w:spacing w:before="0" w:after="0" w:line="273" w:lineRule="exact"/>
        <w:ind w:left="0" w:right="0" w:firstLine="440"/>
        <w:jc w:val="left"/>
      </w:pPr>
      <w:bookmarkStart w:id="1080" w:name="bookmark1080"/>
      <w:bookmarkEnd w:id="1080"/>
      <w:r>
        <w:rPr>
          <w:color w:val="000000"/>
          <w:spacing w:val="0"/>
          <w:w w:val="100"/>
          <w:position w:val="0"/>
        </w:rPr>
        <w:t>无形资产的计价方法</w:t>
      </w:r>
    </w:p>
    <w:p>
      <w:pPr>
        <w:pStyle w:val="Style2"/>
        <w:keepNext w:val="0"/>
        <w:keepLines w:val="0"/>
        <w:widowControl w:val="0"/>
        <w:numPr>
          <w:ilvl w:val="0"/>
          <w:numId w:val="93"/>
        </w:numPr>
        <w:shd w:val="clear" w:color="auto" w:fill="auto"/>
        <w:tabs>
          <w:tab w:pos="774" w:val="left"/>
        </w:tabs>
        <w:bidi w:val="0"/>
        <w:spacing w:before="0" w:after="0" w:line="273" w:lineRule="exact"/>
        <w:ind w:left="0" w:right="0" w:firstLine="440"/>
        <w:jc w:val="left"/>
      </w:pPr>
      <w:bookmarkStart w:id="1081" w:name="bookmark1081"/>
      <w:bookmarkEnd w:id="1081"/>
      <w:r>
        <w:rPr>
          <w:color w:val="000000"/>
          <w:spacing w:val="0"/>
          <w:w w:val="100"/>
          <w:position w:val="0"/>
        </w:rPr>
        <w:t>公司取得无形资产时按成本进行初始计量；</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2"/>
        <w:keepNext w:val="0"/>
        <w:keepLines w:val="0"/>
        <w:widowControl w:val="0"/>
        <w:numPr>
          <w:ilvl w:val="0"/>
          <w:numId w:val="93"/>
        </w:numPr>
        <w:shd w:val="clear" w:color="auto" w:fill="auto"/>
        <w:tabs>
          <w:tab w:pos="779" w:val="left"/>
        </w:tabs>
        <w:bidi w:val="0"/>
        <w:spacing w:before="0" w:after="0" w:line="273" w:lineRule="exact"/>
        <w:ind w:left="0" w:right="0" w:firstLine="440"/>
        <w:jc w:val="left"/>
      </w:pPr>
      <w:bookmarkStart w:id="1082" w:name="bookmark1082"/>
      <w:bookmarkEnd w:id="1082"/>
      <w:r>
        <w:rPr>
          <w:color w:val="000000"/>
          <w:spacing w:val="0"/>
          <w:w w:val="100"/>
          <w:position w:val="0"/>
        </w:rPr>
        <w:t>后续计量</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在取得无形资产时分析判断其使用寿命。</w:t>
      </w:r>
    </w:p>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对于使用寿命有限的无形资产，在为企业带来经济利益的期限内按直线法摊销；无法预见无 形资产为企业带来经济利益期限的，视为使用寿命不确定的无形资产，不予摊销。</w:t>
      </w:r>
    </w:p>
    <w:tbl>
      <w:tblPr>
        <w:tblOverlap w:val="never"/>
        <w:jc w:val="center"/>
        <w:tblLayout w:type="fixed"/>
      </w:tblPr>
      <w:tblGrid>
        <w:gridCol w:w="2606"/>
        <w:gridCol w:w="1848"/>
        <w:gridCol w:w="4507"/>
      </w:tblGrid>
      <w:tr>
        <w:trPr>
          <w:trHeight w:val="269"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②使用寿命有限的无形资产的使用寿命估计</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预计使用寿命</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9"/>
                <w:szCs w:val="19"/>
              </w:rPr>
              <w:t xml:space="preserve">40-50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按照土地使用证可使用年限</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专有技术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9"/>
                <w:szCs w:val="19"/>
              </w:rPr>
              <w:t>10</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按相关合同或预计的可使用年限</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其他无形资产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9"/>
                <w:szCs w:val="19"/>
              </w:rPr>
              <w:t xml:space="preserve">2-10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按相关合同或预计的可使用年限</w:t>
            </w:r>
          </w:p>
        </w:tc>
      </w:tr>
    </w:tbl>
    <w:p>
      <w:pPr>
        <w:widowControl w:val="0"/>
        <w:spacing w:after="239" w:line="1" w:lineRule="exact"/>
      </w:pP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每期末，对使用寿命有限的无形资产的使用寿命及摊销方法进行复核。</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经复核，本年期末无形资产的使用寿命及摊销方法与以前估计未有不同。</w:t>
      </w:r>
    </w:p>
    <w:p>
      <w:pPr>
        <w:pStyle w:val="Style2"/>
        <w:keepNext w:val="0"/>
        <w:keepLines w:val="0"/>
        <w:widowControl w:val="0"/>
        <w:numPr>
          <w:ilvl w:val="0"/>
          <w:numId w:val="77"/>
        </w:numPr>
        <w:shd w:val="clear" w:color="auto" w:fill="auto"/>
        <w:bidi w:val="0"/>
        <w:spacing w:before="0" w:after="0" w:line="273" w:lineRule="exact"/>
        <w:ind w:left="0" w:right="0" w:firstLine="440"/>
        <w:jc w:val="left"/>
      </w:pPr>
      <w:bookmarkStart w:id="1083" w:name="bookmark1083"/>
      <w:bookmarkEnd w:id="1083"/>
      <w:r>
        <w:rPr>
          <w:color w:val="000000"/>
          <w:spacing w:val="0"/>
          <w:w w:val="100"/>
          <w:position w:val="0"/>
        </w:rPr>
        <w:t>使用寿命不确定的无形资产的判断依据以及对其使用寿命进行复核的程序</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于资产负债表日判断资产是否存在可能发生减值的迹象，存在减值迹象的，本公司将估计可 收回金额，进行减值测试。对因企业合并所形成的商誉、使用寿命不确定的无形资产和尚未达到 可使用状态的无形资产无论是否存在减值迹象，每年都进行减值测试。</w:t>
      </w:r>
    </w:p>
    <w:p>
      <w:pPr>
        <w:pStyle w:val="Style2"/>
        <w:keepNext w:val="0"/>
        <w:keepLines w:val="0"/>
        <w:widowControl w:val="0"/>
        <w:shd w:val="clear" w:color="auto" w:fill="auto"/>
        <w:bidi w:val="0"/>
        <w:spacing w:before="0" w:after="320" w:line="273" w:lineRule="exact"/>
        <w:ind w:left="0" w:right="0" w:firstLine="440"/>
        <w:jc w:val="left"/>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之间较高者确定。本公司以单项资产为基础估计其可收回金额；难以对单项资产的可收回金额进 行估计的，以该资产所属的资产组为基础确定资产组的可收回金额。资产组的认定，以资产组产 生的主要现金流入是否独立于其他资产或者资产组的现金流入为依据。</w:t>
      </w:r>
    </w:p>
    <w:p>
      <w:pPr>
        <w:pStyle w:val="Style22"/>
        <w:keepNext/>
        <w:keepLines/>
        <w:widowControl w:val="0"/>
        <w:numPr>
          <w:ilvl w:val="0"/>
          <w:numId w:val="89"/>
        </w:numPr>
        <w:shd w:val="clear" w:color="auto" w:fill="auto"/>
        <w:bidi w:val="0"/>
        <w:spacing w:before="0" w:after="60" w:line="267" w:lineRule="exact"/>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内部研究开发支出会计政策</w:t>
      </w:r>
      <w:bookmarkEnd w:id="1084"/>
      <w:bookmarkEnd w:id="1085"/>
      <w:bookmarkEnd w:id="1087"/>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67" w:lineRule="exact"/>
        <w:ind w:left="0" w:right="0" w:firstLine="440"/>
        <w:jc w:val="left"/>
      </w:pPr>
      <w:r>
        <w:rPr>
          <w:color w:val="000000"/>
          <w:spacing w:val="0"/>
          <w:w w:val="100"/>
          <w:position w:val="0"/>
        </w:rPr>
        <w:t>公司内部研究开发项目的支出分为研究阶段支出和开发阶段支出。</w:t>
      </w:r>
    </w:p>
    <w:p>
      <w:pPr>
        <w:pStyle w:val="Style2"/>
        <w:keepNext w:val="0"/>
        <w:keepLines w:val="0"/>
        <w:widowControl w:val="0"/>
        <w:shd w:val="clear" w:color="auto" w:fill="auto"/>
        <w:bidi w:val="0"/>
        <w:spacing w:before="0" w:after="0" w:line="267" w:lineRule="exact"/>
        <w:ind w:left="0" w:right="0" w:firstLine="440"/>
        <w:jc w:val="left"/>
      </w:pPr>
      <w:r>
        <w:rPr>
          <w:color w:val="000000"/>
          <w:spacing w:val="0"/>
          <w:w w:val="100"/>
          <w:position w:val="0"/>
        </w:rPr>
        <w:t>研究阶段：为获取并理解新的科学或技术知识等而进行的独创性的有计划调查、研究活动的 阶段。</w:t>
      </w:r>
    </w:p>
    <w:p>
      <w:pPr>
        <w:pStyle w:val="Style2"/>
        <w:keepNext w:val="0"/>
        <w:keepLines w:val="0"/>
        <w:widowControl w:val="0"/>
        <w:shd w:val="clear" w:color="auto" w:fill="auto"/>
        <w:bidi w:val="0"/>
        <w:spacing w:before="0" w:after="0" w:line="267" w:lineRule="exact"/>
        <w:ind w:left="0" w:right="0" w:firstLine="440"/>
        <w:jc w:val="left"/>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
        <w:keepNext w:val="0"/>
        <w:keepLines w:val="0"/>
        <w:widowControl w:val="0"/>
        <w:shd w:val="clear" w:color="auto" w:fill="auto"/>
        <w:bidi w:val="0"/>
        <w:spacing w:before="0" w:after="0" w:line="267" w:lineRule="exact"/>
        <w:ind w:left="0" w:right="0" w:firstLine="440"/>
        <w:jc w:val="left"/>
      </w:pPr>
      <w:r>
        <w:rPr>
          <w:color w:val="000000"/>
          <w:spacing w:val="0"/>
          <w:w w:val="100"/>
          <w:position w:val="0"/>
        </w:rPr>
        <w:t>开发阶段支出符合资本化的具体标准</w:t>
      </w:r>
    </w:p>
    <w:p>
      <w:pPr>
        <w:pStyle w:val="Style2"/>
        <w:keepNext w:val="0"/>
        <w:keepLines w:val="0"/>
        <w:widowControl w:val="0"/>
        <w:shd w:val="clear" w:color="auto" w:fill="auto"/>
        <w:bidi w:val="0"/>
        <w:spacing w:before="0" w:after="0" w:line="267" w:lineRule="exact"/>
        <w:ind w:left="0" w:right="0" w:firstLine="440"/>
        <w:jc w:val="left"/>
      </w:pPr>
      <w:r>
        <w:rPr>
          <w:color w:val="000000"/>
          <w:spacing w:val="0"/>
          <w:w w:val="100"/>
          <w:position w:val="0"/>
        </w:rPr>
        <w:t>内部研究开发项目开发阶段的支出，同时满足下列条件时确认为无形资产：</w:t>
      </w:r>
    </w:p>
    <w:p>
      <w:pPr>
        <w:pStyle w:val="Style2"/>
        <w:keepNext w:val="0"/>
        <w:keepLines w:val="0"/>
        <w:widowControl w:val="0"/>
        <w:numPr>
          <w:ilvl w:val="0"/>
          <w:numId w:val="95"/>
        </w:numPr>
        <w:shd w:val="clear" w:color="auto" w:fill="auto"/>
        <w:tabs>
          <w:tab w:pos="832" w:val="left"/>
        </w:tabs>
        <w:bidi w:val="0"/>
        <w:spacing w:before="0" w:after="0" w:line="267" w:lineRule="exact"/>
        <w:ind w:left="0" w:right="0" w:firstLine="440"/>
        <w:jc w:val="left"/>
      </w:pPr>
      <w:bookmarkStart w:id="1088" w:name="bookmark1088"/>
      <w:bookmarkEnd w:id="1088"/>
      <w:r>
        <w:rPr>
          <w:color w:val="000000"/>
          <w:spacing w:val="0"/>
          <w:w w:val="100"/>
          <w:position w:val="0"/>
        </w:rPr>
        <w:t>完成该无形资产以使其能够使用或出售在技术上具有可行性；</w:t>
      </w:r>
    </w:p>
    <w:p>
      <w:pPr>
        <w:pStyle w:val="Style2"/>
        <w:keepNext w:val="0"/>
        <w:keepLines w:val="0"/>
        <w:widowControl w:val="0"/>
        <w:numPr>
          <w:ilvl w:val="0"/>
          <w:numId w:val="95"/>
        </w:numPr>
        <w:shd w:val="clear" w:color="auto" w:fill="auto"/>
        <w:tabs>
          <w:tab w:pos="837" w:val="left"/>
        </w:tabs>
        <w:bidi w:val="0"/>
        <w:spacing w:before="0" w:after="0" w:line="267" w:lineRule="exact"/>
        <w:ind w:left="0" w:right="0" w:firstLine="440"/>
        <w:jc w:val="left"/>
      </w:pPr>
      <w:bookmarkStart w:id="1089" w:name="bookmark1089"/>
      <w:bookmarkEnd w:id="1089"/>
      <w:r>
        <w:rPr>
          <w:color w:val="000000"/>
          <w:spacing w:val="0"/>
          <w:w w:val="100"/>
          <w:position w:val="0"/>
        </w:rPr>
        <w:t>具有完成该无形资产并使用或出售的意图；</w:t>
      </w:r>
    </w:p>
    <w:p>
      <w:pPr>
        <w:pStyle w:val="Style2"/>
        <w:keepNext w:val="0"/>
        <w:keepLines w:val="0"/>
        <w:widowControl w:val="0"/>
        <w:numPr>
          <w:ilvl w:val="0"/>
          <w:numId w:val="95"/>
        </w:numPr>
        <w:shd w:val="clear" w:color="auto" w:fill="auto"/>
        <w:tabs>
          <w:tab w:pos="800" w:val="left"/>
        </w:tabs>
        <w:bidi w:val="0"/>
        <w:spacing w:before="0" w:after="0" w:line="274" w:lineRule="exact"/>
        <w:ind w:left="0" w:right="0" w:firstLine="440"/>
        <w:jc w:val="left"/>
      </w:pPr>
      <w:bookmarkStart w:id="1090" w:name="bookmark1090"/>
      <w:bookmarkEnd w:id="1090"/>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2"/>
        <w:keepNext w:val="0"/>
        <w:keepLines w:val="0"/>
        <w:widowControl w:val="0"/>
        <w:numPr>
          <w:ilvl w:val="0"/>
          <w:numId w:val="95"/>
        </w:numPr>
        <w:shd w:val="clear" w:color="auto" w:fill="auto"/>
        <w:tabs>
          <w:tab w:pos="810" w:val="left"/>
        </w:tabs>
        <w:bidi w:val="0"/>
        <w:spacing w:before="0" w:after="0" w:line="274" w:lineRule="exact"/>
        <w:ind w:left="0" w:right="0" w:firstLine="440"/>
        <w:jc w:val="left"/>
      </w:pPr>
      <w:bookmarkStart w:id="1091" w:name="bookmark1091"/>
      <w:bookmarkEnd w:id="1091"/>
      <w:r>
        <w:rPr>
          <w:color w:val="000000"/>
          <w:spacing w:val="0"/>
          <w:w w:val="100"/>
          <w:position w:val="0"/>
        </w:rPr>
        <w:t>有足够的技术、财务资源和其他资源支持，以完成该无形资产的开发，并有能力使用或出 售该无形资产；</w:t>
      </w:r>
    </w:p>
    <w:p>
      <w:pPr>
        <w:pStyle w:val="Style2"/>
        <w:keepNext w:val="0"/>
        <w:keepLines w:val="0"/>
        <w:widowControl w:val="0"/>
        <w:numPr>
          <w:ilvl w:val="0"/>
          <w:numId w:val="95"/>
        </w:numPr>
        <w:shd w:val="clear" w:color="auto" w:fill="auto"/>
        <w:tabs>
          <w:tab w:pos="837" w:val="left"/>
        </w:tabs>
        <w:bidi w:val="0"/>
        <w:spacing w:before="0" w:after="0" w:line="274" w:lineRule="exact"/>
        <w:ind w:left="0" w:right="0" w:firstLine="440"/>
        <w:jc w:val="left"/>
      </w:pPr>
      <w:bookmarkStart w:id="1092" w:name="bookmark1092"/>
      <w:bookmarkEnd w:id="1092"/>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开发阶段的支出，若不满足上列条件的，于发生时计入当期损益。</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研究阶段的支出，在发生时计入当期损益。</w:t>
      </w:r>
    </w:p>
    <w:p>
      <w:pPr>
        <w:pStyle w:val="Style22"/>
        <w:keepNext/>
        <w:keepLines/>
        <w:widowControl w:val="0"/>
        <w:numPr>
          <w:ilvl w:val="0"/>
          <w:numId w:val="87"/>
        </w:numPr>
        <w:shd w:val="clear" w:color="auto" w:fill="auto"/>
        <w:tabs>
          <w:tab w:pos="440" w:val="left"/>
        </w:tabs>
        <w:bidi w:val="0"/>
        <w:spacing w:before="0" w:after="60" w:line="271" w:lineRule="exact"/>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长期资产减值</w:t>
      </w:r>
      <w:bookmarkEnd w:id="1093"/>
      <w:bookmarkEnd w:id="1094"/>
      <w:bookmarkEnd w:id="1096"/>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长期股权投资、采用成本模式计量的投资性房地产、固定资产、在建工程、使用寿命有限的 无形资产等长期资产，于资产负债表日存在减值迹象的，进行减值测试。减值测试结果表明资产 的可收回金额低于其账面价值的，按其差额计提减值准备并计入减值损失。可收回金额为资产的 公允价值减去处置费用后的净额与资产预计未来现金流量的现值两者之间的较高者。资产减值准 备按单项资产为基础计算并确认，如果难以对单项资产的可收回金额进行估计的，以该资产所属 的资产组确定资产组的可收回金额。资产组是能够独立产生现金流入的最小资产组合。</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商誉和使用寿命不确定的无形资产至少在每年年度终了进行减值测试。</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方法分摊至相关的资产组；难以分摊至相关的资产组的，将其分摊至相关的资产组组合。在将商 誉的账面价值分摊至相关的资产组或者资产组组合时，按照各资产组或者资产组组合的公允价值 占相关资产组或者资产组组合公允价值总额的比例进行分摊。公允价值难以可靠计量的，按照各 资产组或者资产组组合的账面价值占相关资产组或者资产组组合账面价值总额的比例进行分摊。</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金额，并与相关账面价值相比较，确认相应的减值损失。再对包含商誉的资产组或者资产组组合 进行减值测试，比较这些相关资产组或者资产组组合的账面价值(包括所分摊的商誉的账面价值 部分)与其可收回金额，如相关资产组或者资产组组合的可收回金额低于其账面价值的，确认商 誉的减值损失。上述资产减值损失一经确认，在以后会计期间不予转回。</w:t>
      </w:r>
    </w:p>
    <w:p>
      <w:pPr>
        <w:pStyle w:val="Style22"/>
        <w:keepNext/>
        <w:keepLines/>
        <w:widowControl w:val="0"/>
        <w:numPr>
          <w:ilvl w:val="0"/>
          <w:numId w:val="87"/>
        </w:numPr>
        <w:shd w:val="clear" w:color="auto" w:fill="auto"/>
        <w:tabs>
          <w:tab w:pos="440" w:val="left"/>
        </w:tabs>
        <w:bidi w:val="0"/>
        <w:spacing w:before="0" w:after="60" w:line="271" w:lineRule="exact"/>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长期待摊费用</w:t>
      </w:r>
      <w:bookmarkEnd w:id="1097"/>
      <w:bookmarkEnd w:id="1098"/>
      <w:bookmarkEnd w:id="1100"/>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长期待摊费用为已经发生但应由本期和以后各期负担的分摊期限在一年以上的各项费用。长 期待摊费用包括装修费、经营租入固定资产改良支出等已经支出但摊销期限在一年以上(不含一 年)的各类费用，按预计受益期间分期平均摊销，并以实际支出减去累计摊销后的净额列示。如 果长期待摊费用不能使以后会计期间受益的，将尚未摊销的该项目的摊余价值全部转入当期损益。</w:t>
      </w:r>
    </w:p>
    <w:p>
      <w:pPr>
        <w:pStyle w:val="Style2"/>
        <w:keepNext w:val="0"/>
        <w:keepLines w:val="0"/>
        <w:widowControl w:val="0"/>
        <w:numPr>
          <w:ilvl w:val="0"/>
          <w:numId w:val="97"/>
        </w:numPr>
        <w:shd w:val="clear" w:color="auto" w:fill="auto"/>
        <w:tabs>
          <w:tab w:pos="430" w:val="left"/>
        </w:tabs>
        <w:bidi w:val="0"/>
        <w:spacing w:before="0" w:after="60" w:line="271" w:lineRule="exact"/>
        <w:ind w:left="0" w:right="0" w:firstLine="0"/>
        <w:jc w:val="left"/>
      </w:pPr>
      <w:bookmarkStart w:id="1101" w:name="bookmark1101"/>
      <w:bookmarkEnd w:id="1101"/>
      <w:r>
        <w:rPr>
          <w:b/>
          <w:bCs/>
          <w:color w:val="000000"/>
          <w:spacing w:val="0"/>
          <w:w w:val="100"/>
          <w:position w:val="0"/>
        </w:rPr>
        <w:t>摊销方法</w:t>
      </w:r>
    </w:p>
    <w:p>
      <w:pPr>
        <w:pStyle w:val="Style2"/>
        <w:keepNext w:val="0"/>
        <w:keepLines w:val="0"/>
        <w:widowControl w:val="0"/>
        <w:shd w:val="clear" w:color="auto" w:fill="auto"/>
        <w:bidi w:val="0"/>
        <w:spacing w:before="0" w:after="320" w:line="271" w:lineRule="exact"/>
        <w:ind w:left="0" w:right="0" w:firstLine="440"/>
        <w:jc w:val="left"/>
      </w:pPr>
      <w:r>
        <w:rPr>
          <w:color w:val="000000"/>
          <w:spacing w:val="0"/>
          <w:w w:val="100"/>
          <w:position w:val="0"/>
        </w:rPr>
        <w:t>长期待摊费用在受益期内平均摊销。</w:t>
      </w:r>
    </w:p>
    <w:p>
      <w:pPr>
        <w:pStyle w:val="Style22"/>
        <w:keepNext/>
        <w:keepLines/>
        <w:widowControl w:val="0"/>
        <w:numPr>
          <w:ilvl w:val="0"/>
          <w:numId w:val="97"/>
        </w:numPr>
        <w:shd w:val="clear" w:color="auto" w:fill="auto"/>
        <w:tabs>
          <w:tab w:pos="430" w:val="left"/>
        </w:tabs>
        <w:bidi w:val="0"/>
        <w:spacing w:before="0" w:after="60" w:line="271" w:lineRule="exact"/>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摊销年限</w:t>
      </w:r>
      <w:bookmarkEnd w:id="1102"/>
      <w:bookmarkEnd w:id="1103"/>
      <w:bookmarkEnd w:id="1105"/>
    </w:p>
    <w:p>
      <w:pPr>
        <w:pStyle w:val="Style2"/>
        <w:keepNext w:val="0"/>
        <w:keepLines w:val="0"/>
        <w:widowControl w:val="0"/>
        <w:numPr>
          <w:ilvl w:val="0"/>
          <w:numId w:val="99"/>
        </w:numPr>
        <w:shd w:val="clear" w:color="auto" w:fill="auto"/>
        <w:tabs>
          <w:tab w:pos="832" w:val="left"/>
        </w:tabs>
        <w:bidi w:val="0"/>
        <w:spacing w:before="0" w:after="0" w:line="271" w:lineRule="exact"/>
        <w:ind w:left="0" w:right="0" w:firstLine="440"/>
        <w:jc w:val="left"/>
      </w:pPr>
      <w:bookmarkStart w:id="1106" w:name="bookmark1106"/>
      <w:bookmarkEnd w:id="1106"/>
      <w:r>
        <w:rPr>
          <w:color w:val="000000"/>
          <w:spacing w:val="0"/>
          <w:w w:val="100"/>
          <w:position w:val="0"/>
        </w:rPr>
        <w:t>租入固定资产改良支出应当在租赁期限与预计可使用年限两者孰短的期限内平均摊销。</w:t>
      </w:r>
    </w:p>
    <w:p>
      <w:pPr>
        <w:pStyle w:val="Style2"/>
        <w:keepNext w:val="0"/>
        <w:keepLines w:val="0"/>
        <w:widowControl w:val="0"/>
        <w:numPr>
          <w:ilvl w:val="0"/>
          <w:numId w:val="99"/>
        </w:numPr>
        <w:shd w:val="clear" w:color="auto" w:fill="auto"/>
        <w:tabs>
          <w:tab w:pos="837" w:val="left"/>
        </w:tabs>
        <w:bidi w:val="0"/>
        <w:spacing w:before="0" w:after="320" w:line="271" w:lineRule="exact"/>
        <w:ind w:left="0" w:right="0" w:firstLine="440"/>
        <w:jc w:val="left"/>
      </w:pPr>
      <w:bookmarkStart w:id="1107" w:name="bookmark1107"/>
      <w:bookmarkEnd w:id="1107"/>
      <w:r>
        <w:rPr>
          <w:color w:val="000000"/>
          <w:spacing w:val="0"/>
          <w:w w:val="100"/>
          <w:position w:val="0"/>
        </w:rPr>
        <w:t>其他长期待摊费用应当在受益期内平均摊销。</w:t>
      </w:r>
    </w:p>
    <w:p>
      <w:pPr>
        <w:pStyle w:val="Style22"/>
        <w:keepNext/>
        <w:keepLines/>
        <w:widowControl w:val="0"/>
        <w:numPr>
          <w:ilvl w:val="0"/>
          <w:numId w:val="87"/>
        </w:numPr>
        <w:shd w:val="clear" w:color="auto" w:fill="auto"/>
        <w:tabs>
          <w:tab w:pos="440" w:val="left"/>
        </w:tabs>
        <w:bidi w:val="0"/>
        <w:spacing w:before="0" w:after="60" w:line="271" w:lineRule="exact"/>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合同负债</w:t>
      </w:r>
      <w:bookmarkEnd w:id="1108"/>
      <w:bookmarkEnd w:id="1109"/>
      <w:bookmarkEnd w:id="1111"/>
    </w:p>
    <w:p>
      <w:pPr>
        <w:pStyle w:val="Style22"/>
        <w:keepNext/>
        <w:keepLines/>
        <w:widowControl w:val="0"/>
        <w:numPr>
          <w:ilvl w:val="0"/>
          <w:numId w:val="101"/>
        </w:numPr>
        <w:shd w:val="clear" w:color="auto" w:fill="auto"/>
        <w:bidi w:val="0"/>
        <w:spacing w:before="0" w:after="60" w:line="271" w:lineRule="exact"/>
        <w:ind w:left="0" w:right="0" w:firstLine="0"/>
        <w:jc w:val="left"/>
      </w:pPr>
      <w:bookmarkStart w:id="1108" w:name="bookmark1108"/>
      <w:bookmarkStart w:id="1109" w:name="bookmark1109"/>
      <w:bookmarkStart w:id="1112" w:name="bookmark1112"/>
      <w:bookmarkStart w:id="1113" w:name="bookmark1113"/>
      <w:bookmarkEnd w:id="1112"/>
      <w:r>
        <w:rPr>
          <w:color w:val="000000"/>
          <w:spacing w:val="0"/>
          <w:w w:val="100"/>
          <w:position w:val="0"/>
        </w:rPr>
        <w:t>合同负债的确认方法</w:t>
      </w:r>
      <w:bookmarkEnd w:id="1108"/>
      <w:bookmarkEnd w:id="1109"/>
      <w:bookmarkEnd w:id="1113"/>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1" w:lineRule="exact"/>
        <w:ind w:left="0" w:right="0" w:firstLine="440"/>
        <w:jc w:val="left"/>
      </w:pPr>
      <w:r>
        <w:rPr>
          <w:color w:val="000000"/>
          <w:spacing w:val="0"/>
          <w:w w:val="100"/>
          <w:position w:val="0"/>
        </w:rPr>
        <w:t>本公司已收或应收客户对价而应向客户转让商品或提供服务的义务列示为合同负债。</w:t>
      </w:r>
    </w:p>
    <w:p>
      <w:pPr>
        <w:pStyle w:val="Style2"/>
        <w:keepNext w:val="0"/>
        <w:keepLines w:val="0"/>
        <w:widowControl w:val="0"/>
        <w:shd w:val="clear" w:color="auto" w:fill="auto"/>
        <w:bidi w:val="0"/>
        <w:spacing w:before="0" w:after="320" w:line="271" w:lineRule="exact"/>
        <w:ind w:left="0" w:right="0" w:firstLine="420"/>
        <w:jc w:val="both"/>
      </w:pPr>
      <w:r>
        <w:rPr>
          <w:color w:val="000000"/>
          <w:spacing w:val="0"/>
          <w:w w:val="100"/>
          <w:position w:val="0"/>
        </w:rPr>
        <w:t>同一合同下的合同资产和合同负债以净额列示，净额为借方余额的，根据其流动性在“合同 资产”或“其他非流动资产”项目中列示；净额为贷方余额的，根据其流动性在“合同负债”或 “其他非流动负债”项目中列示。</w:t>
      </w:r>
    </w:p>
    <w:p>
      <w:pPr>
        <w:pStyle w:val="Style22"/>
        <w:keepNext/>
        <w:keepLines/>
        <w:widowControl w:val="0"/>
        <w:numPr>
          <w:ilvl w:val="0"/>
          <w:numId w:val="87"/>
        </w:numPr>
        <w:shd w:val="clear" w:color="auto" w:fill="auto"/>
        <w:tabs>
          <w:tab w:pos="440" w:val="left"/>
        </w:tabs>
        <w:bidi w:val="0"/>
        <w:spacing w:before="0" w:after="60" w:line="274" w:lineRule="exact"/>
        <w:ind w:left="0" w:right="0" w:firstLine="0"/>
        <w:jc w:val="both"/>
      </w:pPr>
      <w:bookmarkStart w:id="1114" w:name="bookmark1114"/>
      <w:bookmarkStart w:id="1115" w:name="bookmark1115"/>
      <w:bookmarkStart w:id="1116" w:name="bookmark1116"/>
      <w:bookmarkStart w:id="1117" w:name="bookmark1117"/>
      <w:bookmarkEnd w:id="1116"/>
      <w:r>
        <w:rPr>
          <w:color w:val="000000"/>
          <w:spacing w:val="0"/>
          <w:w w:val="100"/>
          <w:position w:val="0"/>
        </w:rPr>
        <w:t>职工薪酬</w:t>
      </w:r>
      <w:bookmarkEnd w:id="1114"/>
      <w:bookmarkEnd w:id="1115"/>
      <w:bookmarkEnd w:id="1117"/>
    </w:p>
    <w:p>
      <w:pPr>
        <w:pStyle w:val="Style22"/>
        <w:keepNext/>
        <w:keepLines/>
        <w:widowControl w:val="0"/>
        <w:numPr>
          <w:ilvl w:val="0"/>
          <w:numId w:val="103"/>
        </w:numPr>
        <w:shd w:val="clear" w:color="auto" w:fill="auto"/>
        <w:tabs>
          <w:tab w:pos="430" w:val="left"/>
        </w:tabs>
        <w:bidi w:val="0"/>
        <w:spacing w:before="0" w:after="60" w:line="274" w:lineRule="exact"/>
        <w:ind w:left="0" w:right="0" w:firstLine="0"/>
        <w:jc w:val="both"/>
      </w:pPr>
      <w:bookmarkStart w:id="1114" w:name="bookmark1114"/>
      <w:bookmarkStart w:id="1115" w:name="bookmark1115"/>
      <w:bookmarkStart w:id="1118" w:name="bookmark1118"/>
      <w:bookmarkStart w:id="1119" w:name="bookmark1119"/>
      <w:bookmarkEnd w:id="1118"/>
      <w:r>
        <w:rPr>
          <w:color w:val="000000"/>
          <w:spacing w:val="0"/>
          <w:w w:val="100"/>
          <w:position w:val="0"/>
        </w:rPr>
        <w:t>短期薪酬的会计处理方法</w:t>
      </w:r>
      <w:bookmarkEnd w:id="1114"/>
      <w:bookmarkEnd w:id="1115"/>
      <w:bookmarkEnd w:id="111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本公司在职工为本公司提供服务的会计期间，将实际发生的短期薪酬确认为负债，并计入当 期损益或相关资产成本。</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2"/>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职工福利费为非货币性福利的，按照公允价值计量。</w:t>
      </w:r>
    </w:p>
    <w:p>
      <w:pPr>
        <w:pStyle w:val="Style22"/>
        <w:keepNext/>
        <w:keepLines/>
        <w:widowControl w:val="0"/>
        <w:numPr>
          <w:ilvl w:val="0"/>
          <w:numId w:val="103"/>
        </w:numPr>
        <w:shd w:val="clear" w:color="auto" w:fill="auto"/>
        <w:tabs>
          <w:tab w:pos="430" w:val="left"/>
        </w:tabs>
        <w:bidi w:val="0"/>
        <w:spacing w:before="0" w:after="60" w:line="274" w:lineRule="exact"/>
        <w:ind w:left="0" w:right="0" w:firstLine="0"/>
        <w:jc w:val="both"/>
      </w:pPr>
      <w:bookmarkStart w:id="1120" w:name="bookmark1120"/>
      <w:bookmarkStart w:id="1121" w:name="bookmark1121"/>
      <w:bookmarkStart w:id="1122" w:name="bookmark1122"/>
      <w:bookmarkStart w:id="1123" w:name="bookmark1123"/>
      <w:bookmarkEnd w:id="1122"/>
      <w:r>
        <w:rPr>
          <w:color w:val="000000"/>
          <w:spacing w:val="0"/>
          <w:w w:val="100"/>
          <w:position w:val="0"/>
        </w:rPr>
        <w:t>离职后福利的会计处理方法</w:t>
      </w:r>
      <w:bookmarkEnd w:id="1120"/>
      <w:bookmarkEnd w:id="1121"/>
      <w:bookmarkEnd w:id="1123"/>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设定提存计划。本公司按当地政府的相关规定为职工缴纳基本养老保险和失业保险，在职工 为本公司提供服务的会计期间，按以当地规定的缴纳基数和比例计算应缴纳金额，确认为负债， 并计入当期损益或相关资产成本。</w:t>
      </w:r>
    </w:p>
    <w:p>
      <w:pPr>
        <w:pStyle w:val="Style2"/>
        <w:keepNext w:val="0"/>
        <w:keepLines w:val="0"/>
        <w:widowControl w:val="0"/>
        <w:shd w:val="clear" w:color="auto" w:fill="auto"/>
        <w:bidi w:val="0"/>
        <w:spacing w:before="0" w:after="320" w:line="288" w:lineRule="exact"/>
        <w:ind w:left="0" w:right="0" w:firstLine="420"/>
        <w:jc w:val="both"/>
      </w:pPr>
      <w:r>
        <w:rPr>
          <w:color w:val="000000"/>
          <w:spacing w:val="0"/>
          <w:w w:val="100"/>
          <w:position w:val="0"/>
        </w:rPr>
        <w:t>除基本养老保险外，本公司还依据国家企业年金制度的相关政策建立了企业年金计划。本公 司按职工工资总额的一定比例进行企业年金计划缴费，相应支出计入当期损益或相关资产成本。</w:t>
      </w:r>
    </w:p>
    <w:p>
      <w:pPr>
        <w:pStyle w:val="Style22"/>
        <w:keepNext/>
        <w:keepLines/>
        <w:widowControl w:val="0"/>
        <w:numPr>
          <w:ilvl w:val="0"/>
          <w:numId w:val="103"/>
        </w:numPr>
        <w:shd w:val="clear" w:color="auto" w:fill="auto"/>
        <w:tabs>
          <w:tab w:pos="430" w:val="left"/>
        </w:tabs>
        <w:bidi w:val="0"/>
        <w:spacing w:before="0" w:after="60" w:line="274" w:lineRule="exact"/>
        <w:ind w:left="0" w:right="0" w:firstLine="0"/>
        <w:jc w:val="both"/>
      </w:pPr>
      <w:bookmarkStart w:id="1124" w:name="bookmark1124"/>
      <w:bookmarkStart w:id="1125" w:name="bookmark1125"/>
      <w:bookmarkStart w:id="1126" w:name="bookmark1126"/>
      <w:bookmarkStart w:id="1127" w:name="bookmark1127"/>
      <w:bookmarkEnd w:id="1126"/>
      <w:r>
        <w:rPr>
          <w:color w:val="000000"/>
          <w:spacing w:val="0"/>
          <w:w w:val="100"/>
          <w:position w:val="0"/>
        </w:rPr>
        <w:t>辞退福利的会计处理方法</w:t>
      </w:r>
      <w:bookmarkEnd w:id="1124"/>
      <w:bookmarkEnd w:id="1125"/>
      <w:bookmarkEnd w:id="112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本公司在不能单方面撤回因解除劳动关系计划或裁减建议所提供的辞退福利时，或确认与涉 及支付辞退福利的重组相关的成本或费用时(两者孰早)，确认辞退福利产生的职工薪酬负债， 并计入当期损益。</w:t>
      </w:r>
    </w:p>
    <w:p>
      <w:pPr>
        <w:pStyle w:val="Style22"/>
        <w:keepNext/>
        <w:keepLines/>
        <w:widowControl w:val="0"/>
        <w:numPr>
          <w:ilvl w:val="0"/>
          <w:numId w:val="103"/>
        </w:numPr>
        <w:shd w:val="clear" w:color="auto" w:fill="auto"/>
        <w:tabs>
          <w:tab w:pos="430" w:val="left"/>
        </w:tabs>
        <w:bidi w:val="0"/>
        <w:spacing w:before="0" w:after="60" w:line="274" w:lineRule="exact"/>
        <w:ind w:left="0" w:right="0" w:firstLine="0"/>
        <w:jc w:val="both"/>
      </w:pPr>
      <w:bookmarkStart w:id="1128" w:name="bookmark1128"/>
      <w:bookmarkStart w:id="1129" w:name="bookmark1129"/>
      <w:bookmarkStart w:id="1130" w:name="bookmark1130"/>
      <w:bookmarkStart w:id="1131" w:name="bookmark1131"/>
      <w:bookmarkEnd w:id="1130"/>
      <w:r>
        <w:rPr>
          <w:color w:val="000000"/>
          <w:spacing w:val="0"/>
          <w:w w:val="100"/>
          <w:position w:val="0"/>
        </w:rPr>
        <w:t>其他长期职工福利的会计处理方法</w:t>
      </w:r>
      <w:bookmarkEnd w:id="1128"/>
      <w:bookmarkEnd w:id="1129"/>
      <w:bookmarkEnd w:id="113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本公司向职工提供的其他长期福利，对符合设定提存计划条件的其他长期职工福利，在职工 为本公司提供服务的会计期间，将应缴存金额确认为负债，并计入当期损益或相关资产成本；除 上述情形外的其他长期职工福利，在资产负债表日将设定受益计划产生的福利义务归属于职工提 供服务的期间，并计入当期损益或相关资产成本。</w:t>
      </w:r>
    </w:p>
    <w:p>
      <w:pPr>
        <w:pStyle w:val="Style22"/>
        <w:keepNext/>
        <w:keepLines/>
        <w:widowControl w:val="0"/>
        <w:numPr>
          <w:ilvl w:val="0"/>
          <w:numId w:val="105"/>
        </w:numPr>
        <w:shd w:val="clear" w:color="auto" w:fill="auto"/>
        <w:tabs>
          <w:tab w:pos="440" w:val="left"/>
        </w:tabs>
        <w:bidi w:val="0"/>
        <w:spacing w:before="0" w:after="60" w:line="274" w:lineRule="exact"/>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租赁负债</w:t>
      </w:r>
      <w:bookmarkEnd w:id="1132"/>
      <w:bookmarkEnd w:id="1133"/>
      <w:bookmarkEnd w:id="1135"/>
    </w:p>
    <w:p>
      <w:pPr>
        <w:pStyle w:val="Style2"/>
        <w:keepNext w:val="0"/>
        <w:keepLines w:val="0"/>
        <w:widowControl w:val="0"/>
        <w:shd w:val="clear" w:color="auto" w:fill="auto"/>
        <w:bidi w:val="0"/>
        <w:spacing w:before="0" w:after="11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07"/>
        </w:numPr>
        <w:shd w:val="clear" w:color="auto" w:fill="auto"/>
        <w:bidi w:val="0"/>
        <w:spacing w:before="0" w:after="60" w:line="269" w:lineRule="exact"/>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预计负债</w:t>
      </w:r>
      <w:bookmarkEnd w:id="1136"/>
      <w:bookmarkEnd w:id="1137"/>
      <w:bookmarkEnd w:id="1139"/>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"适用口不适用</w:t>
      </w:r>
    </w:p>
    <w:p>
      <w:pPr>
        <w:pStyle w:val="Style2"/>
        <w:keepNext w:val="0"/>
        <w:keepLines w:val="0"/>
        <w:widowControl w:val="0"/>
        <w:numPr>
          <w:ilvl w:val="0"/>
          <w:numId w:val="109"/>
        </w:numPr>
        <w:shd w:val="clear" w:color="auto" w:fill="auto"/>
        <w:bidi w:val="0"/>
        <w:spacing w:before="0" w:after="60" w:line="269" w:lineRule="exact"/>
        <w:ind w:left="0" w:right="0" w:firstLine="0"/>
        <w:jc w:val="left"/>
      </w:pPr>
      <w:bookmarkStart w:id="1140" w:name="bookmark1140"/>
      <w:bookmarkEnd w:id="1140"/>
      <w:r>
        <w:rPr>
          <w:b/>
          <w:bCs/>
          <w:color w:val="000000"/>
          <w:spacing w:val="0"/>
          <w:w w:val="100"/>
          <w:position w:val="0"/>
        </w:rPr>
        <w:t>预计负债的确认标准</w:t>
      </w:r>
    </w:p>
    <w:p>
      <w:pPr>
        <w:pStyle w:val="Style2"/>
        <w:keepNext w:val="0"/>
        <w:keepLines w:val="0"/>
        <w:widowControl w:val="0"/>
        <w:shd w:val="clear" w:color="auto" w:fill="auto"/>
        <w:bidi w:val="0"/>
        <w:spacing w:before="0" w:after="0" w:line="269" w:lineRule="exact"/>
        <w:ind w:left="0" w:right="0" w:firstLine="420"/>
        <w:jc w:val="both"/>
      </w:pPr>
      <w:r>
        <w:rPr>
          <w:color w:val="000000"/>
          <w:spacing w:val="0"/>
          <w:w w:val="100"/>
          <w:position w:val="0"/>
        </w:rPr>
        <w:t>与诉讼、债务担保、亏损合同、重组事项等或有事项相关的义务同时满足下列条件时，本公 司确认为预计负债：</w:t>
      </w:r>
    </w:p>
    <w:p>
      <w:pPr>
        <w:pStyle w:val="Style2"/>
        <w:keepNext w:val="0"/>
        <w:keepLines w:val="0"/>
        <w:widowControl w:val="0"/>
        <w:numPr>
          <w:ilvl w:val="0"/>
          <w:numId w:val="111"/>
        </w:numPr>
        <w:shd w:val="clear" w:color="auto" w:fill="auto"/>
        <w:bidi w:val="0"/>
        <w:spacing w:before="0" w:after="60" w:line="269" w:lineRule="exact"/>
        <w:ind w:left="0" w:right="0" w:firstLine="72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53" w:right="1087" w:bottom="1524" w:left="1726" w:header="0" w:footer="3" w:gutter="0"/>
          <w:cols w:space="720"/>
          <w:noEndnote/>
          <w:rtlGutter w:val="0"/>
          <w:docGrid w:linePitch="360"/>
        </w:sectPr>
      </w:pPr>
      <w:bookmarkStart w:id="1141" w:name="bookmark1141"/>
      <w:bookmarkEnd w:id="1141"/>
      <w:r>
        <w:rPr>
          <w:color w:val="000000"/>
          <w:spacing w:val="0"/>
          <w:w w:val="100"/>
          <w:position w:val="0"/>
        </w:rPr>
        <w:t>该义务是本公司承担的现时义务；</w:t>
      </w:r>
    </w:p>
    <w:p>
      <w:pPr>
        <w:pStyle w:val="Style2"/>
        <w:keepNext w:val="0"/>
        <w:keepLines w:val="0"/>
        <w:widowControl w:val="0"/>
        <w:numPr>
          <w:ilvl w:val="0"/>
          <w:numId w:val="111"/>
        </w:numPr>
        <w:shd w:val="clear" w:color="auto" w:fill="auto"/>
        <w:tabs>
          <w:tab w:pos="1085" w:val="left"/>
        </w:tabs>
        <w:bidi w:val="0"/>
        <w:spacing w:before="0" w:after="0" w:line="273" w:lineRule="exact"/>
        <w:ind w:left="0" w:right="0" w:firstLine="720"/>
        <w:jc w:val="both"/>
      </w:pPr>
      <w:bookmarkStart w:id="1142" w:name="bookmark1142"/>
      <w:bookmarkEnd w:id="1142"/>
      <w:r>
        <w:rPr>
          <w:color w:val="000000"/>
          <w:spacing w:val="0"/>
          <w:w w:val="100"/>
          <w:position w:val="0"/>
        </w:rPr>
        <w:t>履行该义务很可能导致经济利益流出本公司；</w:t>
      </w:r>
    </w:p>
    <w:p>
      <w:pPr>
        <w:pStyle w:val="Style2"/>
        <w:keepNext w:val="0"/>
        <w:keepLines w:val="0"/>
        <w:widowControl w:val="0"/>
        <w:numPr>
          <w:ilvl w:val="0"/>
          <w:numId w:val="111"/>
        </w:numPr>
        <w:shd w:val="clear" w:color="auto" w:fill="auto"/>
        <w:tabs>
          <w:tab w:pos="1085" w:val="left"/>
        </w:tabs>
        <w:bidi w:val="0"/>
        <w:spacing w:before="0" w:after="320" w:line="273" w:lineRule="exact"/>
        <w:ind w:left="0" w:right="0" w:firstLine="720"/>
        <w:jc w:val="both"/>
      </w:pPr>
      <w:bookmarkStart w:id="1143" w:name="bookmark1143"/>
      <w:bookmarkEnd w:id="1143"/>
      <w:r>
        <w:rPr>
          <w:color w:val="000000"/>
          <w:spacing w:val="0"/>
          <w:w w:val="100"/>
          <w:position w:val="0"/>
        </w:rPr>
        <w:t>该义务的金额能够可靠地计量。</w:t>
      </w:r>
    </w:p>
    <w:p>
      <w:pPr>
        <w:pStyle w:val="Style22"/>
        <w:keepNext/>
        <w:keepLines/>
        <w:widowControl w:val="0"/>
        <w:numPr>
          <w:ilvl w:val="0"/>
          <w:numId w:val="109"/>
        </w:numPr>
        <w:shd w:val="clear" w:color="auto" w:fill="auto"/>
        <w:bidi w:val="0"/>
        <w:spacing w:before="0" w:line="273" w:lineRule="exact"/>
        <w:ind w:left="0" w:right="0" w:firstLine="0"/>
        <w:jc w:val="both"/>
      </w:pPr>
      <w:bookmarkStart w:id="1144" w:name="bookmark1144"/>
      <w:bookmarkStart w:id="1145" w:name="bookmark1145"/>
      <w:bookmarkStart w:id="1146" w:name="bookmark1146"/>
      <w:bookmarkStart w:id="1147" w:name="bookmark1147"/>
      <w:bookmarkEnd w:id="1146"/>
      <w:r>
        <w:rPr>
          <w:color w:val="000000"/>
          <w:spacing w:val="0"/>
          <w:w w:val="100"/>
          <w:position w:val="0"/>
        </w:rPr>
        <w:t>各类预计负债的计量方法</w:t>
      </w:r>
      <w:bookmarkEnd w:id="1144"/>
      <w:bookmarkEnd w:id="1145"/>
      <w:bookmarkEnd w:id="1147"/>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最佳估计数分别以下情况处理：</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本公司预计负债主要是很可能发生的产品质量保证形成的负债。本公司依照以往的经验对保 质期间所发生的人工及差旅等成本和费用依营业收入的一定比例计算预计负债金额。产品质量保 证的硬件部分在保质期间一般由原供货商负责。详见附注七、</w:t>
      </w:r>
      <w:r>
        <w:rPr>
          <w:color w:val="000000"/>
          <w:spacing w:val="0"/>
          <w:w w:val="100"/>
          <w:position w:val="0"/>
          <w:sz w:val="19"/>
          <w:szCs w:val="19"/>
        </w:rPr>
        <w:t>50</w:t>
      </w:r>
      <w:r>
        <w:rPr>
          <w:color w:val="000000"/>
          <w:spacing w:val="0"/>
          <w:w w:val="100"/>
          <w:position w:val="0"/>
        </w:rPr>
        <w:t>。</w:t>
      </w:r>
    </w:p>
    <w:p>
      <w:pPr>
        <w:pStyle w:val="Style22"/>
        <w:keepNext/>
        <w:keepLines/>
        <w:widowControl w:val="0"/>
        <w:numPr>
          <w:ilvl w:val="0"/>
          <w:numId w:val="113"/>
        </w:numPr>
        <w:shd w:val="clear" w:color="auto" w:fill="auto"/>
        <w:bidi w:val="0"/>
        <w:spacing w:before="0" w:line="273" w:lineRule="exact"/>
        <w:ind w:left="0" w:right="0" w:firstLine="0"/>
        <w:jc w:val="both"/>
      </w:pPr>
      <w:bookmarkStart w:id="1148" w:name="bookmark1148"/>
      <w:bookmarkStart w:id="1149" w:name="bookmark1149"/>
      <w:bookmarkStart w:id="1150" w:name="bookmark1150"/>
      <w:bookmarkStart w:id="1151" w:name="bookmark1151"/>
      <w:bookmarkEnd w:id="1150"/>
      <w:r>
        <w:rPr>
          <w:color w:val="000000"/>
          <w:spacing w:val="0"/>
          <w:w w:val="100"/>
          <w:position w:val="0"/>
        </w:rPr>
        <w:t>股份支付</w:t>
      </w:r>
      <w:bookmarkEnd w:id="1148"/>
      <w:bookmarkEnd w:id="1149"/>
      <w:bookmarkEnd w:id="1151"/>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0" w:right="0" w:firstLine="420"/>
        <w:jc w:val="both"/>
      </w:pPr>
      <w:r>
        <w:rPr>
          <w:color w:val="000000"/>
          <w:spacing w:val="0"/>
          <w:w w:val="100"/>
          <w:position w:val="0"/>
        </w:rPr>
        <w:t>本公司的股份支付是为了获取职工(或其他方)提供服务而授予权益工具或者承担以权益工 具为基础确定的负债的交易。本公司的股份支付分为以权益结算的股份支付和以现金结算的股份 支付。</w:t>
      </w:r>
    </w:p>
    <w:p>
      <w:pPr>
        <w:pStyle w:val="Style2"/>
        <w:keepNext w:val="0"/>
        <w:keepLines w:val="0"/>
        <w:widowControl w:val="0"/>
        <w:numPr>
          <w:ilvl w:val="0"/>
          <w:numId w:val="115"/>
        </w:numPr>
        <w:shd w:val="clear" w:color="auto" w:fill="auto"/>
        <w:tabs>
          <w:tab w:pos="413" w:val="left"/>
        </w:tabs>
        <w:bidi w:val="0"/>
        <w:spacing w:before="0" w:after="40" w:line="273" w:lineRule="exact"/>
        <w:ind w:left="0" w:right="0" w:firstLine="0"/>
        <w:jc w:val="both"/>
      </w:pPr>
      <w:bookmarkStart w:id="1152" w:name="bookmark1152"/>
      <w:bookmarkEnd w:id="1152"/>
      <w:r>
        <w:rPr>
          <w:b/>
          <w:bCs/>
          <w:color w:val="000000"/>
          <w:spacing w:val="0"/>
          <w:w w:val="100"/>
          <w:position w:val="0"/>
        </w:rPr>
        <w:t>以权益结算的股份支付及权益工具</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以权益结算的股份支付换取职工提供服务的，以授予职工权益工具的公允价值计量。本公司 以限制性股票进行股份支付的，职工出资认购股票，股票在达到解锁条件并解锁前不得上市流通 或转让；如果最终股权激励计划规定的解锁条件未能达到，则本公司按照事先约定的价格回购股 票。本公司取得职工认购限制性股票支付的款项时，按照取得的认股款确认股本和资本公积，同 时就回购义务全额确认一项负债并确认库存股。在等待期内每个资产负债表日，本公司根据最新 取得的是否达到规定业绩条件等后续信息对可行权权益工具数量作出最佳估计，以此为基础，按 照授予日的公允价值，将当期取得的服务计入相关成本或费用，相应增加资本公积。在可行权日 之后不再对已确认的相关成本或费用和所有者权益总额进行调整。但授予后立即可行权的，在授 予日按照公允价值计入相关成本或费用，相应增加资本公积。</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对于最终未能行权的股份支付，不确认成本或费用，除非行权条件是市场条件或非可行权条 件，此时无论是否满足市场条件或非可行权条件，只要满足所有可行权条件中的非市场条件，即 视为可行权。</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2"/>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如果取消了以权益结算的股份支付，则于取消日作为加速行权处理，立即确认尚未确认的金 额。职工或其他方能够选择满足非可行权条件但在等待期内未满足的，作为取消以权益结算的股 份支付处理。但是，如果授予新的权益工具，并在新权益工具授予日认定所授予的新权益工具是 用于替代被取消的权益工具的，则以与处理原权益工具条款和条件修改相同的方式，对所授予的 替代权益工具进行处理。</w:t>
      </w:r>
    </w:p>
    <w:p>
      <w:pPr>
        <w:pStyle w:val="Style22"/>
        <w:keepNext/>
        <w:keepLines/>
        <w:widowControl w:val="0"/>
        <w:numPr>
          <w:ilvl w:val="0"/>
          <w:numId w:val="115"/>
        </w:numPr>
        <w:shd w:val="clear" w:color="auto" w:fill="auto"/>
        <w:tabs>
          <w:tab w:pos="413" w:val="left"/>
        </w:tabs>
        <w:bidi w:val="0"/>
        <w:spacing w:before="0" w:line="273" w:lineRule="exact"/>
        <w:ind w:left="0" w:right="0" w:firstLine="0"/>
        <w:jc w:val="both"/>
      </w:pPr>
      <w:bookmarkStart w:id="1153" w:name="bookmark1153"/>
      <w:bookmarkStart w:id="1154" w:name="bookmark1154"/>
      <w:bookmarkStart w:id="1155" w:name="bookmark1155"/>
      <w:bookmarkStart w:id="1156" w:name="bookmark1156"/>
      <w:bookmarkEnd w:id="1155"/>
      <w:r>
        <w:rPr>
          <w:color w:val="000000"/>
          <w:spacing w:val="0"/>
          <w:w w:val="100"/>
          <w:position w:val="0"/>
        </w:rPr>
        <w:t>以现金结算的股份支付及权益工具</w:t>
      </w:r>
      <w:bookmarkEnd w:id="1153"/>
      <w:bookmarkEnd w:id="1154"/>
      <w:bookmarkEnd w:id="1156"/>
    </w:p>
    <w:p>
      <w:pPr>
        <w:pStyle w:val="Style2"/>
        <w:keepNext w:val="0"/>
        <w:keepLines w:val="0"/>
        <w:widowControl w:val="0"/>
        <w:shd w:val="clear" w:color="auto" w:fill="auto"/>
        <w:bidi w:val="0"/>
        <w:spacing w:before="0" w:after="0" w:line="278" w:lineRule="exact"/>
        <w:ind w:left="0" w:right="0" w:firstLine="420"/>
        <w:jc w:val="both"/>
      </w:pPr>
      <w:r>
        <w:rPr>
          <w:color w:val="000000"/>
          <w:spacing w:val="0"/>
          <w:w w:val="100"/>
          <w:position w:val="0"/>
        </w:rPr>
        <w:t>以现金结算的股份支付，按照本公司承担的以股份或其他权益工具为基础计算确定的负债的 公允价值计量。授予后立即可行权的，在授予日以承担负债的公允价值计入成本或费用，相应增</w:t>
      </w:r>
    </w:p>
    <w:p>
      <w:pPr>
        <w:pStyle w:val="Style2"/>
        <w:keepNext w:val="0"/>
        <w:keepLines w:val="0"/>
        <w:widowControl w:val="0"/>
        <w:shd w:val="clear" w:color="auto" w:fill="auto"/>
        <w:bidi w:val="0"/>
        <w:spacing w:before="0" w:after="40" w:line="245" w:lineRule="exact"/>
        <w:ind w:left="0" w:right="0" w:firstLine="8140"/>
        <w:jc w:val="both"/>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566" w:right="1250" w:bottom="1000" w:left="1776" w:header="0" w:footer="572" w:gutter="0"/>
          <w:cols w:space="720"/>
          <w:noEndnote/>
          <w:rtlGutter w:val="0"/>
          <w:docGrid w:linePitch="360"/>
        </w:sectPr>
      </w:pPr>
      <w:r>
        <w:rPr>
          <w:rFonts w:ascii="Calibri" w:eastAsia="Calibri" w:hAnsi="Calibri" w:cs="Calibri"/>
          <w:b/>
          <w:bCs/>
          <w:color w:val="000000"/>
          <w:spacing w:val="0"/>
          <w:w w:val="100"/>
          <w:position w:val="0"/>
          <w:sz w:val="18"/>
          <w:szCs w:val="18"/>
        </w:rPr>
        <w:t xml:space="preserve">100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 xml:space="preserve">202 </w:t>
      </w:r>
      <w:r>
        <w:rPr>
          <w:b/>
          <w:bCs/>
          <w:color w:val="000000"/>
          <w:spacing w:val="0"/>
          <w:w w:val="100"/>
          <w:position w:val="0"/>
        </w:rPr>
        <w:t>东软集团股份有限公司</w:t>
      </w:r>
      <w:r>
        <w:rPr>
          <w:b/>
          <w:bCs/>
          <w:color w:val="000000"/>
          <w:spacing w:val="0"/>
          <w:w w:val="100"/>
          <w:position w:val="0"/>
          <w:sz w:val="19"/>
          <w:szCs w:val="19"/>
        </w:rPr>
        <w:t>2020</w:t>
      </w:r>
      <w:r>
        <w:rPr>
          <w:b/>
          <w:bCs/>
          <w:color w:val="000000"/>
          <w:spacing w:val="0"/>
          <w:w w:val="100"/>
          <w:position w:val="0"/>
        </w:rPr>
        <w:t>年年度报告</w:t>
      </w:r>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加负债；完成等待期内的服务或达到规定业绩条件才可行权的，在等待期内以对可行权情况的最 佳估计为基础，按照承担负债的公允价值，将当期取得的服务计入相关成本或费用，增加相应负 债。在相关负债结算前的每个资产负债表日以及结算日，对负债的公允价值重新计量，其变动计 入当期损益。</w:t>
      </w:r>
    </w:p>
    <w:p>
      <w:pPr>
        <w:pStyle w:val="Style22"/>
        <w:keepNext/>
        <w:keepLines/>
        <w:widowControl w:val="0"/>
        <w:numPr>
          <w:ilvl w:val="0"/>
          <w:numId w:val="113"/>
        </w:numPr>
        <w:shd w:val="clear" w:color="auto" w:fill="auto"/>
        <w:tabs>
          <w:tab w:pos="440" w:val="left"/>
        </w:tabs>
        <w:bidi w:val="0"/>
        <w:spacing w:before="0" w:after="60" w:line="271" w:lineRule="exact"/>
        <w:ind w:left="0" w:right="0" w:firstLine="0"/>
        <w:jc w:val="both"/>
      </w:pPr>
      <w:bookmarkStart w:id="1157" w:name="bookmark1157"/>
      <w:bookmarkStart w:id="1158" w:name="bookmark1158"/>
      <w:bookmarkStart w:id="1159" w:name="bookmark1159"/>
      <w:bookmarkStart w:id="1160" w:name="bookmark1160"/>
      <w:bookmarkEnd w:id="1159"/>
      <w:r>
        <w:rPr>
          <w:color w:val="000000"/>
          <w:spacing w:val="0"/>
          <w:w w:val="100"/>
          <w:position w:val="0"/>
        </w:rPr>
        <w:t>优先股、永续债等其他金融工具</w:t>
      </w:r>
      <w:bookmarkEnd w:id="1157"/>
      <w:bookmarkEnd w:id="1158"/>
      <w:bookmarkEnd w:id="1160"/>
    </w:p>
    <w:p>
      <w:pPr>
        <w:pStyle w:val="Style2"/>
        <w:keepNext w:val="0"/>
        <w:keepLines w:val="0"/>
        <w:widowControl w:val="0"/>
        <w:shd w:val="clear" w:color="auto" w:fill="auto"/>
        <w:bidi w:val="0"/>
        <w:spacing w:before="0" w:after="300" w:line="271"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17"/>
        </w:numPr>
        <w:shd w:val="clear" w:color="auto" w:fill="auto"/>
        <w:tabs>
          <w:tab w:pos="440" w:val="left"/>
        </w:tabs>
        <w:bidi w:val="0"/>
        <w:spacing w:before="0" w:after="60" w:line="271" w:lineRule="exact"/>
        <w:ind w:left="0" w:right="0" w:firstLine="0"/>
        <w:jc w:val="both"/>
      </w:pPr>
      <w:bookmarkStart w:id="1161" w:name="bookmark1161"/>
      <w:bookmarkStart w:id="1162" w:name="bookmark1162"/>
      <w:bookmarkStart w:id="1163" w:name="bookmark1163"/>
      <w:bookmarkStart w:id="1164" w:name="bookmark1164"/>
      <w:bookmarkEnd w:id="1163"/>
      <w:r>
        <w:rPr>
          <w:color w:val="000000"/>
          <w:spacing w:val="0"/>
          <w:w w:val="100"/>
          <w:position w:val="0"/>
        </w:rPr>
        <w:t>收入</w:t>
      </w:r>
      <w:bookmarkEnd w:id="1161"/>
      <w:bookmarkEnd w:id="1162"/>
      <w:bookmarkEnd w:id="1164"/>
    </w:p>
    <w:p>
      <w:pPr>
        <w:pStyle w:val="Style22"/>
        <w:keepNext/>
        <w:keepLines/>
        <w:widowControl w:val="0"/>
        <w:shd w:val="clear" w:color="auto" w:fill="auto"/>
        <w:bidi w:val="0"/>
        <w:spacing w:before="0" w:after="60" w:line="271" w:lineRule="exact"/>
        <w:ind w:left="0" w:right="0" w:firstLine="0"/>
        <w:jc w:val="both"/>
      </w:pPr>
      <w:bookmarkStart w:id="1161" w:name="bookmark1161"/>
      <w:bookmarkStart w:id="1162" w:name="bookmark1162"/>
      <w:bookmarkStart w:id="1165" w:name="bookmark1165"/>
      <w:bookmarkStart w:id="1166" w:name="bookmark1166"/>
      <w:r>
        <w:rPr>
          <w:color w:val="000000"/>
          <w:spacing w:val="0"/>
          <w:w w:val="100"/>
          <w:position w:val="0"/>
        </w:rPr>
        <w:t>（</w:t>
      </w:r>
      <w:bookmarkEnd w:id="1165"/>
      <w:r>
        <w:rPr>
          <w:color w:val="000000"/>
          <w:spacing w:val="0"/>
          <w:w w:val="100"/>
          <w:position w:val="0"/>
        </w:rPr>
        <w:t>1）收入确认和计量所采用的会计政策</w:t>
      </w:r>
      <w:bookmarkEnd w:id="1161"/>
      <w:bookmarkEnd w:id="1162"/>
      <w:bookmarkEnd w:id="1166"/>
    </w:p>
    <w:p>
      <w:pPr>
        <w:pStyle w:val="Style2"/>
        <w:keepNext w:val="0"/>
        <w:keepLines w:val="0"/>
        <w:widowControl w:val="0"/>
        <w:shd w:val="clear" w:color="auto" w:fill="auto"/>
        <w:bidi w:val="0"/>
        <w:spacing w:before="0" w:after="6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71" w:lineRule="exact"/>
        <w:ind w:left="0" w:right="0" w:firstLine="440"/>
        <w:jc w:val="both"/>
      </w:pPr>
      <w:r>
        <w:rPr>
          <w:b/>
          <w:bCs/>
          <w:color w:val="000000"/>
          <w:spacing w:val="0"/>
          <w:w w:val="100"/>
          <w:position w:val="0"/>
        </w:rPr>
        <w:t>自2020年1月1日起的会计政策</w:t>
      </w:r>
    </w:p>
    <w:p>
      <w:pPr>
        <w:pStyle w:val="Style2"/>
        <w:keepNext w:val="0"/>
        <w:keepLines w:val="0"/>
        <w:widowControl w:val="0"/>
        <w:shd w:val="clear" w:color="auto" w:fill="auto"/>
        <w:tabs>
          <w:tab w:pos="424" w:val="left"/>
        </w:tabs>
        <w:bidi w:val="0"/>
        <w:spacing w:before="0" w:after="60" w:line="271" w:lineRule="exact"/>
        <w:ind w:left="0" w:right="0" w:firstLine="0"/>
        <w:jc w:val="both"/>
      </w:pPr>
      <w:bookmarkStart w:id="1167" w:name="bookmark1167"/>
      <w:r>
        <w:rPr>
          <w:b/>
          <w:bCs/>
          <w:color w:val="000000"/>
          <w:spacing w:val="0"/>
          <w:w w:val="100"/>
          <w:position w:val="0"/>
        </w:rPr>
        <w:t>1</w:t>
      </w:r>
      <w:bookmarkEnd w:id="1167"/>
      <w:r>
        <w:rPr>
          <w:b/>
          <w:bCs/>
          <w:color w:val="000000"/>
          <w:spacing w:val="0"/>
          <w:w w:val="100"/>
          <w:position w:val="0"/>
        </w:rPr>
        <w:t>）</w:t>
        <w:tab/>
        <w:t>收入确认的一般原则</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本公司在履行了合同中的履约义务，即在客户取得相关商品或服务的控制权时确认收入。</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或服务的单独售价的相对比例，将交易价格分摊至各单项履约义务，按照分摊至各单项履约义务 的交易价格计量收入。</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满足下列条件之一的，属于在某一时段内履行履约义务；否则，属于在某一时点履行履约义 务：</w:t>
      </w:r>
    </w:p>
    <w:p>
      <w:pPr>
        <w:pStyle w:val="Style2"/>
        <w:keepNext w:val="0"/>
        <w:keepLines w:val="0"/>
        <w:widowControl w:val="0"/>
        <w:numPr>
          <w:ilvl w:val="0"/>
          <w:numId w:val="119"/>
        </w:numPr>
        <w:shd w:val="clear" w:color="auto" w:fill="auto"/>
        <w:tabs>
          <w:tab w:pos="832" w:val="left"/>
        </w:tabs>
        <w:bidi w:val="0"/>
        <w:spacing w:before="0" w:after="0" w:line="271" w:lineRule="exact"/>
        <w:ind w:left="0" w:right="0" w:firstLine="440"/>
        <w:jc w:val="both"/>
      </w:pPr>
      <w:bookmarkStart w:id="1168" w:name="bookmark1168"/>
      <w:bookmarkEnd w:id="1168"/>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19"/>
        </w:numPr>
        <w:shd w:val="clear" w:color="auto" w:fill="auto"/>
        <w:tabs>
          <w:tab w:pos="837" w:val="left"/>
        </w:tabs>
        <w:bidi w:val="0"/>
        <w:spacing w:before="0" w:after="0" w:line="271" w:lineRule="exact"/>
        <w:ind w:left="0" w:right="0" w:firstLine="440"/>
        <w:jc w:val="left"/>
      </w:pPr>
      <w:bookmarkStart w:id="1169" w:name="bookmark1169"/>
      <w:bookmarkEnd w:id="1169"/>
      <w:r>
        <w:rPr>
          <w:color w:val="000000"/>
          <w:spacing w:val="0"/>
          <w:w w:val="100"/>
          <w:position w:val="0"/>
        </w:rPr>
        <w:t>客户能够控制本公司履约过程中在建的商品。</w:t>
      </w:r>
    </w:p>
    <w:p>
      <w:pPr>
        <w:pStyle w:val="Style2"/>
        <w:keepNext w:val="0"/>
        <w:keepLines w:val="0"/>
        <w:widowControl w:val="0"/>
        <w:numPr>
          <w:ilvl w:val="0"/>
          <w:numId w:val="119"/>
        </w:numPr>
        <w:shd w:val="clear" w:color="auto" w:fill="auto"/>
        <w:tabs>
          <w:tab w:pos="810" w:val="left"/>
        </w:tabs>
        <w:bidi w:val="0"/>
        <w:spacing w:before="0" w:after="0" w:line="271" w:lineRule="exact"/>
        <w:ind w:left="0" w:right="0" w:firstLine="440"/>
        <w:jc w:val="both"/>
      </w:pPr>
      <w:bookmarkStart w:id="1170" w:name="bookmark1170"/>
      <w:bookmarkEnd w:id="1170"/>
      <w:r>
        <w:rPr>
          <w:color w:val="000000"/>
          <w:spacing w:val="0"/>
          <w:w w:val="100"/>
          <w:position w:val="0"/>
        </w:rPr>
        <w:t>本公司履约过程中所产出的商品具有不可替代用途，且本公司在整个合同期间内有权就累 计至今已完成的履约部分收取款项。</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对于在某一时段内履行的履约义务，本公司在该段时间内按照履约进度确认收入。履约进度 不能合理确定时，本公司已经发生的成本预计能够得到补偿的，按照已经发生的成本金额确认收 入，直到履约进度能够合理确定为止。</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在判断客户是否已取得商品或服务控制权时，本公司会考虑下列迹象：</w:t>
      </w:r>
    </w:p>
    <w:p>
      <w:pPr>
        <w:pStyle w:val="Style2"/>
        <w:keepNext w:val="0"/>
        <w:keepLines w:val="0"/>
        <w:widowControl w:val="0"/>
        <w:numPr>
          <w:ilvl w:val="0"/>
          <w:numId w:val="121"/>
        </w:numPr>
        <w:shd w:val="clear" w:color="auto" w:fill="auto"/>
        <w:tabs>
          <w:tab w:pos="832" w:val="left"/>
        </w:tabs>
        <w:bidi w:val="0"/>
        <w:spacing w:before="0" w:after="0" w:line="271" w:lineRule="exact"/>
        <w:ind w:left="0" w:right="0" w:firstLine="440"/>
        <w:jc w:val="both"/>
      </w:pPr>
      <w:bookmarkStart w:id="1171" w:name="bookmark1171"/>
      <w:bookmarkEnd w:id="1171"/>
      <w:r>
        <w:rPr>
          <w:color w:val="000000"/>
          <w:spacing w:val="0"/>
          <w:w w:val="100"/>
          <w:position w:val="0"/>
        </w:rPr>
        <w:t>就该商品或服务享有现时收款权利，即客户就该商品负有现时付款义务。</w:t>
      </w:r>
    </w:p>
    <w:p>
      <w:pPr>
        <w:pStyle w:val="Style2"/>
        <w:keepNext w:val="0"/>
        <w:keepLines w:val="0"/>
        <w:widowControl w:val="0"/>
        <w:numPr>
          <w:ilvl w:val="0"/>
          <w:numId w:val="121"/>
        </w:numPr>
        <w:shd w:val="clear" w:color="auto" w:fill="auto"/>
        <w:tabs>
          <w:tab w:pos="837" w:val="left"/>
        </w:tabs>
        <w:bidi w:val="0"/>
        <w:spacing w:before="0" w:after="0" w:line="271" w:lineRule="exact"/>
        <w:ind w:left="0" w:right="0" w:firstLine="440"/>
        <w:jc w:val="both"/>
      </w:pPr>
      <w:bookmarkStart w:id="1172" w:name="bookmark1172"/>
      <w:bookmarkEnd w:id="1172"/>
      <w:r>
        <w:rPr>
          <w:color w:val="000000"/>
          <w:spacing w:val="0"/>
          <w:w w:val="100"/>
          <w:position w:val="0"/>
        </w:rPr>
        <w:t>已将该商品的法定所有权转移给客户，即客户已拥有该商品的法定所有权。</w:t>
      </w:r>
    </w:p>
    <w:p>
      <w:pPr>
        <w:pStyle w:val="Style2"/>
        <w:keepNext w:val="0"/>
        <w:keepLines w:val="0"/>
        <w:widowControl w:val="0"/>
        <w:numPr>
          <w:ilvl w:val="0"/>
          <w:numId w:val="121"/>
        </w:numPr>
        <w:shd w:val="clear" w:color="auto" w:fill="auto"/>
        <w:tabs>
          <w:tab w:pos="837" w:val="left"/>
        </w:tabs>
        <w:bidi w:val="0"/>
        <w:spacing w:before="0" w:after="0" w:line="271" w:lineRule="exact"/>
        <w:ind w:left="0" w:right="0" w:firstLine="440"/>
        <w:jc w:val="both"/>
      </w:pPr>
      <w:bookmarkStart w:id="1173" w:name="bookmark1173"/>
      <w:bookmarkEnd w:id="1173"/>
      <w:r>
        <w:rPr>
          <w:color w:val="000000"/>
          <w:spacing w:val="0"/>
          <w:w w:val="100"/>
          <w:position w:val="0"/>
        </w:rPr>
        <w:t>已将该商品的实物转移给客户，即客户已实物占有该商品。</w:t>
      </w:r>
    </w:p>
    <w:p>
      <w:pPr>
        <w:pStyle w:val="Style2"/>
        <w:keepNext w:val="0"/>
        <w:keepLines w:val="0"/>
        <w:widowControl w:val="0"/>
        <w:numPr>
          <w:ilvl w:val="0"/>
          <w:numId w:val="121"/>
        </w:numPr>
        <w:shd w:val="clear" w:color="auto" w:fill="auto"/>
        <w:tabs>
          <w:tab w:pos="810" w:val="left"/>
        </w:tabs>
        <w:bidi w:val="0"/>
        <w:spacing w:before="0" w:after="0" w:line="271" w:lineRule="exact"/>
        <w:ind w:left="0" w:right="0" w:firstLine="440"/>
        <w:jc w:val="both"/>
      </w:pPr>
      <w:bookmarkStart w:id="1174" w:name="bookmark1174"/>
      <w:bookmarkEnd w:id="1174"/>
      <w:r>
        <w:rPr>
          <w:color w:val="000000"/>
          <w:spacing w:val="0"/>
          <w:w w:val="100"/>
          <w:position w:val="0"/>
        </w:rPr>
        <w:t>已将该商品所有权上的主要风险和报酬转移给客户，即客户已取得该商品所有权上的主要 风险和报酬。</w:t>
      </w:r>
    </w:p>
    <w:p>
      <w:pPr>
        <w:pStyle w:val="Style2"/>
        <w:keepNext w:val="0"/>
        <w:keepLines w:val="0"/>
        <w:widowControl w:val="0"/>
        <w:numPr>
          <w:ilvl w:val="0"/>
          <w:numId w:val="121"/>
        </w:numPr>
        <w:shd w:val="clear" w:color="auto" w:fill="auto"/>
        <w:tabs>
          <w:tab w:pos="837" w:val="left"/>
        </w:tabs>
        <w:bidi w:val="0"/>
        <w:spacing w:before="0" w:after="0" w:line="271" w:lineRule="exact"/>
        <w:ind w:left="0" w:right="0" w:firstLine="440"/>
        <w:jc w:val="both"/>
      </w:pPr>
      <w:bookmarkStart w:id="1175" w:name="bookmark1175"/>
      <w:bookmarkEnd w:id="1175"/>
      <w:r>
        <w:rPr>
          <w:color w:val="000000"/>
          <w:spacing w:val="0"/>
          <w:w w:val="100"/>
          <w:position w:val="0"/>
        </w:rPr>
        <w:t>客户已接受该商品或服务。</w:t>
      </w:r>
    </w:p>
    <w:p>
      <w:pPr>
        <w:pStyle w:val="Style2"/>
        <w:keepNext w:val="0"/>
        <w:keepLines w:val="0"/>
        <w:widowControl w:val="0"/>
        <w:numPr>
          <w:ilvl w:val="0"/>
          <w:numId w:val="121"/>
        </w:numPr>
        <w:shd w:val="clear" w:color="auto" w:fill="auto"/>
        <w:tabs>
          <w:tab w:pos="837" w:val="left"/>
        </w:tabs>
        <w:bidi w:val="0"/>
        <w:spacing w:before="0" w:after="60" w:line="271" w:lineRule="exact"/>
        <w:ind w:left="0" w:right="0" w:firstLine="440"/>
        <w:jc w:val="both"/>
      </w:pPr>
      <w:bookmarkStart w:id="1176" w:name="bookmark1176"/>
      <w:bookmarkEnd w:id="1176"/>
      <w:r>
        <w:rPr>
          <w:color w:val="000000"/>
          <w:spacing w:val="0"/>
          <w:w w:val="100"/>
          <w:position w:val="0"/>
        </w:rPr>
        <w:t>其他表明客户已取得商品控制权的迹象。</w:t>
      </w:r>
    </w:p>
    <w:p>
      <w:pPr>
        <w:pStyle w:val="Style22"/>
        <w:keepNext/>
        <w:keepLines/>
        <w:widowControl w:val="0"/>
        <w:shd w:val="clear" w:color="auto" w:fill="auto"/>
        <w:tabs>
          <w:tab w:pos="424" w:val="left"/>
        </w:tabs>
        <w:bidi w:val="0"/>
        <w:spacing w:before="0" w:after="60" w:line="271" w:lineRule="exact"/>
        <w:ind w:left="0" w:right="0" w:firstLine="0"/>
        <w:jc w:val="both"/>
      </w:pPr>
      <w:bookmarkStart w:id="1177" w:name="bookmark1177"/>
      <w:bookmarkStart w:id="1178" w:name="bookmark1178"/>
      <w:bookmarkStart w:id="1179" w:name="bookmark1179"/>
      <w:bookmarkStart w:id="1180" w:name="bookmark1180"/>
      <w:r>
        <w:rPr>
          <w:color w:val="000000"/>
          <w:spacing w:val="0"/>
          <w:w w:val="100"/>
          <w:position w:val="0"/>
        </w:rPr>
        <w:t>2</w:t>
      </w:r>
      <w:bookmarkEnd w:id="1179"/>
      <w:r>
        <w:rPr>
          <w:color w:val="000000"/>
          <w:spacing w:val="0"/>
          <w:w w:val="100"/>
          <w:position w:val="0"/>
        </w:rPr>
        <w:t>）</w:t>
        <w:tab/>
        <w:t>收入确认的具体方法</w:t>
      </w:r>
      <w:bookmarkEnd w:id="1177"/>
      <w:bookmarkEnd w:id="1178"/>
      <w:bookmarkEnd w:id="1180"/>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本公司业务收入主要包括软件开发与服务收入、产品合同销售收入、系统集成合同收入、物 业服务及租赁收入等。业务收入以扣除销售折扣后之净额列示。各项收入确认的基础如下：</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①软件开发与服务收入</w:t>
      </w:r>
    </w:p>
    <w:p>
      <w:pPr>
        <w:pStyle w:val="Style2"/>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软件开发与服务业务包括为客户订制软件、软件维护、软件升级、培训及网页制作等，如果 符合在某一时段内按履约进度确认收入的条件，则在公司取得客户或客户委托的第三方监理机构 或根据合同约定的最终用户等外部单位出具的项目进度相关证明文件（包括项目上线报告、项目 初验报告、项目试运行报告、项目终验报告、项目工作量确认单等）之后，按履约进度确认相应 收入；如果不符合在某一时段内按履约进度确认收入的条件，则在客户取得相关商品控制权时点 确认收入，即如果开发与服务完成后不需要验收的，收入确认时点为公司取得客户或客户委托的 第三方监理机构或根据合同约定的最终用户等外部单位出具的相关产品交付确认文件后；如果开 发与服务完成后需要客户验收的，收入确认时点为公司取得客户或客户委托的第三方监理机构或 根据合同约定的最终用户等外部单位出具的相关产品验收文件之后。</w:t>
      </w:r>
    </w:p>
    <w:p>
      <w:pPr>
        <w:pStyle w:val="Style2"/>
        <w:keepNext w:val="0"/>
        <w:keepLines w:val="0"/>
        <w:widowControl w:val="0"/>
        <w:numPr>
          <w:ilvl w:val="0"/>
          <w:numId w:val="91"/>
        </w:numPr>
        <w:shd w:val="clear" w:color="auto" w:fill="auto"/>
        <w:tabs>
          <w:tab w:pos="837" w:val="left"/>
        </w:tabs>
        <w:bidi w:val="0"/>
        <w:spacing w:before="0" w:after="0" w:line="272" w:lineRule="exact"/>
        <w:ind w:left="0" w:right="0" w:firstLine="440"/>
        <w:jc w:val="both"/>
      </w:pPr>
      <w:bookmarkStart w:id="1181" w:name="bookmark1181"/>
      <w:bookmarkEnd w:id="1181"/>
      <w:r>
        <w:rPr>
          <w:color w:val="000000"/>
          <w:spacing w:val="0"/>
          <w:w w:val="100"/>
          <w:position w:val="0"/>
        </w:rPr>
        <w:t>产品合同销售收入</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产品合同销售业务在客户取得相关商品控制权时点确认收入。具体收入确认时点：如果交付 产品后不需要验收的，收入确认时点为公司取得客户或客户委托的第三方监理机构或根据合同约 定的最终用户等外部单位出具的相关产品交付确认文件后；如果交付产品后需要客户验收的，收 入确认时点为公司取得客户或客户委托的第三方监理机构或根据合同约定的最终用户等外部单位 出具的相关产品验收文件之后。</w:t>
      </w:r>
    </w:p>
    <w:p>
      <w:pPr>
        <w:pStyle w:val="Style2"/>
        <w:keepNext w:val="0"/>
        <w:keepLines w:val="0"/>
        <w:widowControl w:val="0"/>
        <w:numPr>
          <w:ilvl w:val="0"/>
          <w:numId w:val="91"/>
        </w:numPr>
        <w:shd w:val="clear" w:color="auto" w:fill="auto"/>
        <w:tabs>
          <w:tab w:pos="837" w:val="left"/>
        </w:tabs>
        <w:bidi w:val="0"/>
        <w:spacing w:before="0" w:after="0" w:line="272" w:lineRule="exact"/>
        <w:ind w:left="0" w:right="0" w:firstLine="440"/>
        <w:jc w:val="both"/>
      </w:pPr>
      <w:bookmarkStart w:id="1182" w:name="bookmark1182"/>
      <w:bookmarkEnd w:id="1182"/>
      <w:r>
        <w:rPr>
          <w:color w:val="000000"/>
          <w:spacing w:val="0"/>
          <w:w w:val="100"/>
          <w:position w:val="0"/>
        </w:rPr>
        <w:t>系统集成合同收入</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系统集成合同中的履约义务，如果符合在某一时段内按履约进度确认收入的条件，则在公司 取得客户或客户委托的第三方监理机构或根据合同约定的最终用户等外部单位出具的项目进度相 关证明文件（包括项目上线报告、项目初验报告、项目试运行报告、项目终验报告、项目工作量 确认单等）之后，按履约进度确认相应收入；如果不符合在某一时段内按履约进度确认收入的条 件，则在客户取得相关商品控制权时点确认收入，即如果交付商品或服务后不需要验收的，收入 确认时点为公司取得客户或客户委托的第三方监理机构或根据合同约定的最终用户等外部单位出 具的相关产品交付确认文件后；如果交付商品或服务后需要客户验收的，收入确认时点为公司取 得客户或客户委托的第三方监理机构或根据合同约定的最终用户等外部单位出具的相关产品验收 文件之后。</w:t>
      </w:r>
    </w:p>
    <w:p>
      <w:pPr>
        <w:pStyle w:val="Style2"/>
        <w:keepNext w:val="0"/>
        <w:keepLines w:val="0"/>
        <w:widowControl w:val="0"/>
        <w:numPr>
          <w:ilvl w:val="0"/>
          <w:numId w:val="91"/>
        </w:numPr>
        <w:shd w:val="clear" w:color="auto" w:fill="auto"/>
        <w:tabs>
          <w:tab w:pos="837" w:val="left"/>
        </w:tabs>
        <w:bidi w:val="0"/>
        <w:spacing w:before="0" w:after="0" w:line="272" w:lineRule="exact"/>
        <w:ind w:left="0" w:right="0" w:firstLine="440"/>
        <w:jc w:val="both"/>
      </w:pPr>
      <w:bookmarkStart w:id="1183" w:name="bookmark1183"/>
      <w:bookmarkEnd w:id="1183"/>
      <w:r>
        <w:rPr>
          <w:color w:val="000000"/>
          <w:spacing w:val="0"/>
          <w:w w:val="100"/>
          <w:position w:val="0"/>
        </w:rPr>
        <w:t>物业服务及租赁收入</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物业服务在服务期内按履约进度确认收入，租赁业务采用直接法在租赁期内确认收入。</w:t>
      </w:r>
    </w:p>
    <w:p>
      <w:pPr>
        <w:pStyle w:val="Style22"/>
        <w:keepNext/>
        <w:keepLines/>
        <w:widowControl w:val="0"/>
        <w:shd w:val="clear" w:color="auto" w:fill="auto"/>
        <w:bidi w:val="0"/>
        <w:spacing w:before="0" w:after="60" w:line="272" w:lineRule="exact"/>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color w:val="000000"/>
          <w:spacing w:val="0"/>
          <w:w w:val="100"/>
          <w:position w:val="0"/>
        </w:rPr>
        <w:t>2）同类业务采用不同经营模式导致收入确认会计政策存在差异的情况</w:t>
      </w:r>
      <w:bookmarkEnd w:id="1184"/>
      <w:bookmarkEnd w:id="1185"/>
      <w:bookmarkEnd w:id="1187"/>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2" w:lineRule="exact"/>
        <w:ind w:left="0" w:right="0" w:firstLine="0"/>
        <w:jc w:val="left"/>
      </w:pPr>
      <w:r>
        <w:rPr>
          <w:b/>
          <w:bCs/>
          <w:color w:val="000000"/>
          <w:spacing w:val="0"/>
          <w:w w:val="100"/>
          <w:position w:val="0"/>
        </w:rPr>
        <w:t>2020年1月1日前的会计政策</w:t>
      </w:r>
    </w:p>
    <w:p>
      <w:pPr>
        <w:pStyle w:val="Style2"/>
        <w:keepNext w:val="0"/>
        <w:keepLines w:val="0"/>
        <w:widowControl w:val="0"/>
        <w:shd w:val="clear" w:color="auto" w:fill="auto"/>
        <w:tabs>
          <w:tab w:pos="422" w:val="left"/>
        </w:tabs>
        <w:bidi w:val="0"/>
        <w:spacing w:before="0" w:after="60" w:line="272" w:lineRule="exact"/>
        <w:ind w:left="0" w:right="0" w:firstLine="0"/>
        <w:jc w:val="left"/>
      </w:pPr>
      <w:bookmarkStart w:id="1188" w:name="bookmark1188"/>
      <w:r>
        <w:rPr>
          <w:b/>
          <w:bCs/>
          <w:color w:val="000000"/>
          <w:spacing w:val="0"/>
          <w:w w:val="100"/>
          <w:position w:val="0"/>
        </w:rPr>
        <w:t>3</w:t>
      </w:r>
      <w:bookmarkEnd w:id="1188"/>
      <w:r>
        <w:rPr>
          <w:b/>
          <w:bCs/>
          <w:color w:val="000000"/>
          <w:spacing w:val="0"/>
          <w:w w:val="100"/>
          <w:position w:val="0"/>
        </w:rPr>
        <w:t>）</w:t>
        <w:tab/>
        <w:t>销售商品收入的确认一般原则：</w:t>
      </w:r>
    </w:p>
    <w:p>
      <w:pPr>
        <w:pStyle w:val="Style2"/>
        <w:keepNext w:val="0"/>
        <w:keepLines w:val="0"/>
        <w:widowControl w:val="0"/>
        <w:numPr>
          <w:ilvl w:val="0"/>
          <w:numId w:val="123"/>
        </w:numPr>
        <w:shd w:val="clear" w:color="auto" w:fill="auto"/>
        <w:tabs>
          <w:tab w:pos="832" w:val="left"/>
        </w:tabs>
        <w:bidi w:val="0"/>
        <w:spacing w:before="0" w:after="0" w:line="259" w:lineRule="exact"/>
        <w:ind w:left="0" w:right="0" w:firstLine="440"/>
        <w:jc w:val="both"/>
      </w:pPr>
      <w:bookmarkStart w:id="1189" w:name="bookmark1189"/>
      <w:bookmarkEnd w:id="1189"/>
      <w:r>
        <w:rPr>
          <w:color w:val="000000"/>
          <w:spacing w:val="0"/>
          <w:w w:val="100"/>
          <w:position w:val="0"/>
        </w:rPr>
        <w:t>本公司已将商品所有权上的主要风险和报酬转移给购货方；</w:t>
      </w:r>
    </w:p>
    <w:p>
      <w:pPr>
        <w:pStyle w:val="Style2"/>
        <w:keepNext w:val="0"/>
        <w:keepLines w:val="0"/>
        <w:widowControl w:val="0"/>
        <w:numPr>
          <w:ilvl w:val="0"/>
          <w:numId w:val="123"/>
        </w:numPr>
        <w:shd w:val="clear" w:color="auto" w:fill="auto"/>
        <w:tabs>
          <w:tab w:pos="810" w:val="left"/>
        </w:tabs>
        <w:bidi w:val="0"/>
        <w:spacing w:before="0" w:after="0" w:line="259" w:lineRule="exact"/>
        <w:ind w:left="0" w:right="0" w:firstLine="440"/>
        <w:jc w:val="both"/>
      </w:pPr>
      <w:bookmarkStart w:id="1190" w:name="bookmark1190"/>
      <w:bookmarkEnd w:id="1190"/>
      <w:r>
        <w:rPr>
          <w:color w:val="000000"/>
          <w:spacing w:val="0"/>
          <w:w w:val="100"/>
          <w:position w:val="0"/>
        </w:rPr>
        <w:t>本公司既没有保留通常与所有权相联系的继续管理权，也没有对已售出的商品实施有效控 制；</w:t>
      </w:r>
    </w:p>
    <w:p>
      <w:pPr>
        <w:pStyle w:val="Style2"/>
        <w:keepNext w:val="0"/>
        <w:keepLines w:val="0"/>
        <w:widowControl w:val="0"/>
        <w:numPr>
          <w:ilvl w:val="0"/>
          <w:numId w:val="123"/>
        </w:numPr>
        <w:shd w:val="clear" w:color="auto" w:fill="auto"/>
        <w:tabs>
          <w:tab w:pos="837" w:val="left"/>
        </w:tabs>
        <w:bidi w:val="0"/>
        <w:spacing w:before="0" w:after="0" w:line="272" w:lineRule="exact"/>
        <w:ind w:left="0" w:right="0" w:firstLine="440"/>
        <w:jc w:val="both"/>
      </w:pPr>
      <w:bookmarkStart w:id="1191" w:name="bookmark1191"/>
      <w:bookmarkEnd w:id="1191"/>
      <w:r>
        <w:rPr>
          <w:color w:val="000000"/>
          <w:spacing w:val="0"/>
          <w:w w:val="100"/>
          <w:position w:val="0"/>
        </w:rPr>
        <w:t>收入的金额能够可靠地计量；</w:t>
      </w:r>
    </w:p>
    <w:p>
      <w:pPr>
        <w:pStyle w:val="Style2"/>
        <w:keepNext w:val="0"/>
        <w:keepLines w:val="0"/>
        <w:widowControl w:val="0"/>
        <w:numPr>
          <w:ilvl w:val="0"/>
          <w:numId w:val="123"/>
        </w:numPr>
        <w:shd w:val="clear" w:color="auto" w:fill="auto"/>
        <w:tabs>
          <w:tab w:pos="837" w:val="left"/>
        </w:tabs>
        <w:bidi w:val="0"/>
        <w:spacing w:before="0" w:after="0" w:line="272" w:lineRule="exact"/>
        <w:ind w:left="0" w:right="0" w:firstLine="440"/>
        <w:jc w:val="both"/>
      </w:pPr>
      <w:bookmarkStart w:id="1192" w:name="bookmark1192"/>
      <w:bookmarkEnd w:id="1192"/>
      <w:r>
        <w:rPr>
          <w:color w:val="000000"/>
          <w:spacing w:val="0"/>
          <w:w w:val="100"/>
          <w:position w:val="0"/>
        </w:rPr>
        <w:t>相关的经济利益很可能流入本公司；</w:t>
      </w:r>
    </w:p>
    <w:p>
      <w:pPr>
        <w:pStyle w:val="Style2"/>
        <w:keepNext w:val="0"/>
        <w:keepLines w:val="0"/>
        <w:widowControl w:val="0"/>
        <w:numPr>
          <w:ilvl w:val="0"/>
          <w:numId w:val="123"/>
        </w:numPr>
        <w:shd w:val="clear" w:color="auto" w:fill="auto"/>
        <w:tabs>
          <w:tab w:pos="837" w:val="left"/>
        </w:tabs>
        <w:bidi w:val="0"/>
        <w:spacing w:before="0" w:after="320" w:line="272" w:lineRule="exact"/>
        <w:ind w:left="0" w:right="0" w:firstLine="440"/>
        <w:jc w:val="both"/>
      </w:pPr>
      <w:bookmarkStart w:id="1193" w:name="bookmark1193"/>
      <w:bookmarkEnd w:id="1193"/>
      <w:r>
        <w:rPr>
          <w:color w:val="000000"/>
          <w:spacing w:val="0"/>
          <w:w w:val="100"/>
          <w:position w:val="0"/>
        </w:rPr>
        <w:t>相关的、己发生或将发生的成本能够可靠地计量。</w:t>
      </w:r>
    </w:p>
    <w:p>
      <w:pPr>
        <w:pStyle w:val="Style22"/>
        <w:keepNext/>
        <w:keepLines/>
        <w:widowControl w:val="0"/>
        <w:shd w:val="clear" w:color="auto" w:fill="auto"/>
        <w:tabs>
          <w:tab w:pos="422" w:val="left"/>
        </w:tabs>
        <w:bidi w:val="0"/>
        <w:spacing w:before="0" w:after="60" w:line="272" w:lineRule="exact"/>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rPr>
        <w:t>4</w:t>
      </w:r>
      <w:bookmarkEnd w:id="1196"/>
      <w:r>
        <w:rPr>
          <w:color w:val="000000"/>
          <w:spacing w:val="0"/>
          <w:w w:val="100"/>
          <w:position w:val="0"/>
        </w:rPr>
        <w:t>）</w:t>
        <w:tab/>
        <w:t>具体原则</w:t>
      </w:r>
      <w:bookmarkEnd w:id="1194"/>
      <w:bookmarkEnd w:id="1195"/>
      <w:bookmarkEnd w:id="1197"/>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本公司业务收入主要包括系统集成合同收入、产品合同销售收入、软件开发及其他劳务收入、 物业服务及租金收入、广告收入等。业务收入以扣除销售折扣后之净额列示。各项收入确认的基 础如下：</w:t>
      </w:r>
    </w:p>
    <w:p>
      <w:pPr>
        <w:pStyle w:val="Style2"/>
        <w:keepNext w:val="0"/>
        <w:keepLines w:val="0"/>
        <w:widowControl w:val="0"/>
        <w:numPr>
          <w:ilvl w:val="0"/>
          <w:numId w:val="125"/>
        </w:numPr>
        <w:shd w:val="clear" w:color="auto" w:fill="auto"/>
        <w:tabs>
          <w:tab w:pos="832" w:val="left"/>
        </w:tabs>
        <w:bidi w:val="0"/>
        <w:spacing w:before="0" w:after="0" w:line="272" w:lineRule="exact"/>
        <w:ind w:left="0" w:right="0" w:firstLine="440"/>
        <w:jc w:val="both"/>
      </w:pPr>
      <w:bookmarkStart w:id="1198" w:name="bookmark1198"/>
      <w:bookmarkEnd w:id="1198"/>
      <w:r>
        <w:rPr>
          <w:color w:val="000000"/>
          <w:spacing w:val="0"/>
          <w:w w:val="100"/>
          <w:position w:val="0"/>
        </w:rPr>
        <w:t>系统集成合同收入</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本公司对于在建的系统集成开发项目按完工百分比法确认收入。当一系统集成开发项目合同 的最终结果能可靠地估计时，则根据完工百分比法在资产负债日确认该合同项目的收入与费用。 完工进度依据已完成的合同工作量占合同预计总工作量的比例衡量。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如果合同的最终结果不能可靠地估计，则区别下列情况处理：</w:t>
      </w:r>
    </w:p>
    <w:p>
      <w:pPr>
        <w:pStyle w:val="Style2"/>
        <w:keepNext w:val="0"/>
        <w:keepLines w:val="0"/>
        <w:widowControl w:val="0"/>
        <w:numPr>
          <w:ilvl w:val="0"/>
          <w:numId w:val="127"/>
        </w:numPr>
        <w:shd w:val="clear" w:color="auto" w:fill="auto"/>
        <w:tabs>
          <w:tab w:pos="752" w:val="left"/>
        </w:tabs>
        <w:bidi w:val="0"/>
        <w:spacing w:before="0" w:after="0" w:line="272" w:lineRule="exact"/>
        <w:ind w:left="0" w:right="0" w:firstLine="440"/>
        <w:jc w:val="both"/>
      </w:pPr>
      <w:bookmarkStart w:id="1199" w:name="bookmark1199"/>
      <w:bookmarkEnd w:id="1199"/>
      <w:r>
        <w:rPr>
          <w:color w:val="000000"/>
          <w:spacing w:val="0"/>
          <w:w w:val="100"/>
          <w:position w:val="0"/>
        </w:rPr>
        <w:t>合同成本能够收回的，合同销售收入根据能够收回的实际合同成本加以确认，合同成本则 在其发生的当年度确认为费用；</w:t>
      </w:r>
    </w:p>
    <w:p>
      <w:pPr>
        <w:pStyle w:val="Style2"/>
        <w:keepNext w:val="0"/>
        <w:keepLines w:val="0"/>
        <w:widowControl w:val="0"/>
        <w:numPr>
          <w:ilvl w:val="0"/>
          <w:numId w:val="127"/>
        </w:numPr>
        <w:shd w:val="clear" w:color="auto" w:fill="auto"/>
        <w:tabs>
          <w:tab w:pos="779" w:val="left"/>
        </w:tabs>
        <w:bidi w:val="0"/>
        <w:spacing w:before="0" w:after="0" w:line="272" w:lineRule="exact"/>
        <w:ind w:left="0" w:right="0" w:firstLine="440"/>
        <w:jc w:val="both"/>
      </w:pPr>
      <w:bookmarkStart w:id="1200" w:name="bookmark1200"/>
      <w:bookmarkEnd w:id="1200"/>
      <w:r>
        <w:rPr>
          <w:color w:val="000000"/>
          <w:spacing w:val="0"/>
          <w:w w:val="100"/>
          <w:position w:val="0"/>
        </w:rPr>
        <w:t>合同成本不能收回的，则在发生时立即确认为当年度费用，不确认合同销售收入。</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在资产负债表日，按照合同总收入乘以完工进度扣除以前会计期间已累计已确认收入后的金 额，确认为当期合同收入；同时，按照合同预计总成本乘以完工进度或累计实际发生的合同成本 扣除以前会计期间累计已确认费用后的金额，确认为当期合同费用。合同预计总成本超过合同总 收入的，将预计损失确认为当期费用。</w:t>
      </w:r>
    </w:p>
    <w:p>
      <w:pPr>
        <w:pStyle w:val="Style2"/>
        <w:keepNext w:val="0"/>
        <w:keepLines w:val="0"/>
        <w:widowControl w:val="0"/>
        <w:numPr>
          <w:ilvl w:val="0"/>
          <w:numId w:val="125"/>
        </w:numPr>
        <w:shd w:val="clear" w:color="auto" w:fill="auto"/>
        <w:tabs>
          <w:tab w:pos="837" w:val="left"/>
        </w:tabs>
        <w:bidi w:val="0"/>
        <w:spacing w:before="0" w:after="60" w:line="272" w:lineRule="exact"/>
        <w:ind w:left="0" w:right="0" w:firstLine="440"/>
        <w:jc w:val="both"/>
      </w:pPr>
      <w:bookmarkStart w:id="1201" w:name="bookmark1201"/>
      <w:bookmarkEnd w:id="1201"/>
      <w:r>
        <w:rPr>
          <w:color w:val="000000"/>
          <w:spacing w:val="0"/>
          <w:w w:val="100"/>
          <w:position w:val="0"/>
        </w:rPr>
        <w:t>产品合同销售收入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产品合同的销售收入在已将产品所有权上的主要风险和报酬转移给购货方，并且不再对该产 品实施继续管理和控制，与交易相关的经济利益能够流入本公司，相关的收入和成本能够可靠计 量时确认销售收入的实现。</w:t>
      </w:r>
    </w:p>
    <w:p>
      <w:pPr>
        <w:pStyle w:val="Style2"/>
        <w:keepNext w:val="0"/>
        <w:keepLines w:val="0"/>
        <w:widowControl w:val="0"/>
        <w:numPr>
          <w:ilvl w:val="0"/>
          <w:numId w:val="125"/>
        </w:numPr>
        <w:shd w:val="clear" w:color="auto" w:fill="auto"/>
        <w:tabs>
          <w:tab w:pos="837" w:val="left"/>
        </w:tabs>
        <w:bidi w:val="0"/>
        <w:spacing w:before="0" w:after="0" w:line="274" w:lineRule="exact"/>
        <w:ind w:left="0" w:right="0" w:firstLine="440"/>
        <w:jc w:val="both"/>
      </w:pPr>
      <w:bookmarkStart w:id="1202" w:name="bookmark1202"/>
      <w:bookmarkEnd w:id="1202"/>
      <w:r>
        <w:rPr>
          <w:color w:val="000000"/>
          <w:spacing w:val="0"/>
          <w:w w:val="100"/>
          <w:position w:val="0"/>
        </w:rPr>
        <w:t>劳务收入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劳务收入包括为客户订制软件、软件维护、软件升级、培训及网页制作等劳务收入。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在同一会计年度内开始并完成的劳务，在完成劳务时确认收入。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如劳务的开始和完成分属不同的会计年度，在提供劳务交易的结果能够可靠估计的情况下， 在资产负债表日按完工百分比法确认相关的劳务收入。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本公司为客户订制软件的劳务，其开始和完成通常分属不同的会计年度，且提供劳务结果能 够可靠估计，因此在资产负债表日，采用完工百分比法确认劳务收入。完工进度依据已完成的合 同工作量占合同预计总工作量的比例衡量。</w:t>
      </w:r>
    </w:p>
    <w:p>
      <w:pPr>
        <w:pStyle w:val="Style2"/>
        <w:keepNext w:val="0"/>
        <w:keepLines w:val="0"/>
        <w:widowControl w:val="0"/>
        <w:numPr>
          <w:ilvl w:val="0"/>
          <w:numId w:val="125"/>
        </w:numPr>
        <w:shd w:val="clear" w:color="auto" w:fill="auto"/>
        <w:tabs>
          <w:tab w:pos="837" w:val="left"/>
        </w:tabs>
        <w:bidi w:val="0"/>
        <w:spacing w:before="0" w:after="0" w:line="274" w:lineRule="exact"/>
        <w:ind w:left="0" w:right="0" w:firstLine="440"/>
        <w:jc w:val="both"/>
      </w:pPr>
      <w:bookmarkStart w:id="1203" w:name="bookmark1203"/>
      <w:bookmarkEnd w:id="1203"/>
      <w:r>
        <w:rPr>
          <w:color w:val="000000"/>
          <w:spacing w:val="0"/>
          <w:w w:val="100"/>
          <w:position w:val="0"/>
        </w:rPr>
        <w:t>物业服务及租赁收入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物业服务及租赁收入采用直接法在租赁期内确认。</w:t>
      </w:r>
    </w:p>
    <w:p>
      <w:pPr>
        <w:pStyle w:val="Style2"/>
        <w:keepNext w:val="0"/>
        <w:keepLines w:val="0"/>
        <w:widowControl w:val="0"/>
        <w:numPr>
          <w:ilvl w:val="0"/>
          <w:numId w:val="125"/>
        </w:numPr>
        <w:shd w:val="clear" w:color="auto" w:fill="auto"/>
        <w:tabs>
          <w:tab w:pos="837" w:val="left"/>
        </w:tabs>
        <w:bidi w:val="0"/>
        <w:spacing w:before="0" w:after="0" w:line="274" w:lineRule="exact"/>
        <w:ind w:left="0" w:right="0" w:firstLine="440"/>
        <w:jc w:val="both"/>
      </w:pPr>
      <w:bookmarkStart w:id="1204" w:name="bookmark1204"/>
      <w:bookmarkEnd w:id="1204"/>
      <w:r>
        <w:rPr>
          <w:color w:val="000000"/>
          <w:spacing w:val="0"/>
          <w:w w:val="100"/>
          <w:position w:val="0"/>
        </w:rPr>
        <w:t>广告收入</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广告收入包括广告媒介代理收入和广告制作收入，广告媒介代理收入于广告播出时确认，广 告制作收入按照进度确认。</w:t>
      </w:r>
    </w:p>
    <w:p>
      <w:pPr>
        <w:pStyle w:val="Style22"/>
        <w:keepNext/>
        <w:keepLines/>
        <w:widowControl w:val="0"/>
        <w:numPr>
          <w:ilvl w:val="0"/>
          <w:numId w:val="117"/>
        </w:numPr>
        <w:shd w:val="clear" w:color="auto" w:fill="auto"/>
        <w:bidi w:val="0"/>
        <w:spacing w:before="0" w:after="60" w:line="274" w:lineRule="exact"/>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合同成本</w:t>
      </w:r>
      <w:bookmarkEnd w:id="1205"/>
      <w:bookmarkEnd w:id="1206"/>
      <w:bookmarkEnd w:id="120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合同成本包括合同取得成本和合同履约成本。</w:t>
      </w:r>
    </w:p>
    <w:p>
      <w:pPr>
        <w:pStyle w:val="Style2"/>
        <w:keepNext w:val="0"/>
        <w:keepLines w:val="0"/>
        <w:widowControl w:val="0"/>
        <w:numPr>
          <w:ilvl w:val="0"/>
          <w:numId w:val="129"/>
        </w:numPr>
        <w:shd w:val="clear" w:color="auto" w:fill="auto"/>
        <w:tabs>
          <w:tab w:pos="430" w:val="left"/>
        </w:tabs>
        <w:bidi w:val="0"/>
        <w:spacing w:before="0" w:after="60" w:line="274" w:lineRule="exact"/>
        <w:ind w:left="0" w:right="0" w:firstLine="0"/>
        <w:jc w:val="left"/>
      </w:pPr>
      <w:bookmarkStart w:id="1209" w:name="bookmark1209"/>
      <w:bookmarkEnd w:id="1209"/>
      <w:r>
        <w:rPr>
          <w:b/>
          <w:bCs/>
          <w:color w:val="000000"/>
          <w:spacing w:val="0"/>
          <w:w w:val="100"/>
          <w:position w:val="0"/>
        </w:rPr>
        <w:t>合同履约成本</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2"/>
        <w:keepNext w:val="0"/>
        <w:keepLines w:val="0"/>
        <w:widowControl w:val="0"/>
        <w:numPr>
          <w:ilvl w:val="0"/>
          <w:numId w:val="131"/>
        </w:numPr>
        <w:shd w:val="clear" w:color="auto" w:fill="auto"/>
        <w:tabs>
          <w:tab w:pos="810" w:val="left"/>
        </w:tabs>
        <w:bidi w:val="0"/>
        <w:spacing w:before="0" w:after="0" w:line="275" w:lineRule="exact"/>
        <w:ind w:left="0" w:right="0" w:firstLine="440"/>
        <w:jc w:val="both"/>
      </w:pPr>
      <w:bookmarkStart w:id="1210" w:name="bookmark1210"/>
      <w:bookmarkEnd w:id="1210"/>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2"/>
        <w:keepNext w:val="0"/>
        <w:keepLines w:val="0"/>
        <w:widowControl w:val="0"/>
        <w:numPr>
          <w:ilvl w:val="0"/>
          <w:numId w:val="131"/>
        </w:numPr>
        <w:shd w:val="clear" w:color="auto" w:fill="auto"/>
        <w:tabs>
          <w:tab w:pos="837" w:val="left"/>
        </w:tabs>
        <w:bidi w:val="0"/>
        <w:spacing w:before="0" w:after="0" w:line="275" w:lineRule="exact"/>
        <w:ind w:left="0" w:right="0" w:firstLine="440"/>
        <w:jc w:val="both"/>
      </w:pPr>
      <w:bookmarkStart w:id="1211" w:name="bookmark1211"/>
      <w:bookmarkEnd w:id="1211"/>
      <w:r>
        <w:rPr>
          <w:color w:val="000000"/>
          <w:spacing w:val="0"/>
          <w:w w:val="100"/>
          <w:position w:val="0"/>
        </w:rPr>
        <w:t>该成本增加了企业未来用于履行履约义务的资源；</w:t>
      </w:r>
    </w:p>
    <w:p>
      <w:pPr>
        <w:pStyle w:val="Style2"/>
        <w:keepNext w:val="0"/>
        <w:keepLines w:val="0"/>
        <w:widowControl w:val="0"/>
        <w:numPr>
          <w:ilvl w:val="0"/>
          <w:numId w:val="131"/>
        </w:numPr>
        <w:shd w:val="clear" w:color="auto" w:fill="auto"/>
        <w:tabs>
          <w:tab w:pos="837" w:val="left"/>
        </w:tabs>
        <w:bidi w:val="0"/>
        <w:spacing w:before="0" w:after="0" w:line="275" w:lineRule="exact"/>
        <w:ind w:left="0" w:right="0" w:firstLine="440"/>
        <w:jc w:val="both"/>
      </w:pPr>
      <w:bookmarkStart w:id="1212" w:name="bookmark1212"/>
      <w:bookmarkEnd w:id="1212"/>
      <w:r>
        <w:rPr>
          <w:color w:val="000000"/>
          <w:spacing w:val="0"/>
          <w:w w:val="100"/>
          <w:position w:val="0"/>
        </w:rPr>
        <w:t>该成本预期能够收回。</w:t>
      </w:r>
    </w:p>
    <w:p>
      <w:pPr>
        <w:pStyle w:val="Style2"/>
        <w:keepNext w:val="0"/>
        <w:keepLines w:val="0"/>
        <w:widowControl w:val="0"/>
        <w:shd w:val="clear" w:color="auto" w:fill="auto"/>
        <w:bidi w:val="0"/>
        <w:spacing w:before="0" w:after="320" w:line="275" w:lineRule="exact"/>
        <w:ind w:left="0" w:right="0" w:firstLine="440"/>
        <w:jc w:val="both"/>
      </w:pPr>
      <w:r>
        <w:rPr>
          <w:color w:val="000000"/>
          <w:spacing w:val="0"/>
          <w:w w:val="100"/>
          <w:position w:val="0"/>
        </w:rPr>
        <w:t>该资产根据其初始确认时摊销期限是否超过一个正常营业周期在存货或其他非流动资产中列 报。</w:t>
      </w:r>
    </w:p>
    <w:p>
      <w:pPr>
        <w:pStyle w:val="Style22"/>
        <w:keepNext/>
        <w:keepLines/>
        <w:widowControl w:val="0"/>
        <w:numPr>
          <w:ilvl w:val="0"/>
          <w:numId w:val="129"/>
        </w:numPr>
        <w:shd w:val="clear" w:color="auto" w:fill="auto"/>
        <w:tabs>
          <w:tab w:pos="430" w:val="left"/>
        </w:tabs>
        <w:bidi w:val="0"/>
        <w:spacing w:before="0" w:after="60" w:line="274" w:lineRule="exact"/>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合同取得成本</w:t>
      </w:r>
      <w:bookmarkEnd w:id="1213"/>
      <w:bookmarkEnd w:id="1214"/>
      <w:bookmarkEnd w:id="1216"/>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本公司为取得合同发生的增量成本预期能够收回的，作为合同取得成本确认为一项资产。增 量成本是指本公司不取得合同就不会发生的成本。对于摊销期限不超过一年的，在发生时计入当 期损益。</w:t>
      </w:r>
    </w:p>
    <w:p>
      <w:pPr>
        <w:pStyle w:val="Style22"/>
        <w:keepNext/>
        <w:keepLines/>
        <w:widowControl w:val="0"/>
        <w:numPr>
          <w:ilvl w:val="0"/>
          <w:numId w:val="129"/>
        </w:numPr>
        <w:shd w:val="clear" w:color="auto" w:fill="auto"/>
        <w:tabs>
          <w:tab w:pos="430" w:val="left"/>
        </w:tabs>
        <w:bidi w:val="0"/>
        <w:spacing w:before="0" w:after="60" w:line="274" w:lineRule="exact"/>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合同成本摊销</w:t>
      </w:r>
      <w:bookmarkEnd w:id="1217"/>
      <w:bookmarkEnd w:id="1218"/>
      <w:bookmarkEnd w:id="1220"/>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上述与合同成本有关的资产，采用与该资产相关的商品或服务收入确认相同的基础，在履约 义务履行的时点或按照履约义务的履约进度进行摊销，计入当期损益。</w:t>
      </w:r>
    </w:p>
    <w:p>
      <w:pPr>
        <w:pStyle w:val="Style22"/>
        <w:keepNext/>
        <w:keepLines/>
        <w:widowControl w:val="0"/>
        <w:numPr>
          <w:ilvl w:val="0"/>
          <w:numId w:val="129"/>
        </w:numPr>
        <w:shd w:val="clear" w:color="auto" w:fill="auto"/>
        <w:tabs>
          <w:tab w:pos="430" w:val="left"/>
        </w:tabs>
        <w:bidi w:val="0"/>
        <w:spacing w:before="0" w:after="60" w:line="274" w:lineRule="exact"/>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合同成本减值</w:t>
      </w:r>
      <w:bookmarkEnd w:id="1221"/>
      <w:bookmarkEnd w:id="1222"/>
      <w:bookmarkEnd w:id="1224"/>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2"/>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计提减值准备后，如果以前期间减值的因素发生变化，使得上述因转让与该资产相关的商品 预期能够取得剩余对价与为转让该相关商品估计将要发生的成本的差额高于该资产账面价值的， 转回原己计提的资产减值准备，并计入当期损益，但转回后的资产账面价值不超过假定不计提减 值准备情况下该资产在转回日的账面价值。</w:t>
      </w:r>
    </w:p>
    <w:p>
      <w:pPr>
        <w:pStyle w:val="Style22"/>
        <w:keepNext/>
        <w:keepLines/>
        <w:widowControl w:val="0"/>
        <w:numPr>
          <w:ilvl w:val="0"/>
          <w:numId w:val="117"/>
        </w:numPr>
        <w:shd w:val="clear" w:color="auto" w:fill="auto"/>
        <w:tabs>
          <w:tab w:pos="445" w:val="left"/>
        </w:tabs>
        <w:bidi w:val="0"/>
        <w:spacing w:before="0" w:after="60" w:line="274" w:lineRule="exact"/>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政府补助</w:t>
      </w:r>
      <w:bookmarkEnd w:id="1225"/>
      <w:bookmarkEnd w:id="1226"/>
      <w:bookmarkEnd w:id="1228"/>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政府补助在能够满足其所附条件并且能够收到时，才能予以确认。政府补助为货币性资产的， 按照收到或应收的金额计量。政府补助为非货币性资产的，按照公允价值计量；公允价值不能可 靠取得的，按照名义金额计量。</w:t>
      </w:r>
    </w:p>
    <w:p>
      <w:pPr>
        <w:pStyle w:val="Style2"/>
        <w:keepNext w:val="0"/>
        <w:keepLines w:val="0"/>
        <w:widowControl w:val="0"/>
        <w:numPr>
          <w:ilvl w:val="0"/>
          <w:numId w:val="133"/>
        </w:numPr>
        <w:shd w:val="clear" w:color="auto" w:fill="auto"/>
        <w:tabs>
          <w:tab w:pos="430" w:val="left"/>
        </w:tabs>
        <w:bidi w:val="0"/>
        <w:spacing w:before="0" w:after="60" w:line="274" w:lineRule="exact"/>
        <w:ind w:left="0" w:right="0" w:firstLine="0"/>
        <w:jc w:val="left"/>
      </w:pPr>
      <w:bookmarkStart w:id="1229" w:name="bookmark1229"/>
      <w:bookmarkEnd w:id="1229"/>
      <w:r>
        <w:rPr>
          <w:b/>
          <w:bCs/>
          <w:color w:val="000000"/>
          <w:spacing w:val="0"/>
          <w:w w:val="100"/>
          <w:position w:val="0"/>
        </w:rPr>
        <w:t>与资产相关的政府补助判断依据及会计处理方法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本公司取得的、用于购建或以其他方式形成长期资产的政府补助，作为与资产相关的政府补 助。</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与资产相关的政府补助，本公司的会计处理方法为：确认为递延收益，并在相关资产使用寿 命内按照合理、系统的方法分期计入损益。按照名义金额计量的政府补助，直接计入当期损益。</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相关资产在使用寿命结束前被出售、转让、报废或发生毁损的，公司将尚未分配的相关递延 收益余额转入资产处置当期的损益。</w:t>
      </w:r>
    </w:p>
    <w:p>
      <w:pPr>
        <w:pStyle w:val="Style22"/>
        <w:keepNext/>
        <w:keepLines/>
        <w:widowControl w:val="0"/>
        <w:numPr>
          <w:ilvl w:val="0"/>
          <w:numId w:val="133"/>
        </w:numPr>
        <w:shd w:val="clear" w:color="auto" w:fill="auto"/>
        <w:tabs>
          <w:tab w:pos="430" w:val="left"/>
        </w:tabs>
        <w:bidi w:val="0"/>
        <w:spacing w:before="0" w:after="60" w:line="274" w:lineRule="exact"/>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与收益相关的政府补助判断依据及会计处理方法</w:t>
      </w:r>
      <w:bookmarkEnd w:id="1230"/>
      <w:bookmarkEnd w:id="1231"/>
      <w:bookmarkEnd w:id="1233"/>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本公司将除与资产相关的政府补助之外的政府补助，作为与收益相关的政府补助。</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与收益相关的政府补助，公司分情况按照以下规定进行会计处理：</w:t>
      </w:r>
    </w:p>
    <w:p>
      <w:pPr>
        <w:pStyle w:val="Style2"/>
        <w:keepNext w:val="0"/>
        <w:keepLines w:val="0"/>
        <w:widowControl w:val="0"/>
        <w:numPr>
          <w:ilvl w:val="0"/>
          <w:numId w:val="135"/>
        </w:numPr>
        <w:shd w:val="clear" w:color="auto" w:fill="auto"/>
        <w:tabs>
          <w:tab w:pos="810" w:val="left"/>
        </w:tabs>
        <w:bidi w:val="0"/>
        <w:spacing w:before="0" w:after="0" w:line="274" w:lineRule="exact"/>
        <w:ind w:left="0" w:right="0" w:firstLine="440"/>
        <w:jc w:val="both"/>
      </w:pPr>
      <w:bookmarkStart w:id="1234" w:name="bookmark1234"/>
      <w:bookmarkEnd w:id="1234"/>
      <w:r>
        <w:rPr>
          <w:color w:val="000000"/>
          <w:spacing w:val="0"/>
          <w:w w:val="100"/>
          <w:position w:val="0"/>
        </w:rPr>
        <w:t>用于补偿公司以后期间的相关成本费用或损失的，确认为递延收益，并在确认相关成本费 用或损失的期间，计入当期损益；</w:t>
      </w:r>
    </w:p>
    <w:p>
      <w:pPr>
        <w:pStyle w:val="Style2"/>
        <w:keepNext w:val="0"/>
        <w:keepLines w:val="0"/>
        <w:widowControl w:val="0"/>
        <w:numPr>
          <w:ilvl w:val="0"/>
          <w:numId w:val="135"/>
        </w:numPr>
        <w:shd w:val="clear" w:color="auto" w:fill="auto"/>
        <w:tabs>
          <w:tab w:pos="837" w:val="left"/>
        </w:tabs>
        <w:bidi w:val="0"/>
        <w:spacing w:before="0" w:after="0" w:line="274" w:lineRule="exact"/>
        <w:ind w:left="0" w:right="0" w:firstLine="440"/>
        <w:jc w:val="both"/>
      </w:pPr>
      <w:bookmarkStart w:id="1235" w:name="bookmark1235"/>
      <w:bookmarkEnd w:id="1235"/>
      <w:r>
        <w:rPr>
          <w:color w:val="000000"/>
          <w:spacing w:val="0"/>
          <w:w w:val="100"/>
          <w:position w:val="0"/>
        </w:rPr>
        <w:t>用于补偿公司已发生的相关成本费用或损失的，直接计入当期损益。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与公司日常活动相关的政府补助，公司按照经济业务实质，计入其他收益。与公司日常活动 无关的政府补助，计入营业外收支。</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对于同时包含与资产相关部分和与收益相关部分的政府补助，公司区分不同部分分别进行会 计处理；难以区分的，则整体归类为与收益相关的政府补助。</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公司取得政策性优惠贷款贴息的，区分财政将贴息资金拨付给贷款银行和财政将贴息资金直 接拨付给公司两种情况，分别进行会计处理：</w:t>
      </w:r>
      <w:r>
        <w:rPr>
          <w:color w:val="000000"/>
          <w:spacing w:val="0"/>
          <w:w w:val="100"/>
          <w:position w:val="0"/>
          <w:sz w:val="19"/>
          <w:szCs w:val="19"/>
        </w:rPr>
        <w:t>a.</w:t>
      </w:r>
      <w:r>
        <w:rPr>
          <w:color w:val="000000"/>
          <w:spacing w:val="0"/>
          <w:w w:val="100"/>
          <w:position w:val="0"/>
        </w:rPr>
        <w:t>财政将贴息资金拨付给贷款银行，由贷款银行以 政策性优惠利率向公司提供贷款的，公司以实际收到的借款金额作为借款的入账价值，按照借款 本金和该政策性优惠利率计算相关借款费用。</w:t>
      </w:r>
      <w:r>
        <w:rPr>
          <w:color w:val="000000"/>
          <w:spacing w:val="0"/>
          <w:w w:val="100"/>
          <w:position w:val="0"/>
          <w:sz w:val="19"/>
          <w:szCs w:val="19"/>
        </w:rPr>
        <w:t>b.</w:t>
      </w:r>
      <w:r>
        <w:rPr>
          <w:color w:val="000000"/>
          <w:spacing w:val="0"/>
          <w:w w:val="100"/>
          <w:position w:val="0"/>
        </w:rPr>
        <w:t>财政将贴息资金直接拨付给公司，公司将对应的 贴息冲减相关借款费用。</w:t>
      </w:r>
    </w:p>
    <w:p>
      <w:pPr>
        <w:pStyle w:val="Style22"/>
        <w:keepNext/>
        <w:keepLines/>
        <w:widowControl w:val="0"/>
        <w:numPr>
          <w:ilvl w:val="0"/>
          <w:numId w:val="117"/>
        </w:numPr>
        <w:shd w:val="clear" w:color="auto" w:fill="auto"/>
        <w:tabs>
          <w:tab w:pos="445" w:val="left"/>
        </w:tabs>
        <w:bidi w:val="0"/>
        <w:spacing w:before="0" w:after="60" w:line="274" w:lineRule="exact"/>
        <w:ind w:left="0" w:right="0" w:firstLine="0"/>
        <w:jc w:val="both"/>
      </w:pPr>
      <w:bookmarkStart w:id="1236" w:name="bookmark1236"/>
      <w:bookmarkStart w:id="1237" w:name="bookmark1237"/>
      <w:bookmarkStart w:id="1238" w:name="bookmark1238"/>
      <w:bookmarkStart w:id="1239" w:name="bookmark1239"/>
      <w:bookmarkEnd w:id="1238"/>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36"/>
      <w:bookmarkEnd w:id="1237"/>
      <w:bookmarkEnd w:id="1239"/>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对于应纳税暂时性差异，除特殊情况外，确认递延所得税负债。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不确认递延所得税资产或递延所得税负债的特殊情况包括：商誉的初始确认；除企业合并以 外的发生时既不影响会计利润也不影响应纳税所得额(或可抵扣亏损)的其他交易或事项。</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额结算当期所得税资产和负债或是同时取得资产、清偿负债时，递延所得税资产及递延所得税负 债以抵销后的净额列报。</w:t>
      </w:r>
    </w:p>
    <w:p>
      <w:pPr>
        <w:pStyle w:val="Style22"/>
        <w:keepNext/>
        <w:keepLines/>
        <w:widowControl w:val="0"/>
        <w:numPr>
          <w:ilvl w:val="0"/>
          <w:numId w:val="117"/>
        </w:numPr>
        <w:shd w:val="clear" w:color="auto" w:fill="auto"/>
        <w:tabs>
          <w:tab w:pos="445" w:val="left"/>
        </w:tabs>
        <w:bidi w:val="0"/>
        <w:spacing w:before="0" w:after="60" w:line="274" w:lineRule="exact"/>
        <w:ind w:left="0" w:right="0" w:firstLine="0"/>
        <w:jc w:val="both"/>
      </w:pPr>
      <w:bookmarkStart w:id="1240" w:name="bookmark1240"/>
      <w:bookmarkStart w:id="1241" w:name="bookmark1241"/>
      <w:bookmarkStart w:id="1242" w:name="bookmark1242"/>
      <w:bookmarkStart w:id="1243" w:name="bookmark1243"/>
      <w:bookmarkEnd w:id="1242"/>
      <w:r>
        <w:rPr>
          <w:color w:val="000000"/>
          <w:spacing w:val="0"/>
          <w:w w:val="100"/>
          <w:position w:val="0"/>
        </w:rPr>
        <w:t>租赁</w:t>
      </w:r>
      <w:bookmarkEnd w:id="1240"/>
      <w:bookmarkEnd w:id="1241"/>
      <w:bookmarkEnd w:id="1243"/>
    </w:p>
    <w:p>
      <w:pPr>
        <w:pStyle w:val="Style22"/>
        <w:keepNext/>
        <w:keepLines/>
        <w:widowControl w:val="0"/>
        <w:numPr>
          <w:ilvl w:val="0"/>
          <w:numId w:val="137"/>
        </w:numPr>
        <w:shd w:val="clear" w:color="auto" w:fill="auto"/>
        <w:bidi w:val="0"/>
        <w:spacing w:before="0" w:after="60" w:line="274" w:lineRule="exact"/>
        <w:ind w:left="0" w:right="0" w:firstLine="0"/>
        <w:jc w:val="both"/>
      </w:pPr>
      <w:bookmarkStart w:id="1240" w:name="bookmark1240"/>
      <w:bookmarkStart w:id="1241" w:name="bookmark1241"/>
      <w:bookmarkStart w:id="1244" w:name="bookmark1244"/>
      <w:bookmarkStart w:id="1245" w:name="bookmark1245"/>
      <w:bookmarkEnd w:id="1244"/>
      <w:r>
        <w:rPr>
          <w:color w:val="000000"/>
          <w:spacing w:val="0"/>
          <w:w w:val="100"/>
          <w:position w:val="0"/>
        </w:rPr>
        <w:t>经营租赁的会计处理方法</w:t>
      </w:r>
      <w:bookmarkEnd w:id="1240"/>
      <w:bookmarkEnd w:id="1241"/>
      <w:bookmarkEnd w:id="1245"/>
    </w:p>
    <w:p>
      <w:pPr>
        <w:pStyle w:val="Style2"/>
        <w:keepNext w:val="0"/>
        <w:keepLines w:val="0"/>
        <w:widowControl w:val="0"/>
        <w:shd w:val="clear" w:color="auto" w:fill="auto"/>
        <w:bidi w:val="0"/>
        <w:spacing w:before="0" w:after="60" w:line="274" w:lineRule="exact"/>
        <w:ind w:left="0" w:right="0" w:firstLine="0"/>
        <w:jc w:val="both"/>
      </w:pPr>
      <w:r>
        <w:rPr>
          <w:color w:val="000000"/>
          <w:spacing w:val="0"/>
          <w:w w:val="100"/>
          <w:position w:val="0"/>
        </w:rPr>
        <w:t>"适用口不适用</w:t>
      </w:r>
    </w:p>
    <w:p>
      <w:pPr>
        <w:pStyle w:val="Style2"/>
        <w:keepNext w:val="0"/>
        <w:keepLines w:val="0"/>
        <w:widowControl w:val="0"/>
        <w:numPr>
          <w:ilvl w:val="0"/>
          <w:numId w:val="139"/>
        </w:numPr>
        <w:shd w:val="clear" w:color="auto" w:fill="auto"/>
        <w:tabs>
          <w:tab w:pos="810" w:val="left"/>
        </w:tabs>
        <w:bidi w:val="0"/>
        <w:spacing w:before="0" w:after="0" w:line="277" w:lineRule="exact"/>
        <w:ind w:left="0" w:right="0" w:firstLine="520"/>
        <w:jc w:val="both"/>
      </w:pPr>
      <w:bookmarkStart w:id="1246" w:name="bookmark1246"/>
      <w:bookmarkEnd w:id="1246"/>
      <w:r>
        <w:rPr>
          <w:color w:val="000000"/>
          <w:spacing w:val="0"/>
          <w:w w:val="100"/>
          <w:position w:val="0"/>
        </w:rPr>
        <w:t>公司租入资产所支付的租赁费，在不扣除免租期的整个租赁期内，按直线法进行分摊，计 入当期费用。公司支付的与租赁交易相关的初始直接费用，计入当期费用。</w:t>
      </w:r>
    </w:p>
    <w:p>
      <w:pPr>
        <w:pStyle w:val="Style2"/>
        <w:keepNext w:val="0"/>
        <w:keepLines w:val="0"/>
        <w:widowControl w:val="0"/>
        <w:shd w:val="clear" w:color="auto" w:fill="auto"/>
        <w:bidi w:val="0"/>
        <w:spacing w:before="0" w:after="0" w:line="277" w:lineRule="exact"/>
        <w:ind w:left="0" w:right="0" w:firstLine="52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2"/>
        <w:keepNext w:val="0"/>
        <w:keepLines w:val="0"/>
        <w:widowControl w:val="0"/>
        <w:numPr>
          <w:ilvl w:val="0"/>
          <w:numId w:val="139"/>
        </w:numPr>
        <w:shd w:val="clear" w:color="auto" w:fill="auto"/>
        <w:tabs>
          <w:tab w:pos="810" w:val="left"/>
        </w:tabs>
        <w:bidi w:val="0"/>
        <w:spacing w:before="0" w:after="0" w:line="277" w:lineRule="exact"/>
        <w:ind w:left="0" w:right="0" w:firstLine="520"/>
        <w:jc w:val="both"/>
      </w:pPr>
      <w:bookmarkStart w:id="1247" w:name="bookmark1247"/>
      <w:bookmarkEnd w:id="1247"/>
      <w:r>
        <w:rPr>
          <w:color w:val="000000"/>
          <w:spacing w:val="0"/>
          <w:w w:val="100"/>
          <w:position w:val="0"/>
        </w:rPr>
        <w:t>公司出租资产所收取的租赁费，在不扣除免租期的整个租赁期内，按直线法进行分摊，确 认为租赁收入。公司支付的与租赁交易相关的初始直接费用，计入当期费用；如金额较大的，则 予以资本化，在整个租赁期间内按照与租赁收入确认相同的基础分期计入当期收益。</w:t>
      </w:r>
    </w:p>
    <w:p>
      <w:pPr>
        <w:pStyle w:val="Style2"/>
        <w:keepNext w:val="0"/>
        <w:keepLines w:val="0"/>
        <w:widowControl w:val="0"/>
        <w:shd w:val="clear" w:color="auto" w:fill="auto"/>
        <w:bidi w:val="0"/>
        <w:spacing w:before="0" w:after="320" w:line="277" w:lineRule="exact"/>
        <w:ind w:left="0" w:right="0" w:firstLine="52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2"/>
        <w:keepNext/>
        <w:keepLines/>
        <w:widowControl w:val="0"/>
        <w:numPr>
          <w:ilvl w:val="0"/>
          <w:numId w:val="137"/>
        </w:numPr>
        <w:shd w:val="clear" w:color="auto" w:fill="auto"/>
        <w:tabs>
          <w:tab w:pos="430" w:val="left"/>
        </w:tabs>
        <w:bidi w:val="0"/>
        <w:spacing w:before="0" w:after="60" w:line="277" w:lineRule="exact"/>
        <w:ind w:left="0" w:right="0" w:firstLine="0"/>
        <w:jc w:val="both"/>
      </w:pPr>
      <w:bookmarkStart w:id="1248" w:name="bookmark1248"/>
      <w:bookmarkStart w:id="1249" w:name="bookmark1249"/>
      <w:bookmarkStart w:id="1250" w:name="bookmark1250"/>
      <w:bookmarkStart w:id="1251" w:name="bookmark1251"/>
      <w:bookmarkEnd w:id="1250"/>
      <w:r>
        <w:rPr>
          <w:color w:val="000000"/>
          <w:spacing w:val="0"/>
          <w:w w:val="100"/>
          <w:position w:val="0"/>
        </w:rPr>
        <w:t>融资租赁的会计处理方法</w:t>
      </w:r>
      <w:bookmarkEnd w:id="1248"/>
      <w:bookmarkEnd w:id="1249"/>
      <w:bookmarkEnd w:id="1251"/>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numPr>
          <w:ilvl w:val="0"/>
          <w:numId w:val="141"/>
        </w:numPr>
        <w:shd w:val="clear" w:color="auto" w:fill="auto"/>
        <w:tabs>
          <w:tab w:pos="810" w:val="left"/>
        </w:tabs>
        <w:bidi w:val="0"/>
        <w:spacing w:before="0" w:after="0" w:line="272" w:lineRule="exact"/>
        <w:ind w:left="0" w:right="0" w:firstLine="520"/>
        <w:jc w:val="both"/>
      </w:pPr>
      <w:bookmarkStart w:id="1252" w:name="bookmark1252"/>
      <w:bookmarkEnd w:id="1252"/>
      <w:r>
        <w:rPr>
          <w:color w:val="000000"/>
          <w:spacing w:val="0"/>
          <w:w w:val="100"/>
          <w:position w:val="0"/>
        </w:rPr>
        <w:t>融资租入资产：公司在承租开始日，将租赁资产公允价值与最低租赁付款额现值两者中较 低者作为租入资产的入账价值，将最低租赁付款额作为长期应付款的入账价值，其差额作为未确 认的融资费用。公司采用实际利率法对未确认的融资费用，在资产租赁期间内摊销，计入财务费 用。公司发生的初始直接费用，计入租入资产价值。</w:t>
      </w:r>
    </w:p>
    <w:p>
      <w:pPr>
        <w:pStyle w:val="Style2"/>
        <w:keepNext w:val="0"/>
        <w:keepLines w:val="0"/>
        <w:widowControl w:val="0"/>
        <w:numPr>
          <w:ilvl w:val="0"/>
          <w:numId w:val="141"/>
        </w:numPr>
        <w:shd w:val="clear" w:color="auto" w:fill="auto"/>
        <w:tabs>
          <w:tab w:pos="810" w:val="left"/>
        </w:tabs>
        <w:bidi w:val="0"/>
        <w:spacing w:before="0" w:after="320" w:line="272" w:lineRule="exact"/>
        <w:ind w:left="0" w:right="0" w:firstLine="520"/>
        <w:jc w:val="both"/>
      </w:pPr>
      <w:bookmarkStart w:id="1253" w:name="bookmark1253"/>
      <w:bookmarkEnd w:id="1253"/>
      <w:r>
        <w:rPr>
          <w:color w:val="000000"/>
          <w:spacing w:val="0"/>
          <w:w w:val="100"/>
          <w:position w:val="0"/>
        </w:rPr>
        <w:t>融资租出资产：公司在租赁开始日，将应收融资租赁款，未担保余值之和与其现值的差额 确认为未实现融资收益，在将来收到租金的各期间内确认为租赁收入。公司发生的与出租交易相 关的初始直接费用，计入应收融资租赁款的初始计量中，并减少租赁期内确认的收益金额。</w:t>
      </w:r>
    </w:p>
    <w:p>
      <w:pPr>
        <w:pStyle w:val="Style22"/>
        <w:keepNext/>
        <w:keepLines/>
        <w:widowControl w:val="0"/>
        <w:numPr>
          <w:ilvl w:val="0"/>
          <w:numId w:val="137"/>
        </w:numPr>
        <w:shd w:val="clear" w:color="auto" w:fill="auto"/>
        <w:tabs>
          <w:tab w:pos="430" w:val="left"/>
        </w:tabs>
        <w:bidi w:val="0"/>
        <w:spacing w:before="0" w:after="60" w:line="277" w:lineRule="exact"/>
        <w:ind w:left="0" w:right="0" w:firstLine="0"/>
        <w:jc w:val="both"/>
      </w:pPr>
      <w:bookmarkStart w:id="1254" w:name="bookmark1254"/>
      <w:bookmarkStart w:id="1255" w:name="bookmark1255"/>
      <w:bookmarkStart w:id="1256" w:name="bookmark1256"/>
      <w:bookmarkStart w:id="1257" w:name="bookmark1257"/>
      <w:bookmarkEnd w:id="1256"/>
      <w:r>
        <w:rPr>
          <w:color w:val="000000"/>
          <w:spacing w:val="0"/>
          <w:w w:val="100"/>
          <w:position w:val="0"/>
        </w:rPr>
        <w:t>新租赁准则下租赁的确定方法及会计处理方法</w:t>
      </w:r>
      <w:bookmarkEnd w:id="1254"/>
      <w:bookmarkEnd w:id="1255"/>
      <w:bookmarkEnd w:id="1257"/>
    </w:p>
    <w:p>
      <w:pPr>
        <w:pStyle w:val="Style2"/>
        <w:keepNext w:val="0"/>
        <w:keepLines w:val="0"/>
        <w:widowControl w:val="0"/>
        <w:shd w:val="clear" w:color="auto" w:fill="auto"/>
        <w:bidi w:val="0"/>
        <w:spacing w:before="0" w:after="320" w:line="277"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43"/>
        </w:numPr>
        <w:shd w:val="clear" w:color="auto" w:fill="auto"/>
        <w:bidi w:val="0"/>
        <w:spacing w:before="0" w:after="60" w:line="277" w:lineRule="exact"/>
        <w:ind w:left="0" w:right="0" w:firstLine="0"/>
        <w:jc w:val="both"/>
      </w:pPr>
      <w:bookmarkStart w:id="1258" w:name="bookmark1258"/>
      <w:bookmarkStart w:id="1259" w:name="bookmark1259"/>
      <w:bookmarkStart w:id="1260" w:name="bookmark1260"/>
      <w:bookmarkStart w:id="1261" w:name="bookmark1261"/>
      <w:bookmarkEnd w:id="1260"/>
      <w:r>
        <w:rPr>
          <w:color w:val="000000"/>
          <w:spacing w:val="0"/>
          <w:w w:val="100"/>
          <w:position w:val="0"/>
        </w:rPr>
        <w:t>其他重要的会计政策和会计估计</w:t>
      </w:r>
      <w:bookmarkEnd w:id="1258"/>
      <w:bookmarkEnd w:id="1259"/>
      <w:bookmarkEnd w:id="1261"/>
    </w:p>
    <w:p>
      <w:pPr>
        <w:pStyle w:val="Style2"/>
        <w:keepNext w:val="0"/>
        <w:keepLines w:val="0"/>
        <w:widowControl w:val="0"/>
        <w:shd w:val="clear" w:color="auto" w:fill="auto"/>
        <w:bidi w:val="0"/>
        <w:spacing w:before="0" w:after="320" w:line="277"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(1)重要会计政策变更</w:t>
      </w:r>
    </w:p>
    <w:p>
      <w:pPr>
        <w:pStyle w:val="Style26"/>
        <w:keepNext w:val="0"/>
        <w:keepLines w:val="0"/>
        <w:widowControl w:val="0"/>
        <w:shd w:val="clear" w:color="auto" w:fill="auto"/>
        <w:bidi w:val="0"/>
        <w:spacing w:before="0" w:after="100" w:line="240" w:lineRule="auto"/>
        <w:ind w:left="91" w:right="0" w:firstLine="0"/>
        <w:jc w:val="left"/>
      </w:pPr>
      <w:r>
        <w:rPr>
          <w:color w:val="000000"/>
          <w:spacing w:val="0"/>
          <w:w w:val="100"/>
          <w:position w:val="0"/>
        </w:rPr>
        <w:t>"适用口不适用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 名称和金额)</w:t>
            </w:r>
          </w:p>
        </w:tc>
      </w:tr>
      <w:tr>
        <w:trPr>
          <w:trHeight w:val="247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法定变更根据财政部《关于修 订印发〈企业会计准则第</w:t>
            </w:r>
            <w:r>
              <w:rPr>
                <w:color w:val="000000"/>
                <w:spacing w:val="0"/>
                <w:w w:val="100"/>
                <w:position w:val="0"/>
                <w:sz w:val="19"/>
                <w:szCs w:val="19"/>
              </w:rPr>
              <w:t>4</w:t>
            </w:r>
            <w:r>
              <w:rPr>
                <w:color w:val="000000"/>
                <w:spacing w:val="0"/>
                <w:w w:val="100"/>
                <w:position w:val="0"/>
              </w:rPr>
              <w:t xml:space="preserve">号 一收入〉的通知》(财会 </w:t>
            </w:r>
            <w:r>
              <w:rPr>
                <w:color w:val="000000"/>
                <w:spacing w:val="0"/>
                <w:w w:val="100"/>
                <w:position w:val="0"/>
                <w:sz w:val="19"/>
                <w:szCs w:val="19"/>
              </w:rPr>
              <w:t>[2017]22</w:t>
            </w:r>
            <w:r>
              <w:rPr>
                <w:color w:val="000000"/>
                <w:spacing w:val="0"/>
                <w:w w:val="100"/>
                <w:position w:val="0"/>
              </w:rPr>
              <w:t>号)(以下简称"新 收入准则</w:t>
            </w:r>
            <w:r>
              <w:rPr>
                <w:color w:val="000000"/>
                <w:spacing w:val="0"/>
                <w:w w:val="100"/>
                <w:position w:val="0"/>
              </w:rPr>
              <w:t>”)，</w:t>
            </w:r>
            <w:r>
              <w:rPr>
                <w:color w:val="000000"/>
                <w:spacing w:val="0"/>
                <w:w w:val="100"/>
                <w:position w:val="0"/>
              </w:rPr>
              <w:t>公司作为境内 上市企业自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 开始执行新收入准则。</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28</w:t>
            </w:r>
            <w:r>
              <w:rPr>
                <w:color w:val="000000"/>
                <w:spacing w:val="0"/>
                <w:w w:val="100"/>
                <w:position w:val="0"/>
              </w:rPr>
              <w:t>日召开的公司 八届三十一次董事会、八届十五 次监事会审议通过。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根据新收入准则衔接规定，公 司对首次执行该准则的累积影 响数，调整</w:t>
            </w:r>
            <w:r>
              <w:rPr>
                <w:color w:val="000000"/>
                <w:spacing w:val="0"/>
                <w:w w:val="100"/>
                <w:position w:val="0"/>
                <w:sz w:val="19"/>
                <w:szCs w:val="19"/>
              </w:rPr>
              <w:t>2020</w:t>
            </w:r>
            <w:r>
              <w:rPr>
                <w:color w:val="000000"/>
                <w:spacing w:val="0"/>
                <w:w w:val="100"/>
                <w:position w:val="0"/>
              </w:rPr>
              <w:t>年年初留存收 益及财务报表其他相关项目金 额，不涉及对公司可比期间信 息的调整。据新收入准则规定 对</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日期初调整的 报表项目及金额详见如下</w:t>
            </w:r>
            <w:r>
              <w:rPr>
                <w:color w:val="000000"/>
                <w:spacing w:val="0"/>
                <w:w w:val="100"/>
                <w:position w:val="0"/>
                <w:sz w:val="19"/>
                <w:szCs w:val="19"/>
              </w:rPr>
              <w:t xml:space="preserve">(3) </w:t>
            </w:r>
            <w:r>
              <w:rPr>
                <w:color w:val="000000"/>
                <w:spacing w:val="0"/>
                <w:w w:val="100"/>
                <w:position w:val="0"/>
              </w:rPr>
              <w:t>中所述。</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8" w:lineRule="exact"/>
        <w:ind w:left="0" w:right="0" w:firstLine="520"/>
        <w:jc w:val="both"/>
      </w:pPr>
      <w:r>
        <w:rPr>
          <w:color w:val="000000"/>
          <w:spacing w:val="0"/>
          <w:w w:val="100"/>
          <w:position w:val="0"/>
        </w:rPr>
        <w:t>公司自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日起执行财政部于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月发布的《企业会计准则解释第</w:t>
      </w:r>
      <w:r>
        <w:rPr>
          <w:color w:val="000000"/>
          <w:spacing w:val="0"/>
          <w:w w:val="100"/>
          <w:position w:val="0"/>
          <w:sz w:val="19"/>
          <w:szCs w:val="19"/>
        </w:rPr>
        <w:t>13</w:t>
      </w:r>
      <w:r>
        <w:rPr>
          <w:color w:val="000000"/>
          <w:spacing w:val="0"/>
          <w:w w:val="100"/>
          <w:position w:val="0"/>
        </w:rPr>
        <w:t>号》 (财会</w:t>
      </w:r>
      <w:r>
        <w:rPr>
          <w:color w:val="000000"/>
          <w:spacing w:val="0"/>
          <w:w w:val="100"/>
          <w:position w:val="0"/>
          <w:sz w:val="19"/>
          <w:szCs w:val="19"/>
        </w:rPr>
        <w:t>(2019) 21</w:t>
      </w:r>
      <w:r>
        <w:rPr>
          <w:color w:val="000000"/>
          <w:spacing w:val="0"/>
          <w:w w:val="100"/>
          <w:position w:val="0"/>
        </w:rPr>
        <w:t>号)</w:t>
      </w:r>
      <w:r>
        <w:rPr>
          <w:color w:val="000000"/>
          <w:spacing w:val="0"/>
          <w:w w:val="100"/>
          <w:position w:val="0"/>
          <w:sz w:val="19"/>
          <w:szCs w:val="19"/>
        </w:rPr>
        <w:t>，</w:t>
      </w:r>
      <w:r>
        <w:rPr>
          <w:color w:val="000000"/>
          <w:spacing w:val="0"/>
          <w:w w:val="100"/>
          <w:position w:val="0"/>
        </w:rPr>
        <w:t>该解释不要求追溯调整，采用未来适用法处理。</w:t>
      </w:r>
    </w:p>
    <w:p>
      <w:pPr>
        <w:pStyle w:val="Style22"/>
        <w:keepNext/>
        <w:keepLines/>
        <w:widowControl w:val="0"/>
        <w:numPr>
          <w:ilvl w:val="0"/>
          <w:numId w:val="101"/>
        </w:numPr>
        <w:shd w:val="clear" w:color="auto" w:fill="auto"/>
        <w:bidi w:val="0"/>
        <w:spacing w:before="0" w:after="60" w:line="278" w:lineRule="exact"/>
        <w:ind w:left="0" w:right="0" w:firstLine="0"/>
        <w:jc w:val="both"/>
      </w:pPr>
      <w:bookmarkStart w:id="1262" w:name="bookmark1262"/>
      <w:bookmarkStart w:id="1263" w:name="bookmark1263"/>
      <w:bookmarkStart w:id="1264" w:name="bookmark1264"/>
      <w:bookmarkStart w:id="1265" w:name="bookmark1265"/>
      <w:bookmarkEnd w:id="1264"/>
      <w:r>
        <w:rPr>
          <w:color w:val="000000"/>
          <w:spacing w:val="0"/>
          <w:w w:val="100"/>
          <w:position w:val="0"/>
        </w:rPr>
        <w:t>重要会计估计变更</w:t>
      </w:r>
      <w:bookmarkEnd w:id="1262"/>
      <w:bookmarkEnd w:id="1263"/>
      <w:bookmarkEnd w:id="1265"/>
    </w:p>
    <w:p>
      <w:pPr>
        <w:pStyle w:val="Style2"/>
        <w:keepNext w:val="0"/>
        <w:keepLines w:val="0"/>
        <w:widowControl w:val="0"/>
        <w:shd w:val="clear" w:color="auto" w:fill="auto"/>
        <w:bidi w:val="0"/>
        <w:spacing w:before="0" w:after="320" w:line="27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2"/>
        <w:keepNext/>
        <w:keepLines/>
        <w:widowControl w:val="0"/>
        <w:numPr>
          <w:ilvl w:val="0"/>
          <w:numId w:val="101"/>
        </w:numPr>
        <w:shd w:val="clear" w:color="auto" w:fill="auto"/>
        <w:tabs>
          <w:tab w:pos="435" w:val="left"/>
        </w:tabs>
        <w:bidi w:val="0"/>
        <w:spacing w:before="0" w:after="100" w:line="240" w:lineRule="auto"/>
        <w:ind w:left="0" w:right="0" w:firstLine="0"/>
        <w:jc w:val="left"/>
      </w:pPr>
      <w:bookmarkStart w:id="1266" w:name="bookmark1266"/>
      <w:bookmarkStart w:id="1267" w:name="bookmark1267"/>
      <w:bookmarkStart w:id="1268" w:name="bookmark1268"/>
      <w:bookmarkStart w:id="1269" w:name="bookmark1269"/>
      <w:bookmarkEnd w:id="126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266"/>
      <w:bookmarkEnd w:id="1267"/>
      <w:bookmarkEnd w:id="126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bl>
      <w:tblPr>
        <w:tblOverlap w:val="never"/>
        <w:jc w:val="center"/>
        <w:tblLayout w:type="fixed"/>
      </w:tblPr>
      <w:tblGrid>
        <w:gridCol w:w="3192"/>
        <w:gridCol w:w="2040"/>
        <w:gridCol w:w="1886"/>
        <w:gridCol w:w="1934"/>
      </w:tblGrid>
      <w:tr>
        <w:trPr>
          <w:trHeight w:val="264"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3,262, 037, 155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3,262, 037, 155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51,975,481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51,975,481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68,557,562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68,557,562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1,888,505, 266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1,470, 727, 408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-417,777,858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87,373,561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87,373,561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197,456,192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197,456,192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203,869,578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203,869,578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1,533, 166, 968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2,949, 972, 699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1,416, 805,731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272,344,863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272,344,863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79,204,292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79,515,966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311,674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7,372, 146, 055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8,643, 830, 465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1,271,684,410</w:t>
            </w:r>
          </w:p>
        </w:tc>
      </w:tr>
      <w:tr>
        <w:trPr>
          <w:trHeight w:val="27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4,853,219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4,853,219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3,145, 925, 111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3,145, 925, 111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64,484,628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64,484,628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1,122, 955, 954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1,122, 955, 954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1,635, 320, 656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1,635, 320, 656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142,989,188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142,989,188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571,466,021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571,466,021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197,567,259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197,567,259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46,283,694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46,283,694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86,130,274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86,130,274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92,180,602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139,019,197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46,838,595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50,000,000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1"/>
        <w:gridCol w:w="19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7,160, 156, 606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7,206, 995, 201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46,838,595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14,532,302,661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15,850,825,666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1,318, 523, 005</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1,535,151,035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1,535,151,035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592,080,822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592,080,822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859,804,329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859,804,329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639,610,648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21,189,777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-618,420,871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2,346, 947, 279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2,346, 947, 279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442,593,991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442,593,991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113,307,824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113,307,824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225,080,878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225,080,878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2,401, 182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2,401, 182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12,555,506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53,296,664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40,741,158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4,422, 586,215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6,191,853, 781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1,769, 267, 566</w:t>
            </w:r>
          </w:p>
        </w:tc>
      </w:tr>
      <w:tr>
        <w:trPr>
          <w:trHeight w:val="27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746,000,000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73,739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73,739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4,558, 444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4,558, 444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34,053,017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34,053,017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309,409,186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309,409,186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170,454,619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170,454,619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1,264, 549, 005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1,264, 549, 005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5,687, 135, 220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7,456, 402, 786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1,769, 267, 566</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1,242, 370, 295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1,242, 370, 295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1,069, 209, 504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1,069, 209, 504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1"/>
        <w:gridCol w:w="19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453,506,595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453,506,595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-43,092,928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-43,092,928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1,363, 696, 005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1,302, 963,312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-60,732,693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5,564,138, 982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5,189, 328,619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-374,810,363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8,742,815, 263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8,307, 272, 207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-435,543,056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102,352,178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87,150,673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-15,201,505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8,845, 167, 441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8,394, 422, 880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-450,744,561</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14,532,302,661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15,850,825,666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1,318, 523, 005</w:t>
            </w:r>
          </w:p>
        </w:tc>
      </w:tr>
    </w:tbl>
    <w:p>
      <w:pPr>
        <w:widowControl w:val="0"/>
        <w:spacing w:after="239" w:line="1" w:lineRule="exact"/>
      </w:pP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40" w:line="275" w:lineRule="exact"/>
        <w:ind w:left="0" w:right="0" w:firstLine="520"/>
        <w:jc w:val="both"/>
      </w:pPr>
      <w:r>
        <w:rPr>
          <w:color w:val="000000"/>
          <w:spacing w:val="0"/>
          <w:w w:val="100"/>
          <w:position w:val="0"/>
        </w:rPr>
        <w:t>财政部于</w:t>
      </w:r>
      <w:r>
        <w:rPr>
          <w:color w:val="000000"/>
          <w:spacing w:val="0"/>
          <w:w w:val="100"/>
          <w:position w:val="0"/>
          <w:sz w:val="19"/>
          <w:szCs w:val="19"/>
        </w:rPr>
        <w:t>2017</w:t>
      </w:r>
      <w:r>
        <w:rPr>
          <w:color w:val="000000"/>
          <w:spacing w:val="0"/>
          <w:w w:val="100"/>
          <w:position w:val="0"/>
        </w:rPr>
        <w:t>年颁布了修订后的《企业会计准则第</w:t>
      </w:r>
      <w:r>
        <w:rPr>
          <w:color w:val="000000"/>
          <w:spacing w:val="0"/>
          <w:w w:val="100"/>
          <w:position w:val="0"/>
          <w:sz w:val="19"/>
          <w:szCs w:val="19"/>
        </w:rPr>
        <w:t>14</w:t>
      </w:r>
      <w:r>
        <w:rPr>
          <w:color w:val="000000"/>
          <w:spacing w:val="0"/>
          <w:w w:val="100"/>
          <w:position w:val="0"/>
        </w:rPr>
        <w:t>号一收入》（财会【</w:t>
      </w:r>
      <w:r>
        <w:rPr>
          <w:color w:val="000000"/>
          <w:spacing w:val="0"/>
          <w:w w:val="100"/>
          <w:position w:val="0"/>
          <w:sz w:val="19"/>
          <w:szCs w:val="19"/>
        </w:rPr>
        <w:t>2017</w:t>
      </w:r>
      <w:r>
        <w:rPr>
          <w:color w:val="000000"/>
          <w:spacing w:val="0"/>
          <w:w w:val="100"/>
          <w:position w:val="0"/>
        </w:rPr>
        <w:t>】</w:t>
      </w:r>
      <w:r>
        <w:rPr>
          <w:color w:val="000000"/>
          <w:spacing w:val="0"/>
          <w:w w:val="100"/>
          <w:position w:val="0"/>
          <w:sz w:val="19"/>
          <w:szCs w:val="19"/>
        </w:rPr>
        <w:t>22</w:t>
      </w:r>
      <w:r>
        <w:rPr>
          <w:color w:val="000000"/>
          <w:spacing w:val="0"/>
          <w:w w:val="100"/>
          <w:position w:val="0"/>
        </w:rPr>
        <w:t>号）</w:t>
      </w:r>
      <w:r>
        <w:rPr>
          <w:color w:val="000000"/>
          <w:spacing w:val="0"/>
          <w:w w:val="100"/>
          <w:position w:val="0"/>
          <w:sz w:val="19"/>
          <w:szCs w:val="19"/>
        </w:rPr>
        <w:t xml:space="preserve">， </w:t>
      </w: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01</w:t>
      </w:r>
      <w:r>
        <w:rPr>
          <w:color w:val="000000"/>
          <w:spacing w:val="0"/>
          <w:w w:val="100"/>
          <w:position w:val="0"/>
        </w:rPr>
        <w:t>月</w:t>
      </w:r>
      <w:r>
        <w:rPr>
          <w:color w:val="000000"/>
          <w:spacing w:val="0"/>
          <w:w w:val="100"/>
          <w:position w:val="0"/>
          <w:sz w:val="19"/>
          <w:szCs w:val="19"/>
        </w:rPr>
        <w:t>01</w:t>
      </w:r>
      <w:r>
        <w:rPr>
          <w:color w:val="000000"/>
          <w:spacing w:val="0"/>
          <w:w w:val="100"/>
          <w:position w:val="0"/>
        </w:rPr>
        <w:t>日起执行上述新收入准则。依据新收入准则的衔接规定，将首次执行新 收入准则的累计影响数调整当年年初留存收益及财务报表其他相关项目金额，对可比期间信息不 予调整。</w:t>
      </w:r>
    </w:p>
    <w:p>
      <w:pPr>
        <w:pStyle w:val="Style2"/>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285"/>
        <w:gridCol w:w="1891"/>
        <w:gridCol w:w="179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2,002, 105, 991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2,002, 105, 991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19,405,381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19,405,381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41,459,473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41,459,473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1,472, 425,211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1,160, 679, 012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-311,746,199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87,223,561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87,223,561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71,940,787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71,940,787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436,841,402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436,841,402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1,088, 635, 953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2,426, 917, 986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1,338, 282, 033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115,166,269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115,166,269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13,839,038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14,044,466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205,428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5,233,876, 797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6,375, 784, 328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1,141,907,531</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6,366, 788, 995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6,366, 788, 995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1,053, 340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1,053, 340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266,537,800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266,537,800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85"/>
        <w:gridCol w:w="1891"/>
        <w:gridCol w:w="179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522,964,438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522,964,438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142,749,733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142,749,733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181,333,865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181,333,865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44,523,193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44,523,193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13,235,164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13,235,164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72,602,779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117,777,162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45,174,383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7,661, 789, 307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7,706, 963, 690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45,174,383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12,895,666,104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14,082,748,018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1,187, 081,914</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880,000,000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527,062,595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527,062,595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693,538,800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693,538,800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377,139,425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5,046, 324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-372,093,101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1,948, 358, 723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1,948, 358, 723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212,849,912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212,849,912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63,236,460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63,236,460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855,245,081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855,245,081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2,000, 000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17,768,844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17,768,844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3,611,072,273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5,205, 106, 739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1,594, 034, 466</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746,000,000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25,218,662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25,218,662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201,584,720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201,584,720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72,687,279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72,687,279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1,045, 490, 661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1,045, 490, 661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4,656, 562, 934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6,250, 597, 400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1,594, 034, 466</w:t>
            </w:r>
          </w:p>
        </w:tc>
      </w:tr>
      <w:tr>
        <w:trPr>
          <w:trHeight w:val="27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1,242, 370, 295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1,242, 370, 295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85"/>
        <w:gridCol w:w="1891"/>
        <w:gridCol w:w="179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694,397,712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694,397,712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453,506,595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453,506,595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3,188, 834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3,188, 834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1,385,233, 068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1,324, 500, 375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-60,732,693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5,367,419,856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5,021, 199, 997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-346,219,859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8,239, 103, 170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7,832,150,618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-406,952,552</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12,895,666,104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14,082,748,018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1,187, 081,914</w:t>
            </w:r>
          </w:p>
        </w:tc>
      </w:tr>
    </w:tbl>
    <w:p>
      <w:pPr>
        <w:widowControl w:val="0"/>
        <w:spacing w:after="259" w:line="1" w:lineRule="exact"/>
      </w:pP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75" w:lineRule="exact"/>
        <w:ind w:left="0" w:right="0" w:firstLine="520"/>
        <w:jc w:val="both"/>
      </w:pPr>
      <w:r>
        <w:rPr>
          <w:color w:val="000000"/>
          <w:spacing w:val="0"/>
          <w:w w:val="100"/>
          <w:position w:val="0"/>
        </w:rPr>
        <w:t>财政部于</w:t>
      </w:r>
      <w:r>
        <w:rPr>
          <w:color w:val="000000"/>
          <w:spacing w:val="0"/>
          <w:w w:val="100"/>
          <w:position w:val="0"/>
          <w:sz w:val="19"/>
          <w:szCs w:val="19"/>
        </w:rPr>
        <w:t>2017</w:t>
      </w:r>
      <w:r>
        <w:rPr>
          <w:color w:val="000000"/>
          <w:spacing w:val="0"/>
          <w:w w:val="100"/>
          <w:position w:val="0"/>
        </w:rPr>
        <w:t>年颁布了修订后的《企业会计准则第</w:t>
      </w:r>
      <w:r>
        <w:rPr>
          <w:color w:val="000000"/>
          <w:spacing w:val="0"/>
          <w:w w:val="100"/>
          <w:position w:val="0"/>
          <w:sz w:val="19"/>
          <w:szCs w:val="19"/>
        </w:rPr>
        <w:t>14</w:t>
      </w:r>
      <w:r>
        <w:rPr>
          <w:color w:val="000000"/>
          <w:spacing w:val="0"/>
          <w:w w:val="100"/>
          <w:position w:val="0"/>
        </w:rPr>
        <w:t>号一收入》（财会【</w:t>
      </w:r>
      <w:r>
        <w:rPr>
          <w:color w:val="000000"/>
          <w:spacing w:val="0"/>
          <w:w w:val="100"/>
          <w:position w:val="0"/>
          <w:sz w:val="19"/>
          <w:szCs w:val="19"/>
        </w:rPr>
        <w:t>2017</w:t>
      </w:r>
      <w:r>
        <w:rPr>
          <w:color w:val="000000"/>
          <w:spacing w:val="0"/>
          <w:w w:val="100"/>
          <w:position w:val="0"/>
        </w:rPr>
        <w:t>】</w:t>
      </w:r>
      <w:r>
        <w:rPr>
          <w:color w:val="000000"/>
          <w:spacing w:val="0"/>
          <w:w w:val="100"/>
          <w:position w:val="0"/>
          <w:sz w:val="19"/>
          <w:szCs w:val="19"/>
        </w:rPr>
        <w:t>22</w:t>
      </w:r>
      <w:r>
        <w:rPr>
          <w:color w:val="000000"/>
          <w:spacing w:val="0"/>
          <w:w w:val="100"/>
          <w:position w:val="0"/>
        </w:rPr>
        <w:t>号）</w:t>
      </w:r>
      <w:r>
        <w:rPr>
          <w:color w:val="000000"/>
          <w:spacing w:val="0"/>
          <w:w w:val="100"/>
          <w:position w:val="0"/>
          <w:sz w:val="19"/>
          <w:szCs w:val="19"/>
        </w:rPr>
        <w:t xml:space="preserve">， </w:t>
      </w: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01</w:t>
      </w:r>
      <w:r>
        <w:rPr>
          <w:color w:val="000000"/>
          <w:spacing w:val="0"/>
          <w:w w:val="100"/>
          <w:position w:val="0"/>
        </w:rPr>
        <w:t>月</w:t>
      </w:r>
      <w:r>
        <w:rPr>
          <w:color w:val="000000"/>
          <w:spacing w:val="0"/>
          <w:w w:val="100"/>
          <w:position w:val="0"/>
          <w:sz w:val="19"/>
          <w:szCs w:val="19"/>
        </w:rPr>
        <w:t>01</w:t>
      </w:r>
      <w:r>
        <w:rPr>
          <w:color w:val="000000"/>
          <w:spacing w:val="0"/>
          <w:w w:val="100"/>
          <w:position w:val="0"/>
        </w:rPr>
        <w:t>日起执行上述新收入准则。依据新收入准则的衔接规定，将首次执行新 收入准则的累计影响数调整当年年初留存收益及财务报表其他相关项目金额，对可比期间信息不 予调整。</w:t>
      </w:r>
    </w:p>
    <w:p>
      <w:pPr>
        <w:pStyle w:val="Style22"/>
        <w:keepNext/>
        <w:keepLines/>
        <w:widowControl w:val="0"/>
        <w:shd w:val="clear" w:color="auto" w:fill="auto"/>
        <w:tabs>
          <w:tab w:pos="435" w:val="left"/>
        </w:tabs>
        <w:bidi w:val="0"/>
        <w:spacing w:before="0" w:after="60" w:line="275" w:lineRule="exact"/>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color w:val="000000"/>
          <w:spacing w:val="0"/>
          <w:w w:val="100"/>
          <w:position w:val="0"/>
        </w:rPr>
        <w:t>4）</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270"/>
      <w:bookmarkEnd w:id="1271"/>
      <w:bookmarkEnd w:id="1273"/>
    </w:p>
    <w:p>
      <w:pPr>
        <w:pStyle w:val="Style2"/>
        <w:keepNext w:val="0"/>
        <w:keepLines w:val="0"/>
        <w:widowControl w:val="0"/>
        <w:shd w:val="clear" w:color="auto" w:fill="auto"/>
        <w:bidi w:val="0"/>
        <w:spacing w:before="0" w:after="34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274" w:name="bookmark1274"/>
      <w:bookmarkStart w:id="1275" w:name="bookmark1275"/>
      <w:bookmarkStart w:id="1276" w:name="bookmark1276"/>
      <w:r>
        <w:rPr>
          <w:color w:val="000000"/>
          <w:spacing w:val="0"/>
          <w:w w:val="100"/>
          <w:position w:val="0"/>
        </w:rPr>
        <w:t>45.</w:t>
      </w:r>
      <w:r>
        <w:rPr>
          <w:color w:val="000000"/>
          <w:spacing w:val="0"/>
          <w:w w:val="100"/>
          <w:position w:val="0"/>
        </w:rPr>
        <w:t>其他</w:t>
      </w:r>
      <w:bookmarkEnd w:id="1274"/>
      <w:bookmarkEnd w:id="1275"/>
      <w:bookmarkEnd w:id="127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六、税项</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w:t>
      </w:r>
      <w:r>
        <w:rPr>
          <w:b/>
          <w:bCs/>
          <w:color w:val="000000"/>
          <w:spacing w:val="0"/>
          <w:w w:val="100"/>
          <w:position w:val="0"/>
        </w:rPr>
        <w:t>主要税种及税率</w:t>
      </w:r>
    </w:p>
    <w:p>
      <w:pPr>
        <w:pStyle w:val="Style26"/>
        <w:keepNext w:val="0"/>
        <w:keepLines w:val="0"/>
        <w:widowControl w:val="0"/>
        <w:shd w:val="clear" w:color="auto" w:fill="auto"/>
        <w:bidi w:val="0"/>
        <w:spacing w:before="0" w:after="40" w:line="240" w:lineRule="auto"/>
        <w:ind w:left="91" w:right="0" w:firstLine="0"/>
        <w:jc w:val="left"/>
      </w:pPr>
      <w:r>
        <w:rPr>
          <w:color w:val="000000"/>
          <w:spacing w:val="0"/>
          <w:w w:val="100"/>
          <w:position w:val="0"/>
        </w:rPr>
        <w:t>主要税种及税率情况</w:t>
      </w:r>
    </w:p>
    <w:p>
      <w:pPr>
        <w:pStyle w:val="Style26"/>
        <w:keepNext w:val="0"/>
        <w:keepLines w:val="0"/>
        <w:widowControl w:val="0"/>
        <w:shd w:val="clear" w:color="auto" w:fill="auto"/>
        <w:bidi w:val="0"/>
        <w:spacing w:before="0" w:after="100" w:line="240" w:lineRule="auto"/>
        <w:ind w:left="91" w:right="0" w:firstLine="0"/>
        <w:jc w:val="left"/>
      </w:pPr>
      <w:r>
        <w:rPr>
          <w:color w:val="000000"/>
          <w:spacing w:val="0"/>
          <w:w w:val="100"/>
          <w:position w:val="0"/>
        </w:rPr>
        <w:t>"适用口不适用</w:t>
      </w:r>
    </w:p>
    <w:tbl>
      <w:tblPr>
        <w:tblOverlap w:val="never"/>
        <w:jc w:val="center"/>
        <w:tblLayout w:type="fixed"/>
      </w:tblPr>
      <w:tblGrid>
        <w:gridCol w:w="2371"/>
        <w:gridCol w:w="3562"/>
        <w:gridCol w:w="31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按税法规定计算的销售货物和应税 劳务收入为基础计算销项税额，在扣 除当期允许抵扣的进项税额后，差额 部分为应交增值税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523" w:val="left"/>
              </w:tabs>
              <w:bidi w:val="0"/>
              <w:spacing w:before="0" w:after="0" w:line="240" w:lineRule="auto"/>
              <w:ind w:left="0" w:right="0" w:firstLine="0"/>
              <w:jc w:val="center"/>
              <w:rPr>
                <w:sz w:val="19"/>
                <w:szCs w:val="19"/>
              </w:rPr>
            </w:pPr>
            <w:r>
              <w:rPr>
                <w:color w:val="000000"/>
                <w:spacing w:val="0"/>
                <w:w w:val="100"/>
                <w:position w:val="0"/>
                <w:sz w:val="19"/>
                <w:szCs w:val="19"/>
              </w:rPr>
              <w:t>16%</w:t>
            </w:r>
            <w:r>
              <w:rPr>
                <w:color w:val="000000"/>
                <w:spacing w:val="0"/>
                <w:w w:val="100"/>
                <w:position w:val="0"/>
                <w:sz w:val="20"/>
                <w:szCs w:val="20"/>
              </w:rPr>
              <w:t>、</w:t>
              <w:tab/>
            </w:r>
            <w:r>
              <w:rPr>
                <w:color w:val="000000"/>
                <w:spacing w:val="0"/>
                <w:w w:val="100"/>
                <w:position w:val="0"/>
                <w:sz w:val="19"/>
                <w:szCs w:val="19"/>
              </w:rPr>
              <w:t>13%</w:t>
            </w:r>
            <w:r>
              <w:rPr>
                <w:color w:val="000000"/>
                <w:spacing w:val="0"/>
                <w:w w:val="100"/>
                <w:position w:val="0"/>
                <w:sz w:val="20"/>
                <w:szCs w:val="20"/>
              </w:rPr>
              <w:t xml:space="preserve">、 </w:t>
            </w:r>
            <w:r>
              <w:rPr>
                <w:color w:val="000000"/>
                <w:spacing w:val="0"/>
                <w:w w:val="100"/>
                <w:position w:val="0"/>
                <w:sz w:val="19"/>
                <w:szCs w:val="19"/>
              </w:rPr>
              <w:t>9%</w:t>
            </w:r>
            <w:r>
              <w:rPr>
                <w:color w:val="000000"/>
                <w:spacing w:val="0"/>
                <w:w w:val="100"/>
                <w:position w:val="0"/>
                <w:sz w:val="20"/>
                <w:szCs w:val="20"/>
              </w:rPr>
              <w:t xml:space="preserve">、 </w:t>
            </w:r>
            <w:r>
              <w:rPr>
                <w:color w:val="000000"/>
                <w:spacing w:val="0"/>
                <w:w w:val="100"/>
                <w:position w:val="0"/>
                <w:sz w:val="19"/>
                <w:szCs w:val="19"/>
              </w:rPr>
              <w:t>6%</w:t>
            </w:r>
            <w:r>
              <w:rPr>
                <w:color w:val="000000"/>
                <w:spacing w:val="0"/>
                <w:w w:val="100"/>
                <w:position w:val="0"/>
                <w:sz w:val="20"/>
                <w:szCs w:val="20"/>
              </w:rPr>
              <w:t xml:space="preserve">、 </w:t>
            </w:r>
            <w:r>
              <w:rPr>
                <w:color w:val="000000"/>
                <w:spacing w:val="0"/>
                <w:w w:val="100"/>
                <w:position w:val="0"/>
                <w:sz w:val="19"/>
                <w:szCs w:val="19"/>
              </w:rPr>
              <w:t>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r>
              <w:rPr>
                <w:color w:val="000000"/>
                <w:spacing w:val="0"/>
                <w:w w:val="100"/>
                <w:position w:val="0"/>
                <w:sz w:val="20"/>
                <w:szCs w:val="20"/>
              </w:rPr>
              <w:t>、</w:t>
            </w:r>
            <w:r>
              <w:rPr>
                <w:color w:val="000000"/>
                <w:spacing w:val="0"/>
                <w:w w:val="100"/>
                <w:position w:val="0"/>
                <w:sz w:val="19"/>
                <w:szCs w:val="19"/>
              </w:rPr>
              <w:t>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w:t>
            </w:r>
            <w:r>
              <w:rPr>
                <w:color w:val="000000"/>
                <w:spacing w:val="0"/>
                <w:w w:val="100"/>
                <w:position w:val="0"/>
                <w:sz w:val="20"/>
                <w:szCs w:val="20"/>
              </w:rPr>
              <w:t>、</w:t>
            </w:r>
            <w:r>
              <w:rPr>
                <w:color w:val="000000"/>
                <w:spacing w:val="0"/>
                <w:w w:val="100"/>
                <w:position w:val="0"/>
                <w:sz w:val="19"/>
                <w:szCs w:val="19"/>
              </w:rPr>
              <w:t>10%</w:t>
            </w:r>
            <w:r>
              <w:rPr>
                <w:color w:val="000000"/>
                <w:spacing w:val="0"/>
                <w:w w:val="100"/>
                <w:position w:val="0"/>
                <w:sz w:val="20"/>
                <w:szCs w:val="20"/>
              </w:rPr>
              <w:t>、</w:t>
            </w:r>
            <w:r>
              <w:rPr>
                <w:color w:val="000000"/>
                <w:spacing w:val="0"/>
                <w:w w:val="100"/>
                <w:position w:val="0"/>
                <w:sz w:val="19"/>
                <w:szCs w:val="19"/>
              </w:rPr>
              <w:t>12.5%</w:t>
            </w:r>
            <w:r>
              <w:rPr>
                <w:color w:val="000000"/>
                <w:spacing w:val="0"/>
                <w:w w:val="100"/>
                <w:position w:val="0"/>
                <w:sz w:val="20"/>
                <w:szCs w:val="20"/>
              </w:rPr>
              <w:t>、</w:t>
            </w:r>
            <w:r>
              <w:rPr>
                <w:color w:val="000000"/>
                <w:spacing w:val="0"/>
                <w:w w:val="100"/>
                <w:position w:val="0"/>
                <w:sz w:val="19"/>
                <w:szCs w:val="19"/>
              </w:rPr>
              <w:t>15%</w:t>
            </w:r>
            <w:r>
              <w:rPr>
                <w:color w:val="000000"/>
                <w:spacing w:val="0"/>
                <w:w w:val="100"/>
                <w:position w:val="0"/>
                <w:sz w:val="20"/>
                <w:szCs w:val="20"/>
              </w:rPr>
              <w:t>、</w:t>
            </w:r>
            <w:r>
              <w:rPr>
                <w:color w:val="000000"/>
                <w:spacing w:val="0"/>
                <w:w w:val="100"/>
                <w:position w:val="0"/>
                <w:sz w:val="19"/>
                <w:szCs w:val="19"/>
              </w:rPr>
              <w:t>20%</w:t>
            </w:r>
            <w:r>
              <w:rPr>
                <w:color w:val="000000"/>
                <w:spacing w:val="0"/>
                <w:w w:val="100"/>
                <w:position w:val="0"/>
                <w:sz w:val="20"/>
                <w:szCs w:val="20"/>
              </w:rPr>
              <w:t>、</w:t>
            </w:r>
            <w:r>
              <w:rPr>
                <w:color w:val="000000"/>
                <w:spacing w:val="0"/>
                <w:w w:val="100"/>
                <w:position w:val="0"/>
                <w:sz w:val="19"/>
                <w:szCs w:val="19"/>
              </w:rPr>
              <w:t>25%</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出租房产按租金收入计缴；自有房产 按固定资产原值计缴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w:t>
            </w:r>
            <w:r>
              <w:rPr>
                <w:color w:val="000000"/>
                <w:spacing w:val="0"/>
                <w:w w:val="100"/>
                <w:position w:val="0"/>
                <w:sz w:val="20"/>
                <w:szCs w:val="20"/>
              </w:rPr>
              <w:t>、</w:t>
            </w:r>
            <w:r>
              <w:rPr>
                <w:color w:val="000000"/>
                <w:spacing w:val="0"/>
                <w:w w:val="100"/>
                <w:position w:val="0"/>
                <w:sz w:val="19"/>
                <w:szCs w:val="19"/>
              </w:rPr>
              <w:t>1.2%</w:t>
            </w:r>
          </w:p>
        </w:tc>
      </w:tr>
      <w:tr>
        <w:trPr>
          <w:trHeight w:val="27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增值税：根据财政部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〈税务总局海关总署发布的</w:t>
            </w:r>
            <w:r>
              <w:rPr>
                <w:color w:val="000000"/>
                <w:spacing w:val="0"/>
                <w:w w:val="100"/>
                <w:position w:val="0"/>
                <w:sz w:val="19"/>
                <w:szCs w:val="19"/>
              </w:rPr>
              <w:t>2019</w:t>
            </w:r>
            <w:r>
              <w:rPr>
                <w:color w:val="000000"/>
                <w:spacing w:val="0"/>
                <w:w w:val="100"/>
                <w:position w:val="0"/>
              </w:rPr>
              <w:t>年第</w:t>
            </w:r>
            <w:r>
              <w:rPr>
                <w:color w:val="000000"/>
                <w:spacing w:val="0"/>
                <w:w w:val="100"/>
                <w:position w:val="0"/>
                <w:sz w:val="19"/>
                <w:szCs w:val="19"/>
              </w:rPr>
              <w:t>39</w:t>
            </w:r>
            <w:r>
              <w:rPr>
                <w:color w:val="000000"/>
                <w:spacing w:val="0"/>
                <w:w w:val="100"/>
                <w:position w:val="0"/>
              </w:rPr>
              <w:t>号《关于深化增值税改革有关政</w:t>
            </w:r>
          </w:p>
        </w:tc>
      </w:tr>
    </w:tbl>
    <w:p>
      <w:pPr>
        <w:pStyle w:val="Style26"/>
        <w:keepNext w:val="0"/>
        <w:keepLines w:val="0"/>
        <w:widowControl w:val="0"/>
        <w:shd w:val="clear" w:color="auto" w:fill="auto"/>
        <w:bidi w:val="0"/>
        <w:spacing w:before="0" w:after="0" w:line="259" w:lineRule="exact"/>
        <w:ind w:left="96" w:right="0" w:firstLine="0"/>
        <w:jc w:val="left"/>
        <w:rPr>
          <w:sz w:val="19"/>
          <w:szCs w:val="19"/>
        </w:rPr>
      </w:pPr>
      <w:r>
        <w:rPr>
          <w:color w:val="000000"/>
          <w:spacing w:val="0"/>
          <w:w w:val="100"/>
          <w:position w:val="0"/>
          <w:sz w:val="20"/>
          <w:szCs w:val="20"/>
        </w:rPr>
        <w:t>策的公告》，增值税一般纳税人（以下称纳税人）发生增值税应税销售行为或者进口货物，原适 用</w:t>
      </w:r>
      <w:r>
        <w:rPr>
          <w:color w:val="000000"/>
          <w:spacing w:val="0"/>
          <w:w w:val="100"/>
          <w:position w:val="0"/>
          <w:sz w:val="19"/>
          <w:szCs w:val="19"/>
        </w:rPr>
        <w:t>16%</w:t>
      </w:r>
      <w:r>
        <w:rPr>
          <w:color w:val="000000"/>
          <w:spacing w:val="0"/>
          <w:w w:val="100"/>
          <w:position w:val="0"/>
          <w:sz w:val="20"/>
          <w:szCs w:val="20"/>
        </w:rPr>
        <w:t>税率的，税率调整为</w:t>
      </w:r>
      <w:r>
        <w:rPr>
          <w:color w:val="000000"/>
          <w:spacing w:val="0"/>
          <w:w w:val="100"/>
          <w:position w:val="0"/>
          <w:sz w:val="19"/>
          <w:szCs w:val="19"/>
        </w:rPr>
        <w:t>13%；</w:t>
      </w:r>
      <w:r>
        <w:rPr>
          <w:color w:val="000000"/>
          <w:spacing w:val="0"/>
          <w:w w:val="100"/>
          <w:position w:val="0"/>
          <w:sz w:val="20"/>
          <w:szCs w:val="20"/>
        </w:rPr>
        <w:t>原适用</w:t>
      </w:r>
      <w:r>
        <w:rPr>
          <w:color w:val="000000"/>
          <w:spacing w:val="0"/>
          <w:w w:val="100"/>
          <w:position w:val="0"/>
          <w:sz w:val="19"/>
          <w:szCs w:val="19"/>
        </w:rPr>
        <w:t>10%</w:t>
      </w:r>
      <w:r>
        <w:rPr>
          <w:color w:val="000000"/>
          <w:spacing w:val="0"/>
          <w:w w:val="100"/>
          <w:position w:val="0"/>
          <w:sz w:val="20"/>
          <w:szCs w:val="20"/>
        </w:rPr>
        <w:t>税率的，税率调整为</w:t>
      </w:r>
      <w:r>
        <w:rPr>
          <w:color w:val="000000"/>
          <w:spacing w:val="0"/>
          <w:w w:val="100"/>
          <w:position w:val="0"/>
          <w:sz w:val="19"/>
          <w:szCs w:val="19"/>
        </w:rPr>
        <w:t>9%o</w:t>
      </w:r>
    </w:p>
    <w:p>
      <w:pPr>
        <w:pStyle w:val="Style26"/>
        <w:keepNext w:val="0"/>
        <w:keepLines w:val="0"/>
        <w:widowControl w:val="0"/>
        <w:shd w:val="clear" w:color="auto" w:fill="auto"/>
        <w:bidi w:val="0"/>
        <w:spacing w:before="0" w:after="0" w:line="266" w:lineRule="exact"/>
        <w:ind w:left="96" w:right="0" w:firstLine="0"/>
        <w:jc w:val="left"/>
      </w:pPr>
      <w:r>
        <w:rPr>
          <w:color w:val="000000"/>
          <w:spacing w:val="0"/>
          <w:w w:val="100"/>
          <w:position w:val="0"/>
        </w:rPr>
        <w:t>教育费附加和地方教育费：根据《国务院关于教育费附加征收问题的紧急通知》（国发明电 〔</w:t>
      </w:r>
      <w:r>
        <w:rPr>
          <w:color w:val="000000"/>
          <w:spacing w:val="0"/>
          <w:w w:val="100"/>
          <w:position w:val="0"/>
          <w:sz w:val="19"/>
          <w:szCs w:val="19"/>
        </w:rPr>
        <w:t>1994） 2</w:t>
      </w:r>
      <w:r>
        <w:rPr>
          <w:color w:val="000000"/>
          <w:spacing w:val="0"/>
          <w:w w:val="100"/>
          <w:position w:val="0"/>
        </w:rPr>
        <w:t>号）及《关于统一地方教育附加政策有关问题的通知》（财综</w:t>
      </w:r>
      <w:r>
        <w:rPr>
          <w:color w:val="000000"/>
          <w:spacing w:val="0"/>
          <w:w w:val="100"/>
          <w:position w:val="0"/>
          <w:sz w:val="19"/>
          <w:szCs w:val="19"/>
        </w:rPr>
        <w:t>[2010]98</w:t>
      </w:r>
      <w:r>
        <w:rPr>
          <w:color w:val="000000"/>
          <w:spacing w:val="0"/>
          <w:w w:val="100"/>
          <w:position w:val="0"/>
        </w:rPr>
        <w:t>号），本公司 及除境外子公司外的其他子公司按应缴流转税额的</w:t>
      </w:r>
      <w:r>
        <w:rPr>
          <w:color w:val="000000"/>
          <w:spacing w:val="0"/>
          <w:w w:val="100"/>
          <w:position w:val="0"/>
          <w:sz w:val="19"/>
          <w:szCs w:val="19"/>
        </w:rPr>
        <w:t>3%</w:t>
      </w:r>
      <w:r>
        <w:rPr>
          <w:color w:val="000000"/>
          <w:spacing w:val="0"/>
          <w:w w:val="100"/>
          <w:position w:val="0"/>
        </w:rPr>
        <w:t>和</w:t>
      </w:r>
      <w:r>
        <w:rPr>
          <w:color w:val="000000"/>
          <w:spacing w:val="0"/>
          <w:w w:val="100"/>
          <w:position w:val="0"/>
          <w:sz w:val="19"/>
          <w:szCs w:val="19"/>
        </w:rPr>
        <w:t>2%</w:t>
      </w:r>
      <w:r>
        <w:rPr>
          <w:color w:val="000000"/>
          <w:spacing w:val="0"/>
          <w:w w:val="100"/>
          <w:position w:val="0"/>
        </w:rPr>
        <w:t>分别缴纳教育费附加和地方教育附加。</w:t>
      </w:r>
    </w:p>
    <w:p>
      <w:pPr>
        <w:widowControl w:val="0"/>
        <w:spacing w:after="259" w:line="1" w:lineRule="exact"/>
      </w:pPr>
    </w:p>
    <w:p>
      <w:pPr>
        <w:pStyle w:val="Style26"/>
        <w:keepNext w:val="0"/>
        <w:keepLines w:val="0"/>
        <w:widowControl w:val="0"/>
        <w:shd w:val="clear" w:color="auto" w:fill="auto"/>
        <w:bidi w:val="0"/>
        <w:spacing w:before="0" w:after="40" w:line="240" w:lineRule="auto"/>
        <w:ind w:left="96" w:right="0" w:firstLine="0"/>
        <w:jc w:val="left"/>
      </w:pPr>
      <w:r>
        <w:rPr>
          <w:color w:val="000000"/>
          <w:spacing w:val="0"/>
          <w:w w:val="100"/>
          <w:position w:val="0"/>
        </w:rPr>
        <w:t>存在不同企业所得税税率纳税主体的，披露情况说明</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4608"/>
        <w:gridCol w:w="4454"/>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spacing w:lineRule="exact" w:line="1"/>
        <w:rPr>
          <w:sz w:val="2"/>
          <w:szCs w:val="2"/>
        </w:rPr>
      </w:pPr>
      <w:r>
        <w:br w:type="page"/>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东软集团（大连）有限公司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东软集团（北京）有限公司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沈阳东软系统集成技术有限公司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东软睿驰汽车技术（上海）有限公司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东软集团（广州）有限公司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西安东软系统集成有限公司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河北东软软件有限公司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山东东软系统集成有限公司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东软集团（上海）有限公司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东软云科技有限公司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成都东软系统集成有限公司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沈阳东软交通信息技术有限公司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武汉东软信息技术有限公司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东软集团（兰州）有限公司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东软集团（长春）有限公司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东软汉枫医疗科技有限公司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湖南东软软件有限公司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东软集团（无锡）有限公司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杭州东软软件有限公司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东软集团（芜湖）有限公司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东软集团（南昌）有限公司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东软集团（徐州）有限公司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东软集团重庆有限公司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东软集团（宁波）有限公司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沈阳智医科技有限公司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东软集团（宜昌）有限公司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东软集团（南宁）有限公司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沈阳东软智能医疗科技研究院有限公司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丹东智慧城市运营有限公司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上海赛客信息科技有限公司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东软集团（呼和浩特）有限公司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临沂智慧城市运营服务有限公司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东软集团（襄阳）有限公司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东软西藏软件有限公司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w:t>
            </w:r>
          </w:p>
        </w:tc>
      </w:tr>
    </w:tbl>
    <w:p>
      <w:pPr>
        <w:widowControl w:val="0"/>
        <w:spacing w:after="279" w:line="1" w:lineRule="exact"/>
      </w:pPr>
    </w:p>
    <w:p>
      <w:pPr>
        <w:pStyle w:val="Style22"/>
        <w:keepNext/>
        <w:keepLines/>
        <w:widowControl w:val="0"/>
        <w:shd w:val="clear" w:color="auto" w:fill="auto"/>
        <w:bidi w:val="0"/>
        <w:spacing w:before="0" w:after="60" w:line="272" w:lineRule="exact"/>
        <w:ind w:left="0" w:right="0" w:firstLine="0"/>
        <w:jc w:val="left"/>
      </w:pPr>
      <w:bookmarkStart w:id="1277" w:name="bookmark1277"/>
      <w:bookmarkStart w:id="1278" w:name="bookmark1278"/>
      <w:bookmarkStart w:id="1279" w:name="bookmark1279"/>
      <w:r>
        <w:rPr>
          <w:color w:val="000000"/>
          <w:spacing w:val="0"/>
          <w:w w:val="100"/>
          <w:position w:val="0"/>
        </w:rPr>
        <w:t>2,</w:t>
      </w:r>
      <w:r>
        <w:rPr>
          <w:color w:val="000000"/>
          <w:spacing w:val="0"/>
          <w:w w:val="100"/>
          <w:position w:val="0"/>
        </w:rPr>
        <w:t>税收优惠</w:t>
      </w:r>
      <w:bookmarkEnd w:id="1277"/>
      <w:bookmarkEnd w:id="1278"/>
      <w:bookmarkEnd w:id="1279"/>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520"/>
        <w:jc w:val="left"/>
      </w:pPr>
      <w:bookmarkStart w:id="1280" w:name="bookmark1280"/>
      <w:r>
        <w:rPr>
          <w:b/>
          <w:bCs/>
          <w:color w:val="000000"/>
          <w:spacing w:val="0"/>
          <w:w w:val="100"/>
          <w:position w:val="0"/>
        </w:rPr>
        <w:t>（</w:t>
      </w:r>
      <w:bookmarkEnd w:id="1280"/>
      <w:r>
        <w:rPr>
          <w:b/>
          <w:bCs/>
          <w:color w:val="000000"/>
          <w:spacing w:val="0"/>
          <w:w w:val="100"/>
          <w:position w:val="0"/>
        </w:rPr>
        <w:t>1）增值税：</w:t>
      </w:r>
    </w:p>
    <w:p>
      <w:pPr>
        <w:pStyle w:val="Style2"/>
        <w:keepNext w:val="0"/>
        <w:keepLines w:val="0"/>
        <w:widowControl w:val="0"/>
        <w:numPr>
          <w:ilvl w:val="0"/>
          <w:numId w:val="145"/>
        </w:numPr>
        <w:shd w:val="clear" w:color="auto" w:fill="auto"/>
        <w:tabs>
          <w:tab w:pos="770" w:val="left"/>
        </w:tabs>
        <w:bidi w:val="0"/>
        <w:spacing w:before="0" w:after="0" w:line="272" w:lineRule="exact"/>
        <w:ind w:left="0" w:right="0" w:firstLine="520"/>
        <w:jc w:val="both"/>
      </w:pPr>
      <w:bookmarkStart w:id="1281" w:name="bookmark1281"/>
      <w:bookmarkEnd w:id="1281"/>
      <w:r>
        <w:rPr>
          <w:color w:val="000000"/>
          <w:spacing w:val="0"/>
          <w:w w:val="100"/>
          <w:position w:val="0"/>
        </w:rPr>
        <w:t>根据国发</w:t>
      </w:r>
      <w:r>
        <w:rPr>
          <w:color w:val="000000"/>
          <w:spacing w:val="0"/>
          <w:w w:val="100"/>
          <w:position w:val="0"/>
          <w:sz w:val="19"/>
          <w:szCs w:val="19"/>
        </w:rPr>
        <w:t>[2011]4</w:t>
      </w:r>
      <w:r>
        <w:rPr>
          <w:color w:val="000000"/>
          <w:spacing w:val="0"/>
          <w:w w:val="100"/>
          <w:position w:val="0"/>
        </w:rPr>
        <w:t>号《国务院关于印发进一步鼓励软件产业和集成电路产业发展若干政策 的通知》及财税</w:t>
      </w:r>
      <w:r>
        <w:rPr>
          <w:color w:val="000000"/>
          <w:spacing w:val="0"/>
          <w:w w:val="100"/>
          <w:position w:val="0"/>
          <w:sz w:val="19"/>
          <w:szCs w:val="19"/>
        </w:rPr>
        <w:t>[2011]100</w:t>
      </w:r>
      <w:r>
        <w:rPr>
          <w:color w:val="000000"/>
          <w:spacing w:val="0"/>
          <w:w w:val="100"/>
          <w:position w:val="0"/>
        </w:rPr>
        <w:t>号《财政部国家税务总局关于软件产品增值税政策的通知》的规定， 继续实施软件增值税优惠政策，即对增值税一般纳税人销售其自行开发生产的软件产品，按法定 税率征收增值税后，对其增值税实际税负超</w:t>
      </w:r>
      <w:r>
        <w:rPr>
          <w:color w:val="000000"/>
          <w:spacing w:val="0"/>
          <w:w w:val="100"/>
          <w:position w:val="0"/>
          <w:sz w:val="19"/>
          <w:szCs w:val="19"/>
        </w:rPr>
        <w:t>3%</w:t>
      </w:r>
      <w:r>
        <w:rPr>
          <w:color w:val="000000"/>
          <w:spacing w:val="0"/>
          <w:w w:val="100"/>
          <w:position w:val="0"/>
        </w:rPr>
        <w:t>的部分实行即征即退政策。根据财税</w:t>
      </w:r>
      <w:r>
        <w:rPr>
          <w:color w:val="000000"/>
          <w:spacing w:val="0"/>
          <w:w w:val="100"/>
          <w:position w:val="0"/>
          <w:sz w:val="19"/>
          <w:szCs w:val="19"/>
        </w:rPr>
        <w:t>[2016]36</w:t>
      </w:r>
      <w:r>
        <w:rPr>
          <w:color w:val="000000"/>
          <w:spacing w:val="0"/>
          <w:w w:val="100"/>
          <w:position w:val="0"/>
        </w:rPr>
        <w:t>号《财 政部国家税务总局关于全面推开营业税改征增值税试点的通知》规定，纳税人提供技术转让、技 术开发和与之相关的技术咨询、技术服务免征增值税。</w:t>
      </w:r>
    </w:p>
    <w:p>
      <w:pPr>
        <w:pStyle w:val="Style2"/>
        <w:keepNext w:val="0"/>
        <w:keepLines w:val="0"/>
        <w:widowControl w:val="0"/>
        <w:numPr>
          <w:ilvl w:val="0"/>
          <w:numId w:val="145"/>
        </w:numPr>
        <w:shd w:val="clear" w:color="auto" w:fill="auto"/>
        <w:tabs>
          <w:tab w:pos="770" w:val="left"/>
        </w:tabs>
        <w:bidi w:val="0"/>
        <w:spacing w:before="0" w:after="60" w:line="272" w:lineRule="exact"/>
        <w:ind w:left="0" w:right="0" w:firstLine="520"/>
        <w:jc w:val="both"/>
      </w:pPr>
      <w:bookmarkStart w:id="1282" w:name="bookmark1282"/>
      <w:bookmarkEnd w:id="1282"/>
      <w:r>
        <w:rPr>
          <w:color w:val="000000"/>
          <w:spacing w:val="0"/>
          <w:w w:val="100"/>
          <w:position w:val="0"/>
        </w:rPr>
        <w:t>根据财政部税务总局海关总署发布的</w:t>
      </w:r>
      <w:r>
        <w:rPr>
          <w:color w:val="000000"/>
          <w:spacing w:val="0"/>
          <w:w w:val="100"/>
          <w:position w:val="0"/>
          <w:sz w:val="19"/>
          <w:szCs w:val="19"/>
        </w:rPr>
        <w:t>2019</w:t>
      </w:r>
      <w:r>
        <w:rPr>
          <w:color w:val="000000"/>
          <w:spacing w:val="0"/>
          <w:w w:val="100"/>
          <w:position w:val="0"/>
        </w:rPr>
        <w:t>年第</w:t>
      </w:r>
      <w:r>
        <w:rPr>
          <w:color w:val="000000"/>
          <w:spacing w:val="0"/>
          <w:w w:val="100"/>
          <w:position w:val="0"/>
          <w:sz w:val="19"/>
          <w:szCs w:val="19"/>
        </w:rPr>
        <w:t>39</w:t>
      </w:r>
      <w:r>
        <w:rPr>
          <w:color w:val="000000"/>
          <w:spacing w:val="0"/>
          <w:w w:val="100"/>
          <w:position w:val="0"/>
        </w:rPr>
        <w:t>号《关于深化增值税改革有关政策的公 告》的规定，自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日，允许生产、生活性服务业纳税人按照当 期可抵扣进项税额加计</w:t>
      </w:r>
      <w:r>
        <w:rPr>
          <w:color w:val="000000"/>
          <w:spacing w:val="0"/>
          <w:w w:val="100"/>
          <w:position w:val="0"/>
          <w:sz w:val="19"/>
          <w:szCs w:val="19"/>
        </w:rPr>
        <w:t>10%</w:t>
      </w:r>
      <w:r>
        <w:rPr>
          <w:color w:val="000000"/>
          <w:spacing w:val="0"/>
          <w:w w:val="100"/>
          <w:position w:val="0"/>
        </w:rPr>
        <w:t>抵减应纳税额。</w:t>
      </w:r>
    </w:p>
    <w:p>
      <w:pPr>
        <w:pStyle w:val="Style2"/>
        <w:keepNext w:val="0"/>
        <w:keepLines w:val="0"/>
        <w:widowControl w:val="0"/>
        <w:shd w:val="clear" w:color="auto" w:fill="auto"/>
        <w:bidi w:val="0"/>
        <w:spacing w:before="0" w:after="0" w:line="272" w:lineRule="exact"/>
        <w:ind w:left="0" w:right="0" w:firstLine="520"/>
        <w:jc w:val="both"/>
      </w:pPr>
      <w:bookmarkStart w:id="1283" w:name="bookmark1283"/>
      <w:r>
        <w:rPr>
          <w:b/>
          <w:bCs/>
          <w:color w:val="000000"/>
          <w:spacing w:val="0"/>
          <w:w w:val="100"/>
          <w:position w:val="0"/>
        </w:rPr>
        <w:t>（</w:t>
      </w:r>
      <w:bookmarkEnd w:id="1283"/>
      <w:r>
        <w:rPr>
          <w:b/>
          <w:bCs/>
          <w:color w:val="000000"/>
          <w:spacing w:val="0"/>
          <w:w w:val="100"/>
          <w:position w:val="0"/>
        </w:rPr>
        <w:t>2）</w:t>
      </w:r>
      <w:r>
        <w:rPr>
          <w:b/>
          <w:bCs/>
          <w:color w:val="000000"/>
          <w:spacing w:val="0"/>
          <w:w w:val="100"/>
          <w:position w:val="0"/>
        </w:rPr>
        <w:t>企业所得税：</w:t>
      </w:r>
    </w:p>
    <w:p>
      <w:pPr>
        <w:pStyle w:val="Style2"/>
        <w:keepNext w:val="0"/>
        <w:keepLines w:val="0"/>
        <w:widowControl w:val="0"/>
        <w:numPr>
          <w:ilvl w:val="0"/>
          <w:numId w:val="147"/>
        </w:numPr>
        <w:shd w:val="clear" w:color="auto" w:fill="auto"/>
        <w:tabs>
          <w:tab w:pos="735" w:val="left"/>
        </w:tabs>
        <w:bidi w:val="0"/>
        <w:spacing w:before="0" w:after="0" w:line="272" w:lineRule="exact"/>
        <w:ind w:left="0" w:right="0" w:firstLine="520"/>
        <w:jc w:val="both"/>
      </w:pPr>
      <w:bookmarkStart w:id="1284" w:name="bookmark1284"/>
      <w:bookmarkEnd w:id="1284"/>
      <w:r>
        <w:rPr>
          <w:color w:val="000000"/>
          <w:spacing w:val="0"/>
          <w:w w:val="100"/>
          <w:position w:val="0"/>
        </w:rPr>
        <w:t>本公司符合财税</w:t>
      </w:r>
      <w:r>
        <w:rPr>
          <w:color w:val="000000"/>
          <w:spacing w:val="0"/>
          <w:w w:val="100"/>
          <w:position w:val="0"/>
          <w:sz w:val="19"/>
          <w:szCs w:val="19"/>
        </w:rPr>
        <w:t>（[2016]49</w:t>
      </w:r>
      <w:r>
        <w:rPr>
          <w:color w:val="000000"/>
          <w:spacing w:val="0"/>
          <w:w w:val="100"/>
          <w:position w:val="0"/>
        </w:rPr>
        <w:t>号）《关于软件和集成电路产业企业所得税优惠政策有关问题 的通知》的规定，</w:t>
      </w:r>
      <w:r>
        <w:rPr>
          <w:color w:val="000000"/>
          <w:spacing w:val="0"/>
          <w:w w:val="100"/>
          <w:position w:val="0"/>
          <w:sz w:val="19"/>
          <w:szCs w:val="19"/>
        </w:rPr>
        <w:t>2020</w:t>
      </w:r>
      <w:r>
        <w:rPr>
          <w:color w:val="000000"/>
          <w:spacing w:val="0"/>
          <w:w w:val="100"/>
          <w:position w:val="0"/>
        </w:rPr>
        <w:t>年按</w:t>
      </w:r>
      <w:r>
        <w:rPr>
          <w:color w:val="000000"/>
          <w:spacing w:val="0"/>
          <w:w w:val="100"/>
          <w:position w:val="0"/>
          <w:sz w:val="19"/>
          <w:szCs w:val="19"/>
        </w:rPr>
        <w:t>10%</w:t>
      </w:r>
      <w:r>
        <w:rPr>
          <w:color w:val="000000"/>
          <w:spacing w:val="0"/>
          <w:w w:val="100"/>
          <w:position w:val="0"/>
        </w:rPr>
        <w:t>的税率缴纳企业所得税。</w:t>
      </w:r>
    </w:p>
    <w:p>
      <w:pPr>
        <w:pStyle w:val="Style2"/>
        <w:keepNext w:val="0"/>
        <w:keepLines w:val="0"/>
        <w:widowControl w:val="0"/>
        <w:numPr>
          <w:ilvl w:val="0"/>
          <w:numId w:val="147"/>
        </w:numPr>
        <w:shd w:val="clear" w:color="auto" w:fill="auto"/>
        <w:tabs>
          <w:tab w:pos="750" w:val="left"/>
        </w:tabs>
        <w:bidi w:val="0"/>
        <w:spacing w:before="0" w:after="0" w:line="272" w:lineRule="exact"/>
        <w:ind w:left="0" w:right="0" w:firstLine="520"/>
        <w:jc w:val="both"/>
      </w:pPr>
      <w:bookmarkStart w:id="1285" w:name="bookmark1285"/>
      <w:bookmarkEnd w:id="1285"/>
      <w:r>
        <w:rPr>
          <w:color w:val="000000"/>
          <w:spacing w:val="0"/>
          <w:w w:val="100"/>
          <w:position w:val="0"/>
        </w:rPr>
        <w:t>本公司之子公司东软集团（大连）有限公司、东软集团（北京）有限公司、沈阳东软系统 集成技术有限公司、东软睿驰汽车技术（上海）有限公司、东软集团（广州）有限公司、西安东 软系统集成有限公司、河北东软软件有限公司、山东东软系统集成有限公司、东软集团（上海） 有限公司、东软云科技有限公司、成都东软系统集成有限公司、沈阳东软交通信息技术有限公司、 武汉东软信息技术有限公司、东软集团（兰州）有限公司作为高新技术企业，根据《中华人民共 和国企业所得税法》（中华人民共和国主席令</w:t>
      </w:r>
      <w:r>
        <w:rPr>
          <w:color w:val="000000"/>
          <w:spacing w:val="0"/>
          <w:w w:val="100"/>
          <w:position w:val="0"/>
          <w:sz w:val="19"/>
          <w:szCs w:val="19"/>
        </w:rPr>
        <w:t>2007</w:t>
      </w:r>
      <w:r>
        <w:rPr>
          <w:color w:val="000000"/>
          <w:spacing w:val="0"/>
          <w:w w:val="100"/>
          <w:position w:val="0"/>
        </w:rPr>
        <w:t>年第</w:t>
      </w:r>
      <w:r>
        <w:rPr>
          <w:color w:val="000000"/>
          <w:spacing w:val="0"/>
          <w:w w:val="100"/>
          <w:position w:val="0"/>
          <w:sz w:val="19"/>
          <w:szCs w:val="19"/>
        </w:rPr>
        <w:t>63</w:t>
      </w:r>
      <w:r>
        <w:rPr>
          <w:color w:val="000000"/>
          <w:spacing w:val="0"/>
          <w:w w:val="100"/>
          <w:position w:val="0"/>
        </w:rPr>
        <w:t>号）的规定，按</w:t>
      </w:r>
      <w:r>
        <w:rPr>
          <w:color w:val="000000"/>
          <w:spacing w:val="0"/>
          <w:w w:val="100"/>
          <w:position w:val="0"/>
          <w:sz w:val="19"/>
          <w:szCs w:val="19"/>
        </w:rPr>
        <w:t>15%</w:t>
      </w:r>
      <w:r>
        <w:rPr>
          <w:color w:val="000000"/>
          <w:spacing w:val="0"/>
          <w:w w:val="100"/>
          <w:position w:val="0"/>
        </w:rPr>
        <w:t>的税率缴纳企业 所得税。</w:t>
      </w:r>
    </w:p>
    <w:p>
      <w:pPr>
        <w:pStyle w:val="Style2"/>
        <w:keepNext w:val="0"/>
        <w:keepLines w:val="0"/>
        <w:widowControl w:val="0"/>
        <w:numPr>
          <w:ilvl w:val="0"/>
          <w:numId w:val="147"/>
        </w:numPr>
        <w:shd w:val="clear" w:color="auto" w:fill="auto"/>
        <w:tabs>
          <w:tab w:pos="750" w:val="left"/>
        </w:tabs>
        <w:bidi w:val="0"/>
        <w:spacing w:before="0" w:after="0" w:line="272" w:lineRule="exact"/>
        <w:ind w:left="0" w:right="0" w:firstLine="520"/>
        <w:jc w:val="both"/>
      </w:pPr>
      <w:bookmarkStart w:id="1286" w:name="bookmark1286"/>
      <w:bookmarkEnd w:id="1286"/>
      <w:r>
        <w:rPr>
          <w:color w:val="000000"/>
          <w:spacing w:val="0"/>
          <w:w w:val="100"/>
          <w:position w:val="0"/>
        </w:rPr>
        <w:t>本公司之子公司东软集团（长春）有限公司、东软汉枫医疗科技有限公司符合（财税〔</w:t>
      </w:r>
      <w:r>
        <w:rPr>
          <w:color w:val="000000"/>
          <w:spacing w:val="0"/>
          <w:w w:val="100"/>
          <w:position w:val="0"/>
          <w:sz w:val="19"/>
          <w:szCs w:val="19"/>
        </w:rPr>
        <w:t>2012） 27</w:t>
      </w:r>
      <w:r>
        <w:rPr>
          <w:color w:val="000000"/>
          <w:spacing w:val="0"/>
          <w:w w:val="100"/>
          <w:position w:val="0"/>
        </w:rPr>
        <w:t>号）《关于进一步鼓励软件产业和集成电路产业发展企业所得税政策的通知》的规定，我国境 内新办的集成电路设计企业和符合条件的软件企业，经认定后，东软集团（长春）有限公司在</w:t>
      </w:r>
      <w:r>
        <w:rPr>
          <w:color w:val="000000"/>
          <w:spacing w:val="0"/>
          <w:w w:val="100"/>
          <w:position w:val="0"/>
          <w:sz w:val="19"/>
          <w:szCs w:val="19"/>
        </w:rPr>
        <w:t xml:space="preserve">2017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日前自获利年度起计算优惠期，东软汉枫医疗科技有限公司在</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日前自 获利年度起计算优惠期，第一年至第二年免征企业所得税，第三年至第五年按照</w:t>
      </w:r>
      <w:r>
        <w:rPr>
          <w:color w:val="000000"/>
          <w:spacing w:val="0"/>
          <w:w w:val="100"/>
          <w:position w:val="0"/>
          <w:sz w:val="19"/>
          <w:szCs w:val="19"/>
        </w:rPr>
        <w:t>25%</w:t>
      </w:r>
      <w:r>
        <w:rPr>
          <w:color w:val="000000"/>
          <w:spacing w:val="0"/>
          <w:w w:val="100"/>
          <w:position w:val="0"/>
        </w:rPr>
        <w:t>的法定税率 减半征收企业所得税，并享受至期满为止。经税务机关认定，东软集团（长春）有限公司</w:t>
      </w:r>
      <w:r>
        <w:rPr>
          <w:color w:val="000000"/>
          <w:spacing w:val="0"/>
          <w:w w:val="100"/>
          <w:position w:val="0"/>
          <w:sz w:val="19"/>
          <w:szCs w:val="19"/>
        </w:rPr>
        <w:t xml:space="preserve">2020 </w:t>
      </w:r>
      <w:r>
        <w:rPr>
          <w:color w:val="000000"/>
          <w:spacing w:val="0"/>
          <w:w w:val="100"/>
          <w:position w:val="0"/>
        </w:rPr>
        <w:t>年度为减半期，东软汉枫医疗科技有限公司</w:t>
      </w:r>
      <w:r>
        <w:rPr>
          <w:color w:val="000000"/>
          <w:spacing w:val="0"/>
          <w:w w:val="100"/>
          <w:position w:val="0"/>
          <w:sz w:val="19"/>
          <w:szCs w:val="19"/>
        </w:rPr>
        <w:t>2020</w:t>
      </w:r>
      <w:r>
        <w:rPr>
          <w:color w:val="000000"/>
          <w:spacing w:val="0"/>
          <w:w w:val="100"/>
          <w:position w:val="0"/>
        </w:rPr>
        <w:t>年度为免税期。</w:t>
      </w:r>
    </w:p>
    <w:p>
      <w:pPr>
        <w:pStyle w:val="Style2"/>
        <w:keepNext w:val="0"/>
        <w:keepLines w:val="0"/>
        <w:widowControl w:val="0"/>
        <w:numPr>
          <w:ilvl w:val="0"/>
          <w:numId w:val="147"/>
        </w:numPr>
        <w:shd w:val="clear" w:color="auto" w:fill="auto"/>
        <w:tabs>
          <w:tab w:pos="750" w:val="left"/>
        </w:tabs>
        <w:bidi w:val="0"/>
        <w:spacing w:before="0" w:after="0" w:line="272" w:lineRule="exact"/>
        <w:ind w:left="0" w:right="0" w:firstLine="520"/>
        <w:jc w:val="both"/>
      </w:pPr>
      <w:bookmarkStart w:id="1287" w:name="bookmark1287"/>
      <w:bookmarkEnd w:id="1287"/>
      <w:r>
        <w:rPr>
          <w:color w:val="000000"/>
          <w:spacing w:val="0"/>
          <w:w w:val="100"/>
          <w:position w:val="0"/>
        </w:rPr>
        <w:t>本公司之子公司湖南东软软件有限公司、东软集团（无锡）有限公司、杭州东软软件有限 公司、东软集团（芜湖）有限公司、东软集团（南昌）有限公司、东软集团（徐州）有限公司、 东软集团重庆有限公司、东软集团（宁波）有限公司、沈阳智医科技有限公司、东软集团（宜昌） 有限公司、东软集团（南宁）有限公司、沈阳东软智能医疗科技研究院有限公司、丹东智慧城市 运营有限公司、上海赛客信息科技有限公司、东软集团（呼和浩特）有限公司、临沂智慧城市运 营服务有限公司、东软集团（襄阳）有限公司符合财税</w:t>
      </w:r>
      <w:r>
        <w:rPr>
          <w:color w:val="000000"/>
          <w:spacing w:val="0"/>
          <w:w w:val="100"/>
          <w:position w:val="0"/>
          <w:sz w:val="19"/>
          <w:szCs w:val="19"/>
        </w:rPr>
        <w:t>（</w:t>
      </w:r>
      <w:r>
        <w:rPr>
          <w:color w:val="000000"/>
          <w:spacing w:val="0"/>
          <w:w w:val="100"/>
          <w:position w:val="0"/>
          <w:sz w:val="19"/>
          <w:szCs w:val="19"/>
        </w:rPr>
        <w:t xml:space="preserve">[2019] </w:t>
      </w:r>
      <w:r>
        <w:rPr>
          <w:color w:val="000000"/>
          <w:spacing w:val="0"/>
          <w:w w:val="100"/>
          <w:position w:val="0"/>
          <w:sz w:val="19"/>
          <w:szCs w:val="19"/>
        </w:rPr>
        <w:t>13</w:t>
      </w:r>
      <w:r>
        <w:rPr>
          <w:color w:val="000000"/>
          <w:spacing w:val="0"/>
          <w:w w:val="100"/>
          <w:position w:val="0"/>
        </w:rPr>
        <w:t>号）《财政部税务总局关于 实施小微企业普惠性税收减免政策的通知》的规定，属于小型企业，自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日，享受按</w:t>
      </w:r>
      <w:r>
        <w:rPr>
          <w:color w:val="000000"/>
          <w:spacing w:val="0"/>
          <w:w w:val="100"/>
          <w:position w:val="0"/>
          <w:sz w:val="19"/>
          <w:szCs w:val="19"/>
        </w:rPr>
        <w:t>20%</w:t>
      </w:r>
      <w:r>
        <w:rPr>
          <w:color w:val="000000"/>
          <w:spacing w:val="0"/>
          <w:w w:val="100"/>
          <w:position w:val="0"/>
        </w:rPr>
        <w:t>的税率缴纳企业所得税，对小型微利企业年应纳税所得额不超过</w:t>
      </w:r>
      <w:r>
        <w:rPr>
          <w:color w:val="000000"/>
          <w:spacing w:val="0"/>
          <w:w w:val="100"/>
          <w:position w:val="0"/>
          <w:sz w:val="19"/>
          <w:szCs w:val="19"/>
        </w:rPr>
        <w:t xml:space="preserve">100 </w:t>
      </w:r>
      <w:r>
        <w:rPr>
          <w:color w:val="000000"/>
          <w:spacing w:val="0"/>
          <w:w w:val="100"/>
          <w:position w:val="0"/>
        </w:rPr>
        <w:t>万元的部分，减按</w:t>
      </w:r>
      <w:r>
        <w:rPr>
          <w:color w:val="000000"/>
          <w:spacing w:val="0"/>
          <w:w w:val="100"/>
          <w:position w:val="0"/>
          <w:sz w:val="19"/>
          <w:szCs w:val="19"/>
        </w:rPr>
        <w:t>25%</w:t>
      </w:r>
      <w:r>
        <w:rPr>
          <w:color w:val="000000"/>
          <w:spacing w:val="0"/>
          <w:w w:val="100"/>
          <w:position w:val="0"/>
        </w:rPr>
        <w:t>计入应纳税所得额，对年应纳税所得额超过</w:t>
      </w:r>
      <w:r>
        <w:rPr>
          <w:color w:val="000000"/>
          <w:spacing w:val="0"/>
          <w:w w:val="100"/>
          <w:position w:val="0"/>
          <w:sz w:val="19"/>
          <w:szCs w:val="19"/>
        </w:rPr>
        <w:t>100</w:t>
      </w:r>
      <w:r>
        <w:rPr>
          <w:color w:val="000000"/>
          <w:spacing w:val="0"/>
          <w:w w:val="100"/>
          <w:position w:val="0"/>
        </w:rPr>
        <w:t>万元但不超过</w:t>
      </w:r>
      <w:r>
        <w:rPr>
          <w:color w:val="000000"/>
          <w:spacing w:val="0"/>
          <w:w w:val="100"/>
          <w:position w:val="0"/>
          <w:sz w:val="19"/>
          <w:szCs w:val="19"/>
        </w:rPr>
        <w:t>300</w:t>
      </w:r>
      <w:r>
        <w:rPr>
          <w:color w:val="000000"/>
          <w:spacing w:val="0"/>
          <w:w w:val="100"/>
          <w:position w:val="0"/>
        </w:rPr>
        <w:t>万元的 部分，减按</w:t>
      </w:r>
      <w:r>
        <w:rPr>
          <w:color w:val="000000"/>
          <w:spacing w:val="0"/>
          <w:w w:val="100"/>
          <w:position w:val="0"/>
          <w:sz w:val="19"/>
          <w:szCs w:val="19"/>
        </w:rPr>
        <w:t>50%</w:t>
      </w:r>
      <w:r>
        <w:rPr>
          <w:color w:val="000000"/>
          <w:spacing w:val="0"/>
          <w:w w:val="100"/>
          <w:position w:val="0"/>
        </w:rPr>
        <w:t>计入应纳税所得额。</w:t>
      </w:r>
    </w:p>
    <w:p>
      <w:pPr>
        <w:pStyle w:val="Style2"/>
        <w:keepNext w:val="0"/>
        <w:keepLines w:val="0"/>
        <w:widowControl w:val="0"/>
        <w:numPr>
          <w:ilvl w:val="0"/>
          <w:numId w:val="147"/>
        </w:numPr>
        <w:shd w:val="clear" w:color="auto" w:fill="auto"/>
        <w:tabs>
          <w:tab w:pos="750" w:val="left"/>
        </w:tabs>
        <w:bidi w:val="0"/>
        <w:spacing w:before="0" w:after="0" w:line="272" w:lineRule="exact"/>
        <w:ind w:left="0" w:right="0" w:firstLine="520"/>
        <w:jc w:val="both"/>
      </w:pPr>
      <w:bookmarkStart w:id="1288" w:name="bookmark1288"/>
      <w:bookmarkEnd w:id="1288"/>
      <w:r>
        <w:rPr>
          <w:color w:val="000000"/>
          <w:spacing w:val="0"/>
          <w:w w:val="100"/>
          <w:position w:val="0"/>
        </w:rPr>
        <w:t>本公司之子公司东软西藏软件有限公司符合藏政发</w:t>
      </w:r>
      <w:r>
        <w:rPr>
          <w:color w:val="000000"/>
          <w:spacing w:val="0"/>
          <w:w w:val="100"/>
          <w:position w:val="0"/>
          <w:sz w:val="19"/>
          <w:szCs w:val="19"/>
        </w:rPr>
        <w:t>（[2011]14</w:t>
      </w:r>
      <w:r>
        <w:rPr>
          <w:color w:val="000000"/>
          <w:spacing w:val="0"/>
          <w:w w:val="100"/>
          <w:position w:val="0"/>
        </w:rPr>
        <w:t>号）《西藏自治区人民政府 关于我区企业所得税税率问题的通知》和藏政发</w:t>
      </w:r>
      <w:r>
        <w:rPr>
          <w:color w:val="000000"/>
          <w:spacing w:val="0"/>
          <w:w w:val="100"/>
          <w:position w:val="0"/>
          <w:sz w:val="19"/>
          <w:szCs w:val="19"/>
        </w:rPr>
        <w:t>（[2014]51</w:t>
      </w:r>
      <w:r>
        <w:rPr>
          <w:color w:val="000000"/>
          <w:spacing w:val="0"/>
          <w:w w:val="100"/>
          <w:position w:val="0"/>
        </w:rPr>
        <w:t>号）《西藏自治区人民政府关于印发</w:t>
      </w:r>
    </w:p>
    <w:p>
      <w:pPr>
        <w:pStyle w:val="Style2"/>
        <w:keepNext w:val="0"/>
        <w:keepLines w:val="0"/>
        <w:widowControl w:val="0"/>
        <w:shd w:val="clear" w:color="auto" w:fill="auto"/>
        <w:bidi w:val="0"/>
        <w:spacing w:before="0" w:after="60" w:line="272" w:lineRule="exact"/>
        <w:ind w:left="0" w:right="0" w:firstLine="0"/>
        <w:jc w:val="left"/>
      </w:pPr>
      <w:r>
        <w:rPr>
          <w:color w:val="000000"/>
          <w:spacing w:val="0"/>
          <w:w w:val="100"/>
          <w:position w:val="0"/>
        </w:rPr>
        <w:t>〈西藏自治区企业所得税政策实施办法〉的通知》的规定，</w:t>
      </w:r>
      <w:r>
        <w:rPr>
          <w:color w:val="000000"/>
          <w:spacing w:val="0"/>
          <w:w w:val="100"/>
          <w:position w:val="0"/>
          <w:sz w:val="19"/>
          <w:szCs w:val="19"/>
        </w:rPr>
        <w:t>2020</w:t>
      </w:r>
      <w:r>
        <w:rPr>
          <w:color w:val="000000"/>
          <w:spacing w:val="0"/>
          <w:w w:val="100"/>
          <w:position w:val="0"/>
        </w:rPr>
        <w:t>年按</w:t>
      </w:r>
      <w:r>
        <w:rPr>
          <w:color w:val="000000"/>
          <w:spacing w:val="0"/>
          <w:w w:val="100"/>
          <w:position w:val="0"/>
          <w:sz w:val="19"/>
          <w:szCs w:val="19"/>
        </w:rPr>
        <w:t>9%</w:t>
      </w:r>
      <w:r>
        <w:rPr>
          <w:color w:val="000000"/>
          <w:spacing w:val="0"/>
          <w:w w:val="100"/>
          <w:position w:val="0"/>
        </w:rPr>
        <w:t>的税率缴纳企业所得税。</w:t>
      </w:r>
    </w:p>
    <w:p>
      <w:pPr>
        <w:pStyle w:val="Style2"/>
        <w:keepNext w:val="0"/>
        <w:keepLines w:val="0"/>
        <w:widowControl w:val="0"/>
        <w:numPr>
          <w:ilvl w:val="0"/>
          <w:numId w:val="23"/>
        </w:numPr>
        <w:shd w:val="clear" w:color="auto" w:fill="auto"/>
        <w:bidi w:val="0"/>
        <w:spacing w:before="0" w:after="60" w:line="272" w:lineRule="exact"/>
        <w:ind w:left="0" w:right="0" w:firstLine="0"/>
        <w:jc w:val="both"/>
      </w:pPr>
      <w:bookmarkStart w:id="1289" w:name="bookmark1289"/>
      <w:bookmarkEnd w:id="1289"/>
      <w:r>
        <w:rPr>
          <w:b/>
          <w:bCs/>
          <w:color w:val="000000"/>
          <w:spacing w:val="0"/>
          <w:w w:val="100"/>
          <w:position w:val="0"/>
        </w:rPr>
        <w:t>其他</w:t>
      </w:r>
    </w:p>
    <w:p>
      <w:pPr>
        <w:pStyle w:val="Style26"/>
        <w:keepNext w:val="0"/>
        <w:keepLines w:val="0"/>
        <w:widowControl w:val="0"/>
        <w:shd w:val="clear" w:color="auto" w:fill="auto"/>
        <w:bidi w:val="0"/>
        <w:spacing w:before="0" w:after="40" w:line="240" w:lineRule="auto"/>
        <w:ind w:left="115"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（1）本公司在香港设立的子公司主要税种和税率如下:</w:t>
      </w:r>
    </w:p>
    <w:tbl>
      <w:tblPr>
        <w:tblOverlap w:val="never"/>
        <w:jc w:val="center"/>
        <w:tblLayout w:type="fixed"/>
      </w:tblPr>
      <w:tblGrid>
        <w:gridCol w:w="2664"/>
        <w:gridCol w:w="4805"/>
        <w:gridCol w:w="159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税率</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16.5%</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（2）本公司在日本设立的子公司主要税种和税率如下:</w:t>
      </w:r>
    </w:p>
    <w:tbl>
      <w:tblPr>
        <w:tblOverlap w:val="never"/>
        <w:jc w:val="center"/>
        <w:tblLayout w:type="fixed"/>
      </w:tblPr>
      <w:tblGrid>
        <w:gridCol w:w="2717"/>
        <w:gridCol w:w="4752"/>
        <w:gridCol w:w="159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23.20%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事业税（所得比例）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事业税（附加值比例）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按年度相应的人件费和房租的合计支出额计征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事业税（资本比例）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按注册资本金额计征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按实际缴纳的所得税额计征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21.3%</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按税法规定计算的销售货物和应税劳务收入为基 础计算销项税额，在扣除当期允许抵扣的进项税额 后，差额部分为应交消费税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432" w:val="left"/>
              </w:tabs>
              <w:bidi w:val="0"/>
              <w:spacing w:before="0" w:after="0" w:line="240" w:lineRule="auto"/>
              <w:ind w:left="0" w:right="0" w:firstLine="0"/>
              <w:jc w:val="center"/>
              <w:rPr>
                <w:sz w:val="19"/>
                <w:szCs w:val="19"/>
              </w:rPr>
            </w:pPr>
            <w:r>
              <w:rPr>
                <w:color w:val="000000"/>
                <w:spacing w:val="0"/>
                <w:w w:val="100"/>
                <w:position w:val="0"/>
                <w:sz w:val="19"/>
                <w:szCs w:val="19"/>
              </w:rPr>
              <w:t>8%</w:t>
            </w:r>
            <w:r>
              <w:rPr>
                <w:color w:val="000000"/>
                <w:spacing w:val="0"/>
                <w:w w:val="100"/>
                <w:position w:val="0"/>
                <w:sz w:val="20"/>
                <w:szCs w:val="20"/>
              </w:rPr>
              <w:t>、</w:t>
              <w:tab/>
            </w:r>
            <w:r>
              <w:rPr>
                <w:color w:val="000000"/>
                <w:spacing w:val="0"/>
                <w:w w:val="100"/>
                <w:position w:val="0"/>
                <w:sz w:val="19"/>
                <w:szCs w:val="19"/>
              </w:rPr>
              <w:t>10%</w:t>
            </w:r>
          </w:p>
        </w:tc>
      </w:tr>
    </w:tbl>
    <w:p>
      <w:pPr>
        <w:widowControl w:val="0"/>
        <w:spacing w:after="239" w:line="1" w:lineRule="exact"/>
      </w:pPr>
    </w:p>
    <w:p>
      <w:pPr>
        <w:pStyle w:val="Style2"/>
        <w:keepNext w:val="0"/>
        <w:keepLines w:val="0"/>
        <w:widowControl w:val="0"/>
        <w:shd w:val="clear" w:color="auto" w:fill="auto"/>
        <w:bidi w:val="0"/>
        <w:spacing w:before="0" w:after="60" w:line="274" w:lineRule="exact"/>
        <w:ind w:left="0" w:right="0" w:firstLine="0"/>
        <w:jc w:val="both"/>
      </w:pPr>
      <w:bookmarkStart w:id="1290" w:name="bookmark1290"/>
      <w:r>
        <w:rPr>
          <w:b/>
          <w:bCs/>
          <w:color w:val="000000"/>
          <w:spacing w:val="0"/>
          <w:w w:val="100"/>
          <w:position w:val="0"/>
        </w:rPr>
        <w:t>（</w:t>
      </w:r>
      <w:bookmarkEnd w:id="1290"/>
      <w:r>
        <w:rPr>
          <w:b/>
          <w:bCs/>
          <w:color w:val="000000"/>
          <w:spacing w:val="0"/>
          <w:w w:val="100"/>
          <w:position w:val="0"/>
        </w:rPr>
        <w:t>3）本公司在欧洲设立的子公司东软（欧洲）有限公司、</w:t>
      </w:r>
      <w:r>
        <w:rPr>
          <w:b/>
          <w:bCs/>
          <w:color w:val="000000"/>
          <w:spacing w:val="0"/>
          <w:w w:val="100"/>
          <w:position w:val="0"/>
        </w:rPr>
        <w:t xml:space="preserve">Neusoft Mobile Solutions Oy, Neusoft EDC SRL、Neusoft Technology Solutions GmbH </w:t>
      </w:r>
      <w:r>
        <w:rPr>
          <w:b/>
          <w:bCs/>
          <w:color w:val="000000"/>
          <w:spacing w:val="0"/>
          <w:w w:val="100"/>
          <w:position w:val="0"/>
        </w:rPr>
        <w:t xml:space="preserve">和 </w:t>
      </w:r>
      <w:r>
        <w:rPr>
          <w:b/>
          <w:bCs/>
          <w:color w:val="000000"/>
          <w:spacing w:val="0"/>
          <w:w w:val="100"/>
          <w:position w:val="0"/>
        </w:rPr>
        <w:t xml:space="preserve">Neusoft GmbH </w:t>
      </w:r>
      <w:r>
        <w:rPr>
          <w:b/>
          <w:bCs/>
          <w:color w:val="000000"/>
          <w:spacing w:val="0"/>
          <w:w w:val="100"/>
          <w:position w:val="0"/>
        </w:rPr>
        <w:t>主要税种和税率如下：</w:t>
      </w:r>
      <w:r>
        <w:br w:type="page"/>
      </w:r>
    </w:p>
    <w:tbl>
      <w:tblPr>
        <w:tblOverlap w:val="never"/>
        <w:jc w:val="center"/>
        <w:tblLayout w:type="fixed"/>
      </w:tblPr>
      <w:tblGrid>
        <w:gridCol w:w="2808"/>
        <w:gridCol w:w="4315"/>
        <w:gridCol w:w="193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VAT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按税法规定计算的销售货物和应税劳务收入 为基础计算销项税额，在扣除当期允许抵扣的 进项税额后，差额部分为应交增值税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7.7%-24%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Corporate Income Tax</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16%-32.975%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Capital/Dividend Tax</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股息红利所得/资本收益所得</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0.05%-34%</w:t>
            </w:r>
          </w:p>
        </w:tc>
      </w:tr>
    </w:tbl>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本公司在美国设立的子公司主要税种和税率如下:</w:t>
      </w:r>
    </w:p>
    <w:tbl>
      <w:tblPr>
        <w:tblOverlap w:val="never"/>
        <w:jc w:val="center"/>
        <w:tblLayout w:type="fixed"/>
      </w:tblPr>
      <w:tblGrid>
        <w:gridCol w:w="4114"/>
        <w:gridCol w:w="3590"/>
        <w:gridCol w:w="135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Federal Corporate Income Tax</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Sales and Use tax</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按年度应税技术服务收入计征</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w:t>
            </w:r>
          </w:p>
        </w:tc>
      </w:tr>
    </w:tbl>
    <w:p>
      <w:pPr>
        <w:pStyle w:val="Style26"/>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注：美国各州及州内市税率不同。</w:t>
      </w:r>
    </w:p>
    <w:p>
      <w:pPr>
        <w:widowControl w:val="0"/>
        <w:spacing w:after="319" w:line="1" w:lineRule="exact"/>
      </w:pP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七、合并财务报表项目注释</w:t>
      </w: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1、货币资金</w:t>
      </w:r>
    </w:p>
    <w:p>
      <w:pPr>
        <w:pStyle w:val="Style26"/>
        <w:keepNext w:val="0"/>
        <w:keepLines w:val="0"/>
        <w:widowControl w:val="0"/>
        <w:shd w:val="clear" w:color="auto" w:fill="auto"/>
        <w:bidi w:val="0"/>
        <w:spacing w:before="0" w:after="100" w:line="240" w:lineRule="auto"/>
        <w:ind w:left="96" w:right="0" w:firstLine="0"/>
        <w:jc w:val="left"/>
      </w:pPr>
      <w:r>
        <w:rPr>
          <w:color w:val="000000"/>
          <w:spacing w:val="0"/>
          <w:w w:val="100"/>
          <w:position w:val="0"/>
        </w:rPr>
        <w:t>"适用口不适用</w:t>
      </w:r>
    </w:p>
    <w:tbl>
      <w:tblPr>
        <w:tblOverlap w:val="never"/>
        <w:jc w:val="center"/>
        <w:tblLayout w:type="fixed"/>
      </w:tblPr>
      <w:tblGrid>
        <w:gridCol w:w="4368"/>
        <w:gridCol w:w="2357"/>
        <w:gridCol w:w="2347"/>
      </w:tblGrid>
      <w:tr>
        <w:trPr>
          <w:trHeight w:val="264"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tabs>
                <w:tab w:pos="994" w:val="left"/>
              </w:tabs>
              <w:bidi w:val="0"/>
              <w:spacing w:before="0" w:after="0" w:line="240" w:lineRule="auto"/>
              <w:ind w:left="0" w:right="0" w:firstLine="0"/>
              <w:jc w:val="right"/>
            </w:pPr>
            <w:r>
              <w:rPr>
                <w:color w:val="000000"/>
                <w:spacing w:val="0"/>
                <w:w w:val="100"/>
                <w:position w:val="0"/>
              </w:rPr>
              <w:t>息位：元</w:t>
              <w:tab/>
              <w:t>币种：人民币</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120,997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48,847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2,529, 476, 135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3,172, 350, 847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76,942,536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89,637,461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2,606, 539, 668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3,262, 037, 155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375,734,264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254,611,835</w:t>
            </w:r>
          </w:p>
        </w:tc>
      </w:tr>
    </w:tbl>
    <w:p>
      <w:pPr>
        <w:widowControl w:val="0"/>
        <w:spacing w:after="279" w:line="1" w:lineRule="exact"/>
      </w:pPr>
    </w:p>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其中受限制的货币资金明细如下:</w:t>
      </w:r>
    </w:p>
    <w:tbl>
      <w:tblPr>
        <w:tblOverlap w:val="never"/>
        <w:jc w:val="center"/>
        <w:tblLayout w:type="fixed"/>
      </w:tblPr>
      <w:tblGrid>
        <w:gridCol w:w="4368"/>
        <w:gridCol w:w="2414"/>
        <w:gridCol w:w="2290"/>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658"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6,800, 367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13,164,941</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17,353,842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17,229,266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不可提前赎回的结构性存款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35,000,000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用于质押的定期存款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20,000,000</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74,154,209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85,394,207</w:t>
            </w:r>
          </w:p>
        </w:tc>
      </w:tr>
    </w:tbl>
    <w:p>
      <w:pPr>
        <w:widowControl w:val="0"/>
        <w:spacing w:after="219" w:line="1" w:lineRule="exact"/>
      </w:pPr>
    </w:p>
    <w:p>
      <w:pPr>
        <w:pStyle w:val="Style2"/>
        <w:keepNext w:val="0"/>
        <w:keepLines w:val="0"/>
        <w:widowControl w:val="0"/>
        <w:shd w:val="clear" w:color="auto" w:fill="auto"/>
        <w:tabs>
          <w:tab w:pos="878" w:val="left"/>
        </w:tabs>
        <w:bidi w:val="0"/>
        <w:spacing w:before="0" w:after="0" w:line="283" w:lineRule="exact"/>
        <w:ind w:left="0" w:right="0" w:firstLine="520"/>
        <w:jc w:val="left"/>
      </w:pPr>
      <w:bookmarkStart w:id="1291" w:name="bookmark1291"/>
      <w:r>
        <w:rPr>
          <w:color w:val="000000"/>
          <w:spacing w:val="0"/>
          <w:w w:val="100"/>
          <w:position w:val="0"/>
          <w:sz w:val="19"/>
          <w:szCs w:val="19"/>
        </w:rPr>
        <w:t>1</w:t>
      </w:r>
      <w:bookmarkEnd w:id="1291"/>
      <w:r>
        <w:rPr>
          <w:color w:val="000000"/>
          <w:spacing w:val="0"/>
          <w:w w:val="100"/>
          <w:position w:val="0"/>
        </w:rPr>
        <w:t>、</w:t>
        <w:tab/>
        <w:t>期末货币资金中存放在境外的款项余额折合人民币为</w:t>
      </w:r>
      <w:r>
        <w:rPr>
          <w:color w:val="000000"/>
          <w:spacing w:val="0"/>
          <w:w w:val="100"/>
          <w:position w:val="0"/>
          <w:sz w:val="19"/>
          <w:szCs w:val="19"/>
        </w:rPr>
        <w:t>375,734,264</w:t>
      </w:r>
      <w:r>
        <w:rPr>
          <w:color w:val="000000"/>
          <w:spacing w:val="0"/>
          <w:w w:val="100"/>
          <w:position w:val="0"/>
        </w:rPr>
        <w:t>元。</w:t>
      </w:r>
    </w:p>
    <w:p>
      <w:pPr>
        <w:pStyle w:val="Style2"/>
        <w:keepNext w:val="0"/>
        <w:keepLines w:val="0"/>
        <w:widowControl w:val="0"/>
        <w:shd w:val="clear" w:color="auto" w:fill="auto"/>
        <w:tabs>
          <w:tab w:pos="893" w:val="left"/>
        </w:tabs>
        <w:bidi w:val="0"/>
        <w:spacing w:before="0" w:after="0" w:line="283" w:lineRule="exact"/>
        <w:ind w:left="0" w:right="0" w:firstLine="520"/>
        <w:jc w:val="left"/>
      </w:pPr>
      <w:bookmarkStart w:id="1292" w:name="bookmark1292"/>
      <w:r>
        <w:rPr>
          <w:color w:val="000000"/>
          <w:spacing w:val="0"/>
          <w:w w:val="100"/>
          <w:position w:val="0"/>
          <w:sz w:val="19"/>
          <w:szCs w:val="19"/>
        </w:rPr>
        <w:t>2</w:t>
      </w:r>
      <w:bookmarkEnd w:id="1292"/>
      <w:r>
        <w:rPr>
          <w:color w:val="000000"/>
          <w:spacing w:val="0"/>
          <w:w w:val="100"/>
          <w:position w:val="0"/>
        </w:rPr>
        <w:t>、</w:t>
        <w:tab/>
        <w:t>期末其他货币资金中</w:t>
      </w:r>
      <w:r>
        <w:rPr>
          <w:color w:val="000000"/>
          <w:spacing w:val="0"/>
          <w:w w:val="100"/>
          <w:position w:val="0"/>
          <w:sz w:val="19"/>
          <w:szCs w:val="19"/>
        </w:rPr>
        <w:t>17, 353, 842</w:t>
      </w:r>
      <w:r>
        <w:rPr>
          <w:color w:val="000000"/>
          <w:spacing w:val="0"/>
          <w:w w:val="100"/>
          <w:position w:val="0"/>
        </w:rPr>
        <w:t>元为本公司及子公司存放在银行的履约保证金；</w:t>
      </w:r>
    </w:p>
    <w:p>
      <w:pPr>
        <w:pStyle w:val="Style2"/>
        <w:keepNext w:val="0"/>
        <w:keepLines w:val="0"/>
        <w:widowControl w:val="0"/>
        <w:shd w:val="clear" w:color="auto" w:fill="auto"/>
        <w:bidi w:val="0"/>
        <w:spacing w:before="0" w:after="900" w:line="283" w:lineRule="exact"/>
        <w:ind w:left="0" w:right="0" w:firstLine="0"/>
        <w:jc w:val="left"/>
      </w:pPr>
      <w:r>
        <w:rPr>
          <w:color w:val="000000"/>
          <w:spacing w:val="0"/>
          <w:w w:val="100"/>
          <w:position w:val="0"/>
          <w:sz w:val="19"/>
          <w:szCs w:val="19"/>
        </w:rPr>
        <w:t>6,800, 367</w:t>
      </w:r>
      <w:r>
        <w:rPr>
          <w:color w:val="000000"/>
          <w:spacing w:val="0"/>
          <w:w w:val="100"/>
          <w:position w:val="0"/>
        </w:rPr>
        <w:t>元为本公司之子公司存放在银行的银行承兑汇票保证金，</w:t>
      </w:r>
      <w:r>
        <w:rPr>
          <w:color w:val="000000"/>
          <w:spacing w:val="0"/>
          <w:w w:val="100"/>
          <w:position w:val="0"/>
          <w:sz w:val="19"/>
          <w:szCs w:val="19"/>
        </w:rPr>
        <w:t>50,000, 000</w:t>
      </w:r>
      <w:r>
        <w:rPr>
          <w:color w:val="000000"/>
          <w:spacing w:val="0"/>
          <w:w w:val="100"/>
          <w:position w:val="0"/>
        </w:rPr>
        <w:t>元为不可提前赎 回的结构性存款，上述三项在编制现金流量表时不作为现金及现金等价物。</w:t>
      </w:r>
    </w:p>
    <w:p>
      <w:pPr>
        <w:pStyle w:val="Style22"/>
        <w:keepNext/>
        <w:keepLines/>
        <w:widowControl w:val="0"/>
        <w:shd w:val="clear" w:color="auto" w:fill="auto"/>
        <w:bidi w:val="0"/>
        <w:spacing w:before="0" w:after="100" w:line="240" w:lineRule="auto"/>
        <w:ind w:left="0" w:right="0" w:firstLine="0"/>
        <w:jc w:val="left"/>
      </w:pPr>
      <w:bookmarkStart w:id="1293" w:name="bookmark1293"/>
      <w:bookmarkStart w:id="1294" w:name="bookmark1294"/>
      <w:bookmarkStart w:id="1295" w:name="bookmark1295"/>
      <w:r>
        <w:rPr>
          <w:color w:val="000000"/>
          <w:spacing w:val="0"/>
          <w:w w:val="100"/>
          <w:position w:val="0"/>
        </w:rPr>
        <w:t>2、交易性金融资产</w:t>
      </w:r>
      <w:bookmarkEnd w:id="1293"/>
      <w:bookmarkEnd w:id="1294"/>
      <w:bookmarkEnd w:id="1295"/>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29"/>
        <w:gridCol w:w="1574"/>
        <w:gridCol w:w="1459"/>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642,323,341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51,975,481</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银行理财产品投资</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614,551,610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23,000,000</w:t>
            </w:r>
          </w:p>
        </w:tc>
      </w:tr>
    </w:tbl>
    <w:tbl>
      <w:tblPr>
        <w:tblOverlap w:val="never"/>
        <w:jc w:val="center"/>
        <w:tblLayout w:type="fixed"/>
      </w:tblPr>
      <w:tblGrid>
        <w:gridCol w:w="6029"/>
        <w:gridCol w:w="1574"/>
        <w:gridCol w:w="145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股票投资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27,771,731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28,975,481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642,323,341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51,975,481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tabs>
          <w:tab w:pos="402" w:val="left"/>
        </w:tabs>
        <w:bidi w:val="0"/>
        <w:spacing w:before="0" w:after="10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3</w:t>
      </w:r>
      <w:bookmarkEnd w:id="1298"/>
      <w:r>
        <w:rPr>
          <w:color w:val="000000"/>
          <w:spacing w:val="0"/>
          <w:w w:val="100"/>
          <w:position w:val="0"/>
        </w:rPr>
        <w:t>、</w:t>
        <w:tab/>
        <w:t>衍生金融资产</w:t>
      </w:r>
      <w:bookmarkEnd w:id="1296"/>
      <w:bookmarkEnd w:id="1297"/>
      <w:bookmarkEnd w:id="129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02" w:val="left"/>
        </w:tabs>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4</w:t>
      </w:r>
      <w:bookmarkEnd w:id="1302"/>
      <w:r>
        <w:rPr>
          <w:color w:val="000000"/>
          <w:spacing w:val="0"/>
          <w:w w:val="100"/>
          <w:position w:val="0"/>
        </w:rPr>
        <w:t>、</w:t>
        <w:tab/>
        <w:t>应收票据</w:t>
      </w:r>
      <w:bookmarkEnd w:id="1300"/>
      <w:bookmarkEnd w:id="1301"/>
      <w:bookmarkEnd w:id="1303"/>
    </w:p>
    <w:p>
      <w:pPr>
        <w:pStyle w:val="Style22"/>
        <w:keepNext/>
        <w:keepLines/>
        <w:widowControl w:val="0"/>
        <w:numPr>
          <w:ilvl w:val="0"/>
          <w:numId w:val="149"/>
        </w:numPr>
        <w:shd w:val="clear" w:color="auto" w:fill="auto"/>
        <w:bidi w:val="0"/>
        <w:spacing w:before="0" w:after="100" w:line="240" w:lineRule="auto"/>
        <w:ind w:left="0" w:right="0" w:firstLine="0"/>
        <w:jc w:val="left"/>
      </w:pPr>
      <w:bookmarkStart w:id="1300" w:name="bookmark1300"/>
      <w:bookmarkStart w:id="1301" w:name="bookmark1301"/>
      <w:bookmarkStart w:id="1304" w:name="bookmark1304"/>
      <w:bookmarkStart w:id="1305" w:name="bookmark1305"/>
      <w:bookmarkEnd w:id="1304"/>
      <w:r>
        <w:rPr>
          <w:color w:val="000000"/>
          <w:spacing w:val="0"/>
          <w:w w:val="100"/>
          <w:position w:val="0"/>
        </w:rPr>
        <w:t>应收票据分类列示</w:t>
      </w:r>
      <w:bookmarkEnd w:id="1300"/>
      <w:bookmarkEnd w:id="1301"/>
      <w:bookmarkEnd w:id="13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3130"/>
        <w:gridCol w:w="2947"/>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182,570,092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64,415,540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2,044, 320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4,183, 861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减：应收票据坏账准备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41,839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184,593,969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68,557,562</w:t>
            </w:r>
          </w:p>
        </w:tc>
      </w:tr>
    </w:tbl>
    <w:p>
      <w:pPr>
        <w:widowControl w:val="0"/>
        <w:spacing w:after="339" w:line="1" w:lineRule="exact"/>
      </w:pPr>
    </w:p>
    <w:p>
      <w:pPr>
        <w:pStyle w:val="Style22"/>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期末公司已质押的应收票据</w:t>
      </w:r>
      <w:bookmarkEnd w:id="1306"/>
      <w:bookmarkEnd w:id="1307"/>
      <w:bookmarkEnd w:id="130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期末公司已背书或贴现且在资产负债表日尚未到期的应收票据</w:t>
      </w:r>
      <w:bookmarkEnd w:id="1310"/>
      <w:bookmarkEnd w:id="1311"/>
      <w:bookmarkEnd w:id="131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期末公司因出票人未履约而将其转应收账款的票据</w:t>
      </w:r>
      <w:bookmarkEnd w:id="1314"/>
      <w:bookmarkEnd w:id="1315"/>
      <w:bookmarkEnd w:id="1317"/>
    </w:p>
    <w:p>
      <w:pPr>
        <w:pStyle w:val="Style2"/>
        <w:keepNext w:val="0"/>
        <w:keepLines w:val="0"/>
        <w:widowControl w:val="0"/>
        <w:shd w:val="clear" w:color="auto" w:fill="auto"/>
        <w:bidi w:val="0"/>
        <w:spacing w:before="0" w:after="100" w:line="240" w:lineRule="auto"/>
        <w:ind w:left="0" w:right="0" w:firstLine="0"/>
        <w:jc w:val="left"/>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522" w:right="1153" w:bottom="1584" w:left="1675"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2"/>
        <w:keepNext/>
        <w:keepLines/>
        <w:widowControl w:val="0"/>
        <w:shd w:val="clear" w:color="auto" w:fill="auto"/>
        <w:bidi w:val="0"/>
        <w:spacing w:before="0" w:after="1480" w:line="240" w:lineRule="auto"/>
        <w:ind w:left="0" w:right="0" w:firstLine="0"/>
        <w:jc w:val="center"/>
        <w:rPr>
          <w:sz w:val="36"/>
          <w:szCs w:val="36"/>
        </w:rPr>
      </w:pPr>
      <w:bookmarkStart w:id="1318" w:name="bookmark1318"/>
      <w:bookmarkStart w:id="1319" w:name="bookmark1319"/>
      <w:bookmarkStart w:id="1320" w:name="bookmark1320"/>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1318"/>
      <w:bookmarkEnd w:id="1319"/>
      <w:bookmarkEnd w:id="1320"/>
    </w:p>
    <w:p>
      <w:pPr>
        <w:pStyle w:val="Style22"/>
        <w:keepNext/>
        <w:keepLines/>
        <w:widowControl w:val="0"/>
        <w:numPr>
          <w:ilvl w:val="0"/>
          <w:numId w:val="149"/>
        </w:numPr>
        <w:shd w:val="clear" w:color="auto" w:fill="auto"/>
        <w:bidi w:val="0"/>
        <w:spacing w:before="0" w:after="10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按坏账计提方法分类披露</w:t>
      </w:r>
      <w:bookmarkEnd w:id="1321"/>
      <w:bookmarkEnd w:id="1322"/>
      <w:bookmarkEnd w:id="13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1"/>
        <w:gridCol w:w="1488"/>
        <w:gridCol w:w="883"/>
        <w:gridCol w:w="1147"/>
        <w:gridCol w:w="1186"/>
        <w:gridCol w:w="1488"/>
        <w:gridCol w:w="1378"/>
        <w:gridCol w:w="1181"/>
        <w:gridCol w:w="1210"/>
        <w:gridCol w:w="1210"/>
        <w:gridCol w:w="138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184,614,412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20,443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0.01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184,593,969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68,599,401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41,839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0.06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68,557,562</w:t>
            </w:r>
          </w:p>
        </w:tc>
      </w:tr>
      <w:tr>
        <w:trPr>
          <w:trHeight w:val="283" w:hRule="exact"/>
        </w:trPr>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182,570,092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182,570,092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64,415,540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64,415,540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2,044, 320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20,443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2,023, 877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4,183, 861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41,839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4,142, 022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184,614,412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20,443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184,593,969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68,599,401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41,839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68,557,562</w:t>
            </w:r>
          </w:p>
        </w:tc>
      </w:tr>
    </w:tbl>
    <w:p>
      <w:pPr>
        <w:widowControl w:val="0"/>
        <w:spacing w:after="239" w:line="1" w:lineRule="exact"/>
      </w:pPr>
    </w:p>
    <w:p>
      <w:pPr>
        <w:pStyle w:val="Style2"/>
        <w:keepNext w:val="0"/>
        <w:keepLines w:val="0"/>
        <w:widowControl w:val="0"/>
        <w:shd w:val="clear" w:color="auto" w:fill="auto"/>
        <w:bidi w:val="0"/>
        <w:spacing w:before="0" w:after="3200" w:line="269" w:lineRule="exact"/>
        <w:ind w:left="0" w:right="0" w:firstLine="0"/>
        <w:jc w:val="left"/>
      </w:pPr>
      <w:r>
        <w:rPr>
          <w:color w:val="000000"/>
          <w:spacing w:val="0"/>
          <w:w w:val="100"/>
          <w:position w:val="0"/>
        </w:rPr>
        <w:t>按单项计提坏账准备: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sectPr>
          <w:headerReference w:type="default" r:id="rId61"/>
          <w:footerReference w:type="default" r:id="rId62"/>
          <w:headerReference w:type="even" r:id="rId63"/>
          <w:footerReference w:type="even" r:id="rId64"/>
          <w:footnotePr>
            <w:pos w:val="pageBottom"/>
            <w:numFmt w:val="decimal"/>
            <w:numRestart w:val="continuous"/>
          </w:footnotePr>
          <w:pgSz w:w="16840" w:h="11900" w:orient="landscape"/>
          <w:pgMar w:top="893" w:right="1018" w:bottom="799" w:left="1018" w:header="0" w:footer="3" w:gutter="0"/>
          <w:cols w:space="720"/>
          <w:noEndnote/>
          <w:rtlGutter w:val="0"/>
          <w:docGrid w:linePitch="360"/>
        </w:sectPr>
      </w:pPr>
      <w:r>
        <w:rPr>
          <w:b/>
          <w:bCs/>
          <w:color w:val="000000"/>
          <w:spacing w:val="0"/>
          <w:w w:val="100"/>
          <w:position w:val="0"/>
        </w:rPr>
        <w:t>东软集团股份有限公司</w:t>
      </w:r>
      <w:r>
        <w:rPr>
          <w:b/>
          <w:bCs/>
          <w:color w:val="000000"/>
          <w:spacing w:val="0"/>
          <w:w w:val="100"/>
          <w:position w:val="0"/>
          <w:sz w:val="19"/>
          <w:szCs w:val="19"/>
        </w:rPr>
        <w:t>2020</w:t>
      </w:r>
      <w:r>
        <w:rPr>
          <w:b/>
          <w:bCs/>
          <w:color w:val="000000"/>
          <w:spacing w:val="0"/>
          <w:w w:val="100"/>
          <w:position w:val="0"/>
        </w:rPr>
        <w:t>年年度报告</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组合计提项目：应收票据</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182,570,092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2,044, 320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184,614,412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6"/>
        <w:keepNext w:val="0"/>
        <w:keepLines w:val="0"/>
        <w:widowControl w:val="0"/>
        <w:shd w:val="clear" w:color="auto" w:fill="auto"/>
        <w:bidi w:val="0"/>
        <w:spacing w:before="0" w:after="40" w:line="240" w:lineRule="auto"/>
        <w:ind w:left="101" w:right="0" w:firstLine="0"/>
        <w:jc w:val="left"/>
      </w:pPr>
      <w:r>
        <w:rPr>
          <w:color w:val="000000"/>
          <w:spacing w:val="0"/>
          <w:w w:val="100"/>
          <w:position w:val="0"/>
        </w:rPr>
        <w:t>按组合计提坏账的确认标准及说明</w:t>
      </w:r>
    </w:p>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269" w:lineRule="exact"/>
        <w:ind w:left="0" w:right="0" w:firstLine="520"/>
        <w:jc w:val="left"/>
      </w:pPr>
      <w:r>
        <w:rPr>
          <w:color w:val="000000"/>
          <w:spacing w:val="0"/>
          <w:w w:val="100"/>
          <w:position w:val="0"/>
        </w:rPr>
        <w:t>详见附注五、</w:t>
      </w:r>
      <w:r>
        <w:rPr>
          <w:color w:val="000000"/>
          <w:spacing w:val="0"/>
          <w:w w:val="100"/>
          <w:position w:val="0"/>
          <w:sz w:val="19"/>
          <w:szCs w:val="19"/>
        </w:rPr>
        <w:t>11</w:t>
      </w:r>
      <w:r>
        <w:rPr>
          <w:color w:val="000000"/>
          <w:spacing w:val="0"/>
          <w:w w:val="100"/>
          <w:position w:val="0"/>
        </w:rPr>
        <w:t>。</w:t>
      </w: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如按预期信用损失一般模型计提坏账准备，请参照其他应收款披露: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numPr>
          <w:ilvl w:val="0"/>
          <w:numId w:val="151"/>
        </w:numPr>
        <w:shd w:val="clear" w:color="auto" w:fill="auto"/>
        <w:bidi w:val="0"/>
        <w:spacing w:before="0" w:line="269" w:lineRule="exact"/>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坏账准备的情况</w:t>
      </w:r>
      <w:bookmarkEnd w:id="1325"/>
      <w:bookmarkEnd w:id="1326"/>
      <w:bookmarkEnd w:id="1328"/>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1"/>
        <w:gridCol w:w="1301"/>
        <w:gridCol w:w="1166"/>
        <w:gridCol w:w="1925"/>
        <w:gridCol w:w="1714"/>
        <w:gridCol w:w="1795"/>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41,839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41,839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21,396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20,443</w:t>
            </w:r>
          </w:p>
        </w:tc>
      </w:tr>
    </w:tbl>
    <w:p>
      <w:pPr>
        <w:pStyle w:val="Style26"/>
        <w:keepNext w:val="0"/>
        <w:keepLines w:val="0"/>
        <w:widowControl w:val="0"/>
        <w:shd w:val="clear" w:color="auto" w:fill="auto"/>
        <w:bidi w:val="0"/>
        <w:spacing w:before="0" w:after="0" w:line="269" w:lineRule="exact"/>
        <w:ind w:left="101"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widowControl w:val="0"/>
        <w:spacing w:after="239" w:line="1" w:lineRule="exact"/>
      </w:pPr>
    </w:p>
    <w:p>
      <w:pPr>
        <w:pStyle w:val="Style22"/>
        <w:keepNext/>
        <w:keepLines/>
        <w:widowControl w:val="0"/>
        <w:numPr>
          <w:ilvl w:val="0"/>
          <w:numId w:val="151"/>
        </w:numPr>
        <w:shd w:val="clear" w:color="auto" w:fill="auto"/>
        <w:bidi w:val="0"/>
        <w:spacing w:before="0" w:line="283" w:lineRule="exact"/>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本期实际核销的应收票据情况</w:t>
      </w:r>
      <w:bookmarkEnd w:id="1329"/>
      <w:bookmarkEnd w:id="1330"/>
      <w:bookmarkEnd w:id="1332"/>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83" w:lineRule="exact"/>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5</w:t>
      </w:r>
      <w:bookmarkEnd w:id="1335"/>
      <w:r>
        <w:rPr>
          <w:color w:val="000000"/>
          <w:spacing w:val="0"/>
          <w:w w:val="100"/>
          <w:position w:val="0"/>
        </w:rPr>
        <w:t>、应收账款</w:t>
      </w:r>
      <w:bookmarkEnd w:id="1333"/>
      <w:bookmarkEnd w:id="1334"/>
      <w:bookmarkEnd w:id="1336"/>
    </w:p>
    <w:p>
      <w:pPr>
        <w:pStyle w:val="Style22"/>
        <w:keepNext/>
        <w:keepLines/>
        <w:widowControl w:val="0"/>
        <w:numPr>
          <w:ilvl w:val="0"/>
          <w:numId w:val="153"/>
        </w:numPr>
        <w:shd w:val="clear" w:color="auto" w:fill="auto"/>
        <w:bidi w:val="0"/>
        <w:spacing w:before="0" w:line="283" w:lineRule="exact"/>
        <w:ind w:left="0" w:right="0" w:firstLine="0"/>
        <w:jc w:val="left"/>
      </w:pPr>
      <w:bookmarkStart w:id="1333" w:name="bookmark1333"/>
      <w:bookmarkStart w:id="1334" w:name="bookmark1334"/>
      <w:bookmarkStart w:id="1337" w:name="bookmark1337"/>
      <w:bookmarkStart w:id="1338" w:name="bookmark1338"/>
      <w:bookmarkEnd w:id="1337"/>
      <w:r>
        <w:rPr>
          <w:color w:val="000000"/>
          <w:spacing w:val="0"/>
          <w:w w:val="100"/>
          <w:position w:val="0"/>
        </w:rPr>
        <w:t>按账龄披露</w:t>
      </w:r>
      <w:bookmarkEnd w:id="1333"/>
      <w:bookmarkEnd w:id="1334"/>
      <w:bookmarkEnd w:id="1338"/>
    </w:p>
    <w:p>
      <w:pPr>
        <w:pStyle w:val="Style2"/>
        <w:keepNext w:val="0"/>
        <w:keepLines w:val="0"/>
        <w:widowControl w:val="0"/>
        <w:shd w:val="clear" w:color="auto" w:fill="auto"/>
        <w:bidi w:val="0"/>
        <w:spacing w:before="0" w:after="40" w:line="283" w:lineRule="exact"/>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left"/>
              <w:rPr>
                <w:sz w:val="19"/>
                <w:szCs w:val="19"/>
              </w:rPr>
            </w:pPr>
            <w:r>
              <w:rPr>
                <w:color w:val="000000"/>
                <w:spacing w:val="0"/>
                <w:w w:val="100"/>
                <w:position w:val="0"/>
                <w:sz w:val="19"/>
                <w:szCs w:val="19"/>
              </w:rPr>
              <w:t>980,598,459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left"/>
              <w:rPr>
                <w:sz w:val="19"/>
                <w:szCs w:val="19"/>
              </w:rPr>
            </w:pPr>
            <w:r>
              <w:rPr>
                <w:color w:val="000000"/>
                <w:spacing w:val="0"/>
                <w:w w:val="100"/>
                <w:position w:val="0"/>
                <w:sz w:val="19"/>
                <w:szCs w:val="19"/>
              </w:rPr>
              <w:t>980,598,459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left"/>
              <w:rPr>
                <w:sz w:val="19"/>
                <w:szCs w:val="19"/>
              </w:rPr>
            </w:pPr>
            <w:r>
              <w:rPr>
                <w:color w:val="000000"/>
                <w:spacing w:val="0"/>
                <w:w w:val="100"/>
                <w:position w:val="0"/>
                <w:sz w:val="19"/>
                <w:szCs w:val="19"/>
              </w:rPr>
              <w:t>176,556,754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95,305,582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left"/>
              <w:rPr>
                <w:sz w:val="19"/>
                <w:szCs w:val="19"/>
              </w:rPr>
            </w:pPr>
            <w:r>
              <w:rPr>
                <w:color w:val="000000"/>
                <w:spacing w:val="0"/>
                <w:w w:val="100"/>
                <w:position w:val="0"/>
                <w:sz w:val="19"/>
                <w:szCs w:val="19"/>
              </w:rPr>
              <w:t>106,631,093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71,049,101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1,430, 140, 989</w:t>
            </w:r>
          </w:p>
        </w:tc>
      </w:tr>
    </w:tbl>
    <w:p>
      <w:pPr>
        <w:pStyle w:val="Style26"/>
        <w:keepNext w:val="0"/>
        <w:keepLines w:val="0"/>
        <w:widowControl w:val="0"/>
        <w:shd w:val="clear" w:color="auto" w:fill="auto"/>
        <w:bidi w:val="0"/>
        <w:spacing w:before="0" w:after="0" w:line="240" w:lineRule="auto"/>
        <w:ind w:left="514" w:right="0" w:firstLine="0"/>
        <w:jc w:val="left"/>
        <w:sectPr>
          <w:footnotePr>
            <w:pos w:val="pageBottom"/>
            <w:numFmt w:val="decimal"/>
            <w:numRestart w:val="continuous"/>
          </w:footnotePr>
          <w:pgSz w:w="11900" w:h="16840"/>
          <w:pgMar w:top="1566" w:right="1153" w:bottom="1566" w:left="1675" w:header="0" w:footer="3" w:gutter="0"/>
          <w:cols w:space="720"/>
          <w:noEndnote/>
          <w:rtlGutter w:val="0"/>
          <w:docGrid w:linePitch="360"/>
        </w:sectPr>
      </w:pPr>
      <w:r>
        <w:rPr>
          <w:color w:val="000000"/>
          <w:spacing w:val="0"/>
          <w:w w:val="100"/>
          <w:position w:val="0"/>
        </w:rPr>
        <w:t>注：其中</w:t>
      </w:r>
      <w:r>
        <w:rPr>
          <w:color w:val="000000"/>
          <w:spacing w:val="0"/>
          <w:w w:val="100"/>
          <w:position w:val="0"/>
          <w:sz w:val="19"/>
          <w:szCs w:val="19"/>
        </w:rPr>
        <w:t>3</w:t>
      </w:r>
      <w:r>
        <w:rPr>
          <w:color w:val="000000"/>
          <w:spacing w:val="0"/>
          <w:w w:val="100"/>
          <w:position w:val="0"/>
        </w:rPr>
        <w:t>年以上的数据为</w:t>
      </w: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p>
      <w:pPr>
        <w:pStyle w:val="Style32"/>
        <w:keepNext/>
        <w:keepLines/>
        <w:widowControl w:val="0"/>
        <w:shd w:val="clear" w:color="auto" w:fill="auto"/>
        <w:bidi w:val="0"/>
        <w:spacing w:before="0" w:after="340" w:line="240" w:lineRule="auto"/>
        <w:ind w:left="0" w:right="0" w:firstLine="0"/>
        <w:jc w:val="center"/>
        <w:rPr>
          <w:sz w:val="36"/>
          <w:szCs w:val="36"/>
        </w:rPr>
      </w:pPr>
      <w:bookmarkStart w:id="1339" w:name="bookmark1339"/>
      <w:bookmarkStart w:id="1340" w:name="bookmark1340"/>
      <w:bookmarkStart w:id="1341" w:name="bookmark1341"/>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1339"/>
      <w:bookmarkEnd w:id="1340"/>
      <w:bookmarkEnd w:id="1341"/>
    </w:p>
    <w:p>
      <w:pPr>
        <w:pStyle w:val="Style22"/>
        <w:keepNext/>
        <w:keepLines/>
        <w:widowControl w:val="0"/>
        <w:numPr>
          <w:ilvl w:val="0"/>
          <w:numId w:val="153"/>
        </w:numPr>
        <w:shd w:val="clear" w:color="auto" w:fill="auto"/>
        <w:bidi w:val="0"/>
        <w:spacing w:before="0" w:after="10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按坏账计提方法分类披露</w:t>
      </w:r>
      <w:bookmarkEnd w:id="1342"/>
      <w:bookmarkEnd w:id="1343"/>
      <w:bookmarkEnd w:id="13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88"/>
        <w:gridCol w:w="1478"/>
        <w:gridCol w:w="768"/>
        <w:gridCol w:w="1272"/>
        <w:gridCol w:w="1003"/>
        <w:gridCol w:w="1483"/>
        <w:gridCol w:w="1478"/>
        <w:gridCol w:w="763"/>
        <w:gridCol w:w="1277"/>
        <w:gridCol w:w="1003"/>
        <w:gridCol w:w="1488"/>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28,418,589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21,583,750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6,834, 839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18,754,984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18,396,025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358,959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1,401, 722, 400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98.01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144,034,626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1,257, 687, 774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1,610,350,119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98.85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139,981,670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1,470, 368, 449</w:t>
            </w:r>
          </w:p>
        </w:tc>
      </w:tr>
      <w:tr>
        <w:trPr>
          <w:trHeight w:val="283"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按信用风险特殊组合计提坏 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1,401, 722, 400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98.01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144,034,626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1,257, 687, 774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1,610,350,119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98.85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139,981,670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1,470, 368, 449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1,430, 140, 989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165,618,376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1,264, 522, 613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1,629, 105, 103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158,377,695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1,470, 727, 408</w:t>
            </w:r>
          </w:p>
        </w:tc>
      </w:tr>
    </w:tbl>
    <w:p>
      <w:pPr>
        <w:widowControl w:val="0"/>
        <w:spacing w:after="5159" w:line="1" w:lineRule="exact"/>
      </w:pPr>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893" w:right="1071" w:bottom="799" w:left="1066" w:header="0" w:footer="3" w:gutter="0"/>
          <w:cols w:space="720"/>
          <w:noEndnote/>
          <w:rtlGutter w:val="0"/>
          <w:docGrid w:linePitch="360"/>
        </w:sectPr>
      </w:pPr>
      <w:r>
        <w:rPr>
          <w:b/>
          <w:bCs/>
          <w:color w:val="000000"/>
          <w:spacing w:val="0"/>
          <w:w w:val="100"/>
          <w:position w:val="0"/>
        </w:rPr>
        <w:t>东软集团股份有限公司</w:t>
      </w:r>
      <w:r>
        <w:rPr>
          <w:b/>
          <w:bCs/>
          <w:color w:val="000000"/>
          <w:spacing w:val="0"/>
          <w:w w:val="100"/>
          <w:position w:val="0"/>
          <w:sz w:val="19"/>
          <w:szCs w:val="19"/>
        </w:rPr>
        <w:t>2020</w:t>
      </w:r>
      <w:r>
        <w:rPr>
          <w:b/>
          <w:bCs/>
          <w:color w:val="000000"/>
          <w:spacing w:val="0"/>
          <w:w w:val="100"/>
          <w:position w:val="0"/>
        </w:rPr>
        <w:t>年年度报告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747"/>
        <w:gridCol w:w="1742"/>
        <w:gridCol w:w="1747"/>
        <w:gridCol w:w="2520"/>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13,068,990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6,534, 495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预计无法完全收回款项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6,444, 006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6,444, 006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预计无法收回款项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sz w:val="20"/>
                <w:szCs w:val="2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2,074, 420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2,074, 420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预计无法收回款项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sz w:val="20"/>
                <w:szCs w:val="2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1,333, 999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1,333, 999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预计无法收回款项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5,497, 174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5,196, 830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预计无法收回款项</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28,418,589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21,583,750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520"/>
        <w:jc w:val="both"/>
      </w:pPr>
      <w:r>
        <w:rPr>
          <w:color w:val="000000"/>
          <w:spacing w:val="0"/>
          <w:w w:val="100"/>
          <w:position w:val="0"/>
        </w:rPr>
        <w:t>详见附注五、</w:t>
      </w:r>
      <w:r>
        <w:rPr>
          <w:color w:val="000000"/>
          <w:spacing w:val="0"/>
          <w:w w:val="100"/>
          <w:position w:val="0"/>
          <w:sz w:val="19"/>
          <w:szCs w:val="19"/>
        </w:rPr>
        <w:t>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组合计提项目：按信用风险特征组合计提坏账准备的应收账款</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973,282,862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9,732, 829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173,487,556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13,879,004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90,757,844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18,151,569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3-5</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103,204,856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41,281,942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60,989,282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60,989,282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1,401, 722, 400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144,034,626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按组合计提坏账的确认标准及说明: "适用口不适用</w:t>
      </w:r>
    </w:p>
    <w:p>
      <w:pPr>
        <w:pStyle w:val="Style2"/>
        <w:keepNext w:val="0"/>
        <w:keepLines w:val="0"/>
        <w:widowControl w:val="0"/>
        <w:shd w:val="clear" w:color="auto" w:fill="auto"/>
        <w:bidi w:val="0"/>
        <w:spacing w:before="0" w:after="260" w:line="274" w:lineRule="exact"/>
        <w:ind w:left="0" w:right="0" w:firstLine="520"/>
        <w:jc w:val="both"/>
      </w:pPr>
      <w:r>
        <w:rPr>
          <w:color w:val="000000"/>
          <w:spacing w:val="0"/>
          <w:w w:val="100"/>
          <w:position w:val="0"/>
        </w:rPr>
        <w:t>详见附注五、</w:t>
      </w:r>
      <w:r>
        <w:rPr>
          <w:color w:val="000000"/>
          <w:spacing w:val="0"/>
          <w:w w:val="100"/>
          <w:position w:val="0"/>
          <w:sz w:val="19"/>
          <w:szCs w:val="19"/>
        </w:rPr>
        <w:t>12</w:t>
      </w:r>
      <w:r>
        <w:rPr>
          <w:color w:val="000000"/>
          <w:spacing w:val="0"/>
          <w:w w:val="100"/>
          <w:position w:val="0"/>
        </w:rPr>
        <w:t>。</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3"/>
        </w:numPr>
        <w:shd w:val="clear" w:color="auto" w:fill="auto"/>
        <w:bidi w:val="0"/>
        <w:spacing w:before="0" w:after="0" w:line="274" w:lineRule="exact"/>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坏账准备的情况</w:t>
      </w:r>
      <w:bookmarkEnd w:id="1346"/>
      <w:bookmarkEnd w:id="1347"/>
      <w:bookmarkEnd w:id="134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0"/>
        <w:gridCol w:w="1382"/>
        <w:gridCol w:w="1296"/>
        <w:gridCol w:w="1190"/>
        <w:gridCol w:w="1190"/>
        <w:gridCol w:w="1190"/>
        <w:gridCol w:w="139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18,396,025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3,187, 725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21,583,750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 坏账准备的 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139,981,670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4,701,721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202,517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-446,248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144,034,626</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158,377,695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7,889, 446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202,517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-446,248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165,618,376</w:t>
            </w:r>
          </w:p>
        </w:tc>
      </w:tr>
    </w:tbl>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其中本期坏账准备收回或转回金额重要的: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numPr>
          <w:ilvl w:val="0"/>
          <w:numId w:val="153"/>
        </w:numPr>
        <w:shd w:val="clear" w:color="auto" w:fill="auto"/>
        <w:bidi w:val="0"/>
        <w:spacing w:before="0" w:line="269" w:lineRule="exact"/>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本期实际核销的应收账款情况</w:t>
      </w:r>
      <w:bookmarkEnd w:id="1350"/>
      <w:bookmarkEnd w:id="1351"/>
      <w:bookmarkEnd w:id="1353"/>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920" w:right="0" w:firstLine="0"/>
              <w:jc w:val="left"/>
              <w:rPr>
                <w:sz w:val="19"/>
                <w:szCs w:val="19"/>
              </w:rPr>
            </w:pPr>
            <w:r>
              <w:rPr>
                <w:color w:val="000000"/>
                <w:spacing w:val="0"/>
                <w:w w:val="100"/>
                <w:position w:val="0"/>
                <w:sz w:val="19"/>
                <w:szCs w:val="19"/>
              </w:rPr>
              <w:t>202,517</w:t>
            </w:r>
          </w:p>
        </w:tc>
      </w:tr>
    </w:tbl>
    <w:p>
      <w:pPr>
        <w:widowControl w:val="0"/>
        <w:spacing w:after="259" w:line="1" w:lineRule="exact"/>
      </w:pP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其中重要的应收账款核销情况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应收账款核销说明:</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3"/>
        </w:numPr>
        <w:shd w:val="clear" w:color="auto" w:fill="auto"/>
        <w:bidi w:val="0"/>
        <w:spacing w:before="0" w:after="10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按欠款方归集的期末余额前五名的应收账款情况</w:t>
      </w:r>
      <w:bookmarkEnd w:id="1354"/>
      <w:bookmarkEnd w:id="1355"/>
      <w:bookmarkEnd w:id="1357"/>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tbl>
      <w:tblPr>
        <w:tblOverlap w:val="never"/>
        <w:jc w:val="center"/>
        <w:tblLayout w:type="fixed"/>
      </w:tblPr>
      <w:tblGrid>
        <w:gridCol w:w="1248"/>
        <w:gridCol w:w="2904"/>
        <w:gridCol w:w="2842"/>
        <w:gridCol w:w="2069"/>
      </w:tblGrid>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占应收账款合计数的比例(粉</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48,296,973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2,618, 780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44,340,014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443,400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44,004,671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440,067</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42,722,459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7,033,275</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36,370,736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13,346,722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215,734,853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23,882,244</w:t>
            </w:r>
          </w:p>
        </w:tc>
      </w:tr>
    </w:tbl>
    <w:p>
      <w:pPr>
        <w:widowControl w:val="0"/>
        <w:spacing w:after="319" w:line="1" w:lineRule="exact"/>
      </w:pPr>
    </w:p>
    <w:p>
      <w:pPr>
        <w:pStyle w:val="Style22"/>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因金融资产转移而终止确认的应收账款</w:t>
      </w:r>
      <w:bookmarkEnd w:id="1358"/>
      <w:bookmarkEnd w:id="1359"/>
      <w:bookmarkEnd w:id="136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转移应收账款且继续涉入形成的资产、负债金额</w:t>
      </w:r>
      <w:bookmarkEnd w:id="1362"/>
      <w:bookmarkEnd w:id="1363"/>
      <w:bookmarkEnd w:id="1365"/>
    </w:p>
    <w:p>
      <w:pPr>
        <w:pStyle w:val="Style2"/>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6</w:t>
      </w:r>
      <w:bookmarkEnd w:id="1368"/>
      <w:r>
        <w:rPr>
          <w:color w:val="000000"/>
          <w:spacing w:val="0"/>
          <w:w w:val="100"/>
          <w:position w:val="0"/>
        </w:rPr>
        <w:t>、应收款项融资</w:t>
      </w:r>
      <w:bookmarkEnd w:id="1366"/>
      <w:bookmarkEnd w:id="1367"/>
      <w:bookmarkEnd w:id="136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0"/>
        <w:gridCol w:w="2899"/>
        <w:gridCol w:w="2914"/>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326,286,890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87,373,561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326,286,890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87,373,561</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应收款项融资本期增减变动及公允价值变动情况: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如按预期信用损失一般模型计提坏账准备，请参照其他应收款披露: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line="271" w:lineRule="exact"/>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7</w:t>
      </w:r>
      <w:bookmarkEnd w:id="1372"/>
      <w:r>
        <w:rPr>
          <w:color w:val="000000"/>
          <w:spacing w:val="0"/>
          <w:w w:val="100"/>
          <w:position w:val="0"/>
        </w:rPr>
        <w:t>、预付款项</w:t>
      </w:r>
      <w:bookmarkEnd w:id="1370"/>
      <w:bookmarkEnd w:id="1371"/>
      <w:bookmarkEnd w:id="1373"/>
    </w:p>
    <w:p>
      <w:pPr>
        <w:pStyle w:val="Style22"/>
        <w:keepNext/>
        <w:keepLines/>
        <w:widowControl w:val="0"/>
        <w:numPr>
          <w:ilvl w:val="0"/>
          <w:numId w:val="155"/>
        </w:numPr>
        <w:shd w:val="clear" w:color="auto" w:fill="auto"/>
        <w:bidi w:val="0"/>
        <w:spacing w:before="0" w:line="271" w:lineRule="exact"/>
        <w:ind w:left="0" w:right="0" w:firstLine="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预付款项按账龄列示</w:t>
      </w:r>
      <w:bookmarkEnd w:id="1370"/>
      <w:bookmarkEnd w:id="1371"/>
      <w:bookmarkEnd w:id="1375"/>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930"/>
        <w:gridCol w:w="1910"/>
        <w:gridCol w:w="1901"/>
        <w:gridCol w:w="194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76,557,482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49.87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188,010,699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95.22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69,949,528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45.57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4,906, 262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4,810,018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3.13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2,520, 897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2,197, 432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2,018,334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1.02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153,514,460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197,456,192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bl>
    <w:p>
      <w:pPr>
        <w:widowControl w:val="0"/>
        <w:spacing w:after="25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账龄超过</w:t>
      </w:r>
      <w:r>
        <w:rPr>
          <w:color w:val="000000"/>
          <w:spacing w:val="0"/>
          <w:w w:val="100"/>
          <w:position w:val="0"/>
          <w:sz w:val="19"/>
          <w:szCs w:val="19"/>
        </w:rPr>
        <w:t>1</w:t>
      </w:r>
      <w:r>
        <w:rPr>
          <w:color w:val="000000"/>
          <w:spacing w:val="0"/>
          <w:w w:val="100"/>
          <w:position w:val="0"/>
        </w:rPr>
        <w:t>年且金额重要的预付款项未及时结算原因的说明： 账龄超过一年且金额重大的预付款项为</w:t>
      </w:r>
      <w:r>
        <w:rPr>
          <w:color w:val="000000"/>
          <w:spacing w:val="0"/>
          <w:w w:val="100"/>
          <w:position w:val="0"/>
          <w:sz w:val="19"/>
          <w:szCs w:val="19"/>
        </w:rPr>
        <w:t>68,643,333</w:t>
      </w:r>
      <w:r>
        <w:rPr>
          <w:color w:val="000000"/>
          <w:spacing w:val="0"/>
          <w:w w:val="100"/>
          <w:position w:val="0"/>
        </w:rPr>
        <w:t>元，主要为预付货款,根据协议执行进度, 相关款项尚未结算。</w:t>
      </w:r>
    </w:p>
    <w:p>
      <w:pPr>
        <w:pStyle w:val="Style22"/>
        <w:keepNext/>
        <w:keepLines/>
        <w:widowControl w:val="0"/>
        <w:numPr>
          <w:ilvl w:val="0"/>
          <w:numId w:val="155"/>
        </w:numPr>
        <w:shd w:val="clear" w:color="auto" w:fill="auto"/>
        <w:bidi w:val="0"/>
        <w:spacing w:before="0" w:after="10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按预付对象归集的期末余额前五名的预付款情况</w:t>
      </w:r>
      <w:bookmarkEnd w:id="1376"/>
      <w:bookmarkEnd w:id="1377"/>
      <w:bookmarkEnd w:id="1379"/>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283"/>
        <w:gridCol w:w="1930"/>
        <w:gridCol w:w="3581"/>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占预付款期末余额合计数的比例(%)</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63,690,903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41.49</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15,034,611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40" w:right="0" w:firstLine="0"/>
              <w:jc w:val="left"/>
              <w:rPr>
                <w:sz w:val="19"/>
                <w:szCs w:val="19"/>
              </w:rPr>
            </w:pPr>
            <w:r>
              <w:rPr>
                <w:color w:val="000000"/>
                <w:spacing w:val="0"/>
                <w:w w:val="100"/>
                <w:position w:val="0"/>
                <w:sz w:val="19"/>
                <w:szCs w:val="19"/>
              </w:rPr>
              <w:t>9.79</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6,905, 114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40" w:right="0" w:firstLine="0"/>
              <w:jc w:val="left"/>
              <w:rPr>
                <w:sz w:val="19"/>
                <w:szCs w:val="19"/>
              </w:rPr>
            </w:pPr>
            <w:r>
              <w:rPr>
                <w:color w:val="000000"/>
                <w:spacing w:val="0"/>
                <w:w w:val="100"/>
                <w:position w:val="0"/>
                <w:sz w:val="19"/>
                <w:szCs w:val="19"/>
              </w:rPr>
              <w:t>4.50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4,987, 000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40" w:right="0" w:firstLine="0"/>
              <w:jc w:val="left"/>
              <w:rPr>
                <w:sz w:val="19"/>
                <w:szCs w:val="19"/>
              </w:rPr>
            </w:pPr>
            <w:r>
              <w:rPr>
                <w:color w:val="000000"/>
                <w:spacing w:val="0"/>
                <w:w w:val="100"/>
                <w:position w:val="0"/>
                <w:sz w:val="19"/>
                <w:szCs w:val="19"/>
              </w:rPr>
              <w:t>3.25</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3,904, 850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40" w:right="0" w:firstLine="0"/>
              <w:jc w:val="left"/>
              <w:rPr>
                <w:sz w:val="19"/>
                <w:szCs w:val="19"/>
              </w:rPr>
            </w:pPr>
            <w:r>
              <w:rPr>
                <w:color w:val="000000"/>
                <w:spacing w:val="0"/>
                <w:w w:val="100"/>
                <w:position w:val="0"/>
                <w:sz w:val="19"/>
                <w:szCs w:val="19"/>
              </w:rPr>
              <w:t>2.54</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预付款项前</w:t>
            </w:r>
            <w:r>
              <w:rPr>
                <w:color w:val="000000"/>
                <w:spacing w:val="0"/>
                <w:w w:val="100"/>
                <w:position w:val="0"/>
                <w:sz w:val="19"/>
                <w:szCs w:val="19"/>
              </w:rPr>
              <w:t>5</w:t>
            </w:r>
            <w:r>
              <w:rPr>
                <w:color w:val="000000"/>
                <w:spacing w:val="0"/>
                <w:w w:val="100"/>
                <w:position w:val="0"/>
              </w:rPr>
              <w:t>名汇总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94,522,478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61.57</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0" w:line="350" w:lineRule="exact"/>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8</w:t>
      </w:r>
      <w:bookmarkEnd w:id="1382"/>
      <w:r>
        <w:rPr>
          <w:color w:val="000000"/>
          <w:spacing w:val="0"/>
          <w:w w:val="100"/>
          <w:position w:val="0"/>
        </w:rPr>
        <w:t>、其他应收款 项目列示</w:t>
      </w:r>
      <w:bookmarkEnd w:id="1380"/>
      <w:bookmarkEnd w:id="1381"/>
      <w:bookmarkEnd w:id="1383"/>
    </w:p>
    <w:p>
      <w:pPr>
        <w:pStyle w:val="Style2"/>
        <w:keepNext w:val="0"/>
        <w:keepLines w:val="0"/>
        <w:widowControl w:val="0"/>
        <w:shd w:val="clear" w:color="auto" w:fill="auto"/>
        <w:bidi w:val="0"/>
        <w:spacing w:before="0" w:after="40" w:line="35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3"/>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239,943,990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203,869,578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239,943,990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203,869,578</w:t>
            </w:r>
          </w:p>
        </w:tc>
      </w:tr>
    </w:tbl>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384" w:name="bookmark1384"/>
      <w:bookmarkStart w:id="1385" w:name="bookmark1385"/>
      <w:bookmarkStart w:id="1386" w:name="bookmark1386"/>
      <w:r>
        <w:rPr>
          <w:color w:val="000000"/>
          <w:spacing w:val="0"/>
          <w:w w:val="100"/>
          <w:position w:val="0"/>
        </w:rPr>
        <w:t>应收利息</w:t>
      </w:r>
      <w:bookmarkEnd w:id="1384"/>
      <w:bookmarkEnd w:id="1385"/>
      <w:bookmarkEnd w:id="1386"/>
    </w:p>
    <w:p>
      <w:pPr>
        <w:pStyle w:val="Style22"/>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384" w:name="bookmark1384"/>
      <w:bookmarkStart w:id="1385" w:name="bookmark1385"/>
      <w:bookmarkStart w:id="1387" w:name="bookmark1387"/>
      <w:bookmarkStart w:id="1388" w:name="bookmark1388"/>
      <w:bookmarkEnd w:id="1387"/>
      <w:r>
        <w:rPr>
          <w:color w:val="000000"/>
          <w:spacing w:val="0"/>
          <w:w w:val="100"/>
          <w:position w:val="0"/>
        </w:rPr>
        <w:t>应收利息分类</w:t>
      </w:r>
      <w:bookmarkEnd w:id="1384"/>
      <w:bookmarkEnd w:id="1385"/>
      <w:bookmarkEnd w:id="138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重要逾期利息</w:t>
      </w:r>
      <w:bookmarkEnd w:id="1389"/>
      <w:bookmarkEnd w:id="1390"/>
      <w:bookmarkEnd w:id="139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坏账准备计提情况</w:t>
      </w:r>
      <w:bookmarkEnd w:id="1393"/>
      <w:bookmarkEnd w:id="1394"/>
      <w:bookmarkEnd w:id="1396"/>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397" w:name="bookmark1397"/>
      <w:bookmarkStart w:id="1398" w:name="bookmark1398"/>
      <w:bookmarkStart w:id="1399" w:name="bookmark1399"/>
      <w:r>
        <w:rPr>
          <w:color w:val="000000"/>
          <w:spacing w:val="0"/>
          <w:w w:val="100"/>
          <w:position w:val="0"/>
        </w:rPr>
        <w:t>应收股利</w:t>
      </w:r>
      <w:bookmarkEnd w:id="1397"/>
      <w:bookmarkEnd w:id="1398"/>
      <w:bookmarkEnd w:id="1399"/>
    </w:p>
    <w:p>
      <w:pPr>
        <w:pStyle w:val="Style22"/>
        <w:keepNext/>
        <w:keepLines/>
        <w:widowControl w:val="0"/>
        <w:shd w:val="clear" w:color="auto" w:fill="auto"/>
        <w:tabs>
          <w:tab w:pos="814" w:val="left"/>
        </w:tabs>
        <w:bidi w:val="0"/>
        <w:spacing w:before="0" w:after="100" w:line="240" w:lineRule="auto"/>
        <w:ind w:left="0" w:right="0" w:firstLine="0"/>
        <w:jc w:val="left"/>
      </w:pPr>
      <w:bookmarkStart w:id="1397" w:name="bookmark1397"/>
      <w:bookmarkStart w:id="1398" w:name="bookmark1398"/>
      <w:bookmarkStart w:id="1400" w:name="bookmark1400"/>
      <w:r>
        <w:rPr>
          <w:color w:val="000000"/>
          <w:spacing w:val="0"/>
          <w:w w:val="100"/>
          <w:position w:val="0"/>
        </w:rPr>
        <w:t>⑷</w:t>
        <w:tab/>
        <w:t>应收股利</w:t>
      </w:r>
      <w:bookmarkEnd w:id="1397"/>
      <w:bookmarkEnd w:id="1398"/>
      <w:bookmarkEnd w:id="140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重要的账龄超过1年的应收股利</w:t>
      </w:r>
      <w:bookmarkEnd w:id="1401"/>
      <w:bookmarkEnd w:id="1402"/>
      <w:bookmarkEnd w:id="140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坏账准备计提情况</w:t>
      </w:r>
      <w:bookmarkEnd w:id="1405"/>
      <w:bookmarkEnd w:id="1406"/>
      <w:bookmarkEnd w:id="1408"/>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409" w:name="bookmark1409"/>
      <w:bookmarkStart w:id="1410" w:name="bookmark1410"/>
      <w:bookmarkStart w:id="1411" w:name="bookmark1411"/>
      <w:r>
        <w:rPr>
          <w:color w:val="000000"/>
          <w:spacing w:val="0"/>
          <w:w w:val="100"/>
          <w:position w:val="0"/>
        </w:rPr>
        <w:t>其他应收款</w:t>
      </w:r>
      <w:bookmarkEnd w:id="1409"/>
      <w:bookmarkEnd w:id="1410"/>
      <w:bookmarkEnd w:id="1411"/>
    </w:p>
    <w:p>
      <w:pPr>
        <w:pStyle w:val="Style22"/>
        <w:keepNext/>
        <w:keepLines/>
        <w:widowControl w:val="0"/>
        <w:numPr>
          <w:ilvl w:val="0"/>
          <w:numId w:val="159"/>
        </w:numPr>
        <w:shd w:val="clear" w:color="auto" w:fill="auto"/>
        <w:tabs>
          <w:tab w:pos="814" w:val="left"/>
        </w:tabs>
        <w:bidi w:val="0"/>
        <w:spacing w:before="0" w:after="100" w:line="240" w:lineRule="auto"/>
        <w:ind w:left="0" w:right="0" w:firstLine="0"/>
        <w:jc w:val="left"/>
      </w:pPr>
      <w:bookmarkStart w:id="1409" w:name="bookmark1409"/>
      <w:bookmarkStart w:id="1410" w:name="bookmark1410"/>
      <w:bookmarkStart w:id="1412" w:name="bookmark1412"/>
      <w:bookmarkStart w:id="1413" w:name="bookmark1413"/>
      <w:bookmarkEnd w:id="1412"/>
      <w:r>
        <w:rPr>
          <w:color w:val="000000"/>
          <w:spacing w:val="0"/>
          <w:w w:val="100"/>
          <w:position w:val="0"/>
        </w:rPr>
        <w:t>按账龄披露</w:t>
      </w:r>
      <w:bookmarkEnd w:id="1409"/>
      <w:bookmarkEnd w:id="1410"/>
      <w:bookmarkEnd w:id="141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7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00" w:right="0" w:firstLine="0"/>
              <w:jc w:val="left"/>
              <w:rPr>
                <w:sz w:val="19"/>
                <w:szCs w:val="19"/>
              </w:rPr>
            </w:pPr>
            <w:r>
              <w:rPr>
                <w:color w:val="000000"/>
                <w:spacing w:val="0"/>
                <w:w w:val="100"/>
                <w:position w:val="0"/>
                <w:sz w:val="19"/>
                <w:szCs w:val="19"/>
              </w:rPr>
              <w:t>176,797,301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00" w:right="0" w:firstLine="0"/>
              <w:jc w:val="left"/>
              <w:rPr>
                <w:sz w:val="19"/>
                <w:szCs w:val="19"/>
              </w:rPr>
            </w:pPr>
            <w:r>
              <w:rPr>
                <w:color w:val="000000"/>
                <w:spacing w:val="0"/>
                <w:w w:val="100"/>
                <w:position w:val="0"/>
                <w:sz w:val="19"/>
                <w:szCs w:val="19"/>
              </w:rPr>
              <w:t>176,797,301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00" w:right="0" w:firstLine="0"/>
              <w:jc w:val="left"/>
              <w:rPr>
                <w:sz w:val="19"/>
                <w:szCs w:val="19"/>
              </w:rPr>
            </w:pPr>
            <w:r>
              <w:rPr>
                <w:color w:val="000000"/>
                <w:spacing w:val="0"/>
                <w:w w:val="100"/>
                <w:position w:val="0"/>
                <w:sz w:val="19"/>
                <w:szCs w:val="19"/>
              </w:rPr>
              <w:t>40,963,169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00" w:right="0" w:firstLine="0"/>
              <w:jc w:val="left"/>
              <w:rPr>
                <w:sz w:val="19"/>
                <w:szCs w:val="19"/>
              </w:rPr>
            </w:pPr>
            <w:r>
              <w:rPr>
                <w:color w:val="000000"/>
                <w:spacing w:val="0"/>
                <w:w w:val="100"/>
                <w:position w:val="0"/>
                <w:sz w:val="19"/>
                <w:szCs w:val="19"/>
              </w:rPr>
              <w:t>15,343,878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00" w:right="0" w:firstLine="0"/>
              <w:jc w:val="left"/>
              <w:rPr>
                <w:sz w:val="19"/>
                <w:szCs w:val="19"/>
              </w:rPr>
            </w:pPr>
            <w:r>
              <w:rPr>
                <w:color w:val="000000"/>
                <w:spacing w:val="0"/>
                <w:w w:val="100"/>
                <w:position w:val="0"/>
                <w:sz w:val="19"/>
                <w:szCs w:val="19"/>
              </w:rPr>
              <w:t>24,922,409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9,519, 056</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00" w:right="0" w:firstLine="0"/>
              <w:jc w:val="left"/>
              <w:rPr>
                <w:sz w:val="19"/>
                <w:szCs w:val="19"/>
              </w:rPr>
            </w:pPr>
            <w:r>
              <w:rPr>
                <w:color w:val="000000"/>
                <w:spacing w:val="0"/>
                <w:w w:val="100"/>
                <w:position w:val="0"/>
                <w:sz w:val="19"/>
                <w:szCs w:val="19"/>
              </w:rPr>
              <w:t>267,545,813</w:t>
            </w:r>
          </w:p>
        </w:tc>
      </w:tr>
    </w:tbl>
    <w:p>
      <w:pPr>
        <w:pStyle w:val="Style26"/>
        <w:keepNext w:val="0"/>
        <w:keepLines w:val="0"/>
        <w:widowControl w:val="0"/>
        <w:shd w:val="clear" w:color="auto" w:fill="auto"/>
        <w:bidi w:val="0"/>
        <w:spacing w:before="0" w:after="0" w:line="240" w:lineRule="auto"/>
        <w:ind w:left="518" w:right="0" w:firstLine="0"/>
        <w:jc w:val="left"/>
      </w:pPr>
      <w:r>
        <w:rPr>
          <w:color w:val="000000"/>
          <w:spacing w:val="0"/>
          <w:w w:val="100"/>
          <w:position w:val="0"/>
        </w:rPr>
        <w:t>确定该组合依据的说明：其中</w:t>
      </w:r>
      <w:r>
        <w:rPr>
          <w:color w:val="000000"/>
          <w:spacing w:val="0"/>
          <w:w w:val="100"/>
          <w:position w:val="0"/>
          <w:sz w:val="19"/>
          <w:szCs w:val="19"/>
        </w:rPr>
        <w:t>3</w:t>
      </w:r>
      <w:r>
        <w:rPr>
          <w:color w:val="000000"/>
          <w:spacing w:val="0"/>
          <w:w w:val="100"/>
          <w:position w:val="0"/>
        </w:rPr>
        <w:t>年以上为</w:t>
      </w: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r>
        <w:br w:type="page"/>
      </w:r>
    </w:p>
    <w:p>
      <w:pPr>
        <w:pStyle w:val="Style22"/>
        <w:keepNext/>
        <w:keepLines/>
        <w:widowControl w:val="0"/>
        <w:numPr>
          <w:ilvl w:val="0"/>
          <w:numId w:val="159"/>
        </w:numPr>
        <w:shd w:val="clear" w:color="auto" w:fill="auto"/>
        <w:bidi w:val="0"/>
        <w:spacing w:before="0" w:after="10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按款项性质分类情况</w:t>
      </w:r>
      <w:bookmarkEnd w:id="1414"/>
      <w:bookmarkEnd w:id="1415"/>
      <w:bookmarkEnd w:id="14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52,572,745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48,117,257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29,886,516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14,146,279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168,067,067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155,579,944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17,019,485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9,157, 164</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267,545,813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227,000,644</w:t>
            </w:r>
          </w:p>
        </w:tc>
      </w:tr>
    </w:tbl>
    <w:p>
      <w:pPr>
        <w:widowControl w:val="0"/>
        <w:spacing w:after="359" w:line="1" w:lineRule="exact"/>
      </w:pPr>
    </w:p>
    <w:p>
      <w:pPr>
        <w:pStyle w:val="Style22"/>
        <w:keepNext/>
        <w:keepLines/>
        <w:widowControl w:val="0"/>
        <w:numPr>
          <w:ilvl w:val="0"/>
          <w:numId w:val="159"/>
        </w:numPr>
        <w:shd w:val="clear" w:color="auto" w:fill="auto"/>
        <w:bidi w:val="0"/>
        <w:spacing w:before="0" w:after="10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坏账准备计提情况</w:t>
      </w:r>
      <w:bookmarkEnd w:id="1418"/>
      <w:bookmarkEnd w:id="1419"/>
      <w:bookmarkEnd w:id="14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1339"/>
        <w:gridCol w:w="1987"/>
        <w:gridCol w:w="1982"/>
        <w:gridCol w:w="17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 预期信用损 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64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23,131,066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23,131,066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 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5,655, 767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5,655, 767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1,095, 100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1,095, 100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-89,910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-89,910</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27,601,823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27,601,823</w:t>
            </w: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9"/>
        </w:numPr>
        <w:shd w:val="clear" w:color="auto" w:fill="auto"/>
        <w:bidi w:val="0"/>
        <w:spacing w:before="0" w:after="10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坏账准备的情况</w:t>
      </w:r>
      <w:bookmarkEnd w:id="1422"/>
      <w:bookmarkEnd w:id="1423"/>
      <w:bookmarkEnd w:id="14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2"/>
        <w:gridCol w:w="1291"/>
        <w:gridCol w:w="1296"/>
        <w:gridCol w:w="1190"/>
        <w:gridCol w:w="1190"/>
        <w:gridCol w:w="1190"/>
        <w:gridCol w:w="1301"/>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转销或核销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按组合计提坏 账准备的其他 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23,131,066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5,655,767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1,095, 100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-89,910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27,601,823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23,131,066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5,655, 767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1,095, 100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-89,910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27,601,823</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numPr>
          <w:ilvl w:val="0"/>
          <w:numId w:val="159"/>
        </w:numPr>
        <w:shd w:val="clear" w:color="auto" w:fill="auto"/>
        <w:tabs>
          <w:tab w:pos="536" w:val="left"/>
        </w:tabs>
        <w:bidi w:val="0"/>
        <w:spacing w:before="0" w:after="10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本期实际核销的其他应收款情况</w:t>
      </w:r>
      <w:bookmarkEnd w:id="1426"/>
      <w:bookmarkEnd w:id="1427"/>
      <w:bookmarkEnd w:id="142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numPr>
          <w:ilvl w:val="0"/>
          <w:numId w:val="159"/>
        </w:numPr>
        <w:shd w:val="clear" w:color="auto" w:fill="auto"/>
        <w:tabs>
          <w:tab w:pos="536" w:val="left"/>
        </w:tabs>
        <w:bidi w:val="0"/>
        <w:spacing w:before="0" w:after="10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按欠款方归集的期末余额前五名的其他应收款情况</w:t>
      </w:r>
      <w:bookmarkEnd w:id="1430"/>
      <w:bookmarkEnd w:id="1431"/>
      <w:bookmarkEnd w:id="14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445"/>
        <w:gridCol w:w="1464"/>
        <w:gridCol w:w="1238"/>
        <w:gridCol w:w="1771"/>
        <w:gridCol w:w="1690"/>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29,400,000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294,000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10,080,037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3.77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100,800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5,372, 500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3</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86,906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4,408, 651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44,087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3,514, 000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35,140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52,775,188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560,933</w:t>
            </w:r>
          </w:p>
        </w:tc>
      </w:tr>
    </w:tbl>
    <w:p>
      <w:pPr>
        <w:widowControl w:val="0"/>
        <w:spacing w:after="339" w:line="1" w:lineRule="exact"/>
      </w:pPr>
    </w:p>
    <w:p>
      <w:pPr>
        <w:pStyle w:val="Style22"/>
        <w:keepNext/>
        <w:keepLines/>
        <w:widowControl w:val="0"/>
        <w:numPr>
          <w:ilvl w:val="0"/>
          <w:numId w:val="159"/>
        </w:numPr>
        <w:shd w:val="clear" w:color="auto" w:fill="auto"/>
        <w:tabs>
          <w:tab w:pos="536" w:val="left"/>
        </w:tabs>
        <w:bidi w:val="0"/>
        <w:spacing w:before="0" w:after="100" w:line="240" w:lineRule="auto"/>
        <w:ind w:left="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涉及政府补助的应收款项</w:t>
      </w:r>
      <w:bookmarkEnd w:id="1434"/>
      <w:bookmarkEnd w:id="1435"/>
      <w:bookmarkEnd w:id="143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9"/>
        </w:numPr>
        <w:shd w:val="clear" w:color="auto" w:fill="auto"/>
        <w:tabs>
          <w:tab w:pos="536" w:val="left"/>
        </w:tabs>
        <w:bidi w:val="0"/>
        <w:spacing w:before="0" w:after="10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因金融资产转移而终止确认的其他应收款</w:t>
      </w:r>
      <w:bookmarkEnd w:id="1438"/>
      <w:bookmarkEnd w:id="1439"/>
      <w:bookmarkEnd w:id="144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59"/>
        </w:numPr>
        <w:shd w:val="clear" w:color="auto" w:fill="auto"/>
        <w:tabs>
          <w:tab w:pos="536" w:val="left"/>
        </w:tabs>
        <w:bidi w:val="0"/>
        <w:spacing w:before="0" w:after="10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转移其他应收款且继续涉入形成的资产、负债的金额</w:t>
      </w:r>
      <w:bookmarkEnd w:id="1442"/>
      <w:bookmarkEnd w:id="1443"/>
      <w:bookmarkEnd w:id="1445"/>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9</w:t>
      </w:r>
      <w:bookmarkEnd w:id="1448"/>
      <w:r>
        <w:rPr>
          <w:color w:val="000000"/>
          <w:spacing w:val="0"/>
          <w:w w:val="100"/>
          <w:position w:val="0"/>
        </w:rPr>
        <w:t>、存货</w:t>
      </w:r>
      <w:bookmarkEnd w:id="1446"/>
      <w:bookmarkEnd w:id="1447"/>
      <w:bookmarkEnd w:id="1449"/>
    </w:p>
    <w:p>
      <w:pPr>
        <w:pStyle w:val="Style22"/>
        <w:keepNext/>
        <w:keepLines/>
        <w:widowControl w:val="0"/>
        <w:numPr>
          <w:ilvl w:val="0"/>
          <w:numId w:val="161"/>
        </w:numPr>
        <w:shd w:val="clear" w:color="auto" w:fill="auto"/>
        <w:bidi w:val="0"/>
        <w:spacing w:before="0" w:after="100" w:line="240" w:lineRule="auto"/>
        <w:ind w:left="0" w:right="0" w:firstLine="0"/>
        <w:jc w:val="left"/>
      </w:pPr>
      <w:bookmarkStart w:id="1446" w:name="bookmark1446"/>
      <w:bookmarkStart w:id="1447" w:name="bookmark1447"/>
      <w:bookmarkStart w:id="1450" w:name="bookmark1450"/>
      <w:bookmarkStart w:id="1451" w:name="bookmark1451"/>
      <w:bookmarkEnd w:id="1450"/>
      <w:r>
        <w:rPr>
          <w:color w:val="000000"/>
          <w:spacing w:val="0"/>
          <w:w w:val="100"/>
          <w:position w:val="0"/>
        </w:rPr>
        <w:t>存货分类</w:t>
      </w:r>
      <w:bookmarkEnd w:id="1446"/>
      <w:bookmarkEnd w:id="1447"/>
      <w:bookmarkEnd w:id="14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12"/>
        <w:gridCol w:w="1286"/>
        <w:gridCol w:w="1267"/>
        <w:gridCol w:w="1286"/>
        <w:gridCol w:w="1550"/>
        <w:gridCol w:w="1282"/>
        <w:gridCol w:w="1378"/>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存货跌价准备 /合同履约成 本减值准备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存货跌价准备 /合同履约成 本减值准备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352, 587, 080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21,566, 749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331,020, 331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329, 535, 514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8, 961,629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320, 573, 885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69,416, 759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7,810, 360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61,606, 399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148, 084,312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3, 222, 407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144, 861,905</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合同履约 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3, 570, 805, 634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169, 354, 773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3, 401,450, 861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2, 553, 888, 235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69, 351,326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2, 484, 536, 909</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3, 992, 809, 473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198, 731,882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3, 794, 077, 591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3, 031,508, 061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81,535, 362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2, 949, 972, 699</w:t>
            </w:r>
          </w:p>
        </w:tc>
      </w:tr>
    </w:tbl>
    <w:p>
      <w:pPr>
        <w:pStyle w:val="Style22"/>
        <w:keepNext/>
        <w:keepLines/>
        <w:widowControl w:val="0"/>
        <w:numPr>
          <w:ilvl w:val="0"/>
          <w:numId w:val="161"/>
        </w:numPr>
        <w:shd w:val="clear" w:color="auto" w:fill="auto"/>
        <w:bidi w:val="0"/>
        <w:spacing w:before="0" w:after="100" w:line="240" w:lineRule="auto"/>
        <w:ind w:left="0" w:right="0" w:firstLine="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存货跌价准备及合同履约成本减值准备</w:t>
      </w:r>
      <w:bookmarkEnd w:id="1452"/>
      <w:bookmarkEnd w:id="1453"/>
      <w:bookmarkEnd w:id="14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430"/>
        <w:gridCol w:w="1550"/>
        <w:gridCol w:w="653"/>
        <w:gridCol w:w="1426"/>
        <w:gridCol w:w="653"/>
        <w:gridCol w:w="1565"/>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8,961, 629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14,162,550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1,557, 430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21,566,749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3,222, 407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4,587, 953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7,810, 360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69,351,326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100,003,447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169,354,773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81,535,362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118,753,950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1,557, 430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198,731,882</w:t>
            </w:r>
          </w:p>
        </w:tc>
      </w:tr>
    </w:tbl>
    <w:p>
      <w:pPr>
        <w:widowControl w:val="0"/>
        <w:spacing w:after="239" w:line="1" w:lineRule="exact"/>
      </w:pPr>
    </w:p>
    <w:p>
      <w:pPr>
        <w:pStyle w:val="Style2"/>
        <w:keepNext w:val="0"/>
        <w:keepLines w:val="0"/>
        <w:widowControl w:val="0"/>
        <w:numPr>
          <w:ilvl w:val="0"/>
          <w:numId w:val="161"/>
        </w:numPr>
        <w:shd w:val="clear" w:color="auto" w:fill="auto"/>
        <w:tabs>
          <w:tab w:pos="440" w:val="left"/>
        </w:tabs>
        <w:bidi w:val="0"/>
        <w:spacing w:before="0" w:after="240" w:line="341" w:lineRule="exact"/>
        <w:ind w:left="0" w:right="0" w:firstLine="0"/>
        <w:jc w:val="left"/>
      </w:pPr>
      <w:bookmarkStart w:id="1456" w:name="bookmark1456"/>
      <w:bookmarkEnd w:id="1456"/>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61"/>
        </w:numPr>
        <w:shd w:val="clear" w:color="auto" w:fill="auto"/>
        <w:tabs>
          <w:tab w:pos="430" w:val="left"/>
        </w:tabs>
        <w:bidi w:val="0"/>
        <w:spacing w:before="0" w:after="0" w:line="341" w:lineRule="exact"/>
        <w:ind w:left="0" w:right="0" w:firstLine="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合同履约成本本期摊销金额的说明</w:t>
      </w:r>
      <w:bookmarkEnd w:id="1457"/>
      <w:bookmarkEnd w:id="1458"/>
      <w:bookmarkEnd w:id="1460"/>
    </w:p>
    <w:p>
      <w:pPr>
        <w:pStyle w:val="Style2"/>
        <w:keepNext w:val="0"/>
        <w:keepLines w:val="0"/>
        <w:widowControl w:val="0"/>
        <w:shd w:val="clear" w:color="auto" w:fill="auto"/>
        <w:bidi w:val="0"/>
        <w:spacing w:before="0" w:after="30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0" w:line="341" w:lineRule="exact"/>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1</w:t>
      </w:r>
      <w:bookmarkEnd w:id="1463"/>
      <w:r>
        <w:rPr>
          <w:color w:val="000000"/>
          <w:spacing w:val="0"/>
          <w:w w:val="100"/>
          <w:position w:val="0"/>
        </w:rPr>
        <w:t>0、合同资产</w:t>
      </w:r>
      <w:bookmarkEnd w:id="1461"/>
      <w:bookmarkEnd w:id="1462"/>
      <w:bookmarkEnd w:id="1464"/>
    </w:p>
    <w:p>
      <w:pPr>
        <w:pStyle w:val="Style22"/>
        <w:keepNext/>
        <w:keepLines/>
        <w:widowControl w:val="0"/>
        <w:numPr>
          <w:ilvl w:val="0"/>
          <w:numId w:val="163"/>
        </w:numPr>
        <w:shd w:val="clear" w:color="auto" w:fill="auto"/>
        <w:bidi w:val="0"/>
        <w:spacing w:before="0" w:after="0" w:line="341" w:lineRule="exact"/>
        <w:ind w:left="0" w:right="0" w:firstLine="0"/>
        <w:jc w:val="left"/>
      </w:pPr>
      <w:bookmarkStart w:id="1461" w:name="bookmark1461"/>
      <w:bookmarkStart w:id="1462" w:name="bookmark1462"/>
      <w:bookmarkStart w:id="1465" w:name="bookmark1465"/>
      <w:bookmarkStart w:id="1466" w:name="bookmark1466"/>
      <w:bookmarkEnd w:id="1465"/>
      <w:r>
        <w:rPr>
          <w:color w:val="000000"/>
          <w:spacing w:val="0"/>
          <w:w w:val="100"/>
          <w:position w:val="0"/>
        </w:rPr>
        <w:t>合同资产情况</w:t>
      </w:r>
      <w:bookmarkEnd w:id="1461"/>
      <w:bookmarkEnd w:id="1462"/>
      <w:bookmarkEnd w:id="1466"/>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277"/>
        <w:gridCol w:w="1200"/>
        <w:gridCol w:w="1272"/>
        <w:gridCol w:w="1277"/>
        <w:gridCol w:w="1190"/>
        <w:gridCol w:w="1282"/>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124,670,135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14,962,597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109,707,538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284,069,060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11,724,197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272,344,863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124,670,135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14,962,597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109,707,538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284,069,060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11,724,197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272,344,863</w:t>
            </w:r>
          </w:p>
        </w:tc>
      </w:tr>
    </w:tbl>
    <w:p>
      <w:pPr>
        <w:widowControl w:val="0"/>
        <w:spacing w:after="239" w:line="1" w:lineRule="exact"/>
      </w:pPr>
    </w:p>
    <w:p>
      <w:pPr>
        <w:pStyle w:val="Style2"/>
        <w:keepNext w:val="0"/>
        <w:keepLines w:val="0"/>
        <w:widowControl w:val="0"/>
        <w:numPr>
          <w:ilvl w:val="0"/>
          <w:numId w:val="163"/>
        </w:numPr>
        <w:shd w:val="clear" w:color="auto" w:fill="auto"/>
        <w:tabs>
          <w:tab w:pos="440" w:val="left"/>
        </w:tabs>
        <w:bidi w:val="0"/>
        <w:spacing w:before="0" w:after="240" w:line="341" w:lineRule="exact"/>
        <w:ind w:left="0" w:right="0" w:firstLine="0"/>
        <w:jc w:val="left"/>
      </w:pPr>
      <w:bookmarkStart w:id="1467" w:name="bookmark1467"/>
      <w:bookmarkEnd w:id="1467"/>
      <w:r>
        <w:rPr>
          <w:b/>
          <w:bCs/>
          <w:color w:val="000000"/>
          <w:spacing w:val="0"/>
          <w:w w:val="100"/>
          <w:position w:val="0"/>
        </w:rPr>
        <w:t xml:space="preserve">报告期内账面价值发生重大变动的金额和原因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63"/>
        </w:numPr>
        <w:shd w:val="clear" w:color="auto" w:fill="auto"/>
        <w:tabs>
          <w:tab w:pos="430" w:val="left"/>
        </w:tabs>
        <w:bidi w:val="0"/>
        <w:spacing w:before="0" w:after="0" w:line="341" w:lineRule="exact"/>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本期合同资产计提减值准备情况</w:t>
      </w:r>
      <w:bookmarkEnd w:id="1468"/>
      <w:bookmarkEnd w:id="1469"/>
      <w:bookmarkEnd w:id="1471"/>
    </w:p>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699"/>
        <w:gridCol w:w="1661"/>
        <w:gridCol w:w="1670"/>
        <w:gridCol w:w="17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 的合同资产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3,238, 400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3,238, 400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69" w:val="left"/>
        </w:tabs>
        <w:bidi w:val="0"/>
        <w:spacing w:before="0" w:after="10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1</w:t>
      </w:r>
      <w:bookmarkEnd w:id="1474"/>
      <w:r>
        <w:rPr>
          <w:color w:val="000000"/>
          <w:spacing w:val="0"/>
          <w:w w:val="100"/>
          <w:position w:val="0"/>
        </w:rPr>
        <w:t>1、</w:t>
        <w:tab/>
      </w:r>
      <w:r>
        <w:rPr>
          <w:color w:val="000000"/>
          <w:spacing w:val="0"/>
          <w:w w:val="100"/>
          <w:position w:val="0"/>
        </w:rPr>
        <w:t>持有待售资产</w:t>
      </w:r>
      <w:bookmarkEnd w:id="1472"/>
      <w:bookmarkEnd w:id="1473"/>
      <w:bookmarkEnd w:id="147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tabs>
          <w:tab w:pos="469" w:val="left"/>
        </w:tabs>
        <w:bidi w:val="0"/>
        <w:spacing w:before="0" w:after="10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1</w:t>
      </w:r>
      <w:bookmarkEnd w:id="1478"/>
      <w:r>
        <w:rPr>
          <w:color w:val="000000"/>
          <w:spacing w:val="0"/>
          <w:w w:val="100"/>
          <w:position w:val="0"/>
        </w:rPr>
        <w:t>2、</w:t>
        <w:tab/>
        <w:t>一年内到期的非流动资产</w:t>
      </w:r>
      <w:bookmarkEnd w:id="1476"/>
      <w:bookmarkEnd w:id="1477"/>
      <w:bookmarkEnd w:id="147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69" w:val="left"/>
        </w:tabs>
        <w:bidi w:val="0"/>
        <w:spacing w:before="0" w:after="10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1</w:t>
      </w:r>
      <w:bookmarkEnd w:id="1482"/>
      <w:r>
        <w:rPr>
          <w:color w:val="000000"/>
          <w:spacing w:val="0"/>
          <w:w w:val="100"/>
          <w:position w:val="0"/>
        </w:rPr>
        <w:t>3、</w:t>
        <w:tab/>
        <w:t>其他流动资产</w:t>
      </w:r>
      <w:bookmarkEnd w:id="1480"/>
      <w:bookmarkEnd w:id="1481"/>
      <w:bookmarkEnd w:id="148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9,789, 773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311,674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2,533,218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3,011,838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52,786,176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70,447,057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3,337, 591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5,745, 397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68,446,758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79,515,966</w:t>
            </w:r>
          </w:p>
        </w:tc>
      </w:tr>
    </w:tbl>
    <w:p>
      <w:pPr>
        <w:widowControl w:val="0"/>
        <w:spacing w:after="299" w:line="1" w:lineRule="exact"/>
      </w:pPr>
    </w:p>
    <w:p>
      <w:pPr>
        <w:pStyle w:val="Style22"/>
        <w:keepNext/>
        <w:keepLines/>
        <w:widowControl w:val="0"/>
        <w:shd w:val="clear" w:color="auto" w:fill="auto"/>
        <w:tabs>
          <w:tab w:pos="469" w:val="left"/>
        </w:tabs>
        <w:bidi w:val="0"/>
        <w:spacing w:before="0" w:line="274" w:lineRule="exact"/>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1</w:t>
      </w:r>
      <w:bookmarkEnd w:id="1486"/>
      <w:r>
        <w:rPr>
          <w:color w:val="000000"/>
          <w:spacing w:val="0"/>
          <w:w w:val="100"/>
          <w:position w:val="0"/>
        </w:rPr>
        <w:t>4、</w:t>
        <w:tab/>
        <w:t>债权投资</w:t>
      </w:r>
      <w:bookmarkEnd w:id="1484"/>
      <w:bookmarkEnd w:id="1485"/>
      <w:bookmarkEnd w:id="1487"/>
    </w:p>
    <w:p>
      <w:pPr>
        <w:pStyle w:val="Style22"/>
        <w:keepNext/>
        <w:keepLines/>
        <w:widowControl w:val="0"/>
        <w:numPr>
          <w:ilvl w:val="0"/>
          <w:numId w:val="165"/>
        </w:numPr>
        <w:shd w:val="clear" w:color="auto" w:fill="auto"/>
        <w:tabs>
          <w:tab w:pos="430" w:val="left"/>
        </w:tabs>
        <w:bidi w:val="0"/>
        <w:spacing w:before="0" w:line="274" w:lineRule="exact"/>
        <w:ind w:left="0" w:right="0" w:firstLine="0"/>
        <w:jc w:val="left"/>
      </w:pPr>
      <w:bookmarkStart w:id="1484" w:name="bookmark1484"/>
      <w:bookmarkStart w:id="1485" w:name="bookmark1485"/>
      <w:bookmarkStart w:id="1488" w:name="bookmark1488"/>
      <w:bookmarkStart w:id="1489" w:name="bookmark1489"/>
      <w:bookmarkEnd w:id="1488"/>
      <w:r>
        <w:rPr>
          <w:color w:val="000000"/>
          <w:spacing w:val="0"/>
          <w:w w:val="100"/>
          <w:position w:val="0"/>
        </w:rPr>
        <w:t>债权投资情况</w:t>
      </w:r>
      <w:bookmarkEnd w:id="1484"/>
      <w:bookmarkEnd w:id="1485"/>
      <w:bookmarkEnd w:id="1489"/>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65"/>
        </w:numPr>
        <w:shd w:val="clear" w:color="auto" w:fill="auto"/>
        <w:tabs>
          <w:tab w:pos="430" w:val="left"/>
        </w:tabs>
        <w:bidi w:val="0"/>
        <w:spacing w:before="0" w:line="274" w:lineRule="exact"/>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期末重要的债权投资</w:t>
      </w:r>
      <w:bookmarkEnd w:id="1490"/>
      <w:bookmarkEnd w:id="1491"/>
      <w:bookmarkEnd w:id="1493"/>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65"/>
        </w:numPr>
        <w:shd w:val="clear" w:color="auto" w:fill="auto"/>
        <w:tabs>
          <w:tab w:pos="430" w:val="left"/>
        </w:tabs>
        <w:bidi w:val="0"/>
        <w:spacing w:before="0" w:line="274" w:lineRule="exact"/>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减值准备计提情况</w:t>
      </w:r>
      <w:bookmarkEnd w:id="1494"/>
      <w:bookmarkEnd w:id="1495"/>
      <w:bookmarkEnd w:id="1497"/>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69" w:val="left"/>
        </w:tabs>
        <w:bidi w:val="0"/>
        <w:spacing w:before="0" w:line="274" w:lineRule="exact"/>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1</w:t>
      </w:r>
      <w:bookmarkEnd w:id="1500"/>
      <w:r>
        <w:rPr>
          <w:color w:val="000000"/>
          <w:spacing w:val="0"/>
          <w:w w:val="100"/>
          <w:position w:val="0"/>
        </w:rPr>
        <w:t>5、</w:t>
        <w:tab/>
        <w:t>其他债权投资</w:t>
      </w:r>
      <w:bookmarkEnd w:id="1498"/>
      <w:bookmarkEnd w:id="1499"/>
      <w:bookmarkEnd w:id="1501"/>
    </w:p>
    <w:p>
      <w:pPr>
        <w:pStyle w:val="Style22"/>
        <w:keepNext/>
        <w:keepLines/>
        <w:widowControl w:val="0"/>
        <w:numPr>
          <w:ilvl w:val="0"/>
          <w:numId w:val="167"/>
        </w:numPr>
        <w:shd w:val="clear" w:color="auto" w:fill="auto"/>
        <w:tabs>
          <w:tab w:pos="430" w:val="left"/>
        </w:tabs>
        <w:bidi w:val="0"/>
        <w:spacing w:before="0" w:line="274" w:lineRule="exact"/>
        <w:ind w:left="0" w:right="0" w:firstLine="0"/>
        <w:jc w:val="left"/>
      </w:pPr>
      <w:bookmarkStart w:id="1498" w:name="bookmark1498"/>
      <w:bookmarkStart w:id="1499" w:name="bookmark1499"/>
      <w:bookmarkStart w:id="1502" w:name="bookmark1502"/>
      <w:bookmarkStart w:id="1503" w:name="bookmark1503"/>
      <w:bookmarkEnd w:id="1502"/>
      <w:r>
        <w:rPr>
          <w:color w:val="000000"/>
          <w:spacing w:val="0"/>
          <w:w w:val="100"/>
          <w:position w:val="0"/>
        </w:rPr>
        <w:t>其他债权投资情况</w:t>
      </w:r>
      <w:bookmarkEnd w:id="1498"/>
      <w:bookmarkEnd w:id="1499"/>
      <w:bookmarkEnd w:id="1503"/>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67"/>
        </w:numPr>
        <w:shd w:val="clear" w:color="auto" w:fill="auto"/>
        <w:tabs>
          <w:tab w:pos="430" w:val="left"/>
        </w:tabs>
        <w:bidi w:val="0"/>
        <w:spacing w:before="0" w:line="274" w:lineRule="exact"/>
        <w:ind w:left="0" w:right="0" w:firstLine="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期末重要的其他债权投资</w:t>
      </w:r>
      <w:bookmarkEnd w:id="1504"/>
      <w:bookmarkEnd w:id="1505"/>
      <w:bookmarkEnd w:id="1507"/>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67"/>
        </w:numPr>
        <w:shd w:val="clear" w:color="auto" w:fill="auto"/>
        <w:tabs>
          <w:tab w:pos="430" w:val="left"/>
        </w:tabs>
        <w:bidi w:val="0"/>
        <w:spacing w:before="0" w:line="274" w:lineRule="exact"/>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减值准备计提情况</w:t>
      </w:r>
      <w:bookmarkEnd w:id="1508"/>
      <w:bookmarkEnd w:id="1509"/>
      <w:bookmarkEnd w:id="1511"/>
    </w:p>
    <w:p>
      <w:pPr>
        <w:pStyle w:val="Style2"/>
        <w:keepNext w:val="0"/>
        <w:keepLines w:val="0"/>
        <w:widowControl w:val="0"/>
        <w:shd w:val="clear" w:color="auto" w:fill="auto"/>
        <w:bidi w:val="0"/>
        <w:spacing w:before="0" w:after="100" w:line="274" w:lineRule="exact"/>
        <w:ind w:left="0" w:right="0" w:firstLine="0"/>
        <w:jc w:val="both"/>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561" w:right="1148" w:bottom="1609" w:left="1671"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2"/>
        <w:keepNext/>
        <w:keepLines/>
        <w:widowControl w:val="0"/>
        <w:shd w:val="clear" w:color="auto" w:fill="auto"/>
        <w:bidi w:val="0"/>
        <w:spacing w:before="0" w:after="40" w:line="240" w:lineRule="auto"/>
        <w:ind w:left="5940" w:right="0" w:firstLine="0"/>
        <w:jc w:val="left"/>
        <w:rPr>
          <w:sz w:val="36"/>
          <w:szCs w:val="36"/>
        </w:rPr>
      </w:pPr>
      <w:bookmarkStart w:id="1512" w:name="bookmark1512"/>
      <w:bookmarkStart w:id="1513" w:name="bookmark1513"/>
      <w:bookmarkStart w:id="1514" w:name="bookmark1514"/>
      <w:r>
        <w:rPr>
          <w:spacing w:val="0"/>
          <w:w w:val="100"/>
          <w:position w:val="0"/>
          <w:sz w:val="50"/>
          <w:szCs w:val="50"/>
        </w:rPr>
        <w:t xml:space="preserve">NeusoftSv </w:t>
      </w:r>
      <w:r>
        <w:rPr>
          <w:rFonts w:ascii="SimHei" w:eastAsia="SimHei" w:hAnsi="SimHei" w:cs="SimHei"/>
          <w:b w:val="0"/>
          <w:bCs w:val="0"/>
          <w:spacing w:val="0"/>
          <w:w w:val="100"/>
          <w:position w:val="0"/>
          <w:sz w:val="36"/>
          <w:szCs w:val="36"/>
        </w:rPr>
        <w:t>软</w:t>
      </w:r>
      <w:bookmarkEnd w:id="1512"/>
      <w:bookmarkEnd w:id="1513"/>
      <w:bookmarkEnd w:id="1514"/>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本期减值准备计提金额以及评估金融工具的信用风险是否显著增加的采用依据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line="274" w:lineRule="exact"/>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1</w:t>
      </w:r>
      <w:bookmarkEnd w:id="1517"/>
      <w:r>
        <w:rPr>
          <w:color w:val="000000"/>
          <w:spacing w:val="0"/>
          <w:w w:val="100"/>
          <w:position w:val="0"/>
        </w:rPr>
        <w:t>6、长期应收款</w:t>
      </w:r>
      <w:bookmarkEnd w:id="1515"/>
      <w:bookmarkEnd w:id="1516"/>
      <w:bookmarkEnd w:id="1518"/>
    </w:p>
    <w:p>
      <w:pPr>
        <w:pStyle w:val="Style22"/>
        <w:keepNext/>
        <w:keepLines/>
        <w:widowControl w:val="0"/>
        <w:numPr>
          <w:ilvl w:val="0"/>
          <w:numId w:val="169"/>
        </w:numPr>
        <w:shd w:val="clear" w:color="auto" w:fill="auto"/>
        <w:bidi w:val="0"/>
        <w:spacing w:before="0" w:line="274" w:lineRule="exact"/>
        <w:ind w:left="0" w:right="0" w:firstLine="0"/>
        <w:jc w:val="left"/>
      </w:pPr>
      <w:bookmarkStart w:id="1515" w:name="bookmark1515"/>
      <w:bookmarkStart w:id="1516" w:name="bookmark1516"/>
      <w:bookmarkStart w:id="1519" w:name="bookmark1519"/>
      <w:bookmarkStart w:id="1520" w:name="bookmark1520"/>
      <w:bookmarkEnd w:id="1519"/>
      <w:r>
        <w:rPr>
          <w:color w:val="000000"/>
          <w:spacing w:val="0"/>
          <w:w w:val="100"/>
          <w:position w:val="0"/>
        </w:rPr>
        <w:t>长期应收款情况</w:t>
      </w:r>
      <w:bookmarkEnd w:id="1515"/>
      <w:bookmarkEnd w:id="1516"/>
      <w:bookmarkEnd w:id="1520"/>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84"/>
        <w:gridCol w:w="1195"/>
        <w:gridCol w:w="970"/>
        <w:gridCol w:w="1190"/>
        <w:gridCol w:w="1195"/>
        <w:gridCol w:w="970"/>
        <w:gridCol w:w="1190"/>
        <w:gridCol w:w="1373"/>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3,871,887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3,871,887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4,853,219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4,853,219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3,871,887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3,871,887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4,853,219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4,853,219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299" w:line="1" w:lineRule="exact"/>
      </w:pPr>
    </w:p>
    <w:p>
      <w:pPr>
        <w:pStyle w:val="Style22"/>
        <w:keepNext/>
        <w:keepLines/>
        <w:widowControl w:val="0"/>
        <w:numPr>
          <w:ilvl w:val="0"/>
          <w:numId w:val="169"/>
        </w:numPr>
        <w:shd w:val="clear" w:color="auto" w:fill="auto"/>
        <w:tabs>
          <w:tab w:pos="430" w:val="left"/>
        </w:tabs>
        <w:bidi w:val="0"/>
        <w:spacing w:before="0" w:line="283" w:lineRule="exact"/>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坏账准备计提情况</w:t>
      </w:r>
      <w:bookmarkEnd w:id="1521"/>
      <w:bookmarkEnd w:id="1522"/>
      <w:bookmarkEnd w:id="1524"/>
    </w:p>
    <w:p>
      <w:pPr>
        <w:pStyle w:val="Style2"/>
        <w:keepNext w:val="0"/>
        <w:keepLines w:val="0"/>
        <w:widowControl w:val="0"/>
        <w:shd w:val="clear" w:color="auto" w:fill="auto"/>
        <w:bidi w:val="0"/>
        <w:spacing w:before="0" w:after="260" w:line="283"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69"/>
        </w:numPr>
        <w:shd w:val="clear" w:color="auto" w:fill="auto"/>
        <w:tabs>
          <w:tab w:pos="430" w:val="left"/>
        </w:tabs>
        <w:bidi w:val="0"/>
        <w:spacing w:before="0" w:line="283" w:lineRule="exact"/>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因金融资产转移而终止确认的长期应收款</w:t>
      </w:r>
      <w:bookmarkEnd w:id="1525"/>
      <w:bookmarkEnd w:id="1526"/>
      <w:bookmarkEnd w:id="1528"/>
    </w:p>
    <w:p>
      <w:pPr>
        <w:pStyle w:val="Style2"/>
        <w:keepNext w:val="0"/>
        <w:keepLines w:val="0"/>
        <w:widowControl w:val="0"/>
        <w:shd w:val="clear" w:color="auto" w:fill="auto"/>
        <w:tabs>
          <w:tab w:pos="859" w:val="left"/>
        </w:tabs>
        <w:bidi w:val="0"/>
        <w:spacing w:before="0" w:after="300" w:line="283"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69"/>
        </w:numPr>
        <w:shd w:val="clear" w:color="auto" w:fill="auto"/>
        <w:tabs>
          <w:tab w:pos="430" w:val="left"/>
        </w:tabs>
        <w:bidi w:val="0"/>
        <w:spacing w:before="0" w:line="283" w:lineRule="exact"/>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转移长期应收款且继续涉入形成的资产、负债金额</w:t>
      </w:r>
      <w:bookmarkEnd w:id="1529"/>
      <w:bookmarkEnd w:id="1530"/>
      <w:bookmarkEnd w:id="1532"/>
    </w:p>
    <w:p>
      <w:pPr>
        <w:pStyle w:val="Style2"/>
        <w:keepNext w:val="0"/>
        <w:keepLines w:val="0"/>
        <w:widowControl w:val="0"/>
        <w:shd w:val="clear" w:color="auto" w:fill="auto"/>
        <w:tabs>
          <w:tab w:pos="859" w:val="left"/>
        </w:tabs>
        <w:bidi w:val="0"/>
        <w:spacing w:before="0" w:after="260" w:line="283"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83" w:lineRule="exact"/>
        <w:ind w:left="0" w:right="0" w:firstLine="0"/>
        <w:jc w:val="both"/>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884" w:right="1158" w:bottom="1446" w:left="1675" w:header="456"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framePr w:w="1718" w:h="259" w:wrap="none" w:hAnchor="page" w:x="847" w:y="462"/>
        <w:widowControl w:val="0"/>
        <w:shd w:val="clear" w:color="auto" w:fill="auto"/>
        <w:bidi w:val="0"/>
        <w:spacing w:before="0" w:after="0" w:line="240" w:lineRule="auto"/>
        <w:ind w:left="0" w:right="0" w:firstLine="0"/>
        <w:jc w:val="left"/>
      </w:pPr>
      <w:bookmarkStart w:id="1533" w:name="bookmark1533"/>
      <w:bookmarkStart w:id="1534" w:name="bookmark1534"/>
      <w:bookmarkStart w:id="1535" w:name="bookmark1535"/>
      <w:r>
        <w:rPr>
          <w:color w:val="000000"/>
          <w:spacing w:val="0"/>
          <w:w w:val="100"/>
          <w:position w:val="0"/>
        </w:rPr>
        <w:t>17、长期股权投资</w:t>
      </w:r>
      <w:bookmarkEnd w:id="1533"/>
      <w:bookmarkEnd w:id="1534"/>
      <w:bookmarkEnd w:id="1535"/>
    </w:p>
    <w:p>
      <w:pPr>
        <w:pStyle w:val="Style2"/>
        <w:keepNext w:val="0"/>
        <w:keepLines w:val="0"/>
        <w:framePr w:w="1565" w:h="264" w:wrap="none" w:hAnchor="page" w:x="885" w:y="798"/>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2"/>
        <w:keepNext/>
        <w:keepLines/>
        <w:framePr w:w="2923" w:h="595" w:wrap="none" w:hAnchor="page" w:x="6683" w:y="1"/>
        <w:widowControl w:val="0"/>
        <w:shd w:val="clear" w:color="auto" w:fill="auto"/>
        <w:bidi w:val="0"/>
        <w:spacing w:before="0" w:after="0" w:line="240" w:lineRule="auto"/>
        <w:ind w:left="0" w:right="0" w:firstLine="0"/>
        <w:jc w:val="center"/>
        <w:rPr>
          <w:sz w:val="36"/>
          <w:szCs w:val="36"/>
        </w:rPr>
      </w:pPr>
      <w:bookmarkStart w:id="1536" w:name="bookmark1536"/>
      <w:bookmarkStart w:id="1537" w:name="bookmark1537"/>
      <w:bookmarkStart w:id="1538" w:name="bookmark1538"/>
      <w:r>
        <w:rPr>
          <w:spacing w:val="0"/>
          <w:w w:val="100"/>
          <w:position w:val="0"/>
          <w:sz w:val="50"/>
          <w:szCs w:val="50"/>
        </w:rPr>
        <w:t xml:space="preserve">NeusoftSv </w:t>
      </w:r>
      <w:r>
        <w:rPr>
          <w:rFonts w:ascii="SimHei" w:eastAsia="SimHei" w:hAnsi="SimHei" w:cs="SimHei"/>
          <w:b w:val="0"/>
          <w:bCs w:val="0"/>
          <w:spacing w:val="0"/>
          <w:w w:val="100"/>
          <w:position w:val="0"/>
          <w:sz w:val="36"/>
          <w:szCs w:val="36"/>
        </w:rPr>
        <w:t>软</w:t>
      </w:r>
      <w:bookmarkEnd w:id="1536"/>
      <w:bookmarkEnd w:id="1537"/>
      <w:bookmarkEnd w:id="1538"/>
    </w:p>
    <w:p>
      <w:pPr>
        <w:widowControl w:val="0"/>
        <w:spacing w:line="360" w:lineRule="exact"/>
      </w:pPr>
    </w:p>
    <w:p>
      <w:pPr>
        <w:widowControl w:val="0"/>
        <w:spacing w:after="700" w:line="1" w:lineRule="exact"/>
      </w:pPr>
    </w:p>
    <w:p>
      <w:pPr>
        <w:widowControl w:val="0"/>
        <w:spacing w:line="1" w:lineRule="exact"/>
        <w:sectPr>
          <w:headerReference w:type="default" r:id="rId73"/>
          <w:footerReference w:type="default" r:id="rId74"/>
          <w:headerReference w:type="even" r:id="rId75"/>
          <w:footerReference w:type="even" r:id="rId76"/>
          <w:footnotePr>
            <w:pos w:val="pageBottom"/>
            <w:numFmt w:val="decimal"/>
            <w:numRestart w:val="continuous"/>
          </w:footnotePr>
          <w:pgSz w:w="16840" w:h="11900" w:orient="landscape"/>
          <w:pgMar w:top="879" w:right="788" w:bottom="1340" w:left="788" w:header="451"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73"/>
        <w:gridCol w:w="1282"/>
        <w:gridCol w:w="1133"/>
        <w:gridCol w:w="566"/>
        <w:gridCol w:w="1253"/>
        <w:gridCol w:w="1013"/>
        <w:gridCol w:w="1133"/>
        <w:gridCol w:w="1253"/>
        <w:gridCol w:w="1013"/>
        <w:gridCol w:w="1138"/>
        <w:gridCol w:w="1286"/>
        <w:gridCol w:w="1022"/>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减值准备期 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减少 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权益法下确认 的投资损益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其他综合收 益调整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其他权益变 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宣告发放现金 股利或利润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吉林省政坤农民工信息服务有限公司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2, 848, 426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-72, </w:t>
            </w:r>
            <w:r>
              <w:rPr>
                <w:color w:val="000000"/>
                <w:spacing w:val="0"/>
                <w:w w:val="100"/>
                <w:position w:val="0"/>
                <w:sz w:val="16"/>
                <w:szCs w:val="16"/>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2, 775, 906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2, 775, 906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2, 848, 426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-72, </w:t>
            </w:r>
            <w:r>
              <w:rPr>
                <w:color w:val="000000"/>
                <w:spacing w:val="0"/>
                <w:w w:val="100"/>
                <w:position w:val="0"/>
                <w:sz w:val="16"/>
                <w:szCs w:val="16"/>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2, 775, 906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2, 775, 906</w:t>
            </w:r>
          </w:p>
        </w:tc>
      </w:tr>
      <w:tr>
        <w:trPr>
          <w:trHeight w:val="245"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诺基亚东软通信技术有限公司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69, 795,797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3,615, 888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1,610, 000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71,801,685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沈阳凯塔数据科技有限公司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10,222,760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-338,</w:t>
            </w:r>
            <w:r>
              <w:rPr>
                <w:color w:val="000000"/>
                <w:spacing w:val="0"/>
                <w:w w:val="100"/>
                <w:position w:val="0"/>
                <w:sz w:val="16"/>
                <w:szCs w:val="16"/>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9, 884, 577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9, 884, 577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沈阳东软系统集成工程有限公司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46,144, 881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5, 539, 925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5, 869, 277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45, 803,319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邯郸云计算中心有限公司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12, 857, 692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1,709, 779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1,060, 961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13, 506,510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辽宁东软创业投资有限公司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86, 505, 571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4, 478, 237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90, 765,497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东软医疗系统股份有限公司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1,195,710, 368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34, 886, 953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1,907, 151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263, 650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60, 232, 145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1, 170, 008, 677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东软熙康控股有限公司（注</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448, 255, 020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44, 800, 000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-59, </w:t>
            </w:r>
            <w:r>
              <w:rPr>
                <w:color w:val="000000"/>
                <w:spacing w:val="0"/>
                <w:w w:val="100"/>
                <w:position w:val="0"/>
                <w:sz w:val="16"/>
                <w:szCs w:val="16"/>
              </w:rPr>
              <w:t>992, 131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755, 914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966, 366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570, 441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345, 770, 168</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汉朗网络信息科技（北京）有限公司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4,174,125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-294,</w:t>
            </w:r>
            <w:r>
              <w:rPr>
                <w:color w:val="000000"/>
                <w:spacing w:val="0"/>
                <w:w w:val="100"/>
                <w:position w:val="0"/>
                <w:sz w:val="16"/>
                <w:szCs w:val="16"/>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3, 854, 439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天津天任大数据科技有限公司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2, 460, 959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177, 248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2, 638, 207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东软（澄迈）置业有限公司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106,129,815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-1,589, </w:t>
            </w:r>
            <w:r>
              <w:rPr>
                <w:color w:val="000000"/>
                <w:spacing w:val="0"/>
                <w:w w:val="100"/>
                <w:position w:val="0"/>
                <w:sz w:val="16"/>
                <w:szCs w:val="16"/>
              </w:rPr>
              <w:t>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104, 540,019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望海康信（北京）科技股份公司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789, 333, 462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-77, </w:t>
            </w:r>
            <w:r>
              <w:rPr>
                <w:color w:val="000000"/>
                <w:spacing w:val="0"/>
                <w:w w:val="100"/>
                <w:position w:val="0"/>
                <w:sz w:val="16"/>
                <w:szCs w:val="16"/>
              </w:rPr>
              <w:t>370, 672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16, 801,729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728, 764,519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河北数港科技有限公司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9, 874, 668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671, 190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11,795, 858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融盛财产保险股份有限公司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353,417, 898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 </w:t>
            </w:r>
            <w:r>
              <w:rPr>
                <w:color w:val="000000"/>
                <w:spacing w:val="0"/>
                <w:w w:val="100"/>
                <w:position w:val="0"/>
                <w:sz w:val="16"/>
                <w:szCs w:val="16"/>
              </w:rPr>
              <w:t>697, 479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337, 720,419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佛山骏乔出行服务有限公司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2,011, 114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2, 025, 029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充电互联科技（北京）有限公司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466, 205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58, 697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524, 902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丝绸之路东软科技有限公司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1,514, 522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-656,</w:t>
            </w:r>
            <w:r>
              <w:rPr>
                <w:color w:val="000000"/>
                <w:spacing w:val="0"/>
                <w:w w:val="100"/>
                <w:position w:val="0"/>
                <w:sz w:val="16"/>
                <w:szCs w:val="16"/>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858, 463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华人运通（江苏）动力电池系统有限公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4, 201, 828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w:t>
            </w:r>
            <w:r>
              <w:rPr>
                <w:color w:val="000000"/>
                <w:spacing w:val="0"/>
                <w:w w:val="100"/>
                <w:position w:val="0"/>
                <w:sz w:val="16"/>
                <w:szCs w:val="16"/>
              </w:rPr>
              <w:t>145,109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7, 678, 876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735, 595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海纳新思智行服务有限公司（注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147, 000, 000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w:t>
            </w:r>
            <w:r>
              <w:rPr>
                <w:color w:val="000000"/>
                <w:spacing w:val="0"/>
                <w:w w:val="100"/>
                <w:position w:val="0"/>
                <w:sz w:val="16"/>
                <w:szCs w:val="16"/>
              </w:rPr>
              <w:t>474, 020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138, 525, 980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3, 143, 076, 685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193, 050, 000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-121,406, </w:t>
            </w:r>
            <w:r>
              <w:rPr>
                <w:color w:val="000000"/>
                <w:spacing w:val="0"/>
                <w:w w:val="100"/>
                <w:position w:val="0"/>
                <w:sz w:val="16"/>
                <w:szCs w:val="16"/>
              </w:rPr>
              <w:t>584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-1,067, </w:t>
            </w:r>
            <w:r>
              <w:rPr>
                <w:color w:val="000000"/>
                <w:spacing w:val="0"/>
                <w:w w:val="100"/>
                <w:position w:val="0"/>
                <w:sz w:val="16"/>
                <w:szCs w:val="16"/>
              </w:rPr>
              <w:t>074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774, 130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68, 772, 383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9, 884, 577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-32,318, </w:t>
            </w:r>
            <w:r>
              <w:rPr>
                <w:color w:val="000000"/>
                <w:spacing w:val="0"/>
                <w:w w:val="100"/>
                <w:position w:val="0"/>
                <w:sz w:val="16"/>
                <w:szCs w:val="16"/>
              </w:rPr>
              <w:t>246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3, 068, 903, 691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9, 884, 577</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3, 145, 925, 111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193, 050, 000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-121,479,</w:t>
            </w:r>
            <w:r>
              <w:rPr>
                <w:color w:val="000000"/>
                <w:spacing w:val="0"/>
                <w:w w:val="100"/>
                <w:position w:val="0"/>
                <w:sz w:val="16"/>
                <w:szCs w:val="16"/>
              </w:rPr>
              <w:t>104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-1,067, </w:t>
            </w:r>
            <w:r>
              <w:rPr>
                <w:color w:val="000000"/>
                <w:spacing w:val="0"/>
                <w:w w:val="100"/>
                <w:position w:val="0"/>
                <w:sz w:val="16"/>
                <w:szCs w:val="16"/>
              </w:rPr>
              <w:t>074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774, 130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68, 772, 383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12, 660, 483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-32,318, </w:t>
            </w:r>
            <w:r>
              <w:rPr>
                <w:color w:val="000000"/>
                <w:spacing w:val="0"/>
                <w:w w:val="100"/>
                <w:position w:val="0"/>
                <w:sz w:val="16"/>
                <w:szCs w:val="16"/>
              </w:rPr>
              <w:t>246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3, 068, 903, 691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12, 660, 483</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8" w:lineRule="exact"/>
        <w:ind w:left="0" w:right="0" w:firstLine="480"/>
        <w:jc w:val="left"/>
        <w:rPr>
          <w:sz w:val="19"/>
          <w:szCs w:val="19"/>
        </w:rPr>
      </w:pPr>
      <w:r>
        <w:rPr>
          <w:color w:val="000000"/>
          <w:spacing w:val="0"/>
          <w:w w:val="100"/>
          <w:position w:val="0"/>
          <w:sz w:val="20"/>
          <w:szCs w:val="20"/>
        </w:rPr>
        <w:t>注</w:t>
      </w:r>
      <w:r>
        <w:rPr>
          <w:color w:val="000000"/>
          <w:spacing w:val="0"/>
          <w:w w:val="100"/>
          <w:position w:val="0"/>
          <w:sz w:val="19"/>
          <w:szCs w:val="19"/>
        </w:rPr>
        <w:t>1： 2019</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月，东软（香港）有限公司（以下简称“东软香港”）及其他投资人共同对熙康增资，</w:t>
      </w: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月东软香港支付首次交割款</w:t>
      </w:r>
      <w:r>
        <w:rPr>
          <w:color w:val="000000"/>
          <w:spacing w:val="0"/>
          <w:w w:val="100"/>
          <w:position w:val="0"/>
          <w:sz w:val="19"/>
          <w:szCs w:val="19"/>
        </w:rPr>
        <w:t>6,720</w:t>
      </w:r>
      <w:r>
        <w:rPr>
          <w:color w:val="000000"/>
          <w:spacing w:val="0"/>
          <w:w w:val="100"/>
          <w:position w:val="0"/>
          <w:sz w:val="20"/>
          <w:szCs w:val="20"/>
        </w:rPr>
        <w:t>万元，</w:t>
      </w:r>
      <w:r>
        <w:rPr>
          <w:color w:val="000000"/>
          <w:spacing w:val="0"/>
          <w:w w:val="100"/>
          <w:position w:val="0"/>
          <w:sz w:val="19"/>
          <w:szCs w:val="19"/>
        </w:rPr>
        <w:t xml:space="preserve">2020 </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月东软香港支付第二次交割款</w:t>
      </w:r>
      <w:r>
        <w:rPr>
          <w:color w:val="000000"/>
          <w:spacing w:val="0"/>
          <w:w w:val="100"/>
          <w:position w:val="0"/>
          <w:sz w:val="19"/>
          <w:szCs w:val="19"/>
        </w:rPr>
        <w:t>4,480</w:t>
      </w:r>
      <w:r>
        <w:rPr>
          <w:color w:val="000000"/>
          <w:spacing w:val="0"/>
          <w:w w:val="100"/>
          <w:position w:val="0"/>
          <w:sz w:val="20"/>
          <w:szCs w:val="20"/>
        </w:rPr>
        <w:t>万元，增资完成后东软香港对熙康持股比例变更为</w:t>
      </w:r>
      <w:r>
        <w:rPr>
          <w:color w:val="000000"/>
          <w:spacing w:val="0"/>
          <w:w w:val="100"/>
          <w:position w:val="0"/>
          <w:sz w:val="19"/>
          <w:szCs w:val="19"/>
        </w:rPr>
        <w:t xml:space="preserve">27. </w:t>
      </w:r>
      <w:r>
        <w:rPr>
          <w:color w:val="000000"/>
          <w:spacing w:val="0"/>
          <w:w w:val="100"/>
          <w:position w:val="0"/>
          <w:sz w:val="19"/>
          <w:szCs w:val="19"/>
        </w:rPr>
        <w:t>94%；</w:t>
      </w:r>
    </w:p>
    <w:p>
      <w:pPr>
        <w:pStyle w:val="Style2"/>
        <w:keepNext w:val="0"/>
        <w:keepLines w:val="0"/>
        <w:widowControl w:val="0"/>
        <w:shd w:val="clear" w:color="auto" w:fill="auto"/>
        <w:tabs>
          <w:tab w:pos="1098" w:val="left"/>
        </w:tabs>
        <w:bidi w:val="0"/>
        <w:spacing w:before="0" w:after="0" w:line="278" w:lineRule="exact"/>
        <w:ind w:left="0" w:right="0" w:firstLine="480"/>
        <w:jc w:val="left"/>
        <w:rPr>
          <w:sz w:val="19"/>
          <w:szCs w:val="19"/>
        </w:rPr>
      </w:pPr>
      <w:r>
        <w:rPr>
          <w:color w:val="000000"/>
          <w:spacing w:val="0"/>
          <w:w w:val="100"/>
          <w:position w:val="0"/>
          <w:sz w:val="20"/>
          <w:szCs w:val="20"/>
        </w:rPr>
        <w:t>注</w:t>
      </w:r>
      <w:r>
        <w:rPr>
          <w:color w:val="000000"/>
          <w:spacing w:val="0"/>
          <w:w w:val="100"/>
          <w:position w:val="0"/>
          <w:sz w:val="19"/>
          <w:szCs w:val="19"/>
        </w:rPr>
        <w:t>2：</w:t>
        <w:tab/>
        <w:t>2020</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月，本公司之控股子公司东软睿驰汽车技术（上海）有限公司出资</w:t>
      </w:r>
      <w:r>
        <w:rPr>
          <w:color w:val="000000"/>
          <w:spacing w:val="0"/>
          <w:w w:val="100"/>
          <w:position w:val="0"/>
          <w:sz w:val="19"/>
          <w:szCs w:val="19"/>
        </w:rPr>
        <w:t>14, 700</w:t>
      </w:r>
      <w:r>
        <w:rPr>
          <w:color w:val="000000"/>
          <w:spacing w:val="0"/>
          <w:w w:val="100"/>
          <w:position w:val="0"/>
          <w:sz w:val="20"/>
          <w:szCs w:val="20"/>
        </w:rPr>
        <w:t>万元参股设立海纳新思智行服务有限公司，持股比例</w:t>
      </w:r>
      <w:r>
        <w:rPr>
          <w:color w:val="000000"/>
          <w:spacing w:val="0"/>
          <w:w w:val="100"/>
          <w:position w:val="0"/>
          <w:sz w:val="19"/>
          <w:szCs w:val="19"/>
        </w:rPr>
        <w:t>49%</w:t>
      </w:r>
      <w:r>
        <w:rPr>
          <w:color w:val="000000"/>
          <w:spacing w:val="0"/>
          <w:w w:val="100"/>
          <w:position w:val="0"/>
          <w:sz w:val="20"/>
          <w:szCs w:val="20"/>
        </w:rPr>
        <w:t>，自</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6</w:t>
      </w:r>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月起将其作为联营公司权益法核算。</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6840" w:h="11900" w:orient="landscape"/>
          <w:pgMar w:top="879" w:right="788" w:bottom="799" w:left="788" w:header="0" w:footer="3" w:gutter="0"/>
          <w:cols w:space="720"/>
          <w:noEndnote/>
          <w:rtlGutter w:val="0"/>
          <w:docGrid w:linePitch="360"/>
        </w:sectPr>
      </w:pPr>
      <w:r>
        <w:rPr>
          <w:b/>
          <w:bCs/>
          <w:color w:val="000000"/>
          <w:spacing w:val="0"/>
          <w:w w:val="100"/>
          <w:position w:val="0"/>
        </w:rPr>
        <w:t>东软集团股份有限公司</w:t>
      </w:r>
      <w:r>
        <w:rPr>
          <w:b/>
          <w:bCs/>
          <w:color w:val="000000"/>
          <w:spacing w:val="0"/>
          <w:w w:val="100"/>
          <w:position w:val="0"/>
          <w:sz w:val="19"/>
          <w:szCs w:val="19"/>
        </w:rPr>
        <w:t>2020</w:t>
      </w:r>
      <w:r>
        <w:rPr>
          <w:b/>
          <w:bCs/>
          <w:color w:val="000000"/>
          <w:spacing w:val="0"/>
          <w:w w:val="100"/>
          <w:position w:val="0"/>
        </w:rPr>
        <w:t>年年度报告</w:t>
      </w:r>
    </w:p>
    <w:p>
      <w:pPr>
        <w:pStyle w:val="Style22"/>
        <w:keepNext/>
        <w:keepLines/>
        <w:widowControl w:val="0"/>
        <w:shd w:val="clear" w:color="auto" w:fill="auto"/>
        <w:bidi w:val="0"/>
        <w:spacing w:before="340" w:after="10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1</w:t>
      </w:r>
      <w:bookmarkEnd w:id="1541"/>
      <w:r>
        <w:rPr>
          <w:color w:val="000000"/>
          <w:spacing w:val="0"/>
          <w:w w:val="100"/>
          <w:position w:val="0"/>
        </w:rPr>
        <w:t>8、其他权益工具投资</w:t>
      </w:r>
      <w:bookmarkEnd w:id="1539"/>
      <w:bookmarkEnd w:id="1540"/>
      <w:bookmarkEnd w:id="1542"/>
    </w:p>
    <w:p>
      <w:pPr>
        <w:pStyle w:val="Style22"/>
        <w:keepNext/>
        <w:keepLines/>
        <w:widowControl w:val="0"/>
        <w:numPr>
          <w:ilvl w:val="0"/>
          <w:numId w:val="171"/>
        </w:numPr>
        <w:shd w:val="clear" w:color="auto" w:fill="auto"/>
        <w:bidi w:val="0"/>
        <w:spacing w:before="0" w:after="100" w:line="240" w:lineRule="auto"/>
        <w:ind w:left="0" w:right="0" w:firstLine="0"/>
        <w:jc w:val="left"/>
      </w:pPr>
      <w:bookmarkStart w:id="1539" w:name="bookmark1539"/>
      <w:bookmarkStart w:id="1540" w:name="bookmark1540"/>
      <w:bookmarkStart w:id="1543" w:name="bookmark1543"/>
      <w:bookmarkStart w:id="1544" w:name="bookmark1544"/>
      <w:bookmarkEnd w:id="1543"/>
      <w:r>
        <w:rPr>
          <w:color w:val="000000"/>
          <w:spacing w:val="0"/>
          <w:w w:val="100"/>
          <w:position w:val="0"/>
        </w:rPr>
        <w:t>其他权益工具投资情况</w:t>
      </w:r>
      <w:bookmarkEnd w:id="1539"/>
      <w:bookmarkEnd w:id="1540"/>
      <w:bookmarkEnd w:id="154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75,040,626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64,484,628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其中：上市公司股票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28,101,529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32,571,288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非上市公司股权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46,939,097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31,913,340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75,040,626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64,484,628</w:t>
            </w:r>
          </w:p>
        </w:tc>
      </w:tr>
    </w:tbl>
    <w:p>
      <w:pPr>
        <w:widowControl w:val="0"/>
        <w:spacing w:after="599" w:line="1" w:lineRule="exact"/>
      </w:pPr>
    </w:p>
    <w:p>
      <w:pPr>
        <w:pStyle w:val="Style22"/>
        <w:keepNext/>
        <w:keepLines/>
        <w:widowControl w:val="0"/>
        <w:numPr>
          <w:ilvl w:val="0"/>
          <w:numId w:val="171"/>
        </w:numPr>
        <w:shd w:val="clear" w:color="auto" w:fill="auto"/>
        <w:bidi w:val="0"/>
        <w:spacing w:before="0" w:after="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非交易性权益工具投资的情况</w:t>
      </w:r>
      <w:bookmarkEnd w:id="1545"/>
      <w:bookmarkEnd w:id="1546"/>
      <w:bookmarkEnd w:id="1548"/>
      <w:r>
        <w:rPr>
          <w:color w:val="000000"/>
          <w:spacing w:val="0"/>
          <w:w w:val="100"/>
          <w:position w:val="0"/>
        </w:rPr>
        <w:t xml:space="preserve"> </w:t>
      </w:r>
      <w:r>
        <w:rPr>
          <w:rStyle w:val="CharStyle3"/>
          <w:b w:val="0"/>
          <w:bCs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60"/>
        <w:gridCol w:w="720"/>
        <w:gridCol w:w="1296"/>
        <w:gridCol w:w="998"/>
        <w:gridCol w:w="1152"/>
        <w:gridCol w:w="1450"/>
        <w:gridCol w:w="1186"/>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本期确 认的股 利收入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其他综合收 益转入留存 收益的金额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指定为以公允价 值计量且其变动 计入其他综合收</w:t>
            </w:r>
          </w:p>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益的原因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其他综合收 益转入留存 收益的原因</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天津神舟通用数据技术有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1,216, 541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出于战略目的而 计划持有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Appconomy,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出于战略目的而 计划持有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Computer Science</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Institute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416, 660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出于战略目的而 计划持有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国联汽车动力电池研究院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2, 340, 000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出于战略目的而 计划持有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弘和仁爱医疗集团有限公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6, 660, 844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出于战略目的而 计划持有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广州思芮信息科技有限公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出于战略目的而 计划持有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华人运通(江苏)动力电 池系统有限公司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2, 633, 501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出于战略目的而 计划持有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睿合科技有限公司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出于战略目的而 计划持有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1</w:t>
      </w:r>
      <w:bookmarkEnd w:id="1551"/>
      <w:r>
        <w:rPr>
          <w:color w:val="000000"/>
          <w:spacing w:val="0"/>
          <w:w w:val="100"/>
          <w:position w:val="0"/>
        </w:rPr>
        <w:t>9、其他非流动金融资产</w:t>
      </w:r>
      <w:bookmarkEnd w:id="1549"/>
      <w:bookmarkEnd w:id="1550"/>
      <w:bookmarkEnd w:id="155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2"/>
        <w:keepNext/>
        <w:keepLines/>
        <w:widowControl w:val="0"/>
        <w:shd w:val="clear" w:color="auto" w:fill="auto"/>
        <w:bidi w:val="0"/>
        <w:spacing w:before="0" w:after="10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2</w:t>
      </w:r>
      <w:bookmarkEnd w:id="1555"/>
      <w:r>
        <w:rPr>
          <w:color w:val="000000"/>
          <w:spacing w:val="0"/>
          <w:w w:val="100"/>
          <w:position w:val="0"/>
        </w:rPr>
        <w:t>0、投资性房地产</w:t>
      </w:r>
      <w:bookmarkEnd w:id="1553"/>
      <w:bookmarkEnd w:id="1554"/>
      <w:bookmarkEnd w:id="155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100" w:line="240" w:lineRule="auto"/>
        <w:ind w:left="0" w:right="0" w:firstLine="0"/>
        <w:jc w:val="left"/>
      </w:pPr>
      <w:bookmarkStart w:id="1557" w:name="bookmark1557"/>
      <w:r>
        <w:rPr>
          <w:b/>
          <w:bCs/>
          <w:color w:val="000000"/>
          <w:spacing w:val="0"/>
          <w:w w:val="100"/>
          <w:position w:val="0"/>
        </w:rPr>
        <w:t>（</w:t>
      </w:r>
      <w:bookmarkEnd w:id="1557"/>
      <w:r>
        <w:rPr>
          <w:b/>
          <w:bCs/>
          <w:color w:val="000000"/>
          <w:spacing w:val="0"/>
          <w:w w:val="100"/>
          <w:position w:val="0"/>
        </w:rPr>
        <w:t>1）采用成本计量模式的投资性房地产</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5"/>
        <w:gridCol w:w="1622"/>
        <w:gridCol w:w="1536"/>
        <w:gridCol w:w="1507"/>
        <w:gridCol w:w="163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1,019,566, 008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260,266,041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14,750,982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1,294, 583, 031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6,199, 176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38,179,570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44,378,746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420"/>
              <w:jc w:val="left"/>
            </w:pPr>
            <w:r>
              <w:rPr>
                <w:color w:val="000000"/>
                <w:spacing w:val="0"/>
                <w:w w:val="100"/>
                <w:position w:val="0"/>
                <w:sz w:val="19"/>
                <w:szCs w:val="19"/>
              </w:rPr>
              <w:t>（2）</w:t>
            </w:r>
            <w:r>
              <w:rPr>
                <w:color w:val="000000"/>
                <w:spacing w:val="0"/>
                <w:w w:val="100"/>
                <w:position w:val="0"/>
              </w:rPr>
              <w:t>存货'固定资产'在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6,199, 176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38,179,570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44,378,746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24,186,293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13,822,263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26,073,274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64,081,830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2,366, 705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13,822,263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16,188,968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（4）</w:t>
            </w:r>
            <w:r>
              <w:rPr>
                <w:color w:val="000000"/>
                <w:spacing w:val="0"/>
                <w:w w:val="100"/>
                <w:position w:val="0"/>
              </w:rPr>
              <w:t>合并范围变化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15,620,412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15,620,412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（5）</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6,199, 176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26,073,274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32,272,450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1,001,578, 891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246,443,778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26,857,278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1,274, 879, 947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134,662,196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36,964,881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171,627,077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29,961,517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6,217, 445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36,178,962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29,961,517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6,217, 445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36,178,962</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（3）</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11,666,660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1,609, 785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13,276,445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6,142, 530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1,609, 785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7,752,315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（4）</w:t>
            </w:r>
            <w:r>
              <w:rPr>
                <w:color w:val="000000"/>
                <w:spacing w:val="0"/>
                <w:w w:val="100"/>
                <w:position w:val="0"/>
              </w:rPr>
              <w:t>合并范围变化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5,524, 130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5,524, 130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152,957,053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41,572,541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194,529,594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848,621,838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204,871,237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26,857,278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1,080, 350, 353</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884,903,812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223,301,160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14,750,982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1,122, 955, 954</w:t>
            </w:r>
          </w:p>
        </w:tc>
      </w:tr>
    </w:tbl>
    <w:p>
      <w:pPr>
        <w:spacing w:lineRule="exact" w:line="1"/>
        <w:rPr>
          <w:sz w:val="2"/>
          <w:szCs w:val="2"/>
        </w:rPr>
      </w:pPr>
      <w:r>
        <w:br w:type="page"/>
      </w:r>
    </w:p>
    <w:p>
      <w:pPr>
        <w:pStyle w:val="Style22"/>
        <w:keepNext/>
        <w:keepLines/>
        <w:widowControl w:val="0"/>
        <w:numPr>
          <w:ilvl w:val="0"/>
          <w:numId w:val="173"/>
        </w:numPr>
        <w:shd w:val="clear" w:color="auto" w:fill="auto"/>
        <w:bidi w:val="0"/>
        <w:spacing w:before="0" w:after="10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未办妥产权证书的投资性房地产情况</w:t>
      </w:r>
      <w:bookmarkEnd w:id="1558"/>
      <w:bookmarkEnd w:id="1559"/>
      <w:bookmarkEnd w:id="156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680" w:right="0" w:firstLine="0"/>
        <w:jc w:val="left"/>
      </w:pPr>
      <w:r>
        <w:rPr>
          <w:color w:val="000000"/>
          <w:spacing w:val="0"/>
          <w:w w:val="100"/>
          <w:position w:val="0"/>
        </w:rPr>
        <w:t>单位：元币种：人民币</w:t>
      </w:r>
    </w:p>
    <w:tbl>
      <w:tblPr>
        <w:tblOverlap w:val="never"/>
        <w:jc w:val="center"/>
        <w:tblLayout w:type="fixed"/>
      </w:tblPr>
      <w:tblGrid>
        <w:gridCol w:w="2947"/>
        <w:gridCol w:w="2693"/>
        <w:gridCol w:w="342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15,572,484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待相关手续齐备后可取得产权证书</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日，投资性房地产抵押担保情况参见附注七、</w:t>
      </w:r>
      <w:r>
        <w:rPr>
          <w:color w:val="000000"/>
          <w:spacing w:val="0"/>
          <w:w w:val="100"/>
          <w:position w:val="0"/>
          <w:sz w:val="19"/>
          <w:szCs w:val="19"/>
        </w:rPr>
        <w:t>81</w:t>
      </w:r>
      <w:r>
        <w:rPr>
          <w:color w:val="000000"/>
          <w:spacing w:val="0"/>
          <w:w w:val="100"/>
          <w:position w:val="0"/>
        </w:rPr>
        <w:t>。</w:t>
      </w:r>
    </w:p>
    <w:p>
      <w:pPr>
        <w:pStyle w:val="Style22"/>
        <w:keepNext/>
        <w:keepLines/>
        <w:widowControl w:val="0"/>
        <w:shd w:val="clear" w:color="auto" w:fill="auto"/>
        <w:bidi w:val="0"/>
        <w:spacing w:before="0" w:after="100" w:line="240" w:lineRule="auto"/>
        <w:ind w:left="0" w:right="0" w:firstLine="0"/>
        <w:jc w:val="both"/>
      </w:pPr>
      <w:bookmarkStart w:id="1562" w:name="bookmark1562"/>
      <w:bookmarkStart w:id="1563" w:name="bookmark1563"/>
      <w:bookmarkStart w:id="1564" w:name="bookmark1564"/>
      <w:bookmarkStart w:id="1565" w:name="bookmark1565"/>
      <w:r>
        <w:rPr>
          <w:color w:val="000000"/>
          <w:spacing w:val="0"/>
          <w:w w:val="100"/>
          <w:position w:val="0"/>
        </w:rPr>
        <w:t>2</w:t>
      </w:r>
      <w:bookmarkEnd w:id="1564"/>
      <w:r>
        <w:rPr>
          <w:color w:val="000000"/>
          <w:spacing w:val="0"/>
          <w:w w:val="100"/>
          <w:position w:val="0"/>
        </w:rPr>
        <w:t>1、固定资产</w:t>
      </w:r>
      <w:bookmarkEnd w:id="1562"/>
      <w:bookmarkEnd w:id="1563"/>
      <w:bookmarkEnd w:id="1565"/>
    </w:p>
    <w:p>
      <w:pPr>
        <w:pStyle w:val="Style22"/>
        <w:keepNext/>
        <w:keepLines/>
        <w:widowControl w:val="0"/>
        <w:shd w:val="clear" w:color="auto" w:fill="auto"/>
        <w:bidi w:val="0"/>
        <w:spacing w:before="0" w:after="100" w:line="240" w:lineRule="auto"/>
        <w:ind w:left="0" w:right="0" w:firstLine="0"/>
        <w:jc w:val="left"/>
      </w:pPr>
      <w:bookmarkStart w:id="1562" w:name="bookmark1562"/>
      <w:bookmarkStart w:id="1563" w:name="bookmark1563"/>
      <w:bookmarkStart w:id="1566" w:name="bookmark1566"/>
      <w:r>
        <w:rPr>
          <w:color w:val="000000"/>
          <w:spacing w:val="0"/>
          <w:w w:val="100"/>
          <w:position w:val="0"/>
        </w:rPr>
        <w:t>项目列示</w:t>
      </w:r>
      <w:bookmarkEnd w:id="1562"/>
      <w:bookmarkEnd w:id="1563"/>
      <w:bookmarkEnd w:id="156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680" w:right="0" w:firstLine="0"/>
        <w:jc w:val="left"/>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1,735,210, 633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1,635, 320, 656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1,735,210, 633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1,635, 320, 656</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固定资产</w:t>
      </w:r>
    </w:p>
    <w:p>
      <w:pPr>
        <w:pStyle w:val="Style2"/>
        <w:keepNext w:val="0"/>
        <w:keepLines w:val="0"/>
        <w:widowControl w:val="0"/>
        <w:numPr>
          <w:ilvl w:val="0"/>
          <w:numId w:val="175"/>
        </w:numPr>
        <w:shd w:val="clear" w:color="auto" w:fill="auto"/>
        <w:tabs>
          <w:tab w:pos="430" w:val="left"/>
        </w:tabs>
        <w:bidi w:val="0"/>
        <w:spacing w:before="0" w:after="100" w:line="240" w:lineRule="auto"/>
        <w:ind w:left="0" w:right="0" w:firstLine="0"/>
        <w:jc w:val="both"/>
      </w:pPr>
      <w:bookmarkStart w:id="1567" w:name="bookmark1567"/>
      <w:bookmarkEnd w:id="1567"/>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680" w:right="0" w:firstLine="0"/>
        <w:jc w:val="left"/>
      </w:pPr>
      <w:r>
        <w:rPr>
          <w:color w:val="000000"/>
          <w:spacing w:val="0"/>
          <w:w w:val="100"/>
          <w:position w:val="0"/>
        </w:rPr>
        <w:t>单位：元币种：人民币</w:t>
      </w:r>
    </w:p>
    <w:tbl>
      <w:tblPr>
        <w:tblOverlap w:val="never"/>
        <w:jc w:val="center"/>
        <w:tblLayout w:type="fixed"/>
      </w:tblPr>
      <w:tblGrid>
        <w:gridCol w:w="2213"/>
        <w:gridCol w:w="1546"/>
        <w:gridCol w:w="1330"/>
        <w:gridCol w:w="1219"/>
        <w:gridCol w:w="1330"/>
        <w:gridCol w:w="1550"/>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其他设备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1,629, 625, 640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651,417, 795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38,311,791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385,516, 476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2, 704, 871,702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198, 009, 758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53, 840, 984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1,367, 770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31,887, 522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285, 106, 034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53, 840, 984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1,367, 770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31,887, 522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87, 096, 276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(2)</w:t>
            </w:r>
            <w:r>
              <w:rPr>
                <w:color w:val="000000"/>
                <w:spacing w:val="0"/>
                <w:w w:val="100"/>
                <w:position w:val="0"/>
                <w:sz w:val="18"/>
                <w:szCs w:val="18"/>
              </w:rPr>
              <w:t>在建工程转入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195, 643, 053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195, 643, 053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(4)</w:t>
            </w:r>
            <w:r>
              <w:rPr>
                <w:color w:val="000000"/>
                <w:spacing w:val="0"/>
                <w:w w:val="100"/>
                <w:position w:val="0"/>
                <w:sz w:val="18"/>
                <w:szCs w:val="18"/>
              </w:rPr>
              <w:t>重分类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2, 366, 705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2, 366, 705</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71,749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19,299, 559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2, 224, 553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6, 639, 859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28, 235, 720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19, 271,228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2, 224, 553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6, 528, 234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28, 024, 015</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(2)</w:t>
            </w:r>
            <w:r>
              <w:rPr>
                <w:color w:val="000000"/>
                <w:spacing w:val="0"/>
                <w:w w:val="100"/>
                <w:position w:val="0"/>
                <w:sz w:val="18"/>
                <w:szCs w:val="18"/>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(3)</w:t>
            </w:r>
            <w:r>
              <w:rPr>
                <w:color w:val="000000"/>
                <w:spacing w:val="0"/>
                <w:w w:val="100"/>
                <w:position w:val="0"/>
                <w:sz w:val="18"/>
                <w:szCs w:val="18"/>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25, 997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111,625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137, 622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71,749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74, 083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1,827, 563, 649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685, 959, 220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37,455, 008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410, 764, 139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2, 961,742,016</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380,818, 077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476, 644, 340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24, 257, 399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187, 797, 392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1,069,517, 208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50, 408, 049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86, 234, 625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5, 686, 590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35, 388, 897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177,718, 161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44,114, 685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86, 234, 618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5, 686, 590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35, 387, 733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171,423, 626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(2)</w:t>
            </w:r>
            <w:r>
              <w:rPr>
                <w:color w:val="000000"/>
                <w:spacing w:val="0"/>
                <w:w w:val="100"/>
                <w:position w:val="0"/>
                <w:sz w:val="18"/>
                <w:szCs w:val="18"/>
              </w:rPr>
              <w:t>重分类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6, 142, 530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6, 142, 530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(3)</w:t>
            </w:r>
            <w:r>
              <w:rPr>
                <w:color w:val="000000"/>
                <w:spacing w:val="0"/>
                <w:w w:val="100"/>
                <w:position w:val="0"/>
                <w:sz w:val="18"/>
                <w:szCs w:val="18"/>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150, 834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152, 005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18, 064, 887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1, 161,846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3, 168, 482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22, 395,215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17, 388,916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1, 161,846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3, 056, 857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21,607,619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(2)</w:t>
            </w:r>
            <w:r>
              <w:rPr>
                <w:color w:val="000000"/>
                <w:spacing w:val="0"/>
                <w:w w:val="100"/>
                <w:position w:val="0"/>
                <w:sz w:val="18"/>
                <w:szCs w:val="18"/>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(3)</w:t>
            </w:r>
            <w:r>
              <w:rPr>
                <w:color w:val="000000"/>
                <w:spacing w:val="0"/>
                <w:w w:val="100"/>
                <w:position w:val="0"/>
                <w:sz w:val="18"/>
                <w:szCs w:val="18"/>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25, 997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111,625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137, 622</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649,974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649,974</w:t>
            </w:r>
          </w:p>
        </w:tc>
      </w:tr>
    </w:tbl>
    <w:tbl>
      <w:tblPr>
        <w:tblOverlap w:val="never"/>
        <w:jc w:val="center"/>
        <w:tblLayout w:type="fixed"/>
      </w:tblPr>
      <w:tblGrid>
        <w:gridCol w:w="2213"/>
        <w:gridCol w:w="1546"/>
        <w:gridCol w:w="1330"/>
        <w:gridCol w:w="1219"/>
        <w:gridCol w:w="1330"/>
        <w:gridCol w:w="1550"/>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431,226, 126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544, 814, 078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28, 782,143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220,017, 807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1,224, 840, 154</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33, 838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33, 838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1,683, 861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1,683, 861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1,683, 861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1,683, 861</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(2)</w:t>
            </w:r>
            <w:r>
              <w:rPr>
                <w:color w:val="000000"/>
                <w:spacing w:val="0"/>
                <w:w w:val="100"/>
                <w:position w:val="0"/>
                <w:sz w:val="18"/>
                <w:szCs w:val="18"/>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(3)</w:t>
            </w:r>
            <w:r>
              <w:rPr>
                <w:color w:val="000000"/>
                <w:spacing w:val="0"/>
                <w:w w:val="100"/>
                <w:position w:val="0"/>
                <w:sz w:val="18"/>
                <w:szCs w:val="18"/>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26, 470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26, 470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26, 470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26, 470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(2)</w:t>
            </w:r>
            <w:r>
              <w:rPr>
                <w:color w:val="000000"/>
                <w:spacing w:val="0"/>
                <w:w w:val="100"/>
                <w:position w:val="0"/>
                <w:sz w:val="18"/>
                <w:szCs w:val="18"/>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(3)</w:t>
            </w:r>
            <w:r>
              <w:rPr>
                <w:color w:val="000000"/>
                <w:spacing w:val="0"/>
                <w:w w:val="100"/>
                <w:position w:val="0"/>
                <w:sz w:val="18"/>
                <w:szCs w:val="18"/>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1,683, 861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1,691,229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1,396, 337, 523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141, 137, 774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8, 672, 865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189, 062, 471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1,735,210, 633</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1,248, 807, 563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174, 739,617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14, 054, 392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197,719, 084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1,635, 320, 656</w:t>
            </w:r>
          </w:p>
        </w:tc>
      </w:tr>
    </w:tbl>
    <w:p>
      <w:pPr>
        <w:widowControl w:val="0"/>
        <w:spacing w:after="359" w:line="1" w:lineRule="exact"/>
      </w:pPr>
    </w:p>
    <w:p>
      <w:pPr>
        <w:pStyle w:val="Style22"/>
        <w:keepNext/>
        <w:keepLines/>
        <w:widowControl w:val="0"/>
        <w:shd w:val="clear" w:color="auto" w:fill="auto"/>
        <w:bidi w:val="0"/>
        <w:spacing w:before="0" w:after="100" w:line="240" w:lineRule="auto"/>
        <w:ind w:left="0" w:right="0" w:firstLine="160"/>
        <w:jc w:val="left"/>
      </w:pPr>
      <w:bookmarkStart w:id="1568" w:name="bookmark1568"/>
      <w:bookmarkStart w:id="1569" w:name="bookmark1569"/>
      <w:bookmarkStart w:id="1570" w:name="bookmark1570"/>
      <w:r>
        <w:rPr>
          <w:color w:val="000000"/>
          <w:spacing w:val="0"/>
          <w:w w:val="100"/>
          <w:position w:val="0"/>
        </w:rPr>
        <w:t>⑵暂时闲置的固定资产情况</w:t>
      </w:r>
      <w:bookmarkEnd w:id="1568"/>
      <w:bookmarkEnd w:id="1569"/>
      <w:bookmarkEnd w:id="1570"/>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numPr>
          <w:ilvl w:val="0"/>
          <w:numId w:val="173"/>
        </w:numPr>
        <w:shd w:val="clear" w:color="auto" w:fill="auto"/>
        <w:tabs>
          <w:tab w:pos="590" w:val="left"/>
        </w:tabs>
        <w:bidi w:val="0"/>
        <w:spacing w:before="0" w:after="100" w:line="240" w:lineRule="auto"/>
        <w:ind w:left="0" w:right="0" w:firstLine="16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通过融资租赁租入的固定资产情况</w:t>
      </w:r>
      <w:bookmarkEnd w:id="1571"/>
      <w:bookmarkEnd w:id="1572"/>
      <w:bookmarkEnd w:id="1574"/>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73"/>
        </w:numPr>
        <w:shd w:val="clear" w:color="auto" w:fill="auto"/>
        <w:tabs>
          <w:tab w:pos="590" w:val="left"/>
        </w:tabs>
        <w:bidi w:val="0"/>
        <w:spacing w:before="0" w:after="100" w:line="240" w:lineRule="auto"/>
        <w:ind w:left="0" w:right="0" w:firstLine="16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通过经营租赁租出的固定资产</w:t>
      </w:r>
      <w:bookmarkEnd w:id="1575"/>
      <w:bookmarkEnd w:id="1576"/>
      <w:bookmarkEnd w:id="1578"/>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73"/>
        </w:numPr>
        <w:shd w:val="clear" w:color="auto" w:fill="auto"/>
        <w:tabs>
          <w:tab w:pos="590" w:val="left"/>
        </w:tabs>
        <w:bidi w:val="0"/>
        <w:spacing w:before="0" w:after="100" w:line="240" w:lineRule="auto"/>
        <w:ind w:left="0" w:right="0" w:firstLine="16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未办妥产权证书的固定资产情况</w:t>
      </w:r>
      <w:bookmarkEnd w:id="1579"/>
      <w:bookmarkEnd w:id="1580"/>
      <w:bookmarkEnd w:id="1582"/>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680" w:right="0" w:firstLine="0"/>
        <w:jc w:val="left"/>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71,098,161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相关手续准备、办理中</w:t>
            </w:r>
          </w:p>
        </w:tc>
      </w:tr>
    </w:tbl>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日，固定资产抵押担保情况参见附注七、</w:t>
      </w:r>
      <w:r>
        <w:rPr>
          <w:color w:val="000000"/>
          <w:spacing w:val="0"/>
          <w:w w:val="100"/>
          <w:position w:val="0"/>
          <w:sz w:val="19"/>
          <w:szCs w:val="19"/>
        </w:rPr>
        <w:t>81</w:t>
      </w:r>
      <w:r>
        <w:rPr>
          <w:color w:val="000000"/>
          <w:spacing w:val="0"/>
          <w:w w:val="100"/>
          <w:position w:val="0"/>
        </w:rPr>
        <w:t>。</w:t>
      </w:r>
    </w:p>
    <w:p>
      <w:pPr>
        <w:pStyle w:val="Style22"/>
        <w:keepNext/>
        <w:keepLines/>
        <w:widowControl w:val="0"/>
        <w:shd w:val="clear" w:color="auto" w:fill="auto"/>
        <w:bidi w:val="0"/>
        <w:spacing w:before="0" w:after="100" w:line="240" w:lineRule="auto"/>
        <w:ind w:left="0" w:right="0" w:firstLine="160"/>
        <w:jc w:val="left"/>
      </w:pPr>
      <w:bookmarkStart w:id="1583" w:name="bookmark1583"/>
      <w:bookmarkStart w:id="1584" w:name="bookmark1584"/>
      <w:bookmarkStart w:id="1585" w:name="bookmark1585"/>
      <w:r>
        <w:rPr>
          <w:color w:val="000000"/>
          <w:spacing w:val="0"/>
          <w:w w:val="100"/>
          <w:position w:val="0"/>
        </w:rPr>
        <w:t>固定资产清理</w:t>
      </w:r>
      <w:bookmarkEnd w:id="1583"/>
      <w:bookmarkEnd w:id="1584"/>
      <w:bookmarkEnd w:id="1585"/>
    </w:p>
    <w:p>
      <w:pPr>
        <w:pStyle w:val="Style2"/>
        <w:keepNext w:val="0"/>
        <w:keepLines w:val="0"/>
        <w:widowControl w:val="0"/>
        <w:shd w:val="clear" w:color="auto" w:fill="auto"/>
        <w:bidi w:val="0"/>
        <w:spacing w:before="0" w:after="360" w:line="240" w:lineRule="auto"/>
        <w:ind w:left="0" w:right="0" w:firstLine="1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160"/>
        <w:jc w:val="left"/>
      </w:pPr>
      <w:bookmarkStart w:id="1586" w:name="bookmark1586"/>
      <w:bookmarkStart w:id="1587" w:name="bookmark1587"/>
      <w:bookmarkStart w:id="1588" w:name="bookmark1588"/>
      <w:bookmarkStart w:id="1589" w:name="bookmark1589"/>
      <w:r>
        <w:rPr>
          <w:color w:val="000000"/>
          <w:spacing w:val="0"/>
          <w:w w:val="100"/>
          <w:position w:val="0"/>
        </w:rPr>
        <w:t>2</w:t>
      </w:r>
      <w:bookmarkEnd w:id="1588"/>
      <w:r>
        <w:rPr>
          <w:color w:val="000000"/>
          <w:spacing w:val="0"/>
          <w:w w:val="100"/>
          <w:position w:val="0"/>
        </w:rPr>
        <w:t>2、在建工程</w:t>
      </w:r>
      <w:bookmarkEnd w:id="1586"/>
      <w:bookmarkEnd w:id="1587"/>
      <w:bookmarkEnd w:id="1589"/>
    </w:p>
    <w:p>
      <w:pPr>
        <w:pStyle w:val="Style22"/>
        <w:keepNext/>
        <w:keepLines/>
        <w:widowControl w:val="0"/>
        <w:shd w:val="clear" w:color="auto" w:fill="auto"/>
        <w:bidi w:val="0"/>
        <w:spacing w:before="0" w:after="100" w:line="240" w:lineRule="auto"/>
        <w:ind w:left="0" w:right="0" w:firstLine="160"/>
        <w:jc w:val="left"/>
      </w:pPr>
      <w:bookmarkStart w:id="1586" w:name="bookmark1586"/>
      <w:bookmarkStart w:id="1587" w:name="bookmark1587"/>
      <w:bookmarkStart w:id="1590" w:name="bookmark1590"/>
      <w:r>
        <w:rPr>
          <w:color w:val="000000"/>
          <w:spacing w:val="0"/>
          <w:w w:val="100"/>
          <w:position w:val="0"/>
        </w:rPr>
        <w:t>项目列示</w:t>
      </w:r>
      <w:bookmarkEnd w:id="1586"/>
      <w:bookmarkEnd w:id="1587"/>
      <w:bookmarkEnd w:id="1590"/>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680" w:right="0" w:firstLine="0"/>
        <w:jc w:val="left"/>
      </w:pPr>
      <w:r>
        <w:rPr>
          <w:color w:val="000000"/>
          <w:spacing w:val="0"/>
          <w:w w:val="100"/>
          <w:position w:val="0"/>
        </w:rPr>
        <w:t>单位：元币种：人民币</w:t>
      </w:r>
    </w:p>
    <w:tbl>
      <w:tblPr>
        <w:tblOverlap w:val="never"/>
        <w:jc w:val="center"/>
        <w:tblLayout w:type="fixed"/>
      </w:tblPr>
      <w:tblGrid>
        <w:gridCol w:w="3202"/>
        <w:gridCol w:w="2938"/>
        <w:gridCol w:w="2933"/>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142,989,188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142,989,188</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522" w:right="1095" w:bottom="1690" w:left="1617" w:header="0" w:footer="3" w:gutter="0"/>
          <w:cols w:space="720"/>
          <w:noEndnote/>
          <w:rtlGutter w:val="0"/>
          <w:docGrid w:linePitch="360"/>
        </w:sectPr>
      </w:pPr>
    </w:p>
    <w:p>
      <w:pPr>
        <w:pStyle w:val="Style32"/>
        <w:keepNext/>
        <w:keepLines/>
        <w:widowControl w:val="0"/>
        <w:shd w:val="clear" w:color="auto" w:fill="auto"/>
        <w:bidi w:val="0"/>
        <w:spacing w:before="0" w:after="600" w:line="240" w:lineRule="auto"/>
        <w:ind w:left="0" w:right="0" w:firstLine="0"/>
        <w:jc w:val="center"/>
        <w:rPr>
          <w:sz w:val="36"/>
          <w:szCs w:val="36"/>
        </w:rPr>
      </w:pPr>
      <w:bookmarkStart w:id="1591" w:name="bookmark1591"/>
      <w:bookmarkStart w:id="1592" w:name="bookmark1592"/>
      <w:bookmarkStart w:id="1593" w:name="bookmark1593"/>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1591"/>
      <w:bookmarkEnd w:id="1592"/>
      <w:bookmarkEnd w:id="1593"/>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160"/>
        <w:jc w:val="left"/>
      </w:pPr>
      <w:bookmarkStart w:id="1594" w:name="bookmark1594"/>
      <w:bookmarkStart w:id="1595" w:name="bookmark1595"/>
      <w:bookmarkStart w:id="1596" w:name="bookmark1596"/>
      <w:r>
        <w:rPr>
          <w:color w:val="000000"/>
          <w:spacing w:val="0"/>
          <w:w w:val="100"/>
          <w:position w:val="0"/>
        </w:rPr>
        <w:t>在建工程</w:t>
      </w:r>
      <w:bookmarkEnd w:id="1594"/>
      <w:bookmarkEnd w:id="1595"/>
      <w:bookmarkEnd w:id="1596"/>
    </w:p>
    <w:p>
      <w:pPr>
        <w:pStyle w:val="Style22"/>
        <w:keepNext/>
        <w:keepLines/>
        <w:widowControl w:val="0"/>
        <w:numPr>
          <w:ilvl w:val="0"/>
          <w:numId w:val="177"/>
        </w:numPr>
        <w:shd w:val="clear" w:color="auto" w:fill="auto"/>
        <w:bidi w:val="0"/>
        <w:spacing w:before="0" w:after="100" w:line="240" w:lineRule="auto"/>
        <w:ind w:left="0" w:right="0" w:firstLine="160"/>
        <w:jc w:val="left"/>
      </w:pPr>
      <w:bookmarkStart w:id="1594" w:name="bookmark1594"/>
      <w:bookmarkStart w:id="1595" w:name="bookmark1595"/>
      <w:bookmarkStart w:id="1597" w:name="bookmark1597"/>
      <w:bookmarkStart w:id="1598" w:name="bookmark1598"/>
      <w:bookmarkEnd w:id="1597"/>
      <w:r>
        <w:rPr>
          <w:color w:val="000000"/>
          <w:spacing w:val="0"/>
          <w:w w:val="100"/>
          <w:position w:val="0"/>
        </w:rPr>
        <w:t>在建工程情况</w:t>
      </w:r>
      <w:bookmarkEnd w:id="1594"/>
      <w:bookmarkEnd w:id="1595"/>
      <w:bookmarkEnd w:id="1598"/>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1954"/>
        <w:gridCol w:w="1954"/>
        <w:gridCol w:w="1934"/>
        <w:gridCol w:w="1930"/>
        <w:gridCol w:w="1958"/>
        <w:gridCol w:w="1987"/>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大学城二期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142,703,346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142,703,346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285,842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285,842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142,989,188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142,989,188</w:t>
            </w:r>
          </w:p>
        </w:tc>
      </w:tr>
    </w:tbl>
    <w:p>
      <w:pPr>
        <w:widowControl w:val="0"/>
        <w:spacing w:after="359" w:line="1" w:lineRule="exact"/>
      </w:pPr>
    </w:p>
    <w:p>
      <w:pPr>
        <w:pStyle w:val="Style22"/>
        <w:keepNext/>
        <w:keepLines/>
        <w:widowControl w:val="0"/>
        <w:numPr>
          <w:ilvl w:val="0"/>
          <w:numId w:val="177"/>
        </w:numPr>
        <w:shd w:val="clear" w:color="auto" w:fill="auto"/>
        <w:bidi w:val="0"/>
        <w:spacing w:before="0" w:after="100" w:line="240" w:lineRule="auto"/>
        <w:ind w:left="0" w:right="0" w:firstLine="16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重要在建工程项目本期变动情况</w:t>
      </w:r>
      <w:bookmarkEnd w:id="1599"/>
      <w:bookmarkEnd w:id="1600"/>
      <w:bookmarkEnd w:id="1602"/>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5"/>
        <w:gridCol w:w="1565"/>
        <w:gridCol w:w="1450"/>
        <w:gridCol w:w="1416"/>
        <w:gridCol w:w="1531"/>
        <w:gridCol w:w="1234"/>
        <w:gridCol w:w="898"/>
        <w:gridCol w:w="926"/>
        <w:gridCol w:w="917"/>
        <w:gridCol w:w="922"/>
        <w:gridCol w:w="902"/>
        <w:gridCol w:w="821"/>
        <w:gridCol w:w="1032"/>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本期其他 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工程进 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本期利 息资本 化率</w:t>
            </w:r>
          </w:p>
          <w:p>
            <w:pPr>
              <w:pStyle w:val="Style29"/>
              <w:keepNext w:val="0"/>
              <w:keepLines w:val="0"/>
              <w:widowControl w:val="0"/>
              <w:shd w:val="clear" w:color="auto" w:fill="auto"/>
              <w:bidi w:val="0"/>
              <w:spacing w:before="0" w:after="0" w:line="274"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大学城二期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228,830,000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142,703,346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56,561,905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195,643,053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3,622, 198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87.08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228,830,000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142,703,346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56,561,905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195,643,053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3,622, 198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40" w:firstLine="0"/>
              <w:jc w:val="right"/>
              <w:rPr>
                <w:sz w:val="19"/>
                <w:szCs w:val="19"/>
              </w:rPr>
            </w:pPr>
            <w:r>
              <w:rPr>
                <w:color w:val="000000"/>
                <w:spacing w:val="0"/>
                <w:w w:val="100"/>
                <w:position w:val="0"/>
                <w:sz w:val="19"/>
                <w:szCs w:val="19"/>
              </w:rPr>
              <w:t>/</w:t>
            </w:r>
          </w:p>
        </w:tc>
      </w:tr>
    </w:tbl>
    <w:p>
      <w:pPr>
        <w:widowControl w:val="0"/>
        <w:spacing w:after="2179" w:line="1" w:lineRule="exact"/>
      </w:pPr>
    </w:p>
    <w:p>
      <w:pPr>
        <w:pStyle w:val="Style2"/>
        <w:keepNext w:val="0"/>
        <w:keepLines w:val="0"/>
        <w:widowControl w:val="0"/>
        <w:shd w:val="clear" w:color="auto" w:fill="auto"/>
        <w:bidi w:val="0"/>
        <w:spacing w:before="0" w:after="100" w:line="240" w:lineRule="auto"/>
        <w:ind w:left="0" w:right="0" w:firstLine="160"/>
        <w:jc w:val="left"/>
        <w:sectPr>
          <w:headerReference w:type="default" r:id="rId81"/>
          <w:footerReference w:type="default" r:id="rId82"/>
          <w:headerReference w:type="even" r:id="rId83"/>
          <w:footerReference w:type="even" r:id="rId84"/>
          <w:footnotePr>
            <w:pos w:val="pageBottom"/>
            <w:numFmt w:val="decimal"/>
            <w:numRestart w:val="continuous"/>
          </w:footnotePr>
          <w:pgSz w:w="16840" w:h="11900" w:orient="landscape"/>
          <w:pgMar w:top="893" w:right="956" w:bottom="799" w:left="956" w:header="465" w:footer="3" w:gutter="0"/>
          <w:cols w:space="720"/>
          <w:noEndnote/>
          <w:rtlGutter w:val="0"/>
          <w:docGrid w:linePitch="360"/>
        </w:sectPr>
      </w:pPr>
      <w:r>
        <w:rPr>
          <w:b/>
          <w:bCs/>
          <w:color w:val="000000"/>
          <w:spacing w:val="0"/>
          <w:w w:val="100"/>
          <w:position w:val="0"/>
        </w:rPr>
        <w:t>东软集团股份有限公司</w:t>
      </w:r>
      <w:r>
        <w:rPr>
          <w:b/>
          <w:bCs/>
          <w:color w:val="000000"/>
          <w:spacing w:val="0"/>
          <w:w w:val="100"/>
          <w:position w:val="0"/>
          <w:sz w:val="19"/>
          <w:szCs w:val="19"/>
        </w:rPr>
        <w:t>2020</w:t>
      </w:r>
      <w:r>
        <w:rPr>
          <w:b/>
          <w:bCs/>
          <w:color w:val="000000"/>
          <w:spacing w:val="0"/>
          <w:w w:val="100"/>
          <w:position w:val="0"/>
        </w:rPr>
        <w:t>年年度报告</w:t>
      </w:r>
    </w:p>
    <w:p>
      <w:pPr>
        <w:pStyle w:val="Style22"/>
        <w:keepNext/>
        <w:keepLines/>
        <w:widowControl w:val="0"/>
        <w:numPr>
          <w:ilvl w:val="0"/>
          <w:numId w:val="177"/>
        </w:numPr>
        <w:shd w:val="clear" w:color="auto" w:fill="auto"/>
        <w:bidi w:val="0"/>
        <w:spacing w:before="300" w:line="274" w:lineRule="exact"/>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本期计提在建工程减值准备情况</w:t>
      </w:r>
      <w:bookmarkEnd w:id="1603"/>
      <w:bookmarkEnd w:id="1604"/>
      <w:bookmarkEnd w:id="1606"/>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74" w:lineRule="exact"/>
        <w:ind w:left="0" w:right="0" w:firstLine="0"/>
        <w:jc w:val="left"/>
      </w:pPr>
      <w:bookmarkStart w:id="1607" w:name="bookmark1607"/>
      <w:bookmarkStart w:id="1608" w:name="bookmark1608"/>
      <w:bookmarkStart w:id="1609" w:name="bookmark1609"/>
      <w:r>
        <w:rPr>
          <w:color w:val="000000"/>
          <w:spacing w:val="0"/>
          <w:w w:val="100"/>
          <w:position w:val="0"/>
        </w:rPr>
        <w:t>工程物资</w:t>
      </w:r>
      <w:bookmarkEnd w:id="1607"/>
      <w:bookmarkEnd w:id="1608"/>
      <w:bookmarkEnd w:id="1609"/>
    </w:p>
    <w:p>
      <w:pPr>
        <w:pStyle w:val="Style22"/>
        <w:keepNext/>
        <w:keepLines/>
        <w:widowControl w:val="0"/>
        <w:shd w:val="clear" w:color="auto" w:fill="auto"/>
        <w:bidi w:val="0"/>
        <w:spacing w:before="0" w:line="274" w:lineRule="exact"/>
        <w:ind w:left="0" w:right="0" w:firstLine="960"/>
        <w:jc w:val="both"/>
      </w:pPr>
      <w:bookmarkStart w:id="1607" w:name="bookmark1607"/>
      <w:bookmarkStart w:id="1608" w:name="bookmark1608"/>
      <w:bookmarkStart w:id="1610" w:name="bookmark1610"/>
      <w:r>
        <w:rPr>
          <w:color w:val="000000"/>
          <w:spacing w:val="0"/>
          <w:w w:val="100"/>
          <w:position w:val="0"/>
        </w:rPr>
        <w:t>工程物资情况</w:t>
      </w:r>
      <w:bookmarkEnd w:id="1607"/>
      <w:bookmarkEnd w:id="1608"/>
      <w:bookmarkEnd w:id="1610"/>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83" w:val="left"/>
        </w:tabs>
        <w:bidi w:val="0"/>
        <w:spacing w:before="0" w:line="274" w:lineRule="exact"/>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2</w:t>
      </w:r>
      <w:bookmarkEnd w:id="1613"/>
      <w:r>
        <w:rPr>
          <w:color w:val="000000"/>
          <w:spacing w:val="0"/>
          <w:w w:val="100"/>
          <w:position w:val="0"/>
        </w:rPr>
        <w:t>3、</w:t>
        <w:tab/>
        <w:t>生产性生物资产</w:t>
      </w:r>
      <w:bookmarkEnd w:id="1611"/>
      <w:bookmarkEnd w:id="1612"/>
      <w:bookmarkEnd w:id="1614"/>
    </w:p>
    <w:p>
      <w:pPr>
        <w:pStyle w:val="Style22"/>
        <w:keepNext/>
        <w:keepLines/>
        <w:widowControl w:val="0"/>
        <w:numPr>
          <w:ilvl w:val="0"/>
          <w:numId w:val="179"/>
        </w:numPr>
        <w:shd w:val="clear" w:color="auto" w:fill="auto"/>
        <w:tabs>
          <w:tab w:pos="430" w:val="left"/>
        </w:tabs>
        <w:bidi w:val="0"/>
        <w:spacing w:before="0" w:line="274" w:lineRule="exact"/>
        <w:ind w:left="0" w:right="0" w:firstLine="0"/>
        <w:jc w:val="left"/>
      </w:pPr>
      <w:bookmarkStart w:id="1611" w:name="bookmark1611"/>
      <w:bookmarkStart w:id="1612" w:name="bookmark1612"/>
      <w:bookmarkStart w:id="1615" w:name="bookmark1615"/>
      <w:bookmarkStart w:id="1616" w:name="bookmark1616"/>
      <w:bookmarkEnd w:id="1615"/>
      <w:r>
        <w:rPr>
          <w:color w:val="000000"/>
          <w:spacing w:val="0"/>
          <w:w w:val="100"/>
          <w:position w:val="0"/>
        </w:rPr>
        <w:t>采用成本计量模式的生产性生物资产</w:t>
      </w:r>
      <w:bookmarkEnd w:id="1611"/>
      <w:bookmarkEnd w:id="1612"/>
      <w:bookmarkEnd w:id="1616"/>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79"/>
        </w:numPr>
        <w:shd w:val="clear" w:color="auto" w:fill="auto"/>
        <w:tabs>
          <w:tab w:pos="430" w:val="left"/>
        </w:tabs>
        <w:bidi w:val="0"/>
        <w:spacing w:before="0" w:line="274" w:lineRule="exact"/>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采用公允价值计量模式的生产性生物资产</w:t>
      </w:r>
      <w:bookmarkEnd w:id="1617"/>
      <w:bookmarkEnd w:id="1618"/>
      <w:bookmarkEnd w:id="1620"/>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83" w:val="left"/>
        </w:tabs>
        <w:bidi w:val="0"/>
        <w:spacing w:before="0" w:line="274" w:lineRule="exact"/>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2</w:t>
      </w:r>
      <w:bookmarkEnd w:id="1623"/>
      <w:r>
        <w:rPr>
          <w:color w:val="000000"/>
          <w:spacing w:val="0"/>
          <w:w w:val="100"/>
          <w:position w:val="0"/>
        </w:rPr>
        <w:t>4、</w:t>
        <w:tab/>
        <w:t>油气资产</w:t>
      </w:r>
      <w:bookmarkEnd w:id="1621"/>
      <w:bookmarkEnd w:id="1622"/>
      <w:bookmarkEnd w:id="1624"/>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83" w:val="left"/>
        </w:tabs>
        <w:bidi w:val="0"/>
        <w:spacing w:before="0" w:line="274" w:lineRule="exact"/>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2</w:t>
      </w:r>
      <w:bookmarkEnd w:id="1627"/>
      <w:r>
        <w:rPr>
          <w:color w:val="000000"/>
          <w:spacing w:val="0"/>
          <w:w w:val="100"/>
          <w:position w:val="0"/>
        </w:rPr>
        <w:t>5、</w:t>
        <w:tab/>
        <w:t>使用权资产</w:t>
      </w:r>
      <w:bookmarkEnd w:id="1625"/>
      <w:bookmarkEnd w:id="1626"/>
      <w:bookmarkEnd w:id="1628"/>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83" w:val="left"/>
        </w:tabs>
        <w:bidi w:val="0"/>
        <w:spacing w:before="0" w:line="274" w:lineRule="exact"/>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2</w:t>
      </w:r>
      <w:bookmarkEnd w:id="1631"/>
      <w:r>
        <w:rPr>
          <w:color w:val="000000"/>
          <w:spacing w:val="0"/>
          <w:w w:val="100"/>
          <w:position w:val="0"/>
        </w:rPr>
        <w:t>6、</w:t>
        <w:tab/>
        <w:t>无形资产</w:t>
      </w:r>
      <w:bookmarkEnd w:id="1629"/>
      <w:bookmarkEnd w:id="1630"/>
      <w:bookmarkEnd w:id="1632"/>
    </w:p>
    <w:p>
      <w:pPr>
        <w:pStyle w:val="Style22"/>
        <w:keepNext/>
        <w:keepLines/>
        <w:widowControl w:val="0"/>
        <w:shd w:val="clear" w:color="auto" w:fill="auto"/>
        <w:bidi w:val="0"/>
        <w:spacing w:before="0" w:line="274" w:lineRule="exact"/>
        <w:ind w:left="0" w:right="0" w:firstLine="0"/>
        <w:jc w:val="left"/>
      </w:pPr>
      <w:bookmarkStart w:id="1629" w:name="bookmark1629"/>
      <w:bookmarkStart w:id="1630" w:name="bookmark1630"/>
      <w:bookmarkStart w:id="1633" w:name="bookmark1633"/>
      <w:r>
        <w:rPr>
          <w:color w:val="000000"/>
          <w:spacing w:val="0"/>
          <w:w w:val="100"/>
          <w:position w:val="0"/>
        </w:rPr>
        <w:t>(1)无形资产情况</w:t>
      </w:r>
      <w:bookmarkEnd w:id="1629"/>
      <w:bookmarkEnd w:id="1630"/>
      <w:bookmarkEnd w:id="1633"/>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1560"/>
        <w:gridCol w:w="1560"/>
        <w:gridCol w:w="1402"/>
        <w:gridCol w:w="159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专有技术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405,271,363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500,246,773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25,466,804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930,984,940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13,822,263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249,723,649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936,342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264,482,254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14,538,390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916,814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15,455,204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235,185,259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235,185,259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(4)</w:t>
            </w:r>
            <w:r>
              <w:rPr>
                <w:color w:val="000000"/>
                <w:spacing w:val="0"/>
                <w:w w:val="100"/>
                <w:position w:val="0"/>
              </w:rPr>
              <w:t>重分类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13,822,263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13,822,263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19,528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19,528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2,739, 878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3,297,510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12,984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6,050, 372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12,984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14,088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2,739, 878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3,296, 406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6,036, 284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416,353,748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746,672,912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26,390,162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1,189, 416, 822</w:t>
            </w:r>
          </w:p>
        </w:tc>
      </w:tr>
    </w:tbl>
    <w:p>
      <w:pPr>
        <w:spacing w:lineRule="exact" w:line="1"/>
        <w:rPr>
          <w:sz w:val="2"/>
          <w:szCs w:val="2"/>
        </w:rPr>
      </w:pPr>
      <w:r>
        <w:br w:type="page"/>
      </w:r>
    </w:p>
    <w:tbl>
      <w:tblPr>
        <w:tblOverlap w:val="never"/>
        <w:jc w:val="center"/>
        <w:tblLayout w:type="fixed"/>
      </w:tblPr>
      <w:tblGrid>
        <w:gridCol w:w="2947"/>
        <w:gridCol w:w="1560"/>
        <w:gridCol w:w="1546"/>
        <w:gridCol w:w="1416"/>
        <w:gridCol w:w="159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100,211,210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248,736,054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10,571,655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359,518,919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9,803, 250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148,962,606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4,492, 010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163,257,866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8,193, 465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148,649,136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4,492, 010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161,334,611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1,609, 785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1,609, 785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313,470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484,396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3,296, 424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3,793, 804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13,002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484,396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3,296, 406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3,780, 802</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109,530,064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394,402,236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15,050,681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518,982,981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306,823,684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352,270,676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11,339,481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670,433,841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305,060,153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251,510,719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14,895,149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571,466,021</w:t>
            </w:r>
          </w:p>
        </w:tc>
      </w:tr>
      <w:tr>
        <w:trPr>
          <w:trHeight w:val="27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本期末通过公司内部研发形</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乡成的无形资产占无形资产余额的</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七例</w:t>
            </w:r>
            <w:r>
              <w:rPr>
                <w:color w:val="000000"/>
                <w:spacing w:val="0"/>
                <w:w w:val="100"/>
                <w:position w:val="0"/>
                <w:sz w:val="19"/>
                <w:szCs w:val="19"/>
              </w:rPr>
              <w:t>45.12%</w:t>
            </w:r>
          </w:p>
        </w:tc>
      </w:tr>
    </w:tbl>
    <w:p>
      <w:pPr>
        <w:widowControl w:val="0"/>
        <w:spacing w:after="239" w:line="1" w:lineRule="exact"/>
      </w:pPr>
    </w:p>
    <w:p>
      <w:pPr>
        <w:pStyle w:val="Style22"/>
        <w:keepNext/>
        <w:keepLines/>
        <w:widowControl w:val="0"/>
        <w:numPr>
          <w:ilvl w:val="0"/>
          <w:numId w:val="175"/>
        </w:numPr>
        <w:shd w:val="clear" w:color="auto" w:fill="auto"/>
        <w:bidi w:val="0"/>
        <w:spacing w:before="0" w:after="300" w:line="341" w:lineRule="exact"/>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 xml:space="preserve">未办妥产权证书的土地使用权情况 </w:t>
      </w:r>
      <w:r>
        <w:rPr>
          <w:b w:val="0"/>
          <w:bCs w:val="0"/>
          <w:color w:val="000000"/>
          <w:spacing w:val="0"/>
          <w:w w:val="100"/>
          <w:position w:val="0"/>
        </w:rPr>
        <w:t>口适用</w:t>
      </w:r>
      <w:r>
        <w:rPr>
          <w:b w:val="0"/>
          <w:bCs w:val="0"/>
          <w:color w:val="000000"/>
          <w:spacing w:val="0"/>
          <w:w w:val="100"/>
          <w:position w:val="0"/>
          <w:sz w:val="19"/>
          <w:szCs w:val="19"/>
        </w:rPr>
        <w:t>J</w:t>
      </w:r>
      <w:r>
        <w:rPr>
          <w:b w:val="0"/>
          <w:bCs w:val="0"/>
          <w:color w:val="000000"/>
          <w:spacing w:val="0"/>
          <w:w w:val="100"/>
          <w:position w:val="0"/>
        </w:rPr>
        <w:t>不适用</w:t>
      </w:r>
      <w:bookmarkEnd w:id="1634"/>
      <w:bookmarkEnd w:id="1635"/>
      <w:bookmarkEnd w:id="16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0" w:line="341" w:lineRule="exact"/>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2</w:t>
      </w:r>
      <w:bookmarkEnd w:id="1640"/>
      <w:r>
        <w:rPr>
          <w:color w:val="000000"/>
          <w:spacing w:val="0"/>
          <w:w w:val="100"/>
          <w:position w:val="0"/>
        </w:rPr>
        <w:t>7、开发支出</w:t>
      </w:r>
      <w:bookmarkEnd w:id="1638"/>
      <w:bookmarkEnd w:id="1639"/>
      <w:bookmarkEnd w:id="1641"/>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8"/>
        <w:gridCol w:w="1454"/>
        <w:gridCol w:w="1454"/>
        <w:gridCol w:w="658"/>
        <w:gridCol w:w="1406"/>
        <w:gridCol w:w="989"/>
        <w:gridCol w:w="150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 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 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160" w:right="0" w:firstLine="0"/>
              <w:jc w:val="left"/>
            </w:pPr>
            <w:r>
              <w:rPr>
                <w:color w:val="000000"/>
                <w:spacing w:val="0"/>
                <w:w w:val="100"/>
                <w:position w:val="0"/>
              </w:rPr>
              <w:t>转入当 期损益</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智能汽车互联 产品研发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125,105,361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63,639,970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142,949,735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45,795,596</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SaCa</w:t>
            </w:r>
            <w:r>
              <w:rPr>
                <w:color w:val="000000"/>
                <w:spacing w:val="0"/>
                <w:w w:val="100"/>
                <w:position w:val="0"/>
              </w:rPr>
              <w:t>云应用平 台、</w:t>
            </w:r>
            <w:r>
              <w:rPr>
                <w:color w:val="000000"/>
                <w:spacing w:val="0"/>
                <w:w w:val="100"/>
                <w:position w:val="0"/>
                <w:sz w:val="19"/>
                <w:szCs w:val="19"/>
              </w:rPr>
              <w:t xml:space="preserve">UniEAP </w:t>
            </w:r>
            <w:r>
              <w:rPr>
                <w:color w:val="000000"/>
                <w:spacing w:val="0"/>
                <w:w w:val="100"/>
                <w:position w:val="0"/>
              </w:rPr>
              <w:t>业 务基础平台等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72,461,898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62,771,926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92,235,524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42,998,300</w:t>
            </w:r>
          </w:p>
        </w:tc>
      </w:tr>
    </w:tbl>
    <w:p>
      <w:pPr>
        <w:spacing w:lineRule="exact" w:line="1"/>
        <w:rPr>
          <w:sz w:val="2"/>
          <w:szCs w:val="2"/>
        </w:rPr>
      </w:pPr>
      <w:r>
        <w:br w:type="page"/>
      </w:r>
    </w:p>
    <w:tbl>
      <w:tblPr>
        <w:tblOverlap w:val="never"/>
        <w:jc w:val="center"/>
        <w:tblLayout w:type="fixed"/>
      </w:tblPr>
      <w:tblGrid>
        <w:gridCol w:w="1598"/>
        <w:gridCol w:w="1454"/>
        <w:gridCol w:w="1454"/>
        <w:gridCol w:w="658"/>
        <w:gridCol w:w="1406"/>
        <w:gridCol w:w="989"/>
        <w:gridCol w:w="150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197,567,259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126,411,896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235,185,259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88,793,896</w:t>
            </w: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1" w:lineRule="exact"/>
        <w:ind w:left="0" w:right="0" w:firstLine="520"/>
        <w:jc w:val="both"/>
      </w:pPr>
      <w:r>
        <w:rPr>
          <w:color w:val="000000"/>
          <w:spacing w:val="0"/>
          <w:w w:val="100"/>
          <w:position w:val="0"/>
        </w:rPr>
        <w:t>研发项目资本化开始时点均为项目计划评审通过时；资本化的依据是项目研发已符合《企业 会计准则第</w:t>
      </w:r>
      <w:r>
        <w:rPr>
          <w:color w:val="000000"/>
          <w:spacing w:val="0"/>
          <w:w w:val="100"/>
          <w:position w:val="0"/>
          <w:sz w:val="19"/>
          <w:szCs w:val="19"/>
        </w:rPr>
        <w:t>6</w:t>
      </w:r>
      <w:r>
        <w:rPr>
          <w:color w:val="000000"/>
          <w:spacing w:val="0"/>
          <w:w w:val="100"/>
          <w:position w:val="0"/>
        </w:rPr>
        <w:t>号-无形资产》中各项研发资本化要求，及公司内部阶段性要求，开始进行资本化, 按项目计入开发支出。</w:t>
      </w:r>
    </w:p>
    <w:p>
      <w:pPr>
        <w:pStyle w:val="Style22"/>
        <w:keepNext/>
        <w:keepLines/>
        <w:widowControl w:val="0"/>
        <w:shd w:val="clear" w:color="auto" w:fill="auto"/>
        <w:bidi w:val="0"/>
        <w:spacing w:before="0" w:after="0" w:line="271" w:lineRule="exact"/>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2</w:t>
      </w:r>
      <w:bookmarkEnd w:id="1644"/>
      <w:r>
        <w:rPr>
          <w:color w:val="000000"/>
          <w:spacing w:val="0"/>
          <w:w w:val="100"/>
          <w:position w:val="0"/>
        </w:rPr>
        <w:t>8、商誉</w:t>
      </w:r>
      <w:bookmarkEnd w:id="1642"/>
      <w:bookmarkEnd w:id="1643"/>
      <w:bookmarkEnd w:id="1645"/>
    </w:p>
    <w:p>
      <w:pPr>
        <w:pStyle w:val="Style22"/>
        <w:keepNext/>
        <w:keepLines/>
        <w:widowControl w:val="0"/>
        <w:shd w:val="clear" w:color="auto" w:fill="auto"/>
        <w:bidi w:val="0"/>
        <w:spacing w:before="0" w:after="0" w:line="271" w:lineRule="exact"/>
        <w:ind w:left="0" w:right="0" w:firstLine="0"/>
        <w:jc w:val="left"/>
      </w:pPr>
      <w:bookmarkStart w:id="1642" w:name="bookmark1642"/>
      <w:bookmarkStart w:id="1643" w:name="bookmark1643"/>
      <w:bookmarkStart w:id="1646" w:name="bookmark1646"/>
      <w:r>
        <w:rPr>
          <w:color w:val="000000"/>
          <w:spacing w:val="0"/>
          <w:w w:val="100"/>
          <w:position w:val="0"/>
        </w:rPr>
        <w:t>（1）商誉账面原值</w:t>
      </w:r>
      <w:bookmarkEnd w:id="1642"/>
      <w:bookmarkEnd w:id="1643"/>
      <w:bookmarkEnd w:id="1646"/>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1104"/>
        <w:gridCol w:w="1138"/>
        <w:gridCol w:w="922"/>
        <w:gridCol w:w="427"/>
        <w:gridCol w:w="931"/>
        <w:gridCol w:w="1114"/>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被投资单位名称或形成商誉的事项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企业合并形 成的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汇率变动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处 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汇率变动</w:t>
            </w: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东软（日本）有限公司（注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3, 928,116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3, 928, 116</w:t>
            </w:r>
          </w:p>
        </w:tc>
      </w:tr>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NMSG</w:t>
            </w:r>
            <w:r>
              <w:rPr>
                <w:color w:val="000000"/>
                <w:spacing w:val="0"/>
                <w:w w:val="100"/>
                <w:position w:val="0"/>
                <w:sz w:val="18"/>
                <w:szCs w:val="18"/>
              </w:rPr>
              <w:t>业务及资产（注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75, 566, 562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2, 025,615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77, 592,177</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 xml:space="preserve">Neusoft Technology Solutions GmbH </w:t>
            </w:r>
            <w:r>
              <w:rPr>
                <w:color w:val="000000"/>
                <w:spacing w:val="0"/>
                <w:w w:val="100"/>
                <w:position w:val="0"/>
                <w:sz w:val="18"/>
                <w:szCs w:val="18"/>
              </w:rPr>
              <w:t>（注</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32,100</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VND</w:t>
            </w:r>
            <w:r>
              <w:rPr>
                <w:color w:val="000000"/>
                <w:spacing w:val="0"/>
                <w:w w:val="100"/>
                <w:position w:val="0"/>
                <w:sz w:val="18"/>
                <w:szCs w:val="18"/>
              </w:rPr>
              <w:t>业务及资产（注</w:t>
            </w:r>
            <w:r>
              <w:rPr>
                <w:color w:val="000000"/>
                <w:spacing w:val="0"/>
                <w:w w:val="100"/>
                <w:position w:val="0"/>
                <w:sz w:val="16"/>
                <w:szCs w:val="16"/>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45, 229, 320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1,212, 403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46,441,723</w:t>
            </w:r>
          </w:p>
        </w:tc>
      </w:tr>
      <w:tr>
        <w:trPr>
          <w:trHeight w:val="25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Taproot</w:t>
            </w:r>
            <w:r>
              <w:rPr>
                <w:color w:val="000000"/>
                <w:spacing w:val="0"/>
                <w:w w:val="100"/>
                <w:position w:val="0"/>
                <w:sz w:val="18"/>
                <w:szCs w:val="18"/>
              </w:rPr>
              <w:t>业务及资产（注</w:t>
            </w:r>
            <w:r>
              <w:rPr>
                <w:color w:val="000000"/>
                <w:spacing w:val="0"/>
                <w:w w:val="100"/>
                <w:position w:val="0"/>
                <w:sz w:val="16"/>
                <w:szCs w:val="16"/>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20, 522, 372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1,327, 620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19,194, 752</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8"/>
                <w:szCs w:val="18"/>
              </w:rPr>
              <w:t>睿驰达新能源汽车运营服务邯郸有限公 司（注</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5, 151,773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5, 151,773</w:t>
            </w:r>
          </w:p>
        </w:tc>
      </w:tr>
      <w:tr>
        <w:trPr>
          <w:trHeight w:val="2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天津市滨海数字认证有限公司（注</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17, 975, 747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17, 975, 747</w:t>
            </w:r>
          </w:p>
        </w:tc>
      </w:tr>
      <w:tr>
        <w:trPr>
          <w:trHeight w:val="31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168, 405, 152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3, 238, 856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1,327, 620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170,316, 388</w:t>
            </w:r>
          </w:p>
        </w:tc>
      </w:tr>
    </w:tbl>
    <w:p>
      <w:pPr>
        <w:widowControl w:val="0"/>
        <w:spacing w:after="319" w:line="1" w:lineRule="exact"/>
      </w:pPr>
    </w:p>
    <w:p>
      <w:pPr>
        <w:pStyle w:val="Style22"/>
        <w:keepNext/>
        <w:keepLines/>
        <w:widowControl w:val="0"/>
        <w:shd w:val="clear" w:color="auto" w:fill="auto"/>
        <w:bidi w:val="0"/>
        <w:spacing w:before="0" w:after="10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color w:val="000000"/>
          <w:spacing w:val="0"/>
          <w:w w:val="100"/>
          <w:position w:val="0"/>
        </w:rPr>
        <w:t>2）商誉减值准备</w:t>
      </w:r>
      <w:bookmarkEnd w:id="1647"/>
      <w:bookmarkEnd w:id="1648"/>
      <w:bookmarkEnd w:id="16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38"/>
        <w:gridCol w:w="1133"/>
        <w:gridCol w:w="1032"/>
        <w:gridCol w:w="1094"/>
        <w:gridCol w:w="629"/>
        <w:gridCol w:w="922"/>
        <w:gridCol w:w="1114"/>
      </w:tblGrid>
      <w:tr>
        <w:trPr>
          <w:trHeight w:val="26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被投资单位名称或形成商誉的事项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汇率变动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汇率变动</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东软（日本）有限公司（注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NMSG</w:t>
            </w:r>
            <w:r>
              <w:rPr>
                <w:color w:val="000000"/>
                <w:spacing w:val="0"/>
                <w:w w:val="100"/>
                <w:position w:val="0"/>
                <w:sz w:val="18"/>
                <w:szCs w:val="18"/>
              </w:rPr>
              <w:t>业务及资产（注</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72, 988, 403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1,897, 550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1,984,955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76, 870, 908</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Neusoft Technology Solutions GmbH </w:t>
            </w:r>
            <w:r>
              <w:rPr>
                <w:color w:val="000000"/>
                <w:spacing w:val="0"/>
                <w:w w:val="100"/>
                <w:position w:val="0"/>
                <w:sz w:val="18"/>
                <w:szCs w:val="18"/>
              </w:rPr>
              <w:t>（注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VND</w:t>
            </w:r>
            <w:r>
              <w:rPr>
                <w:color w:val="000000"/>
                <w:spacing w:val="0"/>
                <w:w w:val="100"/>
                <w:position w:val="0"/>
                <w:sz w:val="18"/>
                <w:szCs w:val="18"/>
              </w:rPr>
              <w:t>业务及资产（注</w:t>
            </w:r>
            <w:r>
              <w:rPr>
                <w:color w:val="000000"/>
                <w:spacing w:val="0"/>
                <w:w w:val="100"/>
                <w:position w:val="0"/>
                <w:sz w:val="16"/>
                <w:szCs w:val="16"/>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28, 579, 421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11,837,154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41,360,133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Taproot</w:t>
            </w:r>
            <w:r>
              <w:rPr>
                <w:color w:val="000000"/>
                <w:spacing w:val="0"/>
                <w:w w:val="100"/>
                <w:position w:val="0"/>
                <w:sz w:val="18"/>
                <w:szCs w:val="18"/>
              </w:rPr>
              <w:t>业务及资产（注</w:t>
            </w:r>
            <w:r>
              <w:rPr>
                <w:color w:val="000000"/>
                <w:spacing w:val="0"/>
                <w:w w:val="100"/>
                <w:position w:val="0"/>
                <w:sz w:val="16"/>
                <w:szCs w:val="16"/>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20, 522, 372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1,327, 620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19,194, 752</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睿驰达新能源汽车运营服务邯郸有限 公司（注</w:t>
            </w: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5, 151,773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5, 151,773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天津市滨海数字认证有限公司（注</w:t>
            </w: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3, 354, 333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3, 354, 333</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122, 121,458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22, 240,810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2,929,351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1,327, 620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145, 963, 999</w:t>
            </w:r>
          </w:p>
        </w:tc>
      </w:tr>
    </w:tbl>
    <w:p>
      <w:pPr>
        <w:widowControl w:val="0"/>
        <w:spacing w:after="319" w:line="1" w:lineRule="exact"/>
      </w:pPr>
    </w:p>
    <w:p>
      <w:pPr>
        <w:pStyle w:val="Style22"/>
        <w:keepNext/>
        <w:keepLines/>
        <w:widowControl w:val="0"/>
        <w:shd w:val="clear" w:color="auto" w:fill="auto"/>
        <w:bidi w:val="0"/>
        <w:spacing w:before="0" w:after="0" w:line="276" w:lineRule="exact"/>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color w:val="000000"/>
          <w:spacing w:val="0"/>
          <w:w w:val="100"/>
          <w:position w:val="0"/>
        </w:rPr>
        <w:t>3）商誉所在资产组或资产组组合的相关信息</w:t>
      </w:r>
      <w:bookmarkEnd w:id="1651"/>
      <w:bookmarkEnd w:id="1652"/>
      <w:bookmarkEnd w:id="1654"/>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注</w:t>
      </w:r>
      <w:r>
        <w:rPr>
          <w:color w:val="000000"/>
          <w:spacing w:val="0"/>
          <w:w w:val="100"/>
          <w:position w:val="0"/>
          <w:sz w:val="19"/>
          <w:szCs w:val="19"/>
        </w:rPr>
        <w:t>1： 2001</w:t>
      </w:r>
      <w:r>
        <w:rPr>
          <w:color w:val="000000"/>
          <w:spacing w:val="0"/>
          <w:w w:val="100"/>
          <w:position w:val="0"/>
        </w:rPr>
        <w:t>年</w:t>
      </w:r>
      <w:r>
        <w:rPr>
          <w:color w:val="000000"/>
          <w:spacing w:val="0"/>
          <w:w w:val="100"/>
          <w:position w:val="0"/>
          <w:sz w:val="19"/>
          <w:szCs w:val="19"/>
        </w:rPr>
        <w:t>6</w:t>
      </w:r>
      <w:r>
        <w:rPr>
          <w:color w:val="000000"/>
          <w:spacing w:val="0"/>
          <w:w w:val="100"/>
          <w:position w:val="0"/>
        </w:rPr>
        <w:t>月本公司出资设立东软（日本）有限公司，持股比例</w:t>
      </w:r>
      <w:r>
        <w:rPr>
          <w:color w:val="000000"/>
          <w:spacing w:val="0"/>
          <w:w w:val="100"/>
          <w:position w:val="0"/>
          <w:sz w:val="19"/>
          <w:szCs w:val="19"/>
        </w:rPr>
        <w:t>60%, 2003</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 司出资收购了东软（日本）有限公司剩余</w:t>
      </w:r>
      <w:r>
        <w:rPr>
          <w:color w:val="000000"/>
          <w:spacing w:val="0"/>
          <w:w w:val="100"/>
          <w:position w:val="0"/>
          <w:sz w:val="19"/>
          <w:szCs w:val="19"/>
        </w:rPr>
        <w:t>40%</w:t>
      </w:r>
      <w:r>
        <w:rPr>
          <w:color w:val="000000"/>
          <w:spacing w:val="0"/>
          <w:w w:val="100"/>
          <w:position w:val="0"/>
        </w:rPr>
        <w:t>股权，购买价高于应享有的净资产份额之差额部分 确认为股权投资差额，并自</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1</w:t>
      </w:r>
      <w:r>
        <w:rPr>
          <w:color w:val="000000"/>
          <w:spacing w:val="0"/>
          <w:w w:val="100"/>
          <w:position w:val="0"/>
        </w:rPr>
        <w:t>月起按</w:t>
      </w:r>
      <w:r>
        <w:rPr>
          <w:color w:val="000000"/>
          <w:spacing w:val="0"/>
          <w:w w:val="100"/>
          <w:position w:val="0"/>
          <w:sz w:val="19"/>
          <w:szCs w:val="19"/>
        </w:rPr>
        <w:t>10</w:t>
      </w:r>
      <w:r>
        <w:rPr>
          <w:color w:val="000000"/>
          <w:spacing w:val="0"/>
          <w:w w:val="100"/>
          <w:position w:val="0"/>
        </w:rPr>
        <w:t>年进行平均摊销，</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日根据《企业会 计准则第</w:t>
      </w:r>
      <w:r>
        <w:rPr>
          <w:color w:val="000000"/>
          <w:spacing w:val="0"/>
          <w:w w:val="100"/>
          <w:position w:val="0"/>
          <w:sz w:val="19"/>
          <w:szCs w:val="19"/>
        </w:rPr>
        <w:t>38</w:t>
      </w:r>
      <w:r>
        <w:rPr>
          <w:color w:val="000000"/>
          <w:spacing w:val="0"/>
          <w:w w:val="100"/>
          <w:position w:val="0"/>
        </w:rPr>
        <w:t>号一首次执行企业会计准则》的规定，本公司将截止</w:t>
      </w:r>
      <w:r>
        <w:rPr>
          <w:color w:val="000000"/>
          <w:spacing w:val="0"/>
          <w:w w:val="100"/>
          <w:position w:val="0"/>
          <w:sz w:val="19"/>
          <w:szCs w:val="19"/>
        </w:rPr>
        <w:t>2006</w:t>
      </w:r>
      <w:r>
        <w:rPr>
          <w:color w:val="000000"/>
          <w:spacing w:val="0"/>
          <w:w w:val="100"/>
          <w:position w:val="0"/>
        </w:rPr>
        <w:t>年末的该股权投资差额的 借方摊销余额在编制合并财务报表时列报为商誉；</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注</w:t>
      </w:r>
      <w:r>
        <w:rPr>
          <w:color w:val="000000"/>
          <w:spacing w:val="0"/>
          <w:w w:val="100"/>
          <w:position w:val="0"/>
          <w:sz w:val="19"/>
          <w:szCs w:val="19"/>
        </w:rPr>
        <w:t>2： 2009</w:t>
      </w:r>
      <w:r>
        <w:rPr>
          <w:color w:val="000000"/>
          <w:spacing w:val="0"/>
          <w:w w:val="100"/>
          <w:position w:val="0"/>
        </w:rPr>
        <w:t>年</w:t>
      </w:r>
      <w:r>
        <w:rPr>
          <w:color w:val="000000"/>
          <w:spacing w:val="0"/>
          <w:w w:val="100"/>
          <w:position w:val="0"/>
          <w:sz w:val="19"/>
          <w:szCs w:val="19"/>
        </w:rPr>
        <w:t>10</w:t>
      </w:r>
      <w:r>
        <w:rPr>
          <w:color w:val="000000"/>
          <w:spacing w:val="0"/>
          <w:w w:val="100"/>
          <w:position w:val="0"/>
        </w:rPr>
        <w:t>月，本公司之子公司东软（欧洲）有限公司（以下简称"东软欧洲”</w:t>
      </w:r>
      <w:r>
        <w:rPr>
          <w:color w:val="000000"/>
          <w:spacing w:val="0"/>
          <w:w w:val="100"/>
          <w:position w:val="0"/>
          <w:sz w:val="19"/>
          <w:szCs w:val="19"/>
        </w:rPr>
        <w:t>）</w:t>
      </w:r>
      <w:r>
        <w:rPr>
          <w:color w:val="000000"/>
          <w:spacing w:val="0"/>
          <w:w w:val="100"/>
          <w:position w:val="0"/>
        </w:rPr>
        <w:t xml:space="preserve">购买 </w:t>
      </w:r>
      <w:r>
        <w:rPr>
          <w:color w:val="000000"/>
          <w:spacing w:val="0"/>
          <w:w w:val="100"/>
          <w:position w:val="0"/>
          <w:sz w:val="19"/>
          <w:szCs w:val="19"/>
        </w:rPr>
        <w:t xml:space="preserve">Sesca Mobile Software Oy </w:t>
      </w:r>
      <w:r>
        <w:rPr>
          <w:color w:val="000000"/>
          <w:spacing w:val="0"/>
          <w:w w:val="100"/>
          <w:position w:val="0"/>
        </w:rPr>
        <w:t xml:space="preserve">（后更名为 </w:t>
      </w:r>
      <w:r>
        <w:rPr>
          <w:color w:val="000000"/>
          <w:spacing w:val="0"/>
          <w:w w:val="100"/>
          <w:position w:val="0"/>
          <w:sz w:val="19"/>
          <w:szCs w:val="19"/>
        </w:rPr>
        <w:t>Neusoft Mobile Solutions 0y）</w:t>
      </w:r>
      <w:r>
        <w:rPr>
          <w:color w:val="000000"/>
          <w:spacing w:val="0"/>
          <w:w w:val="100"/>
          <w:position w:val="0"/>
        </w:rPr>
        <w:t>、</w:t>
      </w:r>
      <w:r>
        <w:rPr>
          <w:color w:val="000000"/>
          <w:spacing w:val="0"/>
          <w:w w:val="100"/>
          <w:position w:val="0"/>
          <w:sz w:val="19"/>
          <w:szCs w:val="19"/>
        </w:rPr>
        <w:t xml:space="preserve">Almitas Oy （2010 </w:t>
      </w:r>
      <w:r>
        <w:rPr>
          <w:color w:val="000000"/>
          <w:spacing w:val="0"/>
          <w:w w:val="100"/>
          <w:position w:val="0"/>
        </w:rPr>
        <w:t xml:space="preserve">年 注销，所有相关业务及人员归并入 </w:t>
      </w:r>
      <w:r>
        <w:rPr>
          <w:color w:val="000000"/>
          <w:spacing w:val="0"/>
          <w:w w:val="100"/>
          <w:position w:val="0"/>
          <w:sz w:val="19"/>
          <w:szCs w:val="19"/>
        </w:rPr>
        <w:t>Neusoft Mobile Solutions Oy）</w:t>
      </w:r>
      <w:r>
        <w:rPr>
          <w:color w:val="000000"/>
          <w:spacing w:val="0"/>
          <w:w w:val="100"/>
          <w:position w:val="0"/>
        </w:rPr>
        <w:t xml:space="preserve">和 </w:t>
      </w:r>
      <w:r>
        <w:rPr>
          <w:color w:val="000000"/>
          <w:spacing w:val="0"/>
          <w:w w:val="100"/>
          <w:position w:val="0"/>
          <w:sz w:val="19"/>
          <w:szCs w:val="19"/>
        </w:rPr>
        <w:t xml:space="preserve">Sesca Technologies SRL </w:t>
      </w:r>
      <w:r>
        <w:rPr>
          <w:color w:val="000000"/>
          <w:spacing w:val="0"/>
          <w:w w:val="100"/>
          <w:position w:val="0"/>
        </w:rPr>
        <w:t>（后更名为</w:t>
      </w:r>
      <w:r>
        <w:rPr>
          <w:color w:val="000000"/>
          <w:spacing w:val="0"/>
          <w:w w:val="100"/>
          <w:position w:val="0"/>
          <w:sz w:val="19"/>
          <w:szCs w:val="19"/>
        </w:rPr>
        <w:t>Neusoft EDC SRL）</w:t>
      </w:r>
      <w:r>
        <w:rPr>
          <w:color w:val="000000"/>
          <w:spacing w:val="0"/>
          <w:w w:val="100"/>
          <w:position w:val="0"/>
        </w:rPr>
        <w:t>三家公司</w:t>
      </w:r>
      <w:r>
        <w:rPr>
          <w:color w:val="000000"/>
          <w:spacing w:val="0"/>
          <w:w w:val="100"/>
          <w:position w:val="0"/>
          <w:sz w:val="19"/>
          <w:szCs w:val="19"/>
        </w:rPr>
        <w:t>100%</w:t>
      </w:r>
      <w:r>
        <w:rPr>
          <w:color w:val="000000"/>
          <w:spacing w:val="0"/>
          <w:w w:val="100"/>
          <w:position w:val="0"/>
        </w:rPr>
        <w:t>的股权，交易对价合计</w:t>
      </w:r>
      <w:r>
        <w:rPr>
          <w:color w:val="000000"/>
          <w:spacing w:val="0"/>
          <w:w w:val="100"/>
          <w:position w:val="0"/>
          <w:sz w:val="19"/>
          <w:szCs w:val="19"/>
        </w:rPr>
        <w:t>900</w:t>
      </w:r>
      <w:r>
        <w:rPr>
          <w:color w:val="000000"/>
          <w:spacing w:val="0"/>
          <w:w w:val="100"/>
          <w:position w:val="0"/>
        </w:rPr>
        <w:t>万欧元，购买价高于应 享有的可辨认净资产公允价值之差额在编制合并财务报表时列报为商誉。因</w:t>
      </w:r>
      <w:r>
        <w:rPr>
          <w:color w:val="000000"/>
          <w:spacing w:val="0"/>
          <w:w w:val="100"/>
          <w:position w:val="0"/>
          <w:sz w:val="19"/>
          <w:szCs w:val="19"/>
        </w:rPr>
        <w:t xml:space="preserve">Neusoft Mobile Solutions Oy </w:t>
      </w:r>
      <w:r>
        <w:rPr>
          <w:color w:val="000000"/>
          <w:spacing w:val="0"/>
          <w:w w:val="100"/>
          <w:position w:val="0"/>
        </w:rPr>
        <w:t>（含</w:t>
      </w:r>
      <w:r>
        <w:rPr>
          <w:color w:val="000000"/>
          <w:spacing w:val="0"/>
          <w:w w:val="100"/>
          <w:position w:val="0"/>
          <w:sz w:val="19"/>
          <w:szCs w:val="19"/>
        </w:rPr>
        <w:t>Almitas Oy）</w:t>
      </w:r>
      <w:r>
        <w:rPr>
          <w:color w:val="000000"/>
          <w:spacing w:val="0"/>
          <w:w w:val="100"/>
          <w:position w:val="0"/>
        </w:rPr>
        <w:t>和</w:t>
      </w:r>
      <w:r>
        <w:rPr>
          <w:color w:val="000000"/>
          <w:spacing w:val="0"/>
          <w:w w:val="100"/>
          <w:position w:val="0"/>
          <w:sz w:val="19"/>
          <w:szCs w:val="19"/>
        </w:rPr>
        <w:t>Neusoft EDC SRL</w:t>
      </w:r>
      <w:r>
        <w:rPr>
          <w:color w:val="000000"/>
          <w:spacing w:val="0"/>
          <w:w w:val="100"/>
          <w:position w:val="0"/>
        </w:rPr>
        <w:t>两家公司的主要客户、业务内容、管理层团 队基本一致，因而将其作为一个资产组组合进行商誉减值测试，本报告期内对</w:t>
      </w:r>
      <w:r>
        <w:rPr>
          <w:color w:val="000000"/>
          <w:spacing w:val="0"/>
          <w:w w:val="100"/>
          <w:position w:val="0"/>
          <w:sz w:val="19"/>
          <w:szCs w:val="19"/>
        </w:rPr>
        <w:t>NMSG</w:t>
      </w:r>
      <w:r>
        <w:rPr>
          <w:color w:val="000000"/>
          <w:spacing w:val="0"/>
          <w:w w:val="100"/>
          <w:position w:val="0"/>
        </w:rPr>
        <w:t>业务及资产计 提了商誉减值准备</w:t>
      </w:r>
      <w:r>
        <w:rPr>
          <w:color w:val="000000"/>
          <w:spacing w:val="0"/>
          <w:w w:val="100"/>
          <w:position w:val="0"/>
          <w:sz w:val="19"/>
          <w:szCs w:val="19"/>
        </w:rPr>
        <w:t>1, 897, 550</w:t>
      </w:r>
      <w:r>
        <w:rPr>
          <w:color w:val="000000"/>
          <w:spacing w:val="0"/>
          <w:w w:val="100"/>
          <w:position w:val="0"/>
        </w:rPr>
        <w:t>元，其他变动金额为汇率变动影响；</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注 </w:t>
      </w:r>
      <w:r>
        <w:rPr>
          <w:color w:val="000000"/>
          <w:spacing w:val="0"/>
          <w:w w:val="100"/>
          <w:position w:val="0"/>
          <w:sz w:val="19"/>
          <w:szCs w:val="19"/>
        </w:rPr>
        <w:t xml:space="preserve">3： 2010 </w:t>
      </w:r>
      <w:r>
        <w:rPr>
          <w:color w:val="000000"/>
          <w:spacing w:val="0"/>
          <w:w w:val="100"/>
          <w:position w:val="0"/>
        </w:rPr>
        <w:t xml:space="preserve">年 </w:t>
      </w:r>
      <w:r>
        <w:rPr>
          <w:color w:val="000000"/>
          <w:spacing w:val="0"/>
          <w:w w:val="100"/>
          <w:position w:val="0"/>
          <w:sz w:val="19"/>
          <w:szCs w:val="19"/>
        </w:rPr>
        <w:t xml:space="preserve">4 </w:t>
      </w:r>
      <w:r>
        <w:rPr>
          <w:color w:val="000000"/>
          <w:spacing w:val="0"/>
          <w:w w:val="100"/>
          <w:position w:val="0"/>
        </w:rPr>
        <w:t xml:space="preserve">月，东软欧洲购买 </w:t>
      </w:r>
      <w:r>
        <w:rPr>
          <w:color w:val="000000"/>
          <w:spacing w:val="0"/>
          <w:w w:val="100"/>
          <w:position w:val="0"/>
          <w:sz w:val="19"/>
          <w:szCs w:val="19"/>
        </w:rPr>
        <w:t xml:space="preserve">Johanna GmbH </w:t>
      </w:r>
      <w:r>
        <w:rPr>
          <w:color w:val="000000"/>
          <w:spacing w:val="0"/>
          <w:w w:val="100"/>
          <w:position w:val="0"/>
          <w:sz w:val="19"/>
          <w:szCs w:val="19"/>
        </w:rPr>
        <w:t>（</w:t>
      </w:r>
      <w:r>
        <w:rPr>
          <w:color w:val="000000"/>
          <w:spacing w:val="0"/>
          <w:w w:val="100"/>
          <w:position w:val="0"/>
        </w:rPr>
        <w:t xml:space="preserve">后更名为 </w:t>
      </w:r>
      <w:r>
        <w:rPr>
          <w:color w:val="000000"/>
          <w:spacing w:val="0"/>
          <w:w w:val="100"/>
          <w:position w:val="0"/>
          <w:sz w:val="19"/>
          <w:szCs w:val="19"/>
        </w:rPr>
        <w:t>“Neusoft Technology Solutions GmbH ”）</w:t>
      </w:r>
      <w:r>
        <w:rPr>
          <w:color w:val="000000"/>
          <w:spacing w:val="0"/>
          <w:w w:val="100"/>
          <w:position w:val="0"/>
          <w:sz w:val="19"/>
          <w:szCs w:val="19"/>
        </w:rPr>
        <w:t>100%</w:t>
      </w:r>
      <w:r>
        <w:rPr>
          <w:color w:val="000000"/>
          <w:spacing w:val="0"/>
          <w:w w:val="100"/>
          <w:position w:val="0"/>
        </w:rPr>
        <w:t>的股权，交易对价共</w:t>
      </w:r>
      <w:r>
        <w:rPr>
          <w:color w:val="000000"/>
          <w:spacing w:val="0"/>
          <w:w w:val="100"/>
          <w:position w:val="0"/>
          <w:sz w:val="19"/>
          <w:szCs w:val="19"/>
        </w:rPr>
        <w:t>2.9</w:t>
      </w:r>
      <w:r>
        <w:rPr>
          <w:color w:val="000000"/>
          <w:spacing w:val="0"/>
          <w:w w:val="100"/>
          <w:position w:val="0"/>
        </w:rPr>
        <w:t>万欧元，购买价高于应享有的可辨认净资产公允价值之差 额在编制合并财务报表时列报为商誉，报告期内商誉减值准备较年初变动金额为汇率变动影响；</w:t>
      </w:r>
    </w:p>
    <w:p>
      <w:pPr>
        <w:pStyle w:val="Style2"/>
        <w:keepNext w:val="0"/>
        <w:keepLines w:val="0"/>
        <w:widowControl w:val="0"/>
        <w:shd w:val="clear" w:color="auto" w:fill="auto"/>
        <w:tabs>
          <w:tab w:pos="1016" w:val="left"/>
        </w:tabs>
        <w:bidi w:val="0"/>
        <w:spacing w:before="0" w:after="0" w:line="272" w:lineRule="exact"/>
        <w:ind w:left="0" w:right="0" w:firstLine="440"/>
        <w:jc w:val="both"/>
      </w:pPr>
      <w:r>
        <w:rPr>
          <w:color w:val="000000"/>
          <w:spacing w:val="0"/>
          <w:w w:val="100"/>
          <w:position w:val="0"/>
        </w:rPr>
        <w:t>注</w:t>
      </w:r>
      <w:r>
        <w:rPr>
          <w:color w:val="000000"/>
          <w:spacing w:val="0"/>
          <w:w w:val="100"/>
          <w:position w:val="0"/>
          <w:sz w:val="19"/>
          <w:szCs w:val="19"/>
        </w:rPr>
        <w:t>4：</w:t>
        <w:tab/>
        <w:t>2010</w:t>
      </w:r>
      <w:r>
        <w:rPr>
          <w:color w:val="000000"/>
          <w:spacing w:val="0"/>
          <w:w w:val="100"/>
          <w:position w:val="0"/>
        </w:rPr>
        <w:t>年</w:t>
      </w:r>
      <w:r>
        <w:rPr>
          <w:color w:val="000000"/>
          <w:spacing w:val="0"/>
          <w:w w:val="100"/>
          <w:position w:val="0"/>
          <w:sz w:val="19"/>
          <w:szCs w:val="19"/>
        </w:rPr>
        <w:t>6</w:t>
      </w:r>
      <w:r>
        <w:rPr>
          <w:color w:val="000000"/>
          <w:spacing w:val="0"/>
          <w:w w:val="100"/>
          <w:position w:val="0"/>
        </w:rPr>
        <w:t>月，东软欧洲之德国子公司</w:t>
      </w:r>
      <w:r>
        <w:rPr>
          <w:color w:val="000000"/>
          <w:spacing w:val="0"/>
          <w:w w:val="100"/>
          <w:position w:val="0"/>
          <w:sz w:val="19"/>
          <w:szCs w:val="19"/>
        </w:rPr>
        <w:t>Neusoft Technology Solutions GmbH</w:t>
      </w:r>
      <w:r>
        <w:rPr>
          <w:color w:val="000000"/>
          <w:spacing w:val="0"/>
          <w:w w:val="100"/>
          <w:position w:val="0"/>
        </w:rPr>
        <w:t>完成收购</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Harman</w:t>
      </w:r>
      <w:r>
        <w:rPr>
          <w:color w:val="000000"/>
          <w:spacing w:val="0"/>
          <w:w w:val="100"/>
          <w:position w:val="0"/>
        </w:rPr>
        <w:t>子公司所拥有的与汽车导航系统相关的电子硬件、机械硬件和应用软件开发业务，及所拥 有的支持以上业务运行的所有有形固定资产、存货、权利、合同、员工合同关系和雇佣关系（以 上合称</w:t>
      </w:r>
      <w:r>
        <w:rPr>
          <w:color w:val="000000"/>
          <w:spacing w:val="0"/>
          <w:w w:val="100"/>
          <w:position w:val="0"/>
          <w:sz w:val="19"/>
          <w:szCs w:val="19"/>
        </w:rPr>
        <w:t>“VND</w:t>
      </w:r>
      <w:r>
        <w:rPr>
          <w:color w:val="000000"/>
          <w:spacing w:val="0"/>
          <w:w w:val="100"/>
          <w:position w:val="0"/>
        </w:rPr>
        <w:t>业务及资产”</w:t>
      </w:r>
      <w:r>
        <w:rPr>
          <w:color w:val="000000"/>
          <w:spacing w:val="0"/>
          <w:w w:val="100"/>
          <w:position w:val="0"/>
          <w:sz w:val="19"/>
          <w:szCs w:val="19"/>
        </w:rPr>
        <w:t>），</w:t>
      </w:r>
      <w:r>
        <w:rPr>
          <w:color w:val="000000"/>
          <w:spacing w:val="0"/>
          <w:w w:val="100"/>
          <w:position w:val="0"/>
        </w:rPr>
        <w:t>交易对价为</w:t>
      </w:r>
      <w:r>
        <w:rPr>
          <w:color w:val="000000"/>
          <w:spacing w:val="0"/>
          <w:w w:val="100"/>
          <w:position w:val="0"/>
          <w:sz w:val="19"/>
          <w:szCs w:val="19"/>
        </w:rPr>
        <w:t>600</w:t>
      </w:r>
      <w:r>
        <w:rPr>
          <w:color w:val="000000"/>
          <w:spacing w:val="0"/>
          <w:w w:val="100"/>
          <w:position w:val="0"/>
        </w:rPr>
        <w:t>万欧元，购买价高于应享有的可辨认净资产公允 价值之差额在编制财务报表时列报为商誉，本报告期内对</w:t>
      </w:r>
      <w:r>
        <w:rPr>
          <w:color w:val="000000"/>
          <w:spacing w:val="0"/>
          <w:w w:val="100"/>
          <w:position w:val="0"/>
          <w:sz w:val="19"/>
          <w:szCs w:val="19"/>
        </w:rPr>
        <w:t>VND</w:t>
      </w:r>
      <w:r>
        <w:rPr>
          <w:color w:val="000000"/>
          <w:spacing w:val="0"/>
          <w:w w:val="100"/>
          <w:position w:val="0"/>
        </w:rPr>
        <w:t xml:space="preserve">业务及资产计提了商誉减值准备 </w:t>
      </w:r>
      <w:r>
        <w:rPr>
          <w:color w:val="000000"/>
          <w:spacing w:val="0"/>
          <w:w w:val="100"/>
          <w:position w:val="0"/>
          <w:sz w:val="19"/>
          <w:szCs w:val="19"/>
        </w:rPr>
        <w:t>11,837, 154</w:t>
      </w:r>
      <w:r>
        <w:rPr>
          <w:color w:val="000000"/>
          <w:spacing w:val="0"/>
          <w:w w:val="100"/>
          <w:position w:val="0"/>
        </w:rPr>
        <w:t>元，其他变动金额为汇率变动影响；</w:t>
      </w:r>
    </w:p>
    <w:p>
      <w:pPr>
        <w:pStyle w:val="Style2"/>
        <w:keepNext w:val="0"/>
        <w:keepLines w:val="0"/>
        <w:widowControl w:val="0"/>
        <w:shd w:val="clear" w:color="auto" w:fill="auto"/>
        <w:tabs>
          <w:tab w:pos="1016" w:val="left"/>
        </w:tabs>
        <w:bidi w:val="0"/>
        <w:spacing w:before="0" w:after="0" w:line="272" w:lineRule="exact"/>
        <w:ind w:left="0" w:right="0" w:firstLine="440"/>
        <w:jc w:val="left"/>
      </w:pPr>
      <w:r>
        <w:rPr>
          <w:color w:val="000000"/>
          <w:spacing w:val="0"/>
          <w:w w:val="100"/>
          <w:position w:val="0"/>
        </w:rPr>
        <w:t>注</w:t>
      </w:r>
      <w:r>
        <w:rPr>
          <w:color w:val="000000"/>
          <w:spacing w:val="0"/>
          <w:w w:val="100"/>
          <w:position w:val="0"/>
          <w:sz w:val="19"/>
          <w:szCs w:val="19"/>
        </w:rPr>
        <w:t>5：</w:t>
        <w:tab/>
        <w:t>2010</w:t>
      </w:r>
      <w:r>
        <w:rPr>
          <w:color w:val="000000"/>
          <w:spacing w:val="0"/>
          <w:w w:val="100"/>
          <w:position w:val="0"/>
        </w:rPr>
        <w:t>年</w:t>
      </w:r>
      <w:r>
        <w:rPr>
          <w:color w:val="000000"/>
          <w:spacing w:val="0"/>
          <w:w w:val="100"/>
          <w:position w:val="0"/>
          <w:sz w:val="19"/>
          <w:szCs w:val="19"/>
        </w:rPr>
        <w:t>2</w:t>
      </w:r>
      <w:r>
        <w:rPr>
          <w:color w:val="000000"/>
          <w:spacing w:val="0"/>
          <w:w w:val="100"/>
          <w:position w:val="0"/>
        </w:rPr>
        <w:t>月，本公司全资子公司东软科技有限公司收购美国</w:t>
      </w:r>
      <w:r>
        <w:rPr>
          <w:color w:val="000000"/>
          <w:spacing w:val="0"/>
          <w:w w:val="100"/>
          <w:position w:val="0"/>
          <w:sz w:val="19"/>
          <w:szCs w:val="19"/>
        </w:rPr>
        <w:t>Taproot System Inc.</w:t>
      </w:r>
      <w:r>
        <w:rPr>
          <w:color w:val="000000"/>
          <w:spacing w:val="0"/>
          <w:w w:val="100"/>
          <w:position w:val="0"/>
        </w:rPr>
        <w:t>从</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事高端智能手机嵌入式软件开发服务业务，交易总对价为</w:t>
      </w:r>
      <w:r>
        <w:rPr>
          <w:color w:val="000000"/>
          <w:spacing w:val="0"/>
          <w:w w:val="100"/>
          <w:position w:val="0"/>
          <w:sz w:val="19"/>
          <w:szCs w:val="19"/>
        </w:rPr>
        <w:t>310</w:t>
      </w:r>
      <w:r>
        <w:rPr>
          <w:color w:val="000000"/>
          <w:spacing w:val="0"/>
          <w:w w:val="100"/>
          <w:position w:val="0"/>
        </w:rPr>
        <w:t>万美元，购买价高于应享有的可辨 认净资产公允价值之差额在编制财务报表时列报为商誉，报告期内商誉减值准备较年初变动金额 为汇率变动影响；</w:t>
      </w:r>
    </w:p>
    <w:p>
      <w:pPr>
        <w:pStyle w:val="Style2"/>
        <w:keepNext w:val="0"/>
        <w:keepLines w:val="0"/>
        <w:widowControl w:val="0"/>
        <w:shd w:val="clear" w:color="auto" w:fill="auto"/>
        <w:tabs>
          <w:tab w:pos="1016" w:val="left"/>
        </w:tabs>
        <w:bidi w:val="0"/>
        <w:spacing w:before="0" w:after="0" w:line="272" w:lineRule="exact"/>
        <w:ind w:left="0" w:right="0" w:firstLine="440"/>
        <w:jc w:val="both"/>
      </w:pPr>
      <w:r>
        <w:rPr>
          <w:color w:val="000000"/>
          <w:spacing w:val="0"/>
          <w:w w:val="100"/>
          <w:position w:val="0"/>
        </w:rPr>
        <w:t>注</w:t>
      </w:r>
      <w:r>
        <w:rPr>
          <w:color w:val="000000"/>
          <w:spacing w:val="0"/>
          <w:w w:val="100"/>
          <w:position w:val="0"/>
          <w:sz w:val="19"/>
          <w:szCs w:val="19"/>
        </w:rPr>
        <w:t>6：</w:t>
        <w:tab/>
        <w:t>2018</w:t>
      </w:r>
      <w:r>
        <w:rPr>
          <w:color w:val="000000"/>
          <w:spacing w:val="0"/>
          <w:w w:val="100"/>
          <w:position w:val="0"/>
        </w:rPr>
        <w:t>年</w:t>
      </w:r>
      <w:r>
        <w:rPr>
          <w:color w:val="000000"/>
          <w:spacing w:val="0"/>
          <w:w w:val="100"/>
          <w:position w:val="0"/>
          <w:sz w:val="19"/>
          <w:szCs w:val="19"/>
        </w:rPr>
        <w:t>7</w:t>
      </w:r>
      <w:r>
        <w:rPr>
          <w:color w:val="000000"/>
          <w:spacing w:val="0"/>
          <w:w w:val="100"/>
          <w:position w:val="0"/>
        </w:rPr>
        <w:t>月末，本公司之间接控股子公司睿驰达新能源汽车科技（北京）有限公司以</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2,398.6</w:t>
      </w:r>
      <w:r>
        <w:rPr>
          <w:color w:val="000000"/>
          <w:spacing w:val="0"/>
          <w:w w:val="100"/>
          <w:position w:val="0"/>
        </w:rPr>
        <w:t>万元取得睿驰达新能源汽车运营服务邯郸有限公司</w:t>
      </w:r>
      <w:r>
        <w:rPr>
          <w:color w:val="000000"/>
          <w:spacing w:val="0"/>
          <w:w w:val="100"/>
          <w:position w:val="0"/>
          <w:sz w:val="19"/>
          <w:szCs w:val="19"/>
        </w:rPr>
        <w:t>55.32%</w:t>
      </w:r>
      <w:r>
        <w:rPr>
          <w:color w:val="000000"/>
          <w:spacing w:val="0"/>
          <w:w w:val="100"/>
          <w:position w:val="0"/>
        </w:rPr>
        <w:t>的权益，加上之前持有的</w:t>
      </w:r>
      <w:r>
        <w:rPr>
          <w:color w:val="000000"/>
          <w:spacing w:val="0"/>
          <w:w w:val="100"/>
          <w:position w:val="0"/>
          <w:sz w:val="19"/>
          <w:szCs w:val="19"/>
        </w:rPr>
        <w:t xml:space="preserve">38.30% </w:t>
      </w:r>
      <w:r>
        <w:rPr>
          <w:color w:val="000000"/>
          <w:spacing w:val="0"/>
          <w:w w:val="100"/>
          <w:position w:val="0"/>
        </w:rPr>
        <w:t>的权益，合计持有睿驰达新能源汽车运营服务邯郸有限公司</w:t>
      </w:r>
      <w:r>
        <w:rPr>
          <w:color w:val="000000"/>
          <w:spacing w:val="0"/>
          <w:w w:val="100"/>
          <w:position w:val="0"/>
          <w:sz w:val="19"/>
          <w:szCs w:val="19"/>
        </w:rPr>
        <w:t>93.62%</w:t>
      </w:r>
      <w:r>
        <w:rPr>
          <w:color w:val="000000"/>
          <w:spacing w:val="0"/>
          <w:w w:val="100"/>
          <w:position w:val="0"/>
        </w:rPr>
        <w:t>的权益，合并成本高于应享有 的可辨认净资产的公允价值之差额在编制合并财务报表时列报为商誉，本报告期内对睿驰达新能 源汽车运营服务邯郸有限公司计提了商誉减值准备</w:t>
      </w:r>
      <w:r>
        <w:rPr>
          <w:color w:val="000000"/>
          <w:spacing w:val="0"/>
          <w:w w:val="100"/>
          <w:position w:val="0"/>
          <w:sz w:val="19"/>
          <w:szCs w:val="19"/>
        </w:rPr>
        <w:t>5,151, 773</w:t>
      </w:r>
      <w:r>
        <w:rPr>
          <w:color w:val="000000"/>
          <w:spacing w:val="0"/>
          <w:w w:val="100"/>
          <w:position w:val="0"/>
        </w:rPr>
        <w:t>元；</w:t>
      </w:r>
    </w:p>
    <w:p>
      <w:pPr>
        <w:pStyle w:val="Style2"/>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注</w:t>
      </w:r>
      <w:r>
        <w:rPr>
          <w:color w:val="000000"/>
          <w:spacing w:val="0"/>
          <w:w w:val="100"/>
          <w:position w:val="0"/>
          <w:sz w:val="19"/>
          <w:szCs w:val="19"/>
        </w:rPr>
        <w:t>7： 2019</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月，本公司以</w:t>
      </w:r>
      <w:r>
        <w:rPr>
          <w:color w:val="000000"/>
          <w:spacing w:val="0"/>
          <w:w w:val="100"/>
          <w:position w:val="0"/>
          <w:sz w:val="19"/>
          <w:szCs w:val="19"/>
        </w:rPr>
        <w:t>2455.99</w:t>
      </w:r>
      <w:r>
        <w:rPr>
          <w:color w:val="000000"/>
          <w:spacing w:val="0"/>
          <w:w w:val="100"/>
          <w:position w:val="0"/>
        </w:rPr>
        <w:t>万元自东北大学技术转移中心有限公司购买天津市滨 海数字认证有限公司</w:t>
      </w:r>
      <w:r>
        <w:rPr>
          <w:color w:val="000000"/>
          <w:spacing w:val="0"/>
          <w:w w:val="100"/>
          <w:position w:val="0"/>
          <w:sz w:val="19"/>
          <w:szCs w:val="19"/>
        </w:rPr>
        <w:t>51%</w:t>
      </w:r>
      <w:r>
        <w:rPr>
          <w:color w:val="000000"/>
          <w:spacing w:val="0"/>
          <w:w w:val="100"/>
          <w:position w:val="0"/>
        </w:rPr>
        <w:t xml:space="preserve">股权，合并成本高于应享有的可辨认净资产的公允价值之差额在编制合 并财务报表时列报为商誉，本报告期内对天津市滨海数字认证有限公司计提了商誉减值准备 </w:t>
      </w:r>
      <w:r>
        <w:rPr>
          <w:color w:val="000000"/>
          <w:spacing w:val="0"/>
          <w:w w:val="100"/>
          <w:position w:val="0"/>
          <w:sz w:val="19"/>
          <w:szCs w:val="19"/>
        </w:rPr>
        <w:t xml:space="preserve">3,354, 333 </w:t>
      </w:r>
      <w:r>
        <w:rPr>
          <w:color w:val="000000"/>
          <w:spacing w:val="0"/>
          <w:w w:val="100"/>
          <w:position w:val="0"/>
        </w:rPr>
        <w:t>元。</w:t>
      </w:r>
    </w:p>
    <w:p>
      <w:pPr>
        <w:pStyle w:val="Style22"/>
        <w:keepNext/>
        <w:keepLines/>
        <w:widowControl w:val="0"/>
        <w:shd w:val="clear" w:color="auto" w:fill="auto"/>
        <w:bidi w:val="0"/>
        <w:spacing w:before="0" w:after="60" w:line="240" w:lineRule="exact"/>
        <w:ind w:left="440" w:right="0" w:hanging="440"/>
        <w:jc w:val="both"/>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color w:val="000000"/>
          <w:spacing w:val="0"/>
          <w:w w:val="100"/>
          <w:position w:val="0"/>
        </w:rPr>
        <w:t>4）说明商誉减值测试过程、关键参数（例如预计未来现金流量现值时的预测期增长率、稳定期 增长率、利润率、折现率、预测期等，如适用）及商誉减值损失的确认方法</w:t>
      </w:r>
      <w:bookmarkEnd w:id="1655"/>
      <w:bookmarkEnd w:id="1656"/>
      <w:bookmarkEnd w:id="1658"/>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753" w:val="left"/>
        </w:tabs>
        <w:bidi w:val="0"/>
        <w:spacing w:before="0" w:after="0" w:line="275" w:lineRule="exact"/>
        <w:ind w:left="0" w:right="0" w:firstLine="440"/>
        <w:jc w:val="both"/>
      </w:pPr>
      <w:bookmarkStart w:id="1659" w:name="bookmark1659"/>
      <w:r>
        <w:rPr>
          <w:color w:val="000000"/>
          <w:spacing w:val="0"/>
          <w:w w:val="100"/>
          <w:position w:val="0"/>
          <w:sz w:val="19"/>
          <w:szCs w:val="19"/>
        </w:rPr>
        <w:t>1</w:t>
      </w:r>
      <w:bookmarkEnd w:id="1659"/>
      <w:r>
        <w:rPr>
          <w:color w:val="000000"/>
          <w:spacing w:val="0"/>
          <w:w w:val="100"/>
          <w:position w:val="0"/>
          <w:sz w:val="19"/>
          <w:szCs w:val="19"/>
        </w:rPr>
        <w:t>）</w:t>
        <w:tab/>
      </w:r>
      <w:r>
        <w:rPr>
          <w:color w:val="000000"/>
          <w:spacing w:val="0"/>
          <w:w w:val="100"/>
          <w:position w:val="0"/>
        </w:rPr>
        <w:t>测试方法</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公司期末对与商誉相关的各资产组进行了减值测试，首先将该商誉及归属于少数股东权益的 商誉包括在内，调整各资产组的账面价值，然后将调整后的各资产组账面价值与其可收回金额进 行比较，以确定各资产组（包括商誉）是否发生了减值。</w:t>
      </w:r>
    </w:p>
    <w:p>
      <w:pPr>
        <w:pStyle w:val="Style2"/>
        <w:keepNext w:val="0"/>
        <w:keepLines w:val="0"/>
        <w:widowControl w:val="0"/>
        <w:shd w:val="clear" w:color="auto" w:fill="auto"/>
        <w:tabs>
          <w:tab w:pos="753" w:val="left"/>
        </w:tabs>
        <w:bidi w:val="0"/>
        <w:spacing w:before="0" w:after="0" w:line="275" w:lineRule="exact"/>
        <w:ind w:left="440" w:right="0" w:firstLine="0"/>
        <w:jc w:val="left"/>
      </w:pPr>
      <w:bookmarkStart w:id="1660" w:name="bookmark1660"/>
      <w:r>
        <w:rPr>
          <w:color w:val="000000"/>
          <w:spacing w:val="0"/>
          <w:w w:val="100"/>
          <w:position w:val="0"/>
          <w:sz w:val="19"/>
          <w:szCs w:val="19"/>
        </w:rPr>
        <w:t>2</w:t>
      </w:r>
      <w:bookmarkEnd w:id="1660"/>
      <w:r>
        <w:rPr>
          <w:color w:val="000000"/>
          <w:spacing w:val="0"/>
          <w:w w:val="100"/>
          <w:position w:val="0"/>
          <w:sz w:val="19"/>
          <w:szCs w:val="19"/>
        </w:rPr>
        <w:t>）</w:t>
        <w:tab/>
      </w:r>
      <w:r>
        <w:rPr>
          <w:color w:val="000000"/>
          <w:spacing w:val="0"/>
          <w:w w:val="100"/>
          <w:position w:val="0"/>
        </w:rPr>
        <w:t>本报告期末进行减值测试的商誉所在资产组或资产组组合的相关信息①</w:t>
      </w:r>
      <w:r>
        <w:rPr>
          <w:color w:val="000000"/>
          <w:spacing w:val="0"/>
          <w:w w:val="100"/>
          <w:position w:val="0"/>
          <w:sz w:val="19"/>
          <w:szCs w:val="19"/>
        </w:rPr>
        <w:t>VND</w:t>
      </w:r>
      <w:r>
        <w:rPr>
          <w:color w:val="000000"/>
          <w:spacing w:val="0"/>
          <w:w w:val="100"/>
          <w:position w:val="0"/>
        </w:rPr>
        <w:t>业务及资产 与汽车导航系统相关的电子硬件、机械硬件和应用软件开发业务，及所拥有的支持以上业务</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运行的所有有形固定资产、存货、权利、合同、员工合同关系和雇佣关系（以上合称</w:t>
      </w:r>
      <w:r>
        <w:rPr>
          <w:color w:val="000000"/>
          <w:spacing w:val="0"/>
          <w:w w:val="100"/>
          <w:position w:val="0"/>
          <w:sz w:val="19"/>
          <w:szCs w:val="19"/>
        </w:rPr>
        <w:t>“VND</w:t>
      </w:r>
      <w:r>
        <w:rPr>
          <w:color w:val="000000"/>
          <w:spacing w:val="0"/>
          <w:w w:val="100"/>
          <w:position w:val="0"/>
        </w:rPr>
        <w:t>业务 及资产”），该资产组与购买日商誉减值测试时所确定的资产组一致。资产组范围为与商誉相关 的长期资产（包括固定资产、无形资产及开发支出）。</w:t>
      </w:r>
    </w:p>
    <w:p>
      <w:pPr>
        <w:pStyle w:val="Style2"/>
        <w:keepNext w:val="0"/>
        <w:keepLines w:val="0"/>
        <w:widowControl w:val="0"/>
        <w:numPr>
          <w:ilvl w:val="0"/>
          <w:numId w:val="181"/>
        </w:numPr>
        <w:shd w:val="clear" w:color="auto" w:fill="auto"/>
        <w:bidi w:val="0"/>
        <w:spacing w:before="0" w:after="0" w:line="275" w:lineRule="exact"/>
        <w:ind w:left="0" w:right="0" w:firstLine="440"/>
        <w:jc w:val="both"/>
      </w:pPr>
      <w:bookmarkStart w:id="1661" w:name="bookmark1661"/>
      <w:bookmarkEnd w:id="1661"/>
      <w:r>
        <w:rPr>
          <w:color w:val="000000"/>
          <w:spacing w:val="0"/>
          <w:w w:val="100"/>
          <w:position w:val="0"/>
          <w:sz w:val="19"/>
          <w:szCs w:val="19"/>
        </w:rPr>
        <w:t>NMSG</w:t>
      </w:r>
      <w:r>
        <w:rPr>
          <w:color w:val="000000"/>
          <w:spacing w:val="0"/>
          <w:w w:val="100"/>
          <w:position w:val="0"/>
        </w:rPr>
        <w:t>业务及资产</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 xml:space="preserve">东软欧洲购买 </w:t>
      </w:r>
      <w:r>
        <w:rPr>
          <w:color w:val="000000"/>
          <w:spacing w:val="0"/>
          <w:w w:val="100"/>
          <w:position w:val="0"/>
          <w:sz w:val="19"/>
          <w:szCs w:val="19"/>
        </w:rPr>
        <w:t xml:space="preserve">Sesca Mobile Software Oy </w:t>
      </w:r>
      <w:r>
        <w:rPr>
          <w:color w:val="000000"/>
          <w:spacing w:val="0"/>
          <w:w w:val="100"/>
          <w:position w:val="0"/>
        </w:rPr>
        <w:t xml:space="preserve">（后更名为 </w:t>
      </w:r>
      <w:r>
        <w:rPr>
          <w:color w:val="000000"/>
          <w:spacing w:val="0"/>
          <w:w w:val="100"/>
          <w:position w:val="0"/>
          <w:sz w:val="19"/>
          <w:szCs w:val="19"/>
        </w:rPr>
        <w:t>Neusoft Mobile Solutions Oy）</w:t>
      </w:r>
      <w:r>
        <w:rPr>
          <w:color w:val="000000"/>
          <w:spacing w:val="0"/>
          <w:w w:val="100"/>
          <w:position w:val="0"/>
        </w:rPr>
        <w:t>、</w:t>
      </w:r>
      <w:r>
        <w:rPr>
          <w:color w:val="000000"/>
          <w:spacing w:val="0"/>
          <w:w w:val="100"/>
          <w:position w:val="0"/>
          <w:sz w:val="19"/>
          <w:szCs w:val="19"/>
        </w:rPr>
        <w:t>Almitas Oy （2010</w:t>
      </w:r>
      <w:r>
        <w:rPr>
          <w:color w:val="000000"/>
          <w:spacing w:val="0"/>
          <w:w w:val="100"/>
          <w:position w:val="0"/>
        </w:rPr>
        <w:t>年注销，所有相关业务及人员归并入</w:t>
      </w:r>
      <w:r>
        <w:rPr>
          <w:color w:val="000000"/>
          <w:spacing w:val="0"/>
          <w:w w:val="100"/>
          <w:position w:val="0"/>
          <w:sz w:val="19"/>
          <w:szCs w:val="19"/>
        </w:rPr>
        <w:t>Neusoft Mobile Solutions Oy）</w:t>
      </w:r>
      <w:r>
        <w:rPr>
          <w:color w:val="000000"/>
          <w:spacing w:val="0"/>
          <w:w w:val="100"/>
          <w:position w:val="0"/>
        </w:rPr>
        <w:t>和</w:t>
      </w:r>
      <w:r>
        <w:rPr>
          <w:color w:val="000000"/>
          <w:spacing w:val="0"/>
          <w:w w:val="100"/>
          <w:position w:val="0"/>
          <w:sz w:val="19"/>
          <w:szCs w:val="19"/>
        </w:rPr>
        <w:t xml:space="preserve">Sesca Technologies SRL </w:t>
      </w:r>
      <w:r>
        <w:rPr>
          <w:color w:val="000000"/>
          <w:spacing w:val="0"/>
          <w:w w:val="100"/>
          <w:position w:val="0"/>
        </w:rPr>
        <w:t xml:space="preserve">（后更名为 </w:t>
      </w:r>
      <w:r>
        <w:rPr>
          <w:color w:val="000000"/>
          <w:spacing w:val="0"/>
          <w:w w:val="100"/>
          <w:position w:val="0"/>
          <w:sz w:val="19"/>
          <w:szCs w:val="19"/>
        </w:rPr>
        <w:t>Neusoft EDC SRL）</w:t>
      </w:r>
      <w:r>
        <w:rPr>
          <w:color w:val="000000"/>
          <w:spacing w:val="0"/>
          <w:w w:val="100"/>
          <w:position w:val="0"/>
        </w:rPr>
        <w:t xml:space="preserve">三家公司 </w:t>
      </w:r>
      <w:r>
        <w:rPr>
          <w:color w:val="000000"/>
          <w:spacing w:val="0"/>
          <w:w w:val="100"/>
          <w:position w:val="0"/>
          <w:sz w:val="19"/>
          <w:szCs w:val="19"/>
        </w:rPr>
        <w:t>100%</w:t>
      </w:r>
      <w:r>
        <w:rPr>
          <w:color w:val="000000"/>
          <w:spacing w:val="0"/>
          <w:w w:val="100"/>
          <w:position w:val="0"/>
        </w:rPr>
        <w:t xml:space="preserve">的股权，因 </w:t>
      </w:r>
      <w:r>
        <w:rPr>
          <w:color w:val="000000"/>
          <w:spacing w:val="0"/>
          <w:w w:val="100"/>
          <w:position w:val="0"/>
          <w:sz w:val="19"/>
          <w:szCs w:val="19"/>
        </w:rPr>
        <w:t xml:space="preserve">Neusoft Mobile Solutions Oy </w:t>
      </w:r>
      <w:r>
        <w:rPr>
          <w:color w:val="000000"/>
          <w:spacing w:val="0"/>
          <w:w w:val="100"/>
          <w:position w:val="0"/>
        </w:rPr>
        <w:t>（含</w:t>
      </w:r>
      <w:r>
        <w:rPr>
          <w:color w:val="000000"/>
          <w:spacing w:val="0"/>
          <w:w w:val="100"/>
          <w:position w:val="0"/>
          <w:sz w:val="19"/>
          <w:szCs w:val="19"/>
        </w:rPr>
        <w:t>Almitas Oy）</w:t>
      </w:r>
      <w:r>
        <w:rPr>
          <w:color w:val="000000"/>
          <w:spacing w:val="0"/>
          <w:w w:val="100"/>
          <w:position w:val="0"/>
        </w:rPr>
        <w:t>和</w:t>
      </w:r>
      <w:r>
        <w:rPr>
          <w:color w:val="000000"/>
          <w:spacing w:val="0"/>
          <w:w w:val="100"/>
          <w:position w:val="0"/>
          <w:sz w:val="19"/>
          <w:szCs w:val="19"/>
        </w:rPr>
        <w:t>Neusoft EDC SRL</w:t>
      </w:r>
      <w:r>
        <w:rPr>
          <w:color w:val="000000"/>
          <w:spacing w:val="0"/>
          <w:w w:val="100"/>
          <w:position w:val="0"/>
        </w:rPr>
        <w:t>两家公司的主要客户、业务内容、管理层团 队基本一致，因而将其作为一个资产组组合进行商誉减值测试。</w:t>
      </w:r>
      <w:r>
        <w:br w:type="page"/>
      </w:r>
    </w:p>
    <w:p>
      <w:pPr>
        <w:pStyle w:val="Style2"/>
        <w:keepNext w:val="0"/>
        <w:keepLines w:val="0"/>
        <w:widowControl w:val="0"/>
        <w:numPr>
          <w:ilvl w:val="0"/>
          <w:numId w:val="181"/>
        </w:numPr>
        <w:shd w:val="clear" w:color="auto" w:fill="auto"/>
        <w:tabs>
          <w:tab w:pos="917" w:val="left"/>
        </w:tabs>
        <w:bidi w:val="0"/>
        <w:spacing w:before="0" w:after="0" w:line="258" w:lineRule="exact"/>
        <w:ind w:left="0" w:right="0" w:firstLine="520"/>
        <w:jc w:val="both"/>
      </w:pPr>
      <w:bookmarkStart w:id="1662" w:name="bookmark1662"/>
      <w:bookmarkEnd w:id="1662"/>
      <w:r>
        <w:rPr>
          <w:color w:val="000000"/>
          <w:spacing w:val="0"/>
          <w:w w:val="100"/>
          <w:position w:val="0"/>
        </w:rPr>
        <w:t>睿驰达新能源汽车运营服务邯郸有限公司</w:t>
      </w:r>
    </w:p>
    <w:p>
      <w:pPr>
        <w:pStyle w:val="Style2"/>
        <w:keepNext w:val="0"/>
        <w:keepLines w:val="0"/>
        <w:widowControl w:val="0"/>
        <w:shd w:val="clear" w:color="auto" w:fill="auto"/>
        <w:bidi w:val="0"/>
        <w:spacing w:before="0" w:after="0" w:line="252" w:lineRule="exact"/>
        <w:ind w:left="0" w:right="0" w:firstLine="520"/>
        <w:jc w:val="both"/>
      </w:pPr>
      <w:r>
        <w:rPr>
          <w:color w:val="000000"/>
          <w:spacing w:val="0"/>
          <w:w w:val="100"/>
          <w:position w:val="0"/>
        </w:rPr>
        <w:t>提供新能源汽车充电设施领域内的技术服务，新能源汽车租赁、分时租赁服务，及所拥有的 支持以上业务运行的所有有形固定资产、存货、权利、合同、员工合同关系和雇佣关系，将公司 整体作为一个资产组，并对资产组合进行商誉减值测试。</w:t>
      </w:r>
    </w:p>
    <w:p>
      <w:pPr>
        <w:pStyle w:val="Style2"/>
        <w:keepNext w:val="0"/>
        <w:keepLines w:val="0"/>
        <w:widowControl w:val="0"/>
        <w:numPr>
          <w:ilvl w:val="0"/>
          <w:numId w:val="181"/>
        </w:numPr>
        <w:shd w:val="clear" w:color="auto" w:fill="auto"/>
        <w:tabs>
          <w:tab w:pos="917" w:val="left"/>
        </w:tabs>
        <w:bidi w:val="0"/>
        <w:spacing w:before="0" w:after="0" w:line="258" w:lineRule="exact"/>
        <w:ind w:left="0" w:right="0" w:firstLine="520"/>
        <w:jc w:val="both"/>
      </w:pPr>
      <w:bookmarkStart w:id="1663" w:name="bookmark1663"/>
      <w:bookmarkEnd w:id="1663"/>
      <w:r>
        <w:rPr>
          <w:color w:val="000000"/>
          <w:spacing w:val="0"/>
          <w:w w:val="100"/>
          <w:position w:val="0"/>
        </w:rPr>
        <w:t>天津市滨海数字认证有限公司</w:t>
      </w:r>
    </w:p>
    <w:p>
      <w:pPr>
        <w:pStyle w:val="Style2"/>
        <w:keepNext w:val="0"/>
        <w:keepLines w:val="0"/>
        <w:widowControl w:val="0"/>
        <w:shd w:val="clear" w:color="auto" w:fill="auto"/>
        <w:bidi w:val="0"/>
        <w:spacing w:before="0" w:after="0" w:line="264" w:lineRule="exact"/>
        <w:ind w:left="0" w:right="0" w:firstLine="520"/>
        <w:jc w:val="both"/>
      </w:pPr>
      <w:r>
        <w:rPr>
          <w:color w:val="000000"/>
          <w:spacing w:val="0"/>
          <w:w w:val="100"/>
          <w:position w:val="0"/>
        </w:rPr>
        <w:t>提供电子认证服务，包括：数字证书服务、可信身份云服务、电子签名云服务及所拥有的支 持以上业务运行的所有有形固定资产、存货、权利、合同、员工合同关系和雇佣关系划分为资产</w:t>
      </w: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组，资产组范围为与商誉相关的长期资产（包括固定资产、无形资产及长期待摊费用）。</w:t>
      </w:r>
    </w:p>
    <w:p>
      <w:pPr>
        <w:pStyle w:val="Style26"/>
        <w:keepNext w:val="0"/>
        <w:keepLines w:val="0"/>
        <w:widowControl w:val="0"/>
        <w:shd w:val="clear" w:color="auto" w:fill="auto"/>
        <w:bidi w:val="0"/>
        <w:spacing w:before="0" w:after="40" w:line="240" w:lineRule="auto"/>
        <w:ind w:left="101" w:right="0" w:firstLine="0"/>
        <w:jc w:val="left"/>
      </w:pPr>
      <w:r>
        <w:rPr>
          <w:color w:val="000000"/>
          <w:spacing w:val="0"/>
          <w:w w:val="100"/>
          <w:position w:val="0"/>
          <w:sz w:val="19"/>
          <w:szCs w:val="19"/>
        </w:rPr>
        <w:t>3）</w:t>
      </w:r>
      <w:r>
        <w:rPr>
          <w:color w:val="000000"/>
          <w:spacing w:val="0"/>
          <w:w w:val="100"/>
          <w:position w:val="0"/>
        </w:rPr>
        <w:t>测试过程</w:t>
      </w:r>
    </w:p>
    <w:p>
      <w:pPr>
        <w:pStyle w:val="Style26"/>
        <w:keepNext w:val="0"/>
        <w:keepLines w:val="0"/>
        <w:widowControl w:val="0"/>
        <w:shd w:val="clear" w:color="auto" w:fill="auto"/>
        <w:bidi w:val="0"/>
        <w:spacing w:before="0" w:after="40" w:line="240" w:lineRule="auto"/>
        <w:ind w:left="101" w:right="0" w:firstLine="0"/>
        <w:jc w:val="left"/>
      </w:pPr>
      <w:r>
        <w:rPr>
          <w:color w:val="000000"/>
          <w:spacing w:val="0"/>
          <w:w w:val="100"/>
          <w:position w:val="0"/>
        </w:rPr>
        <w:t>①</w:t>
      </w:r>
      <w:r>
        <w:rPr>
          <w:color w:val="000000"/>
          <w:spacing w:val="0"/>
          <w:w w:val="100"/>
          <w:position w:val="0"/>
          <w:sz w:val="19"/>
          <w:szCs w:val="19"/>
        </w:rPr>
        <w:t>VND</w:t>
      </w:r>
      <w:r>
        <w:rPr>
          <w:color w:val="000000"/>
          <w:spacing w:val="0"/>
          <w:w w:val="100"/>
          <w:position w:val="0"/>
        </w:rPr>
        <w:t>业务及资产</w:t>
      </w:r>
    </w:p>
    <w:tbl>
      <w:tblPr>
        <w:tblOverlap w:val="never"/>
        <w:jc w:val="center"/>
        <w:tblLayout w:type="fixed"/>
      </w:tblPr>
      <w:tblGrid>
        <w:gridCol w:w="4675"/>
        <w:gridCol w:w="826"/>
        <w:gridCol w:w="1843"/>
        <w:gridCol w:w="167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VND</w:t>
            </w:r>
            <w:r>
              <w:rPr>
                <w:color w:val="000000"/>
                <w:spacing w:val="0"/>
                <w:w w:val="100"/>
                <w:position w:val="0"/>
              </w:rPr>
              <w:t>业务及资产</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VND</w:t>
            </w:r>
            <w:r>
              <w:rPr>
                <w:color w:val="000000"/>
                <w:spacing w:val="0"/>
                <w:w w:val="100"/>
                <w:position w:val="0"/>
              </w:rPr>
              <w:t>业务及资产</w:t>
            </w: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项曰</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公少式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（原币：千欧元）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（人民币元）</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2,130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17,096,193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未确认的归属于少数股东的商誉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包含未确认的归属于少数股东的商誉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C=A+B</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2,130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17,096,193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3,757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30,148,178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包含整体商誉的资产组公允价值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E=C+D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5,887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47,244,371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资产组预计未来现金流量现值（可回收金额）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F</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4,390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35,229,750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G=E-F</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1,497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12,014,621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-177,467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考虑汇率变动后的商誉减值损失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I=G+H</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11,837,154</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②</w:t>
      </w:r>
      <w:r>
        <w:rPr>
          <w:color w:val="000000"/>
          <w:spacing w:val="0"/>
          <w:w w:val="100"/>
          <w:position w:val="0"/>
          <w:sz w:val="19"/>
          <w:szCs w:val="19"/>
        </w:rPr>
        <w:t>NMSG</w:t>
      </w:r>
      <w:r>
        <w:rPr>
          <w:color w:val="000000"/>
          <w:spacing w:val="0"/>
          <w:w w:val="100"/>
          <w:position w:val="0"/>
        </w:rPr>
        <w:t>业务及资产</w:t>
      </w:r>
    </w:p>
    <w:tbl>
      <w:tblPr>
        <w:tblOverlap w:val="never"/>
        <w:jc w:val="center"/>
        <w:tblLayout w:type="fixed"/>
      </w:tblPr>
      <w:tblGrid>
        <w:gridCol w:w="4675"/>
        <w:gridCol w:w="1138"/>
        <w:gridCol w:w="922"/>
        <w:gridCol w:w="610"/>
        <w:gridCol w:w="1738"/>
      </w:tblGrid>
      <w:tr>
        <w:trPr>
          <w:trHeight w:val="56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公式</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9"/>
                <w:szCs w:val="19"/>
              </w:rPr>
              <w:t>NMSG</w:t>
            </w:r>
            <w:r>
              <w:rPr>
                <w:color w:val="000000"/>
                <w:spacing w:val="0"/>
                <w:w w:val="100"/>
                <w:position w:val="0"/>
              </w:rPr>
              <w:t>业务及资 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NMSG</w:t>
            </w:r>
            <w:r>
              <w:rPr>
                <w:color w:val="000000"/>
                <w:spacing w:val="0"/>
                <w:w w:val="100"/>
                <w:position w:val="0"/>
              </w:rPr>
              <w:t>业务及资产</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right"/>
            </w:pPr>
            <w:r>
              <w:rPr>
                <w:color w:val="000000"/>
                <w:spacing w:val="0"/>
                <w:w w:val="100"/>
                <w:position w:val="0"/>
              </w:rPr>
              <w:t>（原币： 元）</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千欧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（人民币元）</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2,647, 281</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未确认的归属于少数股东的商誉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B</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包含未确认的归属于少数股东的商誉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C=A+B</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2,647, 281</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470,485</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包含整体商誉的资产组公允价值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E=C+D</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389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3,117, 766</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资产组预计未来现金流量现值（可回收金额）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F</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149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1,191, 766</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color w:val="000000"/>
                <w:spacing w:val="0"/>
                <w:w w:val="100"/>
                <w:position w:val="0"/>
                <w:sz w:val="19"/>
                <w:szCs w:val="19"/>
              </w:rPr>
              <w:t>0</w:t>
            </w:r>
            <w:r>
              <w:rPr>
                <w:color w:val="000000"/>
                <w:spacing w:val="0"/>
                <w:w w:val="100"/>
                <w:position w:val="0"/>
              </w:rPr>
              <w:t>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G=E-F</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240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1,926, 000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H</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-28,450</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考虑汇率变动影响后的商誉减值损失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I=G+H</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1,897,550</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③睿驰达新能源汽车运营服务邯郸有限公司</w:t>
      </w:r>
    </w:p>
    <w:tbl>
      <w:tblPr>
        <w:tblOverlap w:val="never"/>
        <w:jc w:val="center"/>
        <w:tblLayout w:type="fixed"/>
      </w:tblPr>
      <w:tblGrid>
        <w:gridCol w:w="4800"/>
        <w:gridCol w:w="1555"/>
        <w:gridCol w:w="2717"/>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睿驰达业务及资产</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（人民币元）</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5,151, 773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未确认的归属于少数股东的商誉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351,082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包含未确认的归属于少数股东的商誉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C=A+B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5,502, 855</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2,369, 167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包含整体商誉的资产组公允价值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E=C+D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7,872, 022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资产组预计未来现金流量现值（可回收金额）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2,244, 274</w:t>
            </w:r>
          </w:p>
        </w:tc>
      </w:tr>
      <w:tr>
        <w:trPr>
          <w:trHeight w:val="3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color w:val="000000"/>
                <w:spacing w:val="0"/>
                <w:w w:val="100"/>
                <w:position w:val="0"/>
                <w:sz w:val="19"/>
                <w:szCs w:val="19"/>
              </w:rPr>
              <w:t>0</w:t>
            </w:r>
            <w:r>
              <w:rPr>
                <w:color w:val="000000"/>
                <w:spacing w:val="0"/>
                <w:w w:val="100"/>
                <w:position w:val="0"/>
              </w:rPr>
              <w:t>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G=E-F</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5,627, 748</w:t>
            </w:r>
          </w:p>
        </w:tc>
      </w:tr>
    </w:tbl>
    <w:p>
      <w:pPr>
        <w:spacing w:lineRule="exact" w:line="1"/>
        <w:rPr>
          <w:sz w:val="2"/>
          <w:szCs w:val="2"/>
        </w:rPr>
      </w:pPr>
      <w:r>
        <w:br w:type="page"/>
      </w:r>
    </w:p>
    <w:tbl>
      <w:tblPr>
        <w:tblOverlap w:val="never"/>
        <w:jc w:val="center"/>
        <w:tblLayout w:type="fixed"/>
      </w:tblPr>
      <w:tblGrid>
        <w:gridCol w:w="4786"/>
        <w:gridCol w:w="1565"/>
        <w:gridCol w:w="2712"/>
      </w:tblGrid>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93.62%</w:t>
            </w:r>
          </w:p>
        </w:tc>
      </w:tr>
      <w:tr>
        <w:trPr>
          <w:trHeight w:val="3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按持股比例计算的商誉减值损失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5, 151, 773</w:t>
            </w:r>
          </w:p>
        </w:tc>
      </w:tr>
    </w:tbl>
    <w:p>
      <w:pPr>
        <w:pStyle w:val="Style26"/>
        <w:keepNext w:val="0"/>
        <w:keepLines w:val="0"/>
        <w:widowControl w:val="0"/>
        <w:shd w:val="clear" w:color="auto" w:fill="auto"/>
        <w:bidi w:val="0"/>
        <w:spacing w:before="0" w:after="0" w:line="298" w:lineRule="exact"/>
        <w:ind w:left="96" w:right="0" w:firstLine="0"/>
        <w:jc w:val="left"/>
      </w:pPr>
      <w:r>
        <w:rPr>
          <w:color w:val="000000"/>
          <w:spacing w:val="0"/>
          <w:w w:val="100"/>
          <w:position w:val="0"/>
        </w:rPr>
        <w:t>注：本期对睿驰达新能源汽车运营邯郸有限公司归属于母公司的商誉减值损失</w:t>
      </w:r>
      <w:r>
        <w:rPr>
          <w:color w:val="000000"/>
          <w:spacing w:val="0"/>
          <w:w w:val="100"/>
          <w:position w:val="0"/>
          <w:sz w:val="19"/>
          <w:szCs w:val="19"/>
        </w:rPr>
        <w:t>5,151,773</w:t>
      </w:r>
      <w:r>
        <w:rPr>
          <w:color w:val="000000"/>
          <w:spacing w:val="0"/>
          <w:w w:val="100"/>
          <w:position w:val="0"/>
        </w:rPr>
        <w:t>元，系 以公司对睿驰达的商誉账面价值为限计提。</w:t>
      </w:r>
    </w:p>
    <w:p>
      <w:pPr>
        <w:pStyle w:val="Style26"/>
        <w:keepNext w:val="0"/>
        <w:keepLines w:val="0"/>
        <w:widowControl w:val="0"/>
        <w:shd w:val="clear" w:color="auto" w:fill="auto"/>
        <w:bidi w:val="0"/>
        <w:spacing w:before="0" w:after="0" w:line="240" w:lineRule="auto"/>
        <w:ind w:left="514" w:right="0" w:firstLine="0"/>
        <w:jc w:val="left"/>
      </w:pPr>
      <w:r>
        <w:rPr>
          <w:color w:val="000000"/>
          <w:spacing w:val="0"/>
          <w:w w:val="100"/>
          <w:position w:val="0"/>
        </w:rPr>
        <w:t>④天津市滨海数字认证有限公司</w:t>
      </w:r>
    </w:p>
    <w:tbl>
      <w:tblPr>
        <w:tblOverlap w:val="never"/>
        <w:jc w:val="center"/>
        <w:tblLayout w:type="fixed"/>
      </w:tblPr>
      <w:tblGrid>
        <w:gridCol w:w="4800"/>
        <w:gridCol w:w="1555"/>
        <w:gridCol w:w="2717"/>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天津滨海业务及资产</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（人民币元）</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17,975,747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未确认的归属于少数股东的商誉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17,270,816</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包含未确认的归属于少数股东的商誉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C=A+B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35,246,563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1,230, 561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包含整体商誉的资产组公允价值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E=C+D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36,477,124</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资产组预计未来现金流量现值（可回收金额）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29,900,000</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G=E-F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6, 577, 124</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H</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51.00%</w:t>
            </w:r>
          </w:p>
        </w:tc>
      </w:tr>
      <w:tr>
        <w:trPr>
          <w:trHeight w:val="31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按持股比例计算的商誉减值损失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I=G*H</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3,354,333</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4）</w:t>
      </w:r>
      <w:r>
        <w:rPr>
          <w:color w:val="000000"/>
          <w:spacing w:val="0"/>
          <w:w w:val="100"/>
          <w:position w:val="0"/>
        </w:rPr>
        <w:t>关键参数的选取</w:t>
      </w:r>
    </w:p>
    <w:tbl>
      <w:tblPr>
        <w:tblOverlap w:val="never"/>
        <w:jc w:val="center"/>
        <w:tblLayout w:type="fixed"/>
      </w:tblPr>
      <w:tblGrid>
        <w:gridCol w:w="1891"/>
        <w:gridCol w:w="1766"/>
        <w:gridCol w:w="1416"/>
        <w:gridCol w:w="888"/>
        <w:gridCol w:w="2040"/>
        <w:gridCol w:w="1061"/>
      </w:tblGrid>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 或形成商誉的事 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预期增长率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永续期 增长率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折现率 （税前）</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VND</w:t>
            </w:r>
            <w:r>
              <w:rPr>
                <w:color w:val="000000"/>
                <w:spacing w:val="0"/>
                <w:w w:val="100"/>
                <w:position w:val="0"/>
              </w:rPr>
              <w:t>业务及资产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根据预测的收入、成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本、费用等计算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13.00%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NMSG</w:t>
            </w:r>
            <w:r>
              <w:rPr>
                <w:color w:val="000000"/>
                <w:spacing w:val="0"/>
                <w:w w:val="100"/>
                <w:position w:val="0"/>
              </w:rPr>
              <w:t>业务及资产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根据预测的收入、成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本、费用等计算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15.00%</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睿驰达新能源汽 车运营服务邯郸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根据预测的收入、成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本、费用等计算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12.00%</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天津市滨海数字 认证有限公司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 xml:space="preserve">-2025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根据预测的收入、成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本、费用等计算</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13.74%</w:t>
            </w:r>
          </w:p>
        </w:tc>
      </w:tr>
    </w:tbl>
    <w:p>
      <w:pPr>
        <w:widowControl w:val="0"/>
        <w:spacing w:after="279" w:line="1" w:lineRule="exact"/>
      </w:pPr>
    </w:p>
    <w:p>
      <w:pPr>
        <w:pStyle w:val="Style22"/>
        <w:keepNext/>
        <w:keepLines/>
        <w:widowControl w:val="0"/>
        <w:shd w:val="clear" w:color="auto" w:fill="auto"/>
        <w:bidi w:val="0"/>
        <w:spacing w:before="0" w:after="60" w:line="271" w:lineRule="exact"/>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color w:val="000000"/>
          <w:spacing w:val="0"/>
          <w:w w:val="100"/>
          <w:position w:val="0"/>
        </w:rPr>
        <w:t>5）商誉减值测试的影响</w:t>
      </w:r>
      <w:bookmarkEnd w:id="1664"/>
      <w:bookmarkEnd w:id="1665"/>
      <w:bookmarkEnd w:id="1667"/>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经商誉减值测试，本期公司对商誉所在的</w:t>
      </w:r>
      <w:r>
        <w:rPr>
          <w:color w:val="000000"/>
          <w:spacing w:val="0"/>
          <w:w w:val="100"/>
          <w:position w:val="0"/>
          <w:sz w:val="19"/>
          <w:szCs w:val="19"/>
        </w:rPr>
        <w:t>VND</w:t>
      </w:r>
      <w:r>
        <w:rPr>
          <w:color w:val="000000"/>
          <w:spacing w:val="0"/>
          <w:w w:val="100"/>
          <w:position w:val="0"/>
        </w:rPr>
        <w:t xml:space="preserve">业务及资产计提了 </w:t>
      </w:r>
      <w:r>
        <w:rPr>
          <w:color w:val="000000"/>
          <w:spacing w:val="0"/>
          <w:w w:val="100"/>
          <w:position w:val="0"/>
          <w:sz w:val="19"/>
          <w:szCs w:val="19"/>
        </w:rPr>
        <w:t>11,837,154</w:t>
      </w:r>
      <w:r>
        <w:rPr>
          <w:color w:val="000000"/>
          <w:spacing w:val="0"/>
          <w:w w:val="100"/>
          <w:position w:val="0"/>
        </w:rPr>
        <w:t>元商誉减值准备, 对商誉所在的</w:t>
      </w:r>
      <w:r>
        <w:rPr>
          <w:color w:val="000000"/>
          <w:spacing w:val="0"/>
          <w:w w:val="100"/>
          <w:position w:val="0"/>
          <w:sz w:val="19"/>
          <w:szCs w:val="19"/>
        </w:rPr>
        <w:t>NMSG</w:t>
      </w:r>
      <w:r>
        <w:rPr>
          <w:color w:val="000000"/>
          <w:spacing w:val="0"/>
          <w:w w:val="100"/>
          <w:position w:val="0"/>
        </w:rPr>
        <w:t xml:space="preserve">业务及资产计提了 </w:t>
      </w:r>
      <w:r>
        <w:rPr>
          <w:color w:val="000000"/>
          <w:spacing w:val="0"/>
          <w:w w:val="100"/>
          <w:position w:val="0"/>
          <w:sz w:val="19"/>
          <w:szCs w:val="19"/>
        </w:rPr>
        <w:t>1,897,550</w:t>
      </w:r>
      <w:r>
        <w:rPr>
          <w:color w:val="000000"/>
          <w:spacing w:val="0"/>
          <w:w w:val="100"/>
          <w:position w:val="0"/>
        </w:rPr>
        <w:t xml:space="preserve">元商誉减值准备，对睿驰达新能源汽车运营服务 邯郸有限公司计提了 </w:t>
      </w:r>
      <w:r>
        <w:rPr>
          <w:color w:val="000000"/>
          <w:spacing w:val="0"/>
          <w:w w:val="100"/>
          <w:position w:val="0"/>
          <w:sz w:val="19"/>
          <w:szCs w:val="19"/>
        </w:rPr>
        <w:t>5,151,773</w:t>
      </w:r>
      <w:r>
        <w:rPr>
          <w:color w:val="000000"/>
          <w:spacing w:val="0"/>
          <w:w w:val="100"/>
          <w:position w:val="0"/>
        </w:rPr>
        <w:t xml:space="preserve">元商誉减值准备，本期已全额计提减值，对天津市滨海数字认证 有限公司计提了 </w:t>
      </w:r>
      <w:r>
        <w:rPr>
          <w:color w:val="000000"/>
          <w:spacing w:val="0"/>
          <w:w w:val="100"/>
          <w:position w:val="0"/>
          <w:sz w:val="19"/>
          <w:szCs w:val="19"/>
        </w:rPr>
        <w:t>3,354,333</w:t>
      </w:r>
      <w:r>
        <w:rPr>
          <w:color w:val="000000"/>
          <w:spacing w:val="0"/>
          <w:w w:val="100"/>
          <w:position w:val="0"/>
        </w:rPr>
        <w:t>元商誉减值准备。</w:t>
      </w:r>
    </w:p>
    <w:p>
      <w:pPr>
        <w:pStyle w:val="Style2"/>
        <w:keepNext w:val="0"/>
        <w:keepLines w:val="0"/>
        <w:widowControl w:val="0"/>
        <w:shd w:val="clear" w:color="auto" w:fill="auto"/>
        <w:bidi w:val="0"/>
        <w:spacing w:before="0" w:after="280" w:line="271" w:lineRule="exact"/>
        <w:ind w:left="0" w:right="0" w:firstLine="520"/>
        <w:jc w:val="both"/>
      </w:pPr>
      <w:r>
        <w:rPr>
          <w:color w:val="000000"/>
          <w:spacing w:val="0"/>
          <w:w w:val="100"/>
          <w:position w:val="0"/>
        </w:rPr>
        <w:t>公司已对其他商誉的账面价值自购买日起按照合理的方法分摊至相关的资产组，并对包含商 誉相关资产组进行减值测试。经测试，未发生减值。</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7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2</w:t>
      </w:r>
      <w:bookmarkEnd w:id="1670"/>
      <w:r>
        <w:rPr>
          <w:color w:val="000000"/>
          <w:spacing w:val="0"/>
          <w:w w:val="100"/>
          <w:position w:val="0"/>
        </w:rPr>
        <w:t>9、长期待摊费用</w:t>
      </w:r>
      <w:bookmarkEnd w:id="1668"/>
      <w:bookmarkEnd w:id="1669"/>
      <w:bookmarkEnd w:id="16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装修改造费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60,904,021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9,901,835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13,372,836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57,433,020</w:t>
            </w:r>
          </w:p>
        </w:tc>
      </w:tr>
    </w:tbl>
    <w:p>
      <w:pPr>
        <w:spacing w:lineRule="exact" w:line="1"/>
        <w:rPr>
          <w:sz w:val="2"/>
          <w:szCs w:val="2"/>
        </w:rPr>
      </w:pPr>
      <w:r>
        <w:br w:type="page"/>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景观绿化费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6,806, 769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3,232, 328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2,115, 449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7,923, 648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经营租入固 定资产改良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1,145, 897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603,000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1,337, 565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17,273,587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9,729, 086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7,617, 421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19,385,252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86,130,274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23,466,249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23,517,038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86,079,485</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3</w:t>
      </w:r>
      <w:bookmarkEnd w:id="1674"/>
      <w:r>
        <w:rPr>
          <w:color w:val="000000"/>
          <w:spacing w:val="0"/>
          <w:w w:val="100"/>
          <w:position w:val="0"/>
        </w:rPr>
        <w:t>0、递延所得税资产</w:t>
      </w:r>
      <w:r>
        <w:rPr>
          <w:color w:val="000000"/>
          <w:spacing w:val="0"/>
          <w:w w:val="100"/>
          <w:position w:val="0"/>
        </w:rPr>
        <w:t>/</w:t>
      </w:r>
      <w:r>
        <w:rPr>
          <w:color w:val="000000"/>
          <w:spacing w:val="0"/>
          <w:w w:val="100"/>
          <w:position w:val="0"/>
        </w:rPr>
        <w:t>递延所得税负债</w:t>
      </w:r>
      <w:bookmarkEnd w:id="1672"/>
      <w:bookmarkEnd w:id="1673"/>
      <w:bookmarkEnd w:id="1675"/>
    </w:p>
    <w:p>
      <w:pPr>
        <w:pStyle w:val="Style22"/>
        <w:keepNext/>
        <w:keepLines/>
        <w:widowControl w:val="0"/>
        <w:shd w:val="clear" w:color="auto" w:fill="auto"/>
        <w:bidi w:val="0"/>
        <w:spacing w:before="0" w:after="100" w:line="240" w:lineRule="auto"/>
        <w:ind w:left="0" w:right="0" w:firstLine="0"/>
        <w:jc w:val="left"/>
      </w:pPr>
      <w:bookmarkStart w:id="1672" w:name="bookmark1672"/>
      <w:bookmarkStart w:id="1673" w:name="bookmark1673"/>
      <w:bookmarkStart w:id="1676" w:name="bookmark1676"/>
      <w:r>
        <w:rPr>
          <w:color w:val="000000"/>
          <w:spacing w:val="0"/>
          <w:w w:val="100"/>
          <w:position w:val="0"/>
        </w:rPr>
        <w:t>(1)未经抵销的递延所得税资产</w:t>
      </w:r>
      <w:bookmarkEnd w:id="1672"/>
      <w:bookmarkEnd w:id="1673"/>
      <w:bookmarkEnd w:id="167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213,695,874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22,357,047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210,076,720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21,459,272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超过税法标准计提的坏 帐准备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188,265,171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21,500,496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172,326,275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19,739,280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170,949,703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17,101,278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76,592,924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7,659, 292</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25,851,987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2,818, 653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27,258,148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2,866, 826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广告费及业务宣传费超 支影响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229,839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28,730</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长期资产减值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12,667,851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1,266, 785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33,838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3,384</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未到期的未弥补亏损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39,685,317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6,095, 083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34,288,979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5,204,731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固定资产折旧及其他资 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13,641,854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3,337,751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11,057,931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3,034, 321</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资产公允价值变动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14,296,940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1,429, 694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13,491,197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1,349, 120</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新收入准则调整影响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271,892,645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27,494,357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477,608,647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48,337,594</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287,044,480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31,306,212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274,371,923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29,336,647</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1,237, 991,822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134,707,356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1,297, 336, 421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139,019,197</w:t>
            </w:r>
          </w:p>
        </w:tc>
      </w:tr>
    </w:tbl>
    <w:p>
      <w:pPr>
        <w:widowControl w:val="0"/>
        <w:spacing w:after="339" w:line="1" w:lineRule="exact"/>
      </w:pPr>
    </w:p>
    <w:p>
      <w:pPr>
        <w:pStyle w:val="Style22"/>
        <w:keepNext/>
        <w:keepLines/>
        <w:widowControl w:val="0"/>
        <w:numPr>
          <w:ilvl w:val="0"/>
          <w:numId w:val="183"/>
        </w:numPr>
        <w:shd w:val="clear" w:color="auto" w:fill="auto"/>
        <w:bidi w:val="0"/>
        <w:spacing w:before="0" w:after="10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未经抵销的递延所得税负债</w:t>
      </w:r>
      <w:bookmarkEnd w:id="1677"/>
      <w:bookmarkEnd w:id="1678"/>
      <w:bookmarkEnd w:id="168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76"/>
        <w:gridCol w:w="1680"/>
        <w:gridCol w:w="1661"/>
        <w:gridCol w:w="1651"/>
        <w:gridCol w:w="1694"/>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固定资产折旧及其他资 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117,317,318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11,820,678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110,859,554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11,257,312</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416,660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121,500,000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15,400,000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7,650, 000</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股权重估收益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1,273, 679, 800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128,767,549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1,273, 679, 800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128,767,549</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196,032,774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28,679,652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159,851,752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22,779,758</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1,708, 946, 552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184,709,545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1,620, 891, 106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170,454,619</w:t>
            </w:r>
          </w:p>
        </w:tc>
      </w:tr>
    </w:tbl>
    <w:p>
      <w:pPr>
        <w:widowControl w:val="0"/>
        <w:spacing w:after="339" w:line="1" w:lineRule="exact"/>
      </w:pPr>
    </w:p>
    <w:p>
      <w:pPr>
        <w:pStyle w:val="Style22"/>
        <w:keepNext/>
        <w:keepLines/>
        <w:widowControl w:val="0"/>
        <w:numPr>
          <w:ilvl w:val="0"/>
          <w:numId w:val="183"/>
        </w:numPr>
        <w:shd w:val="clear" w:color="auto" w:fill="auto"/>
        <w:bidi w:val="0"/>
        <w:spacing w:before="0" w:after="100" w:line="240" w:lineRule="auto"/>
        <w:ind w:left="0" w:right="0" w:firstLine="0"/>
        <w:jc w:val="left"/>
      </w:pPr>
      <w:bookmarkStart w:id="1681" w:name="bookmark1681"/>
      <w:bookmarkStart w:id="1682" w:name="bookmark1682"/>
      <w:bookmarkStart w:id="1683" w:name="bookmark1683"/>
      <w:bookmarkStart w:id="1684" w:name="bookmark1684"/>
      <w:bookmarkEnd w:id="1683"/>
      <w:r>
        <w:rPr>
          <w:color w:val="000000"/>
          <w:spacing w:val="0"/>
          <w:w w:val="100"/>
          <w:position w:val="0"/>
        </w:rPr>
        <w:t>以抵销后净额列示的递延所得税资产或负债</w:t>
      </w:r>
      <w:bookmarkEnd w:id="1681"/>
      <w:bookmarkEnd w:id="1682"/>
      <w:bookmarkEnd w:id="168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2"/>
        <w:keepNext/>
        <w:keepLines/>
        <w:widowControl w:val="0"/>
        <w:numPr>
          <w:ilvl w:val="0"/>
          <w:numId w:val="183"/>
        </w:numPr>
        <w:shd w:val="clear" w:color="auto" w:fill="auto"/>
        <w:bidi w:val="0"/>
        <w:spacing w:before="0" w:after="100" w:line="240" w:lineRule="auto"/>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未确认递延所得税资产明细</w:t>
      </w:r>
      <w:bookmarkEnd w:id="1685"/>
      <w:bookmarkEnd w:id="1686"/>
      <w:bookmarkEnd w:id="16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1,999,415,575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1,533, 885, 850</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1,999,415,575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1,533, 885, 850</w:t>
            </w:r>
          </w:p>
        </w:tc>
      </w:tr>
    </w:tbl>
    <w:p>
      <w:pPr>
        <w:widowControl w:val="0"/>
        <w:spacing w:after="339" w:line="1" w:lineRule="exact"/>
      </w:pP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(5)未确认递延所得税资产的可抵扣亏损将于以下年度到期</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2472"/>
        <w:gridCol w:w="1901"/>
        <w:gridCol w:w="2318"/>
        <w:gridCol w:w="2371"/>
      </w:tblGrid>
      <w:tr>
        <w:trPr>
          <w:trHeight w:val="269"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8,231,679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30,928,045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32,381,791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37,731,389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54,291,754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41,422,921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62,760,078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169,908,913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169,930,610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2025</w:t>
            </w:r>
            <w:r>
              <w:rPr>
                <w:color w:val="000000"/>
                <w:spacing w:val="0"/>
                <w:w w:val="100"/>
                <w:position w:val="0"/>
              </w:rPr>
              <w:t>年及以后(注)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1,719, 424, 307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1,206, 289, 938</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1,999,415,575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1,533, 885, 850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59" w:lineRule="exact"/>
        <w:ind w:left="520" w:right="0" w:firstLine="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本公司之子公司东软(欧洲)有限公司根据当地政策，未弥补亏损的有效期为</w:t>
      </w:r>
      <w:r>
        <w:rPr>
          <w:color w:val="000000"/>
          <w:spacing w:val="0"/>
          <w:w w:val="100"/>
          <w:position w:val="0"/>
          <w:sz w:val="19"/>
          <w:szCs w:val="19"/>
        </w:rPr>
        <w:t>10</w:t>
      </w:r>
      <w:r>
        <w:rPr>
          <w:color w:val="000000"/>
          <w:spacing w:val="0"/>
          <w:w w:val="100"/>
          <w:position w:val="0"/>
        </w:rPr>
        <w:t>年。 注</w:t>
      </w:r>
      <w:r>
        <w:rPr>
          <w:color w:val="000000"/>
          <w:spacing w:val="0"/>
          <w:w w:val="100"/>
          <w:position w:val="0"/>
          <w:sz w:val="19"/>
          <w:szCs w:val="19"/>
        </w:rPr>
        <w:t>2：</w:t>
      </w:r>
      <w:r>
        <w:rPr>
          <w:color w:val="000000"/>
          <w:spacing w:val="0"/>
          <w:w w:val="100"/>
          <w:position w:val="0"/>
        </w:rPr>
        <w:t>本公司部分子公司系高新技术企业，根据政策规定未弥补亏损的有效期为</w:t>
      </w:r>
      <w:r>
        <w:rPr>
          <w:color w:val="000000"/>
          <w:spacing w:val="0"/>
          <w:w w:val="100"/>
          <w:position w:val="0"/>
          <w:sz w:val="19"/>
          <w:szCs w:val="19"/>
        </w:rPr>
        <w:t>10</w:t>
      </w:r>
      <w:r>
        <w:rPr>
          <w:color w:val="000000"/>
          <w:spacing w:val="0"/>
          <w:w w:val="100"/>
          <w:position w:val="0"/>
        </w:rPr>
        <w:t>年。</w:t>
      </w:r>
    </w:p>
    <w:p>
      <w:pPr>
        <w:pStyle w:val="Style22"/>
        <w:keepNext/>
        <w:keepLines/>
        <w:widowControl w:val="0"/>
        <w:shd w:val="clear" w:color="auto" w:fill="auto"/>
        <w:bidi w:val="0"/>
        <w:spacing w:before="0" w:after="100" w:line="259" w:lineRule="exact"/>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3</w:t>
      </w:r>
      <w:bookmarkEnd w:id="1691"/>
      <w:r>
        <w:rPr>
          <w:color w:val="000000"/>
          <w:spacing w:val="0"/>
          <w:w w:val="100"/>
          <w:position w:val="0"/>
        </w:rPr>
        <w:t>1、其他非流动资产</w:t>
      </w:r>
      <w:bookmarkEnd w:id="1689"/>
      <w:bookmarkEnd w:id="1690"/>
      <w:bookmarkEnd w:id="1692"/>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47"/>
        <w:gridCol w:w="1277"/>
        <w:gridCol w:w="1046"/>
        <w:gridCol w:w="1282"/>
        <w:gridCol w:w="1277"/>
        <w:gridCol w:w="1046"/>
        <w:gridCol w:w="128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3</w:t>
      </w:r>
      <w:bookmarkEnd w:id="1695"/>
      <w:r>
        <w:rPr>
          <w:color w:val="000000"/>
          <w:spacing w:val="0"/>
          <w:w w:val="100"/>
          <w:position w:val="0"/>
        </w:rPr>
        <w:t>2、短期借款</w:t>
      </w:r>
      <w:bookmarkEnd w:id="1693"/>
      <w:bookmarkEnd w:id="1694"/>
      <w:bookmarkEnd w:id="1696"/>
    </w:p>
    <w:p>
      <w:pPr>
        <w:pStyle w:val="Style22"/>
        <w:keepNext/>
        <w:keepLines/>
        <w:widowControl w:val="0"/>
        <w:shd w:val="clear" w:color="auto" w:fill="auto"/>
        <w:bidi w:val="0"/>
        <w:spacing w:before="0" w:after="100" w:line="240" w:lineRule="auto"/>
        <w:ind w:left="0" w:right="0" w:firstLine="0"/>
        <w:jc w:val="left"/>
      </w:pPr>
      <w:bookmarkStart w:id="1693" w:name="bookmark1693"/>
      <w:bookmarkStart w:id="1694" w:name="bookmark1694"/>
      <w:bookmarkStart w:id="1697" w:name="bookmark1697"/>
      <w:r>
        <w:rPr>
          <w:color w:val="000000"/>
          <w:spacing w:val="0"/>
          <w:w w:val="100"/>
          <w:position w:val="0"/>
        </w:rPr>
        <w:t>(1)短期借款分类</w:t>
      </w:r>
      <w:bookmarkEnd w:id="1693"/>
      <w:bookmarkEnd w:id="1694"/>
      <w:bookmarkEnd w:id="16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250,000,000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200,000,000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484,732,226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525,151,035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295,000,000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680,000,000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130,000,000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130,000,000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1,159, 732, 226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1,535,151,035</w:t>
            </w:r>
          </w:p>
        </w:tc>
      </w:tr>
    </w:tbl>
    <w:p>
      <w:pPr>
        <w:pStyle w:val="Style26"/>
        <w:keepNext w:val="0"/>
        <w:keepLines w:val="0"/>
        <w:widowControl w:val="0"/>
        <w:shd w:val="clear" w:color="auto" w:fill="auto"/>
        <w:bidi w:val="0"/>
        <w:spacing w:before="0" w:after="0" w:line="240" w:lineRule="auto"/>
        <w:ind w:left="24" w:right="0" w:firstLine="0"/>
        <w:jc w:val="left"/>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522" w:right="1137" w:bottom="1580" w:left="1677" w:header="0" w:footer="3" w:gutter="0"/>
          <w:cols w:space="720"/>
          <w:noEndnote/>
          <w:rtlGutter w:val="0"/>
          <w:docGrid w:linePitch="360"/>
        </w:sectPr>
      </w:pPr>
      <w:r>
        <w:rPr>
          <w:color w:val="000000"/>
          <w:spacing w:val="0"/>
          <w:w w:val="100"/>
          <w:position w:val="0"/>
        </w:rPr>
        <w:t>短期借款分类的说明:</w:t>
      </w:r>
    </w:p>
    <w:p>
      <w:pPr>
        <w:pStyle w:val="Style32"/>
        <w:keepNext/>
        <w:keepLines/>
        <w:widowControl w:val="0"/>
        <w:shd w:val="clear" w:color="auto" w:fill="auto"/>
        <w:bidi w:val="0"/>
        <w:spacing w:before="0" w:after="40" w:line="240" w:lineRule="auto"/>
        <w:ind w:left="0" w:right="200" w:firstLine="0"/>
        <w:jc w:val="right"/>
        <w:rPr>
          <w:sz w:val="36"/>
          <w:szCs w:val="36"/>
        </w:rPr>
      </w:pPr>
      <w:bookmarkStart w:id="1698" w:name="bookmark1698"/>
      <w:bookmarkStart w:id="1699" w:name="bookmark1699"/>
      <w:bookmarkStart w:id="1700" w:name="bookmark1700"/>
      <w:r>
        <w:rPr>
          <w:spacing w:val="0"/>
          <w:w w:val="100"/>
          <w:position w:val="0"/>
          <w:sz w:val="50"/>
          <w:szCs w:val="50"/>
        </w:rPr>
        <w:t xml:space="preserve">NeusoftSv </w:t>
      </w:r>
      <w:r>
        <w:rPr>
          <w:rFonts w:ascii="SimHei" w:eastAsia="SimHei" w:hAnsi="SimHei" w:cs="SimHei"/>
          <w:b w:val="0"/>
          <w:bCs w:val="0"/>
          <w:spacing w:val="0"/>
          <w:w w:val="100"/>
          <w:position w:val="0"/>
          <w:sz w:val="36"/>
          <w:szCs w:val="36"/>
        </w:rPr>
        <w:t>软</w:t>
      </w:r>
      <w:bookmarkEnd w:id="1698"/>
      <w:bookmarkEnd w:id="1699"/>
      <w:bookmarkEnd w:id="1700"/>
    </w:p>
    <w:p>
      <w:pPr>
        <w:pStyle w:val="Style2"/>
        <w:keepNext w:val="0"/>
        <w:keepLines w:val="0"/>
        <w:widowControl w:val="0"/>
        <w:shd w:val="clear" w:color="auto" w:fill="auto"/>
        <w:bidi w:val="0"/>
        <w:spacing w:before="0" w:after="40" w:line="272" w:lineRule="exact"/>
        <w:ind w:left="0" w:right="0" w:firstLine="640"/>
        <w:jc w:val="left"/>
      </w:pPr>
      <w:r>
        <w:rPr>
          <w:color w:val="000000"/>
          <w:spacing w:val="0"/>
          <w:w w:val="100"/>
          <w:position w:val="0"/>
        </w:rPr>
        <w:t>本公司将拥有的位于沈阳市浑南新区新秀街</w:t>
      </w:r>
      <w:r>
        <w:rPr>
          <w:color w:val="000000"/>
          <w:spacing w:val="0"/>
          <w:w w:val="100"/>
          <w:position w:val="0"/>
          <w:sz w:val="19"/>
          <w:szCs w:val="19"/>
        </w:rPr>
        <w:t>2</w:t>
      </w:r>
      <w:r>
        <w:rPr>
          <w:color w:val="000000"/>
          <w:spacing w:val="0"/>
          <w:w w:val="100"/>
          <w:position w:val="0"/>
        </w:rPr>
        <w:t>号的四宗面积共计</w:t>
      </w:r>
      <w:r>
        <w:rPr>
          <w:color w:val="000000"/>
          <w:spacing w:val="0"/>
          <w:w w:val="100"/>
          <w:position w:val="0"/>
          <w:sz w:val="19"/>
          <w:szCs w:val="19"/>
        </w:rPr>
        <w:t>135,761.72</w:t>
      </w:r>
      <w:r>
        <w:rPr>
          <w:color w:val="000000"/>
          <w:spacing w:val="0"/>
          <w:w w:val="100"/>
          <w:position w:val="0"/>
        </w:rPr>
        <w:t>平方米的土地 使用权及其地上七处建筑面积共计</w:t>
      </w:r>
      <w:r>
        <w:rPr>
          <w:color w:val="000000"/>
          <w:spacing w:val="0"/>
          <w:w w:val="100"/>
          <w:position w:val="0"/>
          <w:sz w:val="19"/>
          <w:szCs w:val="19"/>
        </w:rPr>
        <w:t>79,206.84</w:t>
      </w:r>
      <w:r>
        <w:rPr>
          <w:color w:val="000000"/>
          <w:spacing w:val="0"/>
          <w:w w:val="100"/>
          <w:position w:val="0"/>
        </w:rPr>
        <w:t xml:space="preserve">平方米的房产作为抵押物，取得抵押借款 </w:t>
      </w:r>
      <w:r>
        <w:rPr>
          <w:color w:val="000000"/>
          <w:spacing w:val="0"/>
          <w:w w:val="100"/>
          <w:position w:val="0"/>
          <w:sz w:val="19"/>
          <w:szCs w:val="19"/>
        </w:rPr>
        <w:t xml:space="preserve">100,000,000 </w:t>
      </w:r>
      <w:r>
        <w:rPr>
          <w:color w:val="000000"/>
          <w:spacing w:val="0"/>
          <w:w w:val="100"/>
          <w:position w:val="0"/>
        </w:rPr>
        <w:t>元；</w:t>
      </w:r>
    </w:p>
    <w:p>
      <w:pPr>
        <w:pStyle w:val="Style2"/>
        <w:keepNext w:val="0"/>
        <w:keepLines w:val="0"/>
        <w:widowControl w:val="0"/>
        <w:shd w:val="clear" w:color="auto" w:fill="auto"/>
        <w:bidi w:val="0"/>
        <w:spacing w:before="0" w:after="320" w:line="272" w:lineRule="exact"/>
        <w:ind w:left="0" w:right="0" w:firstLine="520"/>
        <w:jc w:val="left"/>
      </w:pPr>
      <w:r>
        <w:rPr>
          <w:color w:val="000000"/>
          <w:spacing w:val="0"/>
          <w:w w:val="100"/>
          <w:position w:val="0"/>
        </w:rPr>
        <w:t>本公司以全资子公司东软集团(大连)有限公司拥有的位于大连市甘井子区黄浦路</w:t>
      </w:r>
      <w:r>
        <w:rPr>
          <w:color w:val="000000"/>
          <w:spacing w:val="0"/>
          <w:w w:val="100"/>
          <w:position w:val="0"/>
          <w:sz w:val="19"/>
          <w:szCs w:val="19"/>
        </w:rPr>
        <w:t>901</w:t>
      </w:r>
      <w:r>
        <w:rPr>
          <w:color w:val="000000"/>
          <w:spacing w:val="0"/>
          <w:w w:val="100"/>
          <w:position w:val="0"/>
        </w:rPr>
        <w:t>号的 五处建筑面积</w:t>
      </w:r>
      <w:r>
        <w:rPr>
          <w:color w:val="000000"/>
          <w:spacing w:val="0"/>
          <w:w w:val="100"/>
          <w:position w:val="0"/>
          <w:sz w:val="19"/>
          <w:szCs w:val="19"/>
        </w:rPr>
        <w:t>105,576.63</w:t>
      </w:r>
      <w:r>
        <w:rPr>
          <w:color w:val="000000"/>
          <w:spacing w:val="0"/>
          <w:w w:val="100"/>
          <w:position w:val="0"/>
        </w:rPr>
        <w:t>平方米的房地产作为抵押物，取得抵押借款</w:t>
      </w:r>
      <w:r>
        <w:rPr>
          <w:color w:val="000000"/>
          <w:spacing w:val="0"/>
          <w:w w:val="100"/>
          <w:position w:val="0"/>
          <w:sz w:val="19"/>
          <w:szCs w:val="19"/>
        </w:rPr>
        <w:t>300,000,000</w:t>
      </w:r>
      <w:r>
        <w:rPr>
          <w:color w:val="000000"/>
          <w:spacing w:val="0"/>
          <w:w w:val="100"/>
          <w:position w:val="0"/>
        </w:rPr>
        <w:t xml:space="preserve">元，其中： </w:t>
      </w:r>
      <w:r>
        <w:rPr>
          <w:color w:val="000000"/>
          <w:spacing w:val="0"/>
          <w:w w:val="100"/>
          <w:position w:val="0"/>
          <w:sz w:val="19"/>
          <w:szCs w:val="19"/>
        </w:rPr>
        <w:t>150,000,000</w:t>
      </w:r>
      <w:r>
        <w:rPr>
          <w:color w:val="000000"/>
          <w:spacing w:val="0"/>
          <w:w w:val="100"/>
          <w:position w:val="0"/>
        </w:rPr>
        <w:t>元贷款期限为一年，列示于短期借款核算；</w:t>
      </w:r>
      <w:r>
        <w:rPr>
          <w:color w:val="000000"/>
          <w:spacing w:val="0"/>
          <w:w w:val="100"/>
          <w:position w:val="0"/>
          <w:sz w:val="19"/>
          <w:szCs w:val="19"/>
        </w:rPr>
        <w:t>150,000,000</w:t>
      </w:r>
      <w:r>
        <w:rPr>
          <w:color w:val="000000"/>
          <w:spacing w:val="0"/>
          <w:w w:val="100"/>
          <w:position w:val="0"/>
        </w:rPr>
        <w:t>元贷款期限为两年，列示于 长期借款核算。</w:t>
      </w:r>
    </w:p>
    <w:p>
      <w:pPr>
        <w:pStyle w:val="Style22"/>
        <w:keepNext/>
        <w:keepLines/>
        <w:widowControl w:val="0"/>
        <w:numPr>
          <w:ilvl w:val="0"/>
          <w:numId w:val="185"/>
        </w:numPr>
        <w:shd w:val="clear" w:color="auto" w:fill="auto"/>
        <w:bidi w:val="0"/>
        <w:spacing w:before="0" w:line="272" w:lineRule="exact"/>
        <w:ind w:left="0" w:right="0" w:firstLine="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已逾期未偿还的短期借款情况</w:t>
      </w:r>
      <w:bookmarkEnd w:id="1701"/>
      <w:bookmarkEnd w:id="1702"/>
      <w:bookmarkEnd w:id="1704"/>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其中重要的已逾期未偿还的短期借款情况如下：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78" w:val="left"/>
        </w:tabs>
        <w:bidi w:val="0"/>
        <w:spacing w:before="0" w:line="272" w:lineRule="exact"/>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3</w:t>
      </w:r>
      <w:bookmarkEnd w:id="1707"/>
      <w:r>
        <w:rPr>
          <w:color w:val="000000"/>
          <w:spacing w:val="0"/>
          <w:w w:val="100"/>
          <w:position w:val="0"/>
        </w:rPr>
        <w:t>3、</w:t>
        <w:tab/>
        <w:t>交易性金融负债</w:t>
      </w:r>
      <w:bookmarkEnd w:id="1705"/>
      <w:bookmarkEnd w:id="1706"/>
      <w:bookmarkEnd w:id="1708"/>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78" w:val="left"/>
        </w:tabs>
        <w:bidi w:val="0"/>
        <w:spacing w:before="0" w:line="272" w:lineRule="exact"/>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3</w:t>
      </w:r>
      <w:bookmarkEnd w:id="1711"/>
      <w:r>
        <w:rPr>
          <w:color w:val="000000"/>
          <w:spacing w:val="0"/>
          <w:w w:val="100"/>
          <w:position w:val="0"/>
        </w:rPr>
        <w:t>4、</w:t>
        <w:tab/>
        <w:t>衍生金融负债</w:t>
      </w:r>
      <w:bookmarkEnd w:id="1709"/>
      <w:bookmarkEnd w:id="1710"/>
      <w:bookmarkEnd w:id="1712"/>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78" w:val="left"/>
        </w:tabs>
        <w:bidi w:val="0"/>
        <w:spacing w:before="0" w:line="272" w:lineRule="exact"/>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3</w:t>
      </w:r>
      <w:bookmarkEnd w:id="1715"/>
      <w:r>
        <w:rPr>
          <w:color w:val="000000"/>
          <w:spacing w:val="0"/>
          <w:w w:val="100"/>
          <w:position w:val="0"/>
        </w:rPr>
        <w:t>5、</w:t>
        <w:tab/>
        <w:t>应付票据</w:t>
      </w:r>
      <w:bookmarkEnd w:id="1713"/>
      <w:bookmarkEnd w:id="1714"/>
      <w:bookmarkEnd w:id="1716"/>
    </w:p>
    <w:p>
      <w:pPr>
        <w:pStyle w:val="Style22"/>
        <w:keepNext/>
        <w:keepLines/>
        <w:widowControl w:val="0"/>
        <w:shd w:val="clear" w:color="auto" w:fill="auto"/>
        <w:bidi w:val="0"/>
        <w:spacing w:before="0" w:line="272" w:lineRule="exact"/>
        <w:ind w:left="0" w:right="0" w:firstLine="0"/>
        <w:jc w:val="left"/>
      </w:pPr>
      <w:bookmarkStart w:id="1713" w:name="bookmark1713"/>
      <w:bookmarkStart w:id="1714" w:name="bookmark1714"/>
      <w:bookmarkStart w:id="1717" w:name="bookmark1717"/>
      <w:r>
        <w:rPr>
          <w:color w:val="000000"/>
          <w:spacing w:val="0"/>
          <w:w w:val="100"/>
          <w:position w:val="0"/>
        </w:rPr>
        <w:t>(1)应付票据列示</w:t>
      </w:r>
      <w:bookmarkEnd w:id="1713"/>
      <w:bookmarkEnd w:id="1714"/>
      <w:bookmarkEnd w:id="1717"/>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2"/>
        <w:gridCol w:w="3398"/>
        <w:gridCol w:w="330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20" w:right="0" w:firstLine="0"/>
              <w:jc w:val="left"/>
              <w:rPr>
                <w:sz w:val="19"/>
                <w:szCs w:val="19"/>
              </w:rPr>
            </w:pPr>
            <w:r>
              <w:rPr>
                <w:color w:val="000000"/>
                <w:spacing w:val="0"/>
                <w:w w:val="100"/>
                <w:position w:val="0"/>
                <w:sz w:val="19"/>
                <w:szCs w:val="19"/>
              </w:rPr>
              <w:t>9,921,225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4,374, 025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20" w:right="0" w:firstLine="0"/>
              <w:jc w:val="left"/>
              <w:rPr>
                <w:sz w:val="19"/>
                <w:szCs w:val="19"/>
              </w:rPr>
            </w:pPr>
            <w:r>
              <w:rPr>
                <w:color w:val="000000"/>
                <w:spacing w:val="0"/>
                <w:w w:val="100"/>
                <w:position w:val="0"/>
                <w:sz w:val="19"/>
                <w:szCs w:val="19"/>
              </w:rPr>
              <w:t>433,396,684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587,706,797</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9"/>
                <w:szCs w:val="19"/>
              </w:rPr>
            </w:pPr>
            <w:r>
              <w:rPr>
                <w:color w:val="000000"/>
                <w:spacing w:val="0"/>
                <w:w w:val="100"/>
                <w:position w:val="0"/>
                <w:sz w:val="19"/>
                <w:szCs w:val="19"/>
              </w:rPr>
              <w:t>443,317,909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592,080,822</w:t>
            </w:r>
          </w:p>
        </w:tc>
      </w:tr>
    </w:tbl>
    <w:p>
      <w:pPr>
        <w:pStyle w:val="Style26"/>
        <w:keepNext w:val="0"/>
        <w:keepLines w:val="0"/>
        <w:widowControl w:val="0"/>
        <w:shd w:val="clear" w:color="auto" w:fill="auto"/>
        <w:bidi w:val="0"/>
        <w:spacing w:before="0" w:after="0" w:line="240" w:lineRule="auto"/>
        <w:ind w:left="518" w:right="0" w:firstLine="0"/>
        <w:jc w:val="left"/>
      </w:pPr>
      <w:r>
        <w:rPr>
          <w:color w:val="000000"/>
          <w:spacing w:val="0"/>
          <w:w w:val="100"/>
          <w:position w:val="0"/>
        </w:rPr>
        <w:t>本期末已到期未支付的应付票据总额为</w:t>
      </w:r>
      <w:r>
        <w:rPr>
          <w:color w:val="000000"/>
          <w:spacing w:val="0"/>
          <w:w w:val="100"/>
          <w:position w:val="0"/>
          <w:sz w:val="19"/>
          <w:szCs w:val="19"/>
        </w:rPr>
        <w:t>0</w:t>
      </w:r>
      <w:r>
        <w:rPr>
          <w:color w:val="000000"/>
          <w:spacing w:val="0"/>
          <w:w w:val="100"/>
          <w:position w:val="0"/>
        </w:rPr>
        <w:t>元。</w:t>
      </w:r>
    </w:p>
    <w:p>
      <w:pPr>
        <w:widowControl w:val="0"/>
        <w:spacing w:after="319" w:line="1" w:lineRule="exact"/>
      </w:pPr>
    </w:p>
    <w:p>
      <w:pPr>
        <w:pStyle w:val="Style22"/>
        <w:keepNext/>
        <w:keepLines/>
        <w:widowControl w:val="0"/>
        <w:shd w:val="clear" w:color="auto" w:fill="auto"/>
        <w:bidi w:val="0"/>
        <w:spacing w:before="0" w:after="1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3</w:t>
      </w:r>
      <w:bookmarkEnd w:id="1720"/>
      <w:r>
        <w:rPr>
          <w:color w:val="000000"/>
          <w:spacing w:val="0"/>
          <w:w w:val="100"/>
          <w:position w:val="0"/>
        </w:rPr>
        <w:t>6、应付账款</w:t>
      </w:r>
      <w:bookmarkEnd w:id="1718"/>
      <w:bookmarkEnd w:id="1719"/>
      <w:bookmarkEnd w:id="1721"/>
    </w:p>
    <w:p>
      <w:pPr>
        <w:pStyle w:val="Style22"/>
        <w:keepNext/>
        <w:keepLines/>
        <w:widowControl w:val="0"/>
        <w:shd w:val="clear" w:color="auto" w:fill="auto"/>
        <w:bidi w:val="0"/>
        <w:spacing w:before="0" w:after="100" w:line="240" w:lineRule="auto"/>
        <w:ind w:left="0" w:right="0" w:firstLine="0"/>
        <w:jc w:val="left"/>
      </w:pPr>
      <w:bookmarkStart w:id="1718" w:name="bookmark1718"/>
      <w:bookmarkStart w:id="1719" w:name="bookmark1719"/>
      <w:bookmarkStart w:id="1722" w:name="bookmark1722"/>
      <w:r>
        <w:rPr>
          <w:color w:val="000000"/>
          <w:spacing w:val="0"/>
          <w:w w:val="100"/>
          <w:position w:val="0"/>
        </w:rPr>
        <w:t>(1)应付账款列示</w:t>
      </w:r>
      <w:bookmarkEnd w:id="1718"/>
      <w:bookmarkEnd w:id="1719"/>
      <w:bookmarkEnd w:id="172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1,150, 794, 183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859,804,329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1,150, 794, 183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859,804,329</w:t>
            </w:r>
          </w:p>
        </w:tc>
      </w:tr>
    </w:tbl>
    <w:p>
      <w:pPr>
        <w:widowControl w:val="0"/>
        <w:spacing w:after="319" w:line="1" w:lineRule="exact"/>
      </w:pPr>
    </w:p>
    <w:p>
      <w:pPr>
        <w:pStyle w:val="Style22"/>
        <w:keepNext/>
        <w:keepLines/>
        <w:widowControl w:val="0"/>
        <w:numPr>
          <w:ilvl w:val="0"/>
          <w:numId w:val="187"/>
        </w:numPr>
        <w:shd w:val="clear" w:color="auto" w:fill="auto"/>
        <w:bidi w:val="0"/>
        <w:spacing w:before="0" w:after="100" w:line="240" w:lineRule="auto"/>
        <w:ind w:left="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账龄超过1年的重要应付账款</w:t>
      </w:r>
      <w:bookmarkEnd w:id="1723"/>
      <w:bookmarkEnd w:id="1724"/>
      <w:bookmarkEnd w:id="172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8,691,235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884" w:right="1158" w:bottom="1327" w:left="1675" w:header="456" w:footer="3" w:gutter="0"/>
          <w:cols w:space="720"/>
          <w:noEndnote/>
          <w:rtlGutter w:val="0"/>
          <w:docGrid w:linePitch="360"/>
        </w:sectPr>
      </w:pP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5,700, 000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4,052, 335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3,960, 000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3,790, 800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26,194,370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 xml:space="preserve">不适用 </w:t>
      </w:r>
      <w:bookmarkStart w:id="1727" w:name="bookmark1727"/>
      <w:r>
        <w:rPr>
          <w:b/>
          <w:bCs/>
          <w:color w:val="000000"/>
          <w:spacing w:val="0"/>
          <w:w w:val="100"/>
          <w:position w:val="0"/>
        </w:rPr>
        <w:t>3</w:t>
      </w:r>
      <w:bookmarkEnd w:id="1727"/>
      <w:r>
        <w:rPr>
          <w:b/>
          <w:bCs/>
          <w:color w:val="000000"/>
          <w:spacing w:val="0"/>
          <w:w w:val="100"/>
          <w:position w:val="0"/>
        </w:rPr>
        <w:t>7、预收款项</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(1)预收账款项列示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预收租赁款项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17,921,881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21,189,777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17,921,881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21,189,777</w:t>
            </w:r>
          </w:p>
        </w:tc>
      </w:tr>
    </w:tbl>
    <w:p>
      <w:pPr>
        <w:widowControl w:val="0"/>
        <w:spacing w:after="239" w:line="1" w:lineRule="exact"/>
      </w:pPr>
    </w:p>
    <w:p>
      <w:pPr>
        <w:pStyle w:val="Style2"/>
        <w:keepNext w:val="0"/>
        <w:keepLines w:val="0"/>
        <w:widowControl w:val="0"/>
        <w:shd w:val="clear" w:color="auto" w:fill="auto"/>
        <w:bidi w:val="0"/>
        <w:spacing w:before="0" w:after="240" w:line="346" w:lineRule="exact"/>
        <w:ind w:left="0" w:right="0" w:firstLine="0"/>
        <w:jc w:val="left"/>
      </w:pPr>
      <w:r>
        <w:rPr>
          <w:b/>
          <w:bCs/>
          <w:color w:val="000000"/>
          <w:spacing w:val="0"/>
          <w:w w:val="100"/>
          <w:position w:val="0"/>
        </w:rPr>
        <w:t xml:space="preserve">(2)账龄超过1年的重要预收款项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0"/>
        <w:jc w:val="left"/>
      </w:pPr>
      <w:bookmarkStart w:id="1728" w:name="bookmark1728"/>
      <w:r>
        <w:rPr>
          <w:b/>
          <w:bCs/>
          <w:color w:val="000000"/>
          <w:spacing w:val="0"/>
          <w:w w:val="100"/>
          <w:position w:val="0"/>
        </w:rPr>
        <w:t>3</w:t>
      </w:r>
      <w:bookmarkEnd w:id="1728"/>
      <w:r>
        <w:rPr>
          <w:b/>
          <w:bCs/>
          <w:color w:val="000000"/>
          <w:spacing w:val="0"/>
          <w:w w:val="100"/>
          <w:position w:val="0"/>
        </w:rPr>
        <w:t>8、合同负债</w:t>
      </w:r>
    </w:p>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(1)合同负债情况</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3,004, 323, 590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2,346, 947, 279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3,004, 323, 590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2,346, 947, 279</w:t>
            </w:r>
          </w:p>
        </w:tc>
      </w:tr>
    </w:tbl>
    <w:p>
      <w:pPr>
        <w:widowControl w:val="0"/>
        <w:spacing w:after="239" w:line="1" w:lineRule="exact"/>
      </w:pPr>
    </w:p>
    <w:p>
      <w:pPr>
        <w:pStyle w:val="Style2"/>
        <w:keepNext w:val="0"/>
        <w:keepLines w:val="0"/>
        <w:widowControl w:val="0"/>
        <w:shd w:val="clear" w:color="auto" w:fill="auto"/>
        <w:bidi w:val="0"/>
        <w:spacing w:before="0" w:after="280" w:line="341" w:lineRule="exact"/>
        <w:ind w:left="0" w:right="0" w:firstLine="0"/>
        <w:jc w:val="left"/>
      </w:pPr>
      <w:r>
        <w:rPr>
          <w:b/>
          <w:bCs/>
          <w:color w:val="000000"/>
          <w:spacing w:val="0"/>
          <w:w w:val="100"/>
          <w:position w:val="0"/>
        </w:rPr>
        <w:t xml:space="preserve">(2)报告期内账面价值发生重大变动的金额和原因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1729" w:name="bookmark1729"/>
      <w:r>
        <w:rPr>
          <w:b/>
          <w:bCs/>
          <w:color w:val="000000"/>
          <w:spacing w:val="0"/>
          <w:w w:val="100"/>
          <w:position w:val="0"/>
        </w:rPr>
        <w:t>3</w:t>
      </w:r>
      <w:bookmarkEnd w:id="1729"/>
      <w:r>
        <w:rPr>
          <w:b/>
          <w:bCs/>
          <w:color w:val="000000"/>
          <w:spacing w:val="0"/>
          <w:w w:val="100"/>
          <w:position w:val="0"/>
        </w:rPr>
        <w:t>9、应付职工薪酬</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(1)应付职工薪酬列示</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1344"/>
        <w:gridCol w:w="1570"/>
        <w:gridCol w:w="1565"/>
        <w:gridCol w:w="135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440,389,043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3,326,710, 969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3,315, 761,382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451,338,630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2,204, 948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196,282,640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195,841,437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2,646, 151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9,606, 061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9,572, 007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34,054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442,593,991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3,532, 599, 670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3,521, 174, 826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454,018,835</w:t>
            </w:r>
          </w:p>
        </w:tc>
      </w:tr>
    </w:tbl>
    <w:p>
      <w:pPr>
        <w:spacing w:lineRule="exact" w:line="1"/>
        <w:rPr>
          <w:sz w:val="2"/>
          <w:szCs w:val="2"/>
        </w:rPr>
      </w:pPr>
      <w:r>
        <w:br w:type="page"/>
      </w:r>
    </w:p>
    <w:p>
      <w:pPr>
        <w:pStyle w:val="Style22"/>
        <w:keepNext/>
        <w:keepLines/>
        <w:widowControl w:val="0"/>
        <w:shd w:val="clear" w:color="auto" w:fill="auto"/>
        <w:bidi w:val="0"/>
        <w:spacing w:before="0" w:after="100" w:line="240" w:lineRule="auto"/>
        <w:ind w:left="0" w:right="0" w:firstLine="0"/>
        <w:jc w:val="left"/>
      </w:pPr>
      <w:bookmarkStart w:id="1730" w:name="bookmark1730"/>
      <w:bookmarkStart w:id="1731" w:name="bookmark1731"/>
      <w:bookmarkStart w:id="1732" w:name="bookmark1732"/>
      <w:r>
        <w:rPr>
          <w:color w:val="000000"/>
          <w:spacing w:val="0"/>
          <w:w w:val="100"/>
          <w:position w:val="0"/>
        </w:rPr>
        <w:t>(2)</w:t>
      </w:r>
      <w:r>
        <w:rPr>
          <w:color w:val="000000"/>
          <w:spacing w:val="0"/>
          <w:w w:val="100"/>
          <w:position w:val="0"/>
        </w:rPr>
        <w:t>短期薪酬列示</w:t>
      </w:r>
      <w:bookmarkEnd w:id="1730"/>
      <w:bookmarkEnd w:id="1731"/>
      <w:bookmarkEnd w:id="17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1363"/>
        <w:gridCol w:w="1584"/>
        <w:gridCol w:w="1589"/>
        <w:gridCol w:w="136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397,746,729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2,901,576,851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2,891, 707, 505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407,616,075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18,315,186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54,557,374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54,557,666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18,314,894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1,114,854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164,422,023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164,358,094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1,178, 783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796,261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152,379,657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152,396,800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779,118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307,661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11,215,161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11,131,421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391,401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827,205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829,873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333,926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184,892,964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184,885,796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341,094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14,706,960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19,854,431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19,926,900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14,634,491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8,171, 388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1,081,905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9,253, 293</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325,421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325,421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440,389,043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3,326,710, 969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3,315, 761,382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451,338,630</w:t>
            </w:r>
          </w:p>
        </w:tc>
      </w:tr>
    </w:tbl>
    <w:p>
      <w:pPr>
        <w:widowControl w:val="0"/>
        <w:spacing w:after="339" w:line="1" w:lineRule="exact"/>
      </w:pPr>
    </w:p>
    <w:p>
      <w:pPr>
        <w:pStyle w:val="Style22"/>
        <w:keepNext/>
        <w:keepLines/>
        <w:widowControl w:val="0"/>
        <w:numPr>
          <w:ilvl w:val="0"/>
          <w:numId w:val="187"/>
        </w:numPr>
        <w:shd w:val="clear" w:color="auto" w:fill="auto"/>
        <w:bidi w:val="0"/>
        <w:spacing w:before="0" w:after="100" w:line="240" w:lineRule="auto"/>
        <w:ind w:left="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设定提存计划列示</w:t>
      </w:r>
      <w:bookmarkEnd w:id="1733"/>
      <w:bookmarkEnd w:id="1734"/>
      <w:bookmarkEnd w:id="17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603,503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158,559,406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158,483,830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679,079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48,744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7,112, 062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7,116, 174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44,632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1,552, 701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30,611,172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30,241,433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1,922, 440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2,204,948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196,282,640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195,841,437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2,646, 151</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4</w:t>
      </w:r>
      <w:bookmarkEnd w:id="1739"/>
      <w:r>
        <w:rPr>
          <w:color w:val="000000"/>
          <w:spacing w:val="0"/>
          <w:w w:val="100"/>
          <w:position w:val="0"/>
        </w:rPr>
        <w:t>0、应交税费</w:t>
      </w:r>
      <w:bookmarkEnd w:id="1737"/>
      <w:bookmarkEnd w:id="1738"/>
      <w:bookmarkEnd w:id="17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4"/>
        <w:gridCol w:w="3005"/>
        <w:gridCol w:w="302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79,041,163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76,927,810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8,717, 113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10,720,145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11,755,323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8,936, 787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3,453, 585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4,611,703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7,970, 699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12,111,379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110,937,883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113,307,824</w:t>
            </w:r>
          </w:p>
        </w:tc>
      </w:tr>
    </w:tbl>
    <w:p>
      <w:pPr>
        <w:widowControl w:val="0"/>
        <w:spacing w:after="219" w:line="1" w:lineRule="exact"/>
      </w:pPr>
    </w:p>
    <w:p>
      <w:pPr>
        <w:pStyle w:val="Style22"/>
        <w:keepNext/>
        <w:keepLines/>
        <w:widowControl w:val="0"/>
        <w:shd w:val="clear" w:color="auto" w:fill="auto"/>
        <w:bidi w:val="0"/>
        <w:spacing w:before="0" w:after="0" w:line="350" w:lineRule="exact"/>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4</w:t>
      </w:r>
      <w:bookmarkEnd w:id="1743"/>
      <w:r>
        <w:rPr>
          <w:color w:val="000000"/>
          <w:spacing w:val="0"/>
          <w:w w:val="100"/>
          <w:position w:val="0"/>
        </w:rPr>
        <w:t>1、其他应付款 项目列示</w:t>
      </w:r>
      <w:bookmarkEnd w:id="1741"/>
      <w:bookmarkEnd w:id="1742"/>
      <w:bookmarkEnd w:id="1744"/>
    </w:p>
    <w:p>
      <w:pPr>
        <w:pStyle w:val="Style2"/>
        <w:keepNext w:val="0"/>
        <w:keepLines w:val="0"/>
        <w:widowControl w:val="0"/>
        <w:shd w:val="clear" w:color="auto" w:fill="auto"/>
        <w:bidi w:val="0"/>
        <w:spacing w:before="0" w:after="100" w:line="350" w:lineRule="exact"/>
        <w:ind w:left="0" w:right="0" w:firstLine="0"/>
        <w:jc w:val="left"/>
      </w:pP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2,482, 872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257,532,217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225,080,878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260,015,089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225,080,878</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应付利息</w:t>
      </w:r>
    </w:p>
    <w:p>
      <w:pPr>
        <w:pStyle w:val="Style2"/>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1745" w:name="bookmark1745"/>
      <w:bookmarkEnd w:id="1745"/>
      <w:r>
        <w:rPr>
          <w:b/>
          <w:bCs/>
          <w:color w:val="000000"/>
          <w:spacing w:val="0"/>
          <w:w w:val="100"/>
          <w:position w:val="0"/>
        </w:rPr>
        <w:t>分类列示</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746" w:name="bookmark1746"/>
      <w:bookmarkStart w:id="1747" w:name="bookmark1747"/>
      <w:bookmarkStart w:id="1748" w:name="bookmark1748"/>
      <w:r>
        <w:rPr>
          <w:color w:val="000000"/>
          <w:spacing w:val="0"/>
          <w:w w:val="100"/>
          <w:position w:val="0"/>
        </w:rPr>
        <w:t>应付股利</w:t>
      </w:r>
      <w:bookmarkEnd w:id="1746"/>
      <w:bookmarkEnd w:id="1747"/>
      <w:bookmarkEnd w:id="1748"/>
    </w:p>
    <w:p>
      <w:pPr>
        <w:pStyle w:val="Style22"/>
        <w:keepNext/>
        <w:keepLines/>
        <w:widowControl w:val="0"/>
        <w:numPr>
          <w:ilvl w:val="0"/>
          <w:numId w:val="189"/>
        </w:numPr>
        <w:shd w:val="clear" w:color="auto" w:fill="auto"/>
        <w:tabs>
          <w:tab w:pos="430" w:val="left"/>
        </w:tabs>
        <w:bidi w:val="0"/>
        <w:spacing w:before="0" w:after="100" w:line="240" w:lineRule="auto"/>
        <w:ind w:left="0" w:right="0" w:firstLine="0"/>
        <w:jc w:val="left"/>
      </w:pPr>
      <w:bookmarkStart w:id="1746" w:name="bookmark1746"/>
      <w:bookmarkStart w:id="1747" w:name="bookmark1747"/>
      <w:bookmarkStart w:id="1749" w:name="bookmark1749"/>
      <w:bookmarkStart w:id="1750" w:name="bookmark1750"/>
      <w:bookmarkEnd w:id="1749"/>
      <w:r>
        <w:rPr>
          <w:color w:val="000000"/>
          <w:spacing w:val="0"/>
          <w:w w:val="100"/>
          <w:position w:val="0"/>
        </w:rPr>
        <w:t>分类列示</w:t>
      </w:r>
      <w:bookmarkEnd w:id="1746"/>
      <w:bookmarkEnd w:id="1747"/>
      <w:bookmarkEnd w:id="17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0"/>
        <w:gridCol w:w="2160"/>
        <w:gridCol w:w="3029"/>
      </w:tblGrid>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应付股利-秦皇岛兴东科技有限公司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2,482, 872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2,482, 872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751" w:name="bookmark1751"/>
      <w:bookmarkStart w:id="1752" w:name="bookmark1752"/>
      <w:bookmarkStart w:id="1753" w:name="bookmark1753"/>
      <w:r>
        <w:rPr>
          <w:color w:val="000000"/>
          <w:spacing w:val="0"/>
          <w:w w:val="100"/>
          <w:position w:val="0"/>
        </w:rPr>
        <w:t>其他应付款</w:t>
      </w:r>
      <w:bookmarkEnd w:id="1751"/>
      <w:bookmarkEnd w:id="1752"/>
      <w:bookmarkEnd w:id="1753"/>
    </w:p>
    <w:p>
      <w:pPr>
        <w:pStyle w:val="Style22"/>
        <w:keepNext/>
        <w:keepLines/>
        <w:widowControl w:val="0"/>
        <w:shd w:val="clear" w:color="auto" w:fill="auto"/>
        <w:bidi w:val="0"/>
        <w:spacing w:before="0" w:after="100" w:line="240" w:lineRule="auto"/>
        <w:ind w:left="0" w:right="0" w:firstLine="0"/>
        <w:jc w:val="left"/>
      </w:pPr>
      <w:bookmarkStart w:id="1751" w:name="bookmark1751"/>
      <w:bookmarkStart w:id="1752" w:name="bookmark1752"/>
      <w:bookmarkStart w:id="1754" w:name="bookmark1754"/>
      <w:r>
        <w:rPr>
          <w:color w:val="000000"/>
          <w:spacing w:val="0"/>
          <w:w w:val="100"/>
          <w:position w:val="0"/>
        </w:rPr>
        <w:t>(1)按款项性质列示其他应付款</w:t>
      </w:r>
      <w:bookmarkEnd w:id="1751"/>
      <w:bookmarkEnd w:id="1752"/>
      <w:bookmarkEnd w:id="17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暂收应付单位款项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173,139,885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142,598,043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暂收应付个人款项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12,125,049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7,689,251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6,829, 629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13,518,507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物业押金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14,934,473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13,908,408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代扣应付款项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7,923, 838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5,005, 363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42,579,343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42,361,306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257,532,217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225,080,878</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755" w:name="bookmark1755"/>
      <w:bookmarkStart w:id="1756" w:name="bookmark1756"/>
      <w:bookmarkStart w:id="1757" w:name="bookmark1757"/>
      <w:r>
        <w:rPr>
          <w:color w:val="000000"/>
          <w:spacing w:val="0"/>
          <w:w w:val="100"/>
          <w:position w:val="0"/>
        </w:rPr>
        <w:t>(2)账龄超过1年的重要其他应付款</w:t>
      </w:r>
      <w:bookmarkEnd w:id="1755"/>
      <w:bookmarkEnd w:id="1756"/>
      <w:bookmarkEnd w:id="17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990"/>
        <w:gridCol w:w="3125"/>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按有关协议约定执行</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4,757, 167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按有关协议约定执行</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3,119, 535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按有关协议约定执行</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42,876,702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4</w:t>
      </w:r>
      <w:bookmarkEnd w:id="1760"/>
      <w:r>
        <w:rPr>
          <w:color w:val="000000"/>
          <w:spacing w:val="0"/>
          <w:w w:val="100"/>
          <w:position w:val="0"/>
        </w:rPr>
        <w:t>2、持有待售负债</w:t>
      </w:r>
      <w:bookmarkEnd w:id="1758"/>
      <w:bookmarkEnd w:id="1759"/>
      <w:bookmarkEnd w:id="1761"/>
    </w:p>
    <w:p>
      <w:pPr>
        <w:pStyle w:val="Style2"/>
        <w:keepNext w:val="0"/>
        <w:keepLines w:val="0"/>
        <w:widowControl w:val="0"/>
        <w:shd w:val="clear" w:color="auto" w:fill="auto"/>
        <w:bidi w:val="0"/>
        <w:spacing w:before="0" w:after="17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4</w:t>
      </w:r>
      <w:bookmarkEnd w:id="1764"/>
      <w:r>
        <w:rPr>
          <w:color w:val="000000"/>
          <w:spacing w:val="0"/>
          <w:w w:val="100"/>
          <w:position w:val="0"/>
        </w:rPr>
        <w:t>3、1年内到期的非流动负债</w:t>
      </w:r>
      <w:bookmarkEnd w:id="1762"/>
      <w:bookmarkEnd w:id="1763"/>
      <w:bookmarkEnd w:id="17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200,300,000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2,000, 000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401,182</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200,300,000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2,401, 182</w:t>
            </w:r>
          </w:p>
        </w:tc>
      </w:tr>
    </w:tbl>
    <w:p>
      <w:pPr>
        <w:widowControl w:val="0"/>
        <w:spacing w:after="29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8" w:lineRule="exact"/>
        <w:ind w:left="0" w:right="0" w:firstLine="520"/>
        <w:jc w:val="left"/>
      </w:pPr>
      <w:r>
        <w:rPr>
          <w:color w:val="000000"/>
          <w:spacing w:val="0"/>
          <w:w w:val="100"/>
          <w:position w:val="0"/>
        </w:rPr>
        <w:t>本公司及本公司之子公司的长期借款将于一年内到期的金额为</w:t>
      </w:r>
      <w:r>
        <w:rPr>
          <w:color w:val="000000"/>
          <w:spacing w:val="0"/>
          <w:w w:val="100"/>
          <w:position w:val="0"/>
          <w:sz w:val="19"/>
          <w:szCs w:val="19"/>
        </w:rPr>
        <w:t>200,300,000</w:t>
      </w:r>
      <w:r>
        <w:rPr>
          <w:color w:val="000000"/>
          <w:spacing w:val="0"/>
          <w:w w:val="100"/>
          <w:position w:val="0"/>
        </w:rPr>
        <w:t>元，将其重分类 至一年内到期的非流动负债。</w:t>
      </w:r>
    </w:p>
    <w:p>
      <w:pPr>
        <w:pStyle w:val="Style22"/>
        <w:keepNext/>
        <w:keepLines/>
        <w:widowControl w:val="0"/>
        <w:shd w:val="clear" w:color="auto" w:fill="auto"/>
        <w:bidi w:val="0"/>
        <w:spacing w:before="0" w:after="0" w:line="278" w:lineRule="exact"/>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4</w:t>
      </w:r>
      <w:bookmarkEnd w:id="1768"/>
      <w:r>
        <w:rPr>
          <w:color w:val="000000"/>
          <w:spacing w:val="0"/>
          <w:w w:val="100"/>
          <w:position w:val="0"/>
        </w:rPr>
        <w:t>4、其他流动负债</w:t>
      </w:r>
      <w:bookmarkEnd w:id="1766"/>
      <w:bookmarkEnd w:id="1767"/>
      <w:bookmarkEnd w:id="1769"/>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7,344, 152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12,555,506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待结转销项税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19"/>
                <w:szCs w:val="19"/>
              </w:rPr>
            </w:pPr>
            <w:r>
              <w:rPr>
                <w:color w:val="000000"/>
                <w:spacing w:val="0"/>
                <w:w w:val="100"/>
                <w:position w:val="0"/>
                <w:sz w:val="19"/>
                <w:szCs w:val="19"/>
              </w:rPr>
              <w:t>24,376,144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40,741,158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19"/>
                <w:szCs w:val="19"/>
              </w:rPr>
            </w:pPr>
            <w:r>
              <w:rPr>
                <w:color w:val="000000"/>
                <w:spacing w:val="0"/>
                <w:w w:val="100"/>
                <w:position w:val="0"/>
                <w:sz w:val="19"/>
                <w:szCs w:val="19"/>
              </w:rPr>
              <w:t>31,720,296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53,296,664</w:t>
            </w:r>
          </w:p>
        </w:tc>
      </w:tr>
    </w:tbl>
    <w:p>
      <w:pPr>
        <w:widowControl w:val="0"/>
        <w:spacing w:after="239" w:line="1" w:lineRule="exact"/>
      </w:pPr>
    </w:p>
    <w:p>
      <w:pPr>
        <w:pStyle w:val="Style2"/>
        <w:keepNext w:val="0"/>
        <w:keepLines w:val="0"/>
        <w:widowControl w:val="0"/>
        <w:shd w:val="clear" w:color="auto" w:fill="auto"/>
        <w:bidi w:val="0"/>
        <w:spacing w:before="0" w:after="100" w:line="269" w:lineRule="exact"/>
        <w:ind w:left="0" w:right="0" w:firstLine="0"/>
        <w:jc w:val="left"/>
      </w:pPr>
      <w:r>
        <w:rPr>
          <w:color w:val="000000"/>
          <w:spacing w:val="0"/>
          <w:w w:val="100"/>
          <w:position w:val="0"/>
        </w:rPr>
        <w:t>短期应付债券的增减变动: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4</w:t>
      </w:r>
      <w:bookmarkEnd w:id="1772"/>
      <w:r>
        <w:rPr>
          <w:color w:val="000000"/>
          <w:spacing w:val="0"/>
          <w:w w:val="100"/>
          <w:position w:val="0"/>
        </w:rPr>
        <w:t>5、长期借款</w:t>
      </w:r>
      <w:bookmarkEnd w:id="1770"/>
      <w:bookmarkEnd w:id="1771"/>
      <w:bookmarkEnd w:id="1773"/>
    </w:p>
    <w:p>
      <w:pPr>
        <w:pStyle w:val="Style22"/>
        <w:keepNext/>
        <w:keepLines/>
        <w:widowControl w:val="0"/>
        <w:shd w:val="clear" w:color="auto" w:fill="auto"/>
        <w:bidi w:val="0"/>
        <w:spacing w:before="0" w:after="100" w:line="240" w:lineRule="auto"/>
        <w:ind w:left="0" w:right="0" w:firstLine="0"/>
        <w:jc w:val="both"/>
      </w:pPr>
      <w:bookmarkStart w:id="1770" w:name="bookmark1770"/>
      <w:bookmarkStart w:id="1771" w:name="bookmark1771"/>
      <w:bookmarkStart w:id="1774" w:name="bookmark1774"/>
      <w:r>
        <w:rPr>
          <w:color w:val="000000"/>
          <w:spacing w:val="0"/>
          <w:w w:val="100"/>
          <w:position w:val="0"/>
        </w:rPr>
        <w:t>(1)长期借款分类</w:t>
      </w:r>
      <w:bookmarkEnd w:id="1770"/>
      <w:bookmarkEnd w:id="1771"/>
      <w:bookmarkEnd w:id="177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72"/>
        <w:gridCol w:w="3341"/>
        <w:gridCol w:w="32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200,000,000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250,000,000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303,284,635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496,000,000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委托借款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505" w:right="1157" w:bottom="1540" w:left="1677" w:header="0" w:footer="3" w:gutter="0"/>
          <w:cols w:space="720"/>
          <w:noEndnote/>
          <w:rtlGutter w:val="0"/>
          <w:docGrid w:linePitch="360"/>
        </w:sectPr>
      </w:pPr>
    </w:p>
    <w:p>
      <w:pPr>
        <w:pStyle w:val="Style32"/>
        <w:keepNext/>
        <w:keepLines/>
        <w:widowControl w:val="0"/>
        <w:shd w:val="clear" w:color="auto" w:fill="auto"/>
        <w:bidi w:val="0"/>
        <w:spacing w:before="0" w:after="60" w:line="240" w:lineRule="auto"/>
        <w:ind w:left="0" w:right="200" w:firstLine="0"/>
        <w:jc w:val="right"/>
        <w:rPr>
          <w:sz w:val="36"/>
          <w:szCs w:val="36"/>
        </w:rPr>
      </w:pPr>
      <w:bookmarkStart w:id="1775" w:name="bookmark1775"/>
      <w:bookmarkStart w:id="1776" w:name="bookmark1776"/>
      <w:bookmarkStart w:id="1777" w:name="bookmark1777"/>
      <w:r>
        <w:rPr>
          <w:spacing w:val="0"/>
          <w:w w:val="100"/>
          <w:position w:val="0"/>
          <w:sz w:val="50"/>
          <w:szCs w:val="50"/>
        </w:rPr>
        <w:t xml:space="preserve">NeusoftSv </w:t>
      </w:r>
      <w:r>
        <w:rPr>
          <w:rFonts w:ascii="SimHei" w:eastAsia="SimHei" w:hAnsi="SimHei" w:cs="SimHei"/>
          <w:b w:val="0"/>
          <w:bCs w:val="0"/>
          <w:spacing w:val="0"/>
          <w:w w:val="100"/>
          <w:position w:val="0"/>
          <w:sz w:val="36"/>
          <w:szCs w:val="36"/>
        </w:rPr>
        <w:t>软</w:t>
      </w:r>
      <w:bookmarkEnd w:id="1775"/>
      <w:bookmarkEnd w:id="1776"/>
      <w:bookmarkEnd w:id="1777"/>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446" w:val="left"/>
          <w:tab w:pos="4543" w:val="left"/>
          <w:tab w:pos="7783" w:val="left"/>
        </w:tabs>
        <w:bidi w:val="0"/>
        <w:spacing w:before="0" w:after="260" w:line="240" w:lineRule="auto"/>
        <w:ind w:left="1020" w:right="0" w:firstLine="0"/>
        <w:jc w:val="left"/>
        <w:rPr>
          <w:sz w:val="19"/>
          <w:szCs w:val="19"/>
        </w:rPr>
      </w:pPr>
      <w:r>
        <w:rPr>
          <w:color w:val="000000"/>
          <w:spacing w:val="0"/>
          <w:w w:val="100"/>
          <w:position w:val="0"/>
          <w:sz w:val="20"/>
          <w:szCs w:val="20"/>
        </w:rPr>
        <w:t>合计</w:t>
        <w:tab/>
        <w:t>|</w:t>
        <w:tab/>
      </w:r>
      <w:r>
        <w:rPr>
          <w:color w:val="000000"/>
          <w:spacing w:val="0"/>
          <w:w w:val="100"/>
          <w:position w:val="0"/>
          <w:sz w:val="19"/>
          <w:szCs w:val="19"/>
        </w:rPr>
        <w:t>503,484,635 |</w:t>
        <w:tab/>
        <w:t>746,000,000</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numPr>
          <w:ilvl w:val="0"/>
          <w:numId w:val="191"/>
        </w:numPr>
        <w:shd w:val="clear" w:color="auto" w:fill="auto"/>
        <w:tabs>
          <w:tab w:pos="805" w:val="left"/>
        </w:tabs>
        <w:bidi w:val="0"/>
        <w:spacing w:before="0" w:after="0" w:line="272" w:lineRule="exact"/>
        <w:ind w:left="0" w:right="0" w:firstLine="520"/>
        <w:jc w:val="left"/>
      </w:pPr>
      <w:bookmarkStart w:id="1778" w:name="bookmark1778"/>
      <w:bookmarkEnd w:id="1778"/>
      <w:r>
        <w:rPr>
          <w:color w:val="000000"/>
          <w:spacing w:val="0"/>
          <w:w w:val="100"/>
          <w:position w:val="0"/>
        </w:rPr>
        <w:t>本公司以拥有的位于沈阳市浑南新区新秀街</w:t>
      </w:r>
      <w:r>
        <w:rPr>
          <w:color w:val="000000"/>
          <w:spacing w:val="0"/>
          <w:w w:val="100"/>
          <w:position w:val="0"/>
          <w:sz w:val="19"/>
          <w:szCs w:val="19"/>
        </w:rPr>
        <w:t>2</w:t>
      </w:r>
      <w:r>
        <w:rPr>
          <w:color w:val="000000"/>
          <w:spacing w:val="0"/>
          <w:w w:val="100"/>
          <w:position w:val="0"/>
        </w:rPr>
        <w:t>号的二宗面积共计</w:t>
      </w:r>
      <w:r>
        <w:rPr>
          <w:color w:val="000000"/>
          <w:spacing w:val="0"/>
          <w:w w:val="100"/>
          <w:position w:val="0"/>
          <w:sz w:val="19"/>
          <w:szCs w:val="19"/>
        </w:rPr>
        <w:t>160,197.23</w:t>
      </w:r>
      <w:r>
        <w:rPr>
          <w:color w:val="000000"/>
          <w:spacing w:val="0"/>
          <w:w w:val="100"/>
          <w:position w:val="0"/>
        </w:rPr>
        <w:t>平方米的土 地使用权及其地上四十六处建筑面积共计</w:t>
      </w:r>
      <w:r>
        <w:rPr>
          <w:color w:val="000000"/>
          <w:spacing w:val="0"/>
          <w:w w:val="100"/>
          <w:position w:val="0"/>
          <w:sz w:val="19"/>
          <w:szCs w:val="19"/>
        </w:rPr>
        <w:t xml:space="preserve">81, </w:t>
      </w:r>
      <w:r>
        <w:rPr>
          <w:color w:val="000000"/>
          <w:spacing w:val="0"/>
          <w:w w:val="100"/>
          <w:position w:val="0"/>
          <w:sz w:val="19"/>
          <w:szCs w:val="19"/>
        </w:rPr>
        <w:t xml:space="preserve">821. </w:t>
      </w:r>
      <w:r>
        <w:rPr>
          <w:color w:val="000000"/>
          <w:spacing w:val="0"/>
          <w:w w:val="100"/>
          <w:position w:val="0"/>
          <w:sz w:val="19"/>
          <w:szCs w:val="19"/>
        </w:rPr>
        <w:t>70</w:t>
      </w:r>
      <w:r>
        <w:rPr>
          <w:color w:val="000000"/>
          <w:spacing w:val="0"/>
          <w:w w:val="100"/>
          <w:position w:val="0"/>
        </w:rPr>
        <w:t>平方米的房产；及全资子公司沈阳逐日数码 广告传播有限公司位于沈阳市和平区三好街</w:t>
      </w:r>
      <w:r>
        <w:rPr>
          <w:color w:val="000000"/>
          <w:spacing w:val="0"/>
          <w:w w:val="100"/>
          <w:position w:val="0"/>
          <w:sz w:val="19"/>
          <w:szCs w:val="19"/>
        </w:rPr>
        <w:t>78</w:t>
      </w:r>
      <w:r>
        <w:rPr>
          <w:color w:val="000000"/>
          <w:spacing w:val="0"/>
          <w:w w:val="100"/>
          <w:position w:val="0"/>
        </w:rPr>
        <w:t>号的一宗面积</w:t>
      </w:r>
      <w:r>
        <w:rPr>
          <w:color w:val="000000"/>
          <w:spacing w:val="0"/>
          <w:w w:val="100"/>
          <w:position w:val="0"/>
          <w:sz w:val="19"/>
          <w:szCs w:val="19"/>
        </w:rPr>
        <w:t>2,818.00</w:t>
      </w:r>
      <w:r>
        <w:rPr>
          <w:color w:val="000000"/>
          <w:spacing w:val="0"/>
          <w:w w:val="100"/>
          <w:position w:val="0"/>
        </w:rPr>
        <w:t>平方米土地及其地上一处 建筑面积</w:t>
      </w:r>
      <w:r>
        <w:rPr>
          <w:color w:val="000000"/>
          <w:spacing w:val="0"/>
          <w:w w:val="100"/>
          <w:position w:val="0"/>
          <w:sz w:val="19"/>
          <w:szCs w:val="19"/>
        </w:rPr>
        <w:t>17,623.82</w:t>
      </w:r>
      <w:r>
        <w:rPr>
          <w:color w:val="000000"/>
          <w:spacing w:val="0"/>
          <w:w w:val="100"/>
          <w:position w:val="0"/>
        </w:rPr>
        <w:t xml:space="preserve">平方米的房产；共计三宗土地四十七处房产作为抵押物取得抵押借款 </w:t>
      </w:r>
      <w:r>
        <w:rPr>
          <w:color w:val="000000"/>
          <w:spacing w:val="0"/>
          <w:w w:val="100"/>
          <w:position w:val="0"/>
          <w:sz w:val="19"/>
          <w:szCs w:val="19"/>
        </w:rPr>
        <w:t>250,000,000</w:t>
      </w:r>
      <w:r>
        <w:rPr>
          <w:color w:val="000000"/>
          <w:spacing w:val="0"/>
          <w:w w:val="100"/>
          <w:position w:val="0"/>
        </w:rPr>
        <w:t>元。其中</w:t>
      </w:r>
      <w:r>
        <w:rPr>
          <w:color w:val="000000"/>
          <w:spacing w:val="0"/>
          <w:w w:val="100"/>
          <w:position w:val="0"/>
          <w:sz w:val="19"/>
          <w:szCs w:val="19"/>
        </w:rPr>
        <w:t>200, 000,000</w:t>
      </w:r>
      <w:r>
        <w:rPr>
          <w:color w:val="000000"/>
          <w:spacing w:val="0"/>
          <w:w w:val="100"/>
          <w:position w:val="0"/>
        </w:rPr>
        <w:t>元将于</w:t>
      </w:r>
      <w:r>
        <w:rPr>
          <w:color w:val="000000"/>
          <w:spacing w:val="0"/>
          <w:w w:val="100"/>
          <w:position w:val="0"/>
          <w:sz w:val="19"/>
          <w:szCs w:val="19"/>
        </w:rPr>
        <w:t>1</w:t>
      </w:r>
      <w:r>
        <w:rPr>
          <w:color w:val="000000"/>
          <w:spacing w:val="0"/>
          <w:w w:val="100"/>
          <w:position w:val="0"/>
        </w:rPr>
        <w:t>年内到期，将其重分类至一年内到期的非流动负债。</w:t>
      </w:r>
    </w:p>
    <w:p>
      <w:pPr>
        <w:pStyle w:val="Style2"/>
        <w:keepNext w:val="0"/>
        <w:keepLines w:val="0"/>
        <w:widowControl w:val="0"/>
        <w:numPr>
          <w:ilvl w:val="0"/>
          <w:numId w:val="191"/>
        </w:numPr>
        <w:shd w:val="clear" w:color="auto" w:fill="auto"/>
        <w:tabs>
          <w:tab w:pos="805" w:val="left"/>
        </w:tabs>
        <w:bidi w:val="0"/>
        <w:spacing w:before="0" w:after="320" w:line="272" w:lineRule="exact"/>
        <w:ind w:left="0" w:right="0" w:firstLine="520"/>
        <w:jc w:val="left"/>
      </w:pPr>
      <w:bookmarkStart w:id="1779" w:name="bookmark1779"/>
      <w:bookmarkEnd w:id="1779"/>
      <w:r>
        <w:rPr>
          <w:color w:val="000000"/>
          <w:spacing w:val="0"/>
          <w:w w:val="100"/>
          <w:position w:val="0"/>
        </w:rPr>
        <w:t>本公司以全资子公司东软集团(大连)有限公司拥有的位于大连市甘井子区黄浦路</w:t>
      </w:r>
      <w:r>
        <w:rPr>
          <w:color w:val="000000"/>
          <w:spacing w:val="0"/>
          <w:w w:val="100"/>
          <w:position w:val="0"/>
          <w:sz w:val="19"/>
          <w:szCs w:val="19"/>
        </w:rPr>
        <w:t xml:space="preserve">901 </w:t>
      </w:r>
      <w:r>
        <w:rPr>
          <w:color w:val="000000"/>
          <w:spacing w:val="0"/>
          <w:w w:val="100"/>
          <w:position w:val="0"/>
        </w:rPr>
        <w:t>号的五处建筑面积</w:t>
      </w:r>
      <w:r>
        <w:rPr>
          <w:color w:val="000000"/>
          <w:spacing w:val="0"/>
          <w:w w:val="100"/>
          <w:position w:val="0"/>
          <w:sz w:val="19"/>
          <w:szCs w:val="19"/>
        </w:rPr>
        <w:t>105,576.63</w:t>
      </w:r>
      <w:r>
        <w:rPr>
          <w:color w:val="000000"/>
          <w:spacing w:val="0"/>
          <w:w w:val="100"/>
          <w:position w:val="0"/>
        </w:rPr>
        <w:t>平方米的房地产作为抵押物，取得抵押借款</w:t>
      </w:r>
      <w:r>
        <w:rPr>
          <w:color w:val="000000"/>
          <w:spacing w:val="0"/>
          <w:w w:val="100"/>
          <w:position w:val="0"/>
          <w:sz w:val="19"/>
          <w:szCs w:val="19"/>
        </w:rPr>
        <w:t>300,000,000</w:t>
      </w:r>
      <w:r>
        <w:rPr>
          <w:color w:val="000000"/>
          <w:spacing w:val="0"/>
          <w:w w:val="100"/>
          <w:position w:val="0"/>
        </w:rPr>
        <w:t xml:space="preserve">元,其中： </w:t>
      </w:r>
      <w:r>
        <w:rPr>
          <w:color w:val="000000"/>
          <w:spacing w:val="0"/>
          <w:w w:val="100"/>
          <w:position w:val="0"/>
          <w:sz w:val="19"/>
          <w:szCs w:val="19"/>
        </w:rPr>
        <w:t>150,000,000</w:t>
      </w:r>
      <w:r>
        <w:rPr>
          <w:color w:val="000000"/>
          <w:spacing w:val="0"/>
          <w:w w:val="100"/>
          <w:position w:val="0"/>
        </w:rPr>
        <w:t>元贷款期限为一年，列示于短期借款核算；</w:t>
      </w:r>
      <w:r>
        <w:rPr>
          <w:color w:val="000000"/>
          <w:spacing w:val="0"/>
          <w:w w:val="100"/>
          <w:position w:val="0"/>
          <w:sz w:val="19"/>
          <w:szCs w:val="19"/>
        </w:rPr>
        <w:t>150,000,000</w:t>
      </w:r>
      <w:r>
        <w:rPr>
          <w:color w:val="000000"/>
          <w:spacing w:val="0"/>
          <w:w w:val="100"/>
          <w:position w:val="0"/>
        </w:rPr>
        <w:t>元贷款期限为两年，列示于 长期借款核算。</w:t>
      </w:r>
    </w:p>
    <w:p>
      <w:pPr>
        <w:pStyle w:val="Style22"/>
        <w:keepNext/>
        <w:keepLines/>
        <w:widowControl w:val="0"/>
        <w:shd w:val="clear" w:color="auto" w:fill="auto"/>
        <w:tabs>
          <w:tab w:pos="483" w:val="left"/>
        </w:tabs>
        <w:bidi w:val="0"/>
        <w:spacing w:before="0" w:after="60" w:line="272" w:lineRule="exact"/>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4</w:t>
      </w:r>
      <w:bookmarkEnd w:id="1782"/>
      <w:r>
        <w:rPr>
          <w:color w:val="000000"/>
          <w:spacing w:val="0"/>
          <w:w w:val="100"/>
          <w:position w:val="0"/>
        </w:rPr>
        <w:t>6、</w:t>
        <w:tab/>
        <w:t>应付债券</w:t>
      </w:r>
      <w:bookmarkEnd w:id="1780"/>
      <w:bookmarkEnd w:id="1781"/>
      <w:bookmarkEnd w:id="1783"/>
    </w:p>
    <w:p>
      <w:pPr>
        <w:pStyle w:val="Style22"/>
        <w:keepNext/>
        <w:keepLines/>
        <w:widowControl w:val="0"/>
        <w:numPr>
          <w:ilvl w:val="0"/>
          <w:numId w:val="193"/>
        </w:numPr>
        <w:shd w:val="clear" w:color="auto" w:fill="auto"/>
        <w:tabs>
          <w:tab w:pos="430" w:val="left"/>
        </w:tabs>
        <w:bidi w:val="0"/>
        <w:spacing w:before="0" w:after="60" w:line="272" w:lineRule="exact"/>
        <w:ind w:left="0" w:right="0" w:firstLine="0"/>
        <w:jc w:val="left"/>
      </w:pPr>
      <w:bookmarkStart w:id="1780" w:name="bookmark1780"/>
      <w:bookmarkStart w:id="1781" w:name="bookmark1781"/>
      <w:bookmarkStart w:id="1784" w:name="bookmark1784"/>
      <w:bookmarkStart w:id="1785" w:name="bookmark1785"/>
      <w:bookmarkEnd w:id="1784"/>
      <w:r>
        <w:rPr>
          <w:color w:val="000000"/>
          <w:spacing w:val="0"/>
          <w:w w:val="100"/>
          <w:position w:val="0"/>
        </w:rPr>
        <w:t>应付债券</w:t>
      </w:r>
      <w:bookmarkEnd w:id="1780"/>
      <w:bookmarkEnd w:id="1781"/>
      <w:bookmarkEnd w:id="1785"/>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93"/>
        </w:numPr>
        <w:shd w:val="clear" w:color="auto" w:fill="auto"/>
        <w:tabs>
          <w:tab w:pos="430" w:val="left"/>
        </w:tabs>
        <w:bidi w:val="0"/>
        <w:spacing w:before="0" w:after="60" w:line="272" w:lineRule="exact"/>
        <w:ind w:left="0" w:right="0" w:firstLine="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应付债券的增减变动：(不包括划分为金融负债的优先股、永续债等其他金融工具)</w:t>
      </w:r>
      <w:bookmarkEnd w:id="1786"/>
      <w:bookmarkEnd w:id="1787"/>
      <w:bookmarkEnd w:id="1789"/>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93"/>
        </w:numPr>
        <w:shd w:val="clear" w:color="auto" w:fill="auto"/>
        <w:tabs>
          <w:tab w:pos="430" w:val="left"/>
        </w:tabs>
        <w:bidi w:val="0"/>
        <w:spacing w:before="0" w:after="60" w:line="272" w:lineRule="exact"/>
        <w:ind w:left="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可转换公司债券的转股条件、转股时间说明</w:t>
      </w:r>
      <w:bookmarkEnd w:id="1790"/>
      <w:bookmarkEnd w:id="1791"/>
      <w:bookmarkEnd w:id="1793"/>
    </w:p>
    <w:p>
      <w:pPr>
        <w:pStyle w:val="Style2"/>
        <w:keepNext w:val="0"/>
        <w:keepLines w:val="0"/>
        <w:widowControl w:val="0"/>
        <w:shd w:val="clear" w:color="auto" w:fill="auto"/>
        <w:bidi w:val="0"/>
        <w:spacing w:before="0" w:after="380" w:line="272"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93"/>
        </w:numPr>
        <w:shd w:val="clear" w:color="auto" w:fill="auto"/>
        <w:tabs>
          <w:tab w:pos="430" w:val="left"/>
        </w:tabs>
        <w:bidi w:val="0"/>
        <w:spacing w:before="0" w:after="60" w:line="272" w:lineRule="exact"/>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划分为金融负债的其他金融工具说明</w:t>
      </w:r>
      <w:bookmarkEnd w:id="1794"/>
      <w:bookmarkEnd w:id="1795"/>
      <w:bookmarkEnd w:id="1797"/>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80" w:line="274" w:lineRule="exact"/>
        <w:ind w:left="0" w:right="0" w:firstLine="0"/>
        <w:jc w:val="left"/>
      </w:pPr>
      <w:r>
        <w:rPr>
          <w:color w:val="000000"/>
          <w:spacing w:val="0"/>
          <w:w w:val="100"/>
          <w:position w:val="0"/>
        </w:rPr>
        <w:t>期末发行在外的优先股、永续债等金融工具变动情况表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72" w:lineRule="exact"/>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38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7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83" w:val="left"/>
        </w:tabs>
        <w:bidi w:val="0"/>
        <w:spacing w:before="0" w:after="60" w:line="272" w:lineRule="exact"/>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4</w:t>
      </w:r>
      <w:bookmarkEnd w:id="1800"/>
      <w:r>
        <w:rPr>
          <w:color w:val="000000"/>
          <w:spacing w:val="0"/>
          <w:w w:val="100"/>
          <w:position w:val="0"/>
        </w:rPr>
        <w:t>7、</w:t>
        <w:tab/>
        <w:t>租赁负债</w:t>
      </w:r>
      <w:bookmarkEnd w:id="1798"/>
      <w:bookmarkEnd w:id="1799"/>
      <w:bookmarkEnd w:id="1801"/>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83" w:val="left"/>
        </w:tabs>
        <w:bidi w:val="0"/>
        <w:spacing w:before="0" w:after="60" w:line="272" w:lineRule="exact"/>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4</w:t>
      </w:r>
      <w:bookmarkEnd w:id="1804"/>
      <w:r>
        <w:rPr>
          <w:color w:val="000000"/>
          <w:spacing w:val="0"/>
          <w:w w:val="100"/>
          <w:position w:val="0"/>
        </w:rPr>
        <w:t>8、</w:t>
        <w:tab/>
        <w:t>长期应付款</w:t>
      </w:r>
      <w:bookmarkEnd w:id="1802"/>
      <w:bookmarkEnd w:id="1803"/>
      <w:bookmarkEnd w:id="1805"/>
    </w:p>
    <w:p>
      <w:pPr>
        <w:pStyle w:val="Style22"/>
        <w:keepNext/>
        <w:keepLines/>
        <w:widowControl w:val="0"/>
        <w:shd w:val="clear" w:color="auto" w:fill="auto"/>
        <w:bidi w:val="0"/>
        <w:spacing w:before="0" w:after="60" w:line="272" w:lineRule="exact"/>
        <w:ind w:left="0" w:right="0" w:firstLine="0"/>
        <w:jc w:val="left"/>
      </w:pPr>
      <w:bookmarkStart w:id="1802" w:name="bookmark1802"/>
      <w:bookmarkStart w:id="1803" w:name="bookmark1803"/>
      <w:bookmarkStart w:id="1806" w:name="bookmark1806"/>
      <w:r>
        <w:rPr>
          <w:color w:val="000000"/>
          <w:spacing w:val="0"/>
          <w:w w:val="100"/>
          <w:position w:val="0"/>
        </w:rPr>
        <w:t>项目列示</w:t>
      </w:r>
      <w:bookmarkEnd w:id="1802"/>
      <w:bookmarkEnd w:id="1803"/>
      <w:bookmarkEnd w:id="1806"/>
    </w:p>
    <w:p>
      <w:pPr>
        <w:pStyle w:val="Style2"/>
        <w:keepNext w:val="0"/>
        <w:keepLines w:val="0"/>
        <w:widowControl w:val="0"/>
        <w:shd w:val="clear" w:color="auto" w:fill="auto"/>
        <w:bidi w:val="0"/>
        <w:spacing w:before="0" w:after="60" w:line="272"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72" w:lineRule="exact"/>
        <w:ind w:left="0" w:right="0" w:firstLine="0"/>
        <w:jc w:val="right"/>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884" w:right="1158" w:bottom="1446" w:left="1680" w:header="456" w:footer="3" w:gutter="0"/>
          <w:cols w:space="720"/>
          <w:noEndnote/>
          <w:rtlGutter w:val="0"/>
          <w:docGrid w:linePitch="360"/>
        </w:sectPr>
      </w:pP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101,767,000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73,739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101,767,000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73,739</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807" w:name="bookmark1807"/>
      <w:bookmarkStart w:id="1808" w:name="bookmark1808"/>
      <w:bookmarkStart w:id="1809" w:name="bookmark1809"/>
      <w:r>
        <w:rPr>
          <w:color w:val="000000"/>
          <w:spacing w:val="0"/>
          <w:w w:val="100"/>
          <w:position w:val="0"/>
        </w:rPr>
        <w:t>长期应付款</w:t>
      </w:r>
      <w:bookmarkEnd w:id="1807"/>
      <w:bookmarkEnd w:id="1808"/>
      <w:bookmarkEnd w:id="1809"/>
    </w:p>
    <w:p>
      <w:pPr>
        <w:pStyle w:val="Style22"/>
        <w:keepNext/>
        <w:keepLines/>
        <w:widowControl w:val="0"/>
        <w:shd w:val="clear" w:color="auto" w:fill="auto"/>
        <w:bidi w:val="0"/>
        <w:spacing w:before="0" w:after="100" w:line="240" w:lineRule="auto"/>
        <w:ind w:left="0" w:right="0" w:firstLine="0"/>
        <w:jc w:val="left"/>
      </w:pPr>
      <w:bookmarkStart w:id="1807" w:name="bookmark1807"/>
      <w:bookmarkStart w:id="1808" w:name="bookmark1808"/>
      <w:bookmarkStart w:id="1810" w:name="bookmark1810"/>
      <w:r>
        <w:rPr>
          <w:color w:val="000000"/>
          <w:spacing w:val="0"/>
          <w:w w:val="100"/>
          <w:position w:val="0"/>
        </w:rPr>
        <w:t>(1)按款项性质列示长期应付款</w:t>
      </w:r>
      <w:bookmarkEnd w:id="1807"/>
      <w:bookmarkEnd w:id="1808"/>
      <w:bookmarkEnd w:id="18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8"/>
        <w:gridCol w:w="2933"/>
      </w:tblGrid>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73,739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应付其他公司长期款项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101,767,000</w:t>
            </w:r>
          </w:p>
        </w:tc>
      </w:tr>
    </w:tbl>
    <w:p>
      <w:pPr>
        <w:widowControl w:val="0"/>
        <w:spacing w:after="2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长期应付款主要为报告期末本公司之间接控股子公司应付其他公司长期款项。</w:t>
      </w:r>
    </w:p>
    <w:p>
      <w:pPr>
        <w:pStyle w:val="Style22"/>
        <w:keepNext/>
        <w:keepLines/>
        <w:widowControl w:val="0"/>
        <w:shd w:val="clear" w:color="auto" w:fill="auto"/>
        <w:bidi w:val="0"/>
        <w:spacing w:before="0" w:after="100" w:line="240" w:lineRule="auto"/>
        <w:ind w:left="0" w:right="0" w:firstLine="0"/>
        <w:jc w:val="left"/>
      </w:pPr>
      <w:bookmarkStart w:id="1811" w:name="bookmark1811"/>
      <w:bookmarkStart w:id="1812" w:name="bookmark1812"/>
      <w:bookmarkStart w:id="1813" w:name="bookmark1813"/>
      <w:r>
        <w:rPr>
          <w:color w:val="000000"/>
          <w:spacing w:val="0"/>
          <w:w w:val="100"/>
          <w:position w:val="0"/>
        </w:rPr>
        <w:t>专项应付款</w:t>
      </w:r>
      <w:bookmarkEnd w:id="1811"/>
      <w:bookmarkEnd w:id="1812"/>
      <w:bookmarkEnd w:id="1813"/>
    </w:p>
    <w:p>
      <w:pPr>
        <w:pStyle w:val="Style22"/>
        <w:keepNext/>
        <w:keepLines/>
        <w:widowControl w:val="0"/>
        <w:shd w:val="clear" w:color="auto" w:fill="auto"/>
        <w:bidi w:val="0"/>
        <w:spacing w:before="0" w:after="100" w:line="240" w:lineRule="auto"/>
        <w:ind w:left="0" w:right="0" w:firstLine="0"/>
        <w:jc w:val="left"/>
      </w:pPr>
      <w:bookmarkStart w:id="1811" w:name="bookmark1811"/>
      <w:bookmarkStart w:id="1812" w:name="bookmark1812"/>
      <w:bookmarkStart w:id="1814" w:name="bookmark1814"/>
      <w:r>
        <w:rPr>
          <w:color w:val="000000"/>
          <w:spacing w:val="0"/>
          <w:w w:val="100"/>
          <w:position w:val="0"/>
        </w:rPr>
        <w:t>(2)按款项性质列示专项应付款</w:t>
      </w:r>
      <w:bookmarkEnd w:id="1811"/>
      <w:bookmarkEnd w:id="1812"/>
      <w:bookmarkEnd w:id="181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4</w:t>
      </w:r>
      <w:bookmarkEnd w:id="1817"/>
      <w:r>
        <w:rPr>
          <w:color w:val="000000"/>
          <w:spacing w:val="0"/>
          <w:w w:val="100"/>
          <w:position w:val="0"/>
        </w:rPr>
        <w:t>9、长期应付职工薪酬</w:t>
      </w:r>
      <w:bookmarkEnd w:id="1815"/>
      <w:bookmarkEnd w:id="1816"/>
      <w:bookmarkEnd w:id="181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(1)长期应付职工薪酬表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31"/>
        <w:gridCol w:w="2366"/>
        <w:gridCol w:w="277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4,257, 604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4,558, 444</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4,257, 604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4,558, 444</w:t>
            </w:r>
          </w:p>
        </w:tc>
      </w:tr>
    </w:tbl>
    <w:p>
      <w:pPr>
        <w:pStyle w:val="Style26"/>
        <w:keepNext w:val="0"/>
        <w:keepLines w:val="0"/>
        <w:widowControl w:val="0"/>
        <w:shd w:val="clear" w:color="auto" w:fill="auto"/>
        <w:bidi w:val="0"/>
        <w:spacing w:before="0" w:after="0" w:line="274" w:lineRule="exact"/>
        <w:ind w:left="106" w:right="0" w:firstLine="0"/>
        <w:jc w:val="left"/>
      </w:pPr>
      <w:r>
        <w:rPr>
          <w:color w:val="000000"/>
          <w:spacing w:val="0"/>
          <w:w w:val="100"/>
          <w:position w:val="0"/>
        </w:rPr>
        <w:t>注：其他长期福利为本公司之子公司东软(日本)有限公司依照当地法规计提，该退职金将 于职工退职或退休时支付给员工。</w:t>
      </w:r>
    </w:p>
    <w:p>
      <w:pPr>
        <w:widowControl w:val="0"/>
        <w:spacing w:after="299" w:line="1" w:lineRule="exact"/>
      </w:pPr>
    </w:p>
    <w:p>
      <w:pPr>
        <w:pStyle w:val="Style22"/>
        <w:keepNext/>
        <w:keepLines/>
        <w:widowControl w:val="0"/>
        <w:shd w:val="clear" w:color="auto" w:fill="auto"/>
        <w:bidi w:val="0"/>
        <w:spacing w:before="0" w:after="100" w:line="240" w:lineRule="auto"/>
        <w:ind w:left="0" w:right="0" w:firstLine="0"/>
        <w:jc w:val="left"/>
      </w:pPr>
      <w:bookmarkStart w:id="1819" w:name="bookmark1819"/>
      <w:bookmarkStart w:id="1820" w:name="bookmark1820"/>
      <w:bookmarkStart w:id="1821" w:name="bookmark1821"/>
      <w:r>
        <w:rPr>
          <w:color w:val="000000"/>
          <w:spacing w:val="0"/>
          <w:w w:val="100"/>
          <w:position w:val="0"/>
        </w:rPr>
        <w:t>(2)设定受益计划变动情况</w:t>
      </w:r>
      <w:bookmarkEnd w:id="1819"/>
      <w:bookmarkEnd w:id="1820"/>
      <w:bookmarkEnd w:id="18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设定受益计划义务现值：</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设定受益计划重大精算假设及敏感性分析结果说明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5</w:t>
      </w:r>
      <w:bookmarkEnd w:id="1824"/>
      <w:r>
        <w:rPr>
          <w:color w:val="000000"/>
          <w:spacing w:val="0"/>
          <w:w w:val="100"/>
          <w:position w:val="0"/>
        </w:rPr>
        <w:t>0、预计负债</w:t>
      </w:r>
      <w:bookmarkEnd w:id="1822"/>
      <w:bookmarkEnd w:id="1823"/>
      <w:bookmarkEnd w:id="18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6"/>
        <w:gridCol w:w="2266"/>
        <w:gridCol w:w="1872"/>
        <w:gridCol w:w="2669"/>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34,053,017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35,968,252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预计产品售后维护费用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34,053,017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35,968,252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10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5</w:t>
      </w:r>
      <w:bookmarkEnd w:id="1828"/>
      <w:r>
        <w:rPr>
          <w:color w:val="000000"/>
          <w:spacing w:val="0"/>
          <w:w w:val="100"/>
          <w:position w:val="0"/>
        </w:rPr>
        <w:t>1、递延收益</w:t>
      </w:r>
      <w:bookmarkEnd w:id="1826"/>
      <w:bookmarkEnd w:id="1827"/>
      <w:bookmarkEnd w:id="18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0"/>
        <w:gridCol w:w="1454"/>
        <w:gridCol w:w="1454"/>
        <w:gridCol w:w="1459"/>
        <w:gridCol w:w="1450"/>
        <w:gridCol w:w="1944"/>
      </w:tblGrid>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309,409,186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145,065,868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152,749,244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301,725,810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本公司及子公司收 到的与资产相关的 政府补助及用于补 偿公司以后期间相 关成本费用的与收 益相关的政府补助</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309,409,186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145,065,868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152,749,244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301,725,810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522" w:right="1153" w:bottom="1738" w:left="1675" w:header="0" w:footer="3" w:gutter="0"/>
          <w:cols w:space="720"/>
          <w:noEndnote/>
          <w:rtlGutter w:val="0"/>
          <w:docGrid w:linePitch="360"/>
        </w:sectPr>
      </w:pPr>
    </w:p>
    <w:p>
      <w:pPr>
        <w:pStyle w:val="Style32"/>
        <w:keepNext/>
        <w:keepLines/>
        <w:widowControl w:val="0"/>
        <w:shd w:val="clear" w:color="auto" w:fill="auto"/>
        <w:bidi w:val="0"/>
        <w:spacing w:before="0" w:after="680" w:line="240" w:lineRule="auto"/>
        <w:ind w:left="0" w:right="0" w:firstLine="0"/>
        <w:jc w:val="center"/>
        <w:rPr>
          <w:sz w:val="36"/>
          <w:szCs w:val="36"/>
        </w:rPr>
      </w:pPr>
      <w:bookmarkStart w:id="1830" w:name="bookmark1830"/>
      <w:bookmarkStart w:id="1831" w:name="bookmark1831"/>
      <w:bookmarkStart w:id="1832" w:name="bookmark1832"/>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1830"/>
      <w:bookmarkEnd w:id="1831"/>
      <w:bookmarkEnd w:id="183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8"/>
        <w:gridCol w:w="1661"/>
        <w:gridCol w:w="1843"/>
        <w:gridCol w:w="1781"/>
        <w:gridCol w:w="2506"/>
        <w:gridCol w:w="1771"/>
        <w:gridCol w:w="1483"/>
        <w:gridCol w:w="1800"/>
      </w:tblGrid>
      <w:tr>
        <w:trPr>
          <w:trHeight w:val="8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本期计入其他收益金额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与资产相关/与 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科研拨款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74,407,938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7,295, 200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3,729, 192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77,973,946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科研拨款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131,362,857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58,570,398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68,649,480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-613,200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120,670,575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11,183,534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-11,183,534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服务外包发展基金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8,251,800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8,251,800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1,700, 400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1,200, 400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94,920,006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3,814,218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3,506, 726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95,227,498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8,718, 385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54,250,318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2,571,210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52,543,702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7,853, 791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309,409,186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145,065,868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3,771,610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137,180,900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-11,796,734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301,725,810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5</w:t>
      </w:r>
      <w:bookmarkEnd w:id="1835"/>
      <w:r>
        <w:rPr>
          <w:color w:val="000000"/>
          <w:spacing w:val="0"/>
          <w:w w:val="100"/>
          <w:position w:val="0"/>
        </w:rPr>
        <w:t>2、其他非流动负债</w:t>
      </w:r>
      <w:bookmarkEnd w:id="1833"/>
      <w:bookmarkEnd w:id="1834"/>
      <w:bookmarkEnd w:id="1836"/>
    </w:p>
    <w:p>
      <w:pPr>
        <w:pStyle w:val="Style2"/>
        <w:keepNext w:val="0"/>
        <w:keepLines w:val="0"/>
        <w:widowControl w:val="0"/>
        <w:shd w:val="clear" w:color="auto" w:fill="auto"/>
        <w:bidi w:val="0"/>
        <w:spacing w:before="0" w:after="220" w:line="240" w:lineRule="auto"/>
        <w:ind w:left="0" w:right="0" w:firstLine="0"/>
        <w:jc w:val="left"/>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894" w:right="1014" w:bottom="1440" w:left="1014"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8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5</w:t>
      </w:r>
      <w:bookmarkEnd w:id="1839"/>
      <w:r>
        <w:rPr>
          <w:color w:val="000000"/>
          <w:spacing w:val="0"/>
          <w:w w:val="100"/>
          <w:position w:val="0"/>
        </w:rPr>
        <w:t>3、股本</w:t>
      </w:r>
      <w:bookmarkEnd w:id="1837"/>
      <w:bookmarkEnd w:id="1838"/>
      <w:bookmarkEnd w:id="18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622"/>
        <w:gridCol w:w="835"/>
        <w:gridCol w:w="902"/>
        <w:gridCol w:w="974"/>
        <w:gridCol w:w="994"/>
        <w:gridCol w:w="965"/>
        <w:gridCol w:w="163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发行 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1,242, 370, 295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1,242, 370, 295</w:t>
            </w:r>
          </w:p>
        </w:tc>
      </w:tr>
    </w:tbl>
    <w:p>
      <w:pPr>
        <w:widowControl w:val="0"/>
        <w:spacing w:after="259" w:line="1" w:lineRule="exact"/>
      </w:pPr>
    </w:p>
    <w:p>
      <w:pPr>
        <w:pStyle w:val="Style22"/>
        <w:keepNext/>
        <w:keepLines/>
        <w:widowControl w:val="0"/>
        <w:shd w:val="clear" w:color="auto" w:fill="auto"/>
        <w:bidi w:val="0"/>
        <w:spacing w:before="0" w:after="80" w:line="269" w:lineRule="exact"/>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5</w:t>
      </w:r>
      <w:bookmarkEnd w:id="1843"/>
      <w:r>
        <w:rPr>
          <w:color w:val="000000"/>
          <w:spacing w:val="0"/>
          <w:w w:val="100"/>
          <w:position w:val="0"/>
        </w:rPr>
        <w:t>4、其他权益工具</w:t>
      </w:r>
      <w:bookmarkEnd w:id="1841"/>
      <w:bookmarkEnd w:id="1842"/>
      <w:bookmarkEnd w:id="1844"/>
    </w:p>
    <w:p>
      <w:pPr>
        <w:pStyle w:val="Style22"/>
        <w:keepNext/>
        <w:keepLines/>
        <w:widowControl w:val="0"/>
        <w:numPr>
          <w:ilvl w:val="0"/>
          <w:numId w:val="195"/>
        </w:numPr>
        <w:shd w:val="clear" w:color="auto" w:fill="auto"/>
        <w:tabs>
          <w:tab w:pos="430" w:val="left"/>
        </w:tabs>
        <w:bidi w:val="0"/>
        <w:spacing w:before="0" w:after="0" w:line="269" w:lineRule="exact"/>
        <w:ind w:left="0" w:right="0" w:firstLine="0"/>
        <w:jc w:val="left"/>
      </w:pPr>
      <w:bookmarkStart w:id="1841" w:name="bookmark1841"/>
      <w:bookmarkStart w:id="1842" w:name="bookmark1842"/>
      <w:bookmarkStart w:id="1845" w:name="bookmark1845"/>
      <w:bookmarkStart w:id="1846" w:name="bookmark1846"/>
      <w:bookmarkEnd w:id="1845"/>
      <w:r>
        <w:rPr>
          <w:color w:val="000000"/>
          <w:spacing w:val="0"/>
          <w:w w:val="100"/>
          <w:position w:val="0"/>
        </w:rPr>
        <w:t>期末发行在外的优先股、永续债等其他金融工具基本情况</w:t>
      </w:r>
      <w:bookmarkEnd w:id="1841"/>
      <w:bookmarkEnd w:id="1842"/>
      <w:bookmarkEnd w:id="1846"/>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95"/>
        </w:numPr>
        <w:shd w:val="clear" w:color="auto" w:fill="auto"/>
        <w:tabs>
          <w:tab w:pos="430" w:val="left"/>
        </w:tabs>
        <w:bidi w:val="0"/>
        <w:spacing w:before="0" w:after="80" w:line="269" w:lineRule="exact"/>
        <w:ind w:left="0" w:right="0" w:firstLine="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期末发行在外的优先股、永续债等金融工具变动情况表</w:t>
      </w:r>
      <w:bookmarkEnd w:id="1847"/>
      <w:bookmarkEnd w:id="1848"/>
      <w:bookmarkEnd w:id="1850"/>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5</w:t>
      </w:r>
      <w:bookmarkEnd w:id="1853"/>
      <w:r>
        <w:rPr>
          <w:color w:val="000000"/>
          <w:spacing w:val="0"/>
          <w:w w:val="100"/>
          <w:position w:val="0"/>
        </w:rPr>
        <w:t>5、资本公积</w:t>
      </w:r>
      <w:bookmarkEnd w:id="1851"/>
      <w:bookmarkEnd w:id="1852"/>
      <w:bookmarkEnd w:id="18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88"/>
        <w:gridCol w:w="1838"/>
        <w:gridCol w:w="1229"/>
        <w:gridCol w:w="1474"/>
        <w:gridCol w:w="184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784,645,574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303,395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222,576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784,726,393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284,563,930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41,453,006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243,110,924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1,069, 209, 504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303,395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41,675,582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1,027,837,317</w:t>
            </w:r>
          </w:p>
        </w:tc>
      </w:tr>
    </w:tbl>
    <w:p>
      <w:pPr>
        <w:widowControl w:val="0"/>
        <w:spacing w:after="259" w:line="1" w:lineRule="exact"/>
      </w:pP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340" w:line="259" w:lineRule="exact"/>
        <w:ind w:left="0" w:right="0" w:firstLine="740"/>
        <w:jc w:val="both"/>
      </w:pPr>
      <w:r>
        <w:rPr>
          <w:color w:val="000000"/>
          <w:spacing w:val="0"/>
          <w:w w:val="100"/>
          <w:position w:val="0"/>
        </w:rPr>
        <w:t>本报告期其他资本公积变动主要为本公司之联营公司资本公积变动，本公司按持股比例减 少资本公积-其他资本公积</w:t>
      </w:r>
      <w:r>
        <w:rPr>
          <w:color w:val="000000"/>
          <w:spacing w:val="0"/>
          <w:w w:val="100"/>
          <w:position w:val="0"/>
          <w:sz w:val="19"/>
          <w:szCs w:val="19"/>
        </w:rPr>
        <w:t>33, 774, 130</w:t>
      </w:r>
      <w:r>
        <w:rPr>
          <w:color w:val="000000"/>
          <w:spacing w:val="0"/>
          <w:w w:val="100"/>
          <w:position w:val="0"/>
        </w:rPr>
        <w:t>元。</w:t>
      </w:r>
    </w:p>
    <w:p>
      <w:pPr>
        <w:pStyle w:val="Style22"/>
        <w:keepNext/>
        <w:keepLines/>
        <w:widowControl w:val="0"/>
        <w:shd w:val="clear" w:color="auto" w:fill="auto"/>
        <w:bidi w:val="0"/>
        <w:spacing w:before="0" w:after="8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5</w:t>
      </w:r>
      <w:bookmarkEnd w:id="1857"/>
      <w:r>
        <w:rPr>
          <w:color w:val="000000"/>
          <w:spacing w:val="0"/>
          <w:w w:val="100"/>
          <w:position w:val="0"/>
        </w:rPr>
        <w:t>6、库存股</w:t>
      </w:r>
      <w:bookmarkEnd w:id="1855"/>
      <w:bookmarkEnd w:id="1856"/>
      <w:bookmarkEnd w:id="18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1810"/>
        <w:gridCol w:w="1838"/>
        <w:gridCol w:w="1848"/>
        <w:gridCol w:w="18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453,506,595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453,506,595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453,506,595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453,506,595</w:t>
            </w:r>
          </w:p>
        </w:tc>
      </w:tr>
    </w:tbl>
    <w:p>
      <w:pPr>
        <w:sectPr>
          <w:footnotePr>
            <w:pos w:val="pageBottom"/>
            <w:numFmt w:val="decimal"/>
            <w:numRestart w:val="continuous"/>
          </w:footnotePr>
          <w:pgSz w:w="11900" w:h="16840"/>
          <w:pgMar w:top="1868" w:right="1153" w:bottom="1868" w:left="1675" w:header="0" w:footer="3" w:gutter="0"/>
          <w:cols w:space="720"/>
          <w:noEndnote/>
          <w:rtlGutter w:val="0"/>
          <w:docGrid w:linePitch="360"/>
        </w:sectPr>
      </w:pPr>
    </w:p>
    <w:p>
      <w:pPr>
        <w:pStyle w:val="Style32"/>
        <w:keepNext/>
        <w:keepLines/>
        <w:widowControl w:val="0"/>
        <w:shd w:val="clear" w:color="auto" w:fill="auto"/>
        <w:bidi w:val="0"/>
        <w:spacing w:before="0" w:after="660" w:line="240" w:lineRule="auto"/>
        <w:ind w:left="0" w:right="0" w:firstLine="0"/>
        <w:jc w:val="center"/>
        <w:rPr>
          <w:sz w:val="36"/>
          <w:szCs w:val="36"/>
        </w:rPr>
      </w:pPr>
      <w:bookmarkStart w:id="1859" w:name="bookmark1859"/>
      <w:bookmarkStart w:id="1860" w:name="bookmark1860"/>
      <w:bookmarkStart w:id="1861" w:name="bookmark1861"/>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1859"/>
      <w:bookmarkEnd w:id="1860"/>
      <w:bookmarkEnd w:id="1861"/>
    </w:p>
    <w:p>
      <w:pPr>
        <w:pStyle w:val="Style22"/>
        <w:keepNext/>
        <w:keepLines/>
        <w:widowControl w:val="0"/>
        <w:shd w:val="clear" w:color="auto" w:fill="auto"/>
        <w:bidi w:val="0"/>
        <w:spacing w:before="0" w:after="10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5</w:t>
      </w:r>
      <w:bookmarkEnd w:id="1864"/>
      <w:r>
        <w:rPr>
          <w:color w:val="000000"/>
          <w:spacing w:val="0"/>
          <w:w w:val="100"/>
          <w:position w:val="0"/>
        </w:rPr>
        <w:t>7、其他综合收益</w:t>
      </w:r>
      <w:bookmarkEnd w:id="1862"/>
      <w:bookmarkEnd w:id="1863"/>
      <w:bookmarkEnd w:id="18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68"/>
        <w:gridCol w:w="1512"/>
        <w:gridCol w:w="1661"/>
        <w:gridCol w:w="1440"/>
        <w:gridCol w:w="1642"/>
        <w:gridCol w:w="1646"/>
        <w:gridCol w:w="1642"/>
        <w:gridCol w:w="1661"/>
        <w:gridCol w:w="1632"/>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期初 余额</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期末 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本期所得税前发生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减：前期计入其 他综合收益当 期转入损益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减：前期计入其他 综合收益当期转 入留存收益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税后归属于母公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税后归属于少数股 东</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.不能重分类进损益 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-823,</w:t>
            </w:r>
            <w:r>
              <w:rPr>
                <w:color w:val="000000"/>
                <w:spacing w:val="0"/>
                <w:w w:val="100"/>
                <w:position w:val="0"/>
                <w:sz w:val="16"/>
                <w:szCs w:val="16"/>
              </w:rPr>
              <w:t>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3, 602, 114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41,666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371,203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3, 189, 245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-452, </w:t>
            </w:r>
            <w:r>
              <w:rPr>
                <w:color w:val="000000"/>
                <w:spacing w:val="0"/>
                <w:w w:val="100"/>
                <w:position w:val="0"/>
                <w:sz w:val="16"/>
                <w:szCs w:val="16"/>
              </w:rPr>
              <w:t>705</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其中：重新计量设定受 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280"/>
              <w:jc w:val="both"/>
              <w:rPr>
                <w:sz w:val="18"/>
                <w:szCs w:val="18"/>
              </w:rPr>
            </w:pPr>
            <w:r>
              <w:rPr>
                <w:color w:val="000000"/>
                <w:spacing w:val="0"/>
                <w:w w:val="100"/>
                <w:position w:val="0"/>
                <w:sz w:val="18"/>
                <w:szCs w:val="18"/>
              </w:rPr>
              <w:t>权益法下不能转损 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1,367,177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1,681,712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1,681,712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3, 048, 889</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280"/>
              <w:jc w:val="both"/>
              <w:rPr>
                <w:sz w:val="18"/>
                <w:szCs w:val="18"/>
              </w:rPr>
            </w:pPr>
            <w:r>
              <w:rPr>
                <w:color w:val="000000"/>
                <w:spacing w:val="0"/>
                <w:w w:val="100"/>
                <w:position w:val="0"/>
                <w:sz w:val="18"/>
                <w:szCs w:val="18"/>
              </w:rPr>
              <w:t>其他权益工具投资 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-2,191,085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1,920, 402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41,666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-1,310, </w:t>
            </w:r>
            <w:r>
              <w:rPr>
                <w:color w:val="000000"/>
                <w:spacing w:val="0"/>
                <w:w w:val="100"/>
                <w:position w:val="0"/>
                <w:sz w:val="16"/>
                <w:szCs w:val="16"/>
              </w:rPr>
              <w:t>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3, 189, 245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 </w:t>
            </w:r>
            <w:r>
              <w:rPr>
                <w:color w:val="000000"/>
                <w:spacing w:val="0"/>
                <w:w w:val="100"/>
                <w:position w:val="0"/>
                <w:sz w:val="16"/>
                <w:szCs w:val="16"/>
              </w:rPr>
              <w:t>501,594</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、将重分类进损益的 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-42,269, </w:t>
            </w:r>
            <w:r>
              <w:rPr>
                <w:color w:val="000000"/>
                <w:spacing w:val="0"/>
                <w:w w:val="100"/>
                <w:position w:val="0"/>
                <w:sz w:val="16"/>
                <w:szCs w:val="16"/>
              </w:rPr>
              <w:t>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-37,511,329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-37,511,263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-79, </w:t>
            </w:r>
            <w:r>
              <w:rPr>
                <w:color w:val="000000"/>
                <w:spacing w:val="0"/>
                <w:w w:val="100"/>
                <w:position w:val="0"/>
                <w:sz w:val="16"/>
                <w:szCs w:val="16"/>
              </w:rPr>
              <w:t>780, 283</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其中：权益法下可转损 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-2,111,275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w:t>
            </w:r>
            <w:r>
              <w:rPr>
                <w:color w:val="000000"/>
                <w:spacing w:val="0"/>
                <w:w w:val="100"/>
                <w:position w:val="0"/>
                <w:sz w:val="16"/>
                <w:szCs w:val="16"/>
              </w:rPr>
              <w:t>748, 786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 </w:t>
            </w:r>
            <w:r>
              <w:rPr>
                <w:color w:val="000000"/>
                <w:spacing w:val="0"/>
                <w:w w:val="100"/>
                <w:position w:val="0"/>
                <w:sz w:val="16"/>
                <w:szCs w:val="16"/>
              </w:rPr>
              <w:t>748, 786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 </w:t>
            </w:r>
            <w:r>
              <w:rPr>
                <w:color w:val="000000"/>
                <w:spacing w:val="0"/>
                <w:w w:val="100"/>
                <w:position w:val="0"/>
                <w:sz w:val="16"/>
                <w:szCs w:val="16"/>
              </w:rPr>
              <w:t>860, 061</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280"/>
              <w:jc w:val="both"/>
              <w:rPr>
                <w:sz w:val="18"/>
                <w:szCs w:val="18"/>
              </w:rPr>
            </w:pPr>
            <w:r>
              <w:rPr>
                <w:color w:val="000000"/>
                <w:spacing w:val="0"/>
                <w:w w:val="100"/>
                <w:position w:val="0"/>
                <w:sz w:val="18"/>
                <w:szCs w:val="18"/>
              </w:rPr>
              <w:t>其他债权投资公允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280"/>
              <w:jc w:val="both"/>
              <w:rPr>
                <w:sz w:val="18"/>
                <w:szCs w:val="18"/>
              </w:rPr>
            </w:pPr>
            <w:r>
              <w:rPr>
                <w:color w:val="000000"/>
                <w:spacing w:val="0"/>
                <w:w w:val="100"/>
                <w:position w:val="0"/>
                <w:sz w:val="18"/>
                <w:szCs w:val="18"/>
              </w:rPr>
              <w:t>金融资产重分类计 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280"/>
              <w:jc w:val="both"/>
              <w:rPr>
                <w:sz w:val="18"/>
                <w:szCs w:val="18"/>
              </w:rPr>
            </w:pPr>
            <w:r>
              <w:rPr>
                <w:color w:val="000000"/>
                <w:spacing w:val="0"/>
                <w:w w:val="100"/>
                <w:position w:val="0"/>
                <w:sz w:val="18"/>
                <w:szCs w:val="18"/>
              </w:rPr>
              <w:t>其他债权投资信用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280"/>
              <w:jc w:val="both"/>
              <w:rPr>
                <w:sz w:val="18"/>
                <w:szCs w:val="18"/>
              </w:rPr>
            </w:pPr>
            <w:r>
              <w:rPr>
                <w:color w:val="000000"/>
                <w:spacing w:val="0"/>
                <w:w w:val="100"/>
                <w:position w:val="0"/>
                <w:sz w:val="18"/>
                <w:szCs w:val="18"/>
              </w:rPr>
              <w:t>外币财务报表折算 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-40,157, </w:t>
            </w:r>
            <w:r>
              <w:rPr>
                <w:color w:val="000000"/>
                <w:spacing w:val="0"/>
                <w:w w:val="100"/>
                <w:position w:val="0"/>
                <w:sz w:val="16"/>
                <w:szCs w:val="16"/>
              </w:rPr>
              <w:t>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-34, </w:t>
            </w:r>
            <w:r>
              <w:rPr>
                <w:color w:val="000000"/>
                <w:spacing w:val="0"/>
                <w:w w:val="100"/>
                <w:position w:val="0"/>
                <w:sz w:val="16"/>
                <w:szCs w:val="16"/>
              </w:rPr>
              <w:t>762, 543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-34, </w:t>
            </w:r>
            <w:r>
              <w:rPr>
                <w:color w:val="000000"/>
                <w:spacing w:val="0"/>
                <w:w w:val="100"/>
                <w:position w:val="0"/>
                <w:sz w:val="16"/>
                <w:szCs w:val="16"/>
              </w:rPr>
              <w:t>762, 477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-74, </w:t>
            </w:r>
            <w:r>
              <w:rPr>
                <w:color w:val="000000"/>
                <w:spacing w:val="0"/>
                <w:w w:val="100"/>
                <w:position w:val="0"/>
                <w:sz w:val="16"/>
                <w:szCs w:val="16"/>
              </w:rPr>
              <w:t>920, 222</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-43, </w:t>
            </w:r>
            <w:r>
              <w:rPr>
                <w:color w:val="000000"/>
                <w:spacing w:val="0"/>
                <w:w w:val="100"/>
                <w:position w:val="0"/>
                <w:sz w:val="16"/>
                <w:szCs w:val="16"/>
              </w:rPr>
              <w:t>092, 928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-33, </w:t>
            </w:r>
            <w:r>
              <w:rPr>
                <w:color w:val="000000"/>
                <w:spacing w:val="0"/>
                <w:w w:val="100"/>
                <w:position w:val="0"/>
                <w:sz w:val="16"/>
                <w:szCs w:val="16"/>
              </w:rPr>
              <w:t>909,215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41,666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-37, </w:t>
            </w:r>
            <w:r>
              <w:rPr>
                <w:color w:val="000000"/>
                <w:spacing w:val="0"/>
                <w:w w:val="100"/>
                <w:position w:val="0"/>
                <w:sz w:val="16"/>
                <w:szCs w:val="16"/>
              </w:rPr>
              <w:t>140, 060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3, 189, 179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-80, </w:t>
            </w:r>
            <w:r>
              <w:rPr>
                <w:color w:val="000000"/>
                <w:spacing w:val="0"/>
                <w:w w:val="100"/>
                <w:position w:val="0"/>
                <w:sz w:val="16"/>
                <w:szCs w:val="16"/>
              </w:rPr>
              <w:t>232, 988</w:t>
            </w:r>
          </w:p>
        </w:tc>
      </w:tr>
    </w:tbl>
    <w:p>
      <w:pPr>
        <w:sectPr>
          <w:footnotePr>
            <w:pos w:val="pageBottom"/>
            <w:numFmt w:val="decimal"/>
            <w:numRestart w:val="continuous"/>
          </w:footnotePr>
          <w:pgSz w:w="16840" w:h="11900" w:orient="landscape"/>
          <w:pgMar w:top="894" w:right="1018" w:bottom="1440" w:left="1018" w:header="0" w:footer="3" w:gutter="0"/>
          <w:cols w:space="720"/>
          <w:noEndnote/>
          <w:rtlGutter w:val="0"/>
          <w:docGrid w:linePitch="360"/>
        </w:sectPr>
      </w:pPr>
    </w:p>
    <w:p>
      <w:pPr>
        <w:pStyle w:val="Style22"/>
        <w:keepNext/>
        <w:keepLines/>
        <w:widowControl w:val="0"/>
        <w:shd w:val="clear" w:color="auto" w:fill="auto"/>
        <w:bidi w:val="0"/>
        <w:spacing w:before="380" w:after="10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5</w:t>
      </w:r>
      <w:bookmarkEnd w:id="1868"/>
      <w:r>
        <w:rPr>
          <w:color w:val="000000"/>
          <w:spacing w:val="0"/>
          <w:w w:val="100"/>
          <w:position w:val="0"/>
        </w:rPr>
        <w:t>8、专项储备</w:t>
      </w:r>
      <w:bookmarkEnd w:id="1866"/>
      <w:bookmarkEnd w:id="1867"/>
      <w:bookmarkEnd w:id="186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5</w:t>
      </w:r>
      <w:bookmarkEnd w:id="1872"/>
      <w:r>
        <w:rPr>
          <w:color w:val="000000"/>
          <w:spacing w:val="0"/>
          <w:w w:val="100"/>
          <w:position w:val="0"/>
        </w:rPr>
        <w:t>9、盈余公积</w:t>
      </w:r>
      <w:bookmarkEnd w:id="1870"/>
      <w:bookmarkEnd w:id="1871"/>
      <w:bookmarkEnd w:id="18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819"/>
        <w:gridCol w:w="1829"/>
        <w:gridCol w:w="1838"/>
        <w:gridCol w:w="183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855,217,198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18,289,247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873,506,445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447,746,114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9,144, 623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456,890,737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1,302, 963, 312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27,433,870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1,330, 397, 182</w:t>
            </w:r>
          </w:p>
        </w:tc>
      </w:tr>
    </w:tbl>
    <w:p>
      <w:pPr>
        <w:widowControl w:val="0"/>
        <w:spacing w:after="359" w:line="1" w:lineRule="exact"/>
      </w:pPr>
    </w:p>
    <w:p>
      <w:pPr>
        <w:pStyle w:val="Style22"/>
        <w:keepNext/>
        <w:keepLines/>
        <w:widowControl w:val="0"/>
        <w:shd w:val="clear" w:color="auto" w:fill="auto"/>
        <w:bidi w:val="0"/>
        <w:spacing w:before="0" w:after="10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6</w:t>
      </w:r>
      <w:bookmarkEnd w:id="1876"/>
      <w:r>
        <w:rPr>
          <w:color w:val="000000"/>
          <w:spacing w:val="0"/>
          <w:w w:val="100"/>
          <w:position w:val="0"/>
        </w:rPr>
        <w:t>0、未分配利润</w:t>
      </w:r>
      <w:bookmarkEnd w:id="1874"/>
      <w:bookmarkEnd w:id="1875"/>
      <w:bookmarkEnd w:id="18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18"/>
        <w:gridCol w:w="1872"/>
        <w:gridCol w:w="18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5,564, 138, 982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5,587,817, 708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-374,810,363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-10,111,620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5,189, 328,619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5,577, 706, 088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131,183,671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37,181,353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18,289,247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27,998,174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9,144, 623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13,999,087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8,751, 198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5,293, 078, 420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5,564, 138, 982</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0" w:line="240" w:lineRule="auto"/>
        <w:ind w:left="0" w:right="0" w:firstLine="0"/>
        <w:jc w:val="left"/>
      </w:pPr>
      <w:bookmarkStart w:id="1878" w:name="bookmark1878"/>
      <w:r>
        <w:rPr>
          <w:color w:val="000000"/>
          <w:spacing w:val="0"/>
          <w:w w:val="100"/>
          <w:position w:val="0"/>
          <w:sz w:val="19"/>
          <w:szCs w:val="19"/>
        </w:rPr>
        <w:t>1</w:t>
      </w:r>
      <w:bookmarkEnd w:id="1878"/>
      <w:r>
        <w:rPr>
          <w:color w:val="000000"/>
          <w:spacing w:val="0"/>
          <w:w w:val="100"/>
          <w:position w:val="0"/>
        </w:rPr>
        <w:t>、</w:t>
        <w:tab/>
        <w:t>由于《企业会计准则》及其相关新规定进行追溯调整，影响期初未分配利润</w:t>
      </w:r>
      <w:r>
        <w:rPr>
          <w:color w:val="000000"/>
          <w:spacing w:val="0"/>
          <w:w w:val="100"/>
          <w:position w:val="0"/>
          <w:sz w:val="19"/>
          <w:szCs w:val="19"/>
        </w:rPr>
        <w:t>-374,810,363</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879" w:name="bookmark1879"/>
      <w:r>
        <w:rPr>
          <w:color w:val="000000"/>
          <w:spacing w:val="0"/>
          <w:w w:val="100"/>
          <w:position w:val="0"/>
          <w:sz w:val="19"/>
          <w:szCs w:val="19"/>
        </w:rPr>
        <w:t>2</w:t>
      </w:r>
      <w:bookmarkEnd w:id="1879"/>
      <w:r>
        <w:rPr>
          <w:color w:val="000000"/>
          <w:spacing w:val="0"/>
          <w:w w:val="100"/>
          <w:position w:val="0"/>
        </w:rPr>
        <w:t>、</w:t>
        <w:tab/>
        <w:t>由于会计政策变更，影响期初未分配利润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880" w:name="bookmark1880"/>
      <w:r>
        <w:rPr>
          <w:color w:val="000000"/>
          <w:spacing w:val="0"/>
          <w:w w:val="100"/>
          <w:position w:val="0"/>
          <w:sz w:val="19"/>
          <w:szCs w:val="19"/>
        </w:rPr>
        <w:t>3</w:t>
      </w:r>
      <w:bookmarkEnd w:id="1880"/>
      <w:r>
        <w:rPr>
          <w:color w:val="000000"/>
          <w:spacing w:val="0"/>
          <w:w w:val="100"/>
          <w:position w:val="0"/>
        </w:rPr>
        <w:t>、</w:t>
        <w:tab/>
        <w:t>由于重大会计差错更正，影响期初未分配利润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881" w:name="bookmark1881"/>
      <w:r>
        <w:rPr>
          <w:color w:val="000000"/>
          <w:spacing w:val="0"/>
          <w:w w:val="100"/>
          <w:position w:val="0"/>
          <w:sz w:val="19"/>
          <w:szCs w:val="19"/>
        </w:rPr>
        <w:t>4</w:t>
      </w:r>
      <w:bookmarkEnd w:id="1881"/>
      <w:r>
        <w:rPr>
          <w:color w:val="000000"/>
          <w:spacing w:val="0"/>
          <w:w w:val="100"/>
          <w:position w:val="0"/>
        </w:rPr>
        <w:t>、</w:t>
        <w:tab/>
        <w:t>由于同一控制导致的合并范围变更，影响期初未分配利润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360" w:line="240" w:lineRule="auto"/>
        <w:ind w:left="0" w:right="0" w:firstLine="0"/>
        <w:jc w:val="left"/>
      </w:pPr>
      <w:bookmarkStart w:id="1882" w:name="bookmark1882"/>
      <w:r>
        <w:rPr>
          <w:color w:val="000000"/>
          <w:spacing w:val="0"/>
          <w:w w:val="100"/>
          <w:position w:val="0"/>
          <w:sz w:val="19"/>
          <w:szCs w:val="19"/>
        </w:rPr>
        <w:t>5</w:t>
      </w:r>
      <w:bookmarkEnd w:id="1882"/>
      <w:r>
        <w:rPr>
          <w:color w:val="000000"/>
          <w:spacing w:val="0"/>
          <w:w w:val="100"/>
          <w:position w:val="0"/>
        </w:rPr>
        <w:t>、</w:t>
        <w:tab/>
        <w:t>其他调整合计影响期初未分配利润</w:t>
      </w:r>
      <w:r>
        <w:rPr>
          <w:color w:val="000000"/>
          <w:spacing w:val="0"/>
          <w:w w:val="100"/>
          <w:position w:val="0"/>
          <w:sz w:val="19"/>
          <w:szCs w:val="19"/>
        </w:rPr>
        <w:t>0</w:t>
      </w:r>
      <w:r>
        <w:rPr>
          <w:color w:val="000000"/>
          <w:spacing w:val="0"/>
          <w:w w:val="100"/>
          <w:position w:val="0"/>
        </w:rPr>
        <w:t>元。</w:t>
      </w:r>
    </w:p>
    <w:p>
      <w:pPr>
        <w:pStyle w:val="Style22"/>
        <w:keepNext/>
        <w:keepLines/>
        <w:widowControl w:val="0"/>
        <w:shd w:val="clear" w:color="auto" w:fill="auto"/>
        <w:bidi w:val="0"/>
        <w:spacing w:before="0" w:after="10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6</w:t>
      </w:r>
      <w:bookmarkEnd w:id="1885"/>
      <w:r>
        <w:rPr>
          <w:color w:val="000000"/>
          <w:spacing w:val="0"/>
          <w:w w:val="100"/>
          <w:position w:val="0"/>
        </w:rPr>
        <w:t>1、营业收入和营业成本</w:t>
      </w:r>
      <w:bookmarkEnd w:id="1883"/>
      <w:bookmarkEnd w:id="1884"/>
      <w:bookmarkEnd w:id="1886"/>
    </w:p>
    <w:p>
      <w:pPr>
        <w:pStyle w:val="Style22"/>
        <w:keepNext/>
        <w:keepLines/>
        <w:widowControl w:val="0"/>
        <w:shd w:val="clear" w:color="auto" w:fill="auto"/>
        <w:bidi w:val="0"/>
        <w:spacing w:before="0" w:after="100" w:line="240" w:lineRule="auto"/>
        <w:ind w:left="0" w:right="0" w:firstLine="0"/>
        <w:jc w:val="left"/>
      </w:pPr>
      <w:bookmarkStart w:id="1883" w:name="bookmark1883"/>
      <w:bookmarkStart w:id="1884" w:name="bookmark1884"/>
      <w:bookmarkStart w:id="1887" w:name="bookmark1887"/>
      <w:r>
        <w:rPr>
          <w:color w:val="000000"/>
          <w:spacing w:val="0"/>
          <w:w w:val="100"/>
          <w:position w:val="0"/>
        </w:rPr>
        <w:t>(1)营业收入和营业成本情况</w:t>
      </w:r>
      <w:bookmarkEnd w:id="1883"/>
      <w:bookmarkEnd w:id="1884"/>
      <w:bookmarkEnd w:id="188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886"/>
        <w:gridCol w:w="1901"/>
        <w:gridCol w:w="1901"/>
        <w:gridCol w:w="191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7,607, 457, 563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5,611,493, 707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8,351,707, 502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6,163, 079, 520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14,530,103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12,860,994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14,070,567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11,570,752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7,621,987, 666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5,624, 354, 701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8,365, 778, 069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6,174, 650, 272</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营业收入具体情况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98"/>
        <w:gridCol w:w="1819"/>
        <w:gridCol w:w="3245"/>
      </w:tblGrid>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7,621,987, 666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减：与主营业务无关的业务收入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14,530,103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扣除与主营业务无关的业务收入和不具 备商业实质的收入后的营业收入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7,607, 457, 563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widowControl w:val="0"/>
        <w:spacing w:after="319" w:line="1" w:lineRule="exact"/>
      </w:pPr>
    </w:p>
    <w:p>
      <w:pPr>
        <w:pStyle w:val="Style22"/>
        <w:keepNext/>
        <w:keepLines/>
        <w:widowControl w:val="0"/>
        <w:numPr>
          <w:ilvl w:val="0"/>
          <w:numId w:val="195"/>
        </w:numPr>
        <w:shd w:val="clear" w:color="auto" w:fill="auto"/>
        <w:bidi w:val="0"/>
        <w:spacing w:before="0" w:after="80" w:line="240" w:lineRule="auto"/>
        <w:ind w:left="0" w:right="0" w:firstLine="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合同产生的收入的情况</w:t>
      </w:r>
      <w:bookmarkEnd w:id="1888"/>
      <w:bookmarkEnd w:id="1889"/>
      <w:bookmarkEnd w:id="18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02"/>
        <w:gridCol w:w="4061"/>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自主软件、产品及服务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60" w:right="0" w:firstLine="0"/>
              <w:jc w:val="left"/>
              <w:rPr>
                <w:sz w:val="19"/>
                <w:szCs w:val="19"/>
              </w:rPr>
            </w:pPr>
            <w:r>
              <w:rPr>
                <w:color w:val="000000"/>
                <w:spacing w:val="0"/>
                <w:w w:val="100"/>
                <w:position w:val="0"/>
                <w:sz w:val="19"/>
                <w:szCs w:val="19"/>
              </w:rPr>
              <w:t>6,559, 822, 922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系统集成</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80" w:right="0" w:firstLine="0"/>
              <w:jc w:val="left"/>
              <w:rPr>
                <w:sz w:val="19"/>
                <w:szCs w:val="19"/>
              </w:rPr>
            </w:pPr>
            <w:r>
              <w:rPr>
                <w:color w:val="000000"/>
                <w:spacing w:val="0"/>
                <w:w w:val="100"/>
                <w:position w:val="0"/>
                <w:sz w:val="19"/>
                <w:szCs w:val="19"/>
              </w:rPr>
              <w:t>929,573,503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物业广告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80" w:right="0" w:firstLine="0"/>
              <w:jc w:val="left"/>
              <w:rPr>
                <w:sz w:val="19"/>
                <w:szCs w:val="19"/>
              </w:rPr>
            </w:pPr>
            <w:r>
              <w:rPr>
                <w:color w:val="000000"/>
                <w:spacing w:val="0"/>
                <w:w w:val="100"/>
                <w:position w:val="0"/>
                <w:sz w:val="19"/>
                <w:szCs w:val="19"/>
              </w:rPr>
              <w:t>132,591,241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60" w:right="0" w:firstLine="0"/>
              <w:jc w:val="left"/>
              <w:rPr>
                <w:sz w:val="19"/>
                <w:szCs w:val="19"/>
              </w:rPr>
            </w:pPr>
            <w:r>
              <w:rPr>
                <w:color w:val="000000"/>
                <w:spacing w:val="0"/>
                <w:w w:val="100"/>
                <w:position w:val="0"/>
                <w:sz w:val="19"/>
                <w:szCs w:val="19"/>
              </w:rPr>
              <w:t>7,621,987, 666</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合同产生的收入说明: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95"/>
        </w:numPr>
        <w:shd w:val="clear" w:color="auto" w:fill="auto"/>
        <w:tabs>
          <w:tab w:pos="430" w:val="left"/>
        </w:tabs>
        <w:bidi w:val="0"/>
        <w:spacing w:before="0" w:after="80" w:line="254" w:lineRule="exact"/>
        <w:ind w:left="0" w:right="0" w:firstLine="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履约义务的说明</w:t>
      </w:r>
      <w:bookmarkEnd w:id="1892"/>
      <w:bookmarkEnd w:id="1893"/>
      <w:bookmarkEnd w:id="1895"/>
    </w:p>
    <w:p>
      <w:pPr>
        <w:pStyle w:val="Style2"/>
        <w:keepNext w:val="0"/>
        <w:keepLines w:val="0"/>
        <w:widowControl w:val="0"/>
        <w:shd w:val="clear" w:color="auto" w:fill="auto"/>
        <w:bidi w:val="0"/>
        <w:spacing w:before="0" w:after="320" w:line="25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195"/>
        </w:numPr>
        <w:shd w:val="clear" w:color="auto" w:fill="auto"/>
        <w:tabs>
          <w:tab w:pos="430" w:val="left"/>
        </w:tabs>
        <w:bidi w:val="0"/>
        <w:spacing w:before="0" w:after="80" w:line="254" w:lineRule="exact"/>
        <w:ind w:left="0" w:right="0" w:firstLine="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分摊至剩余履约义务的说明</w:t>
      </w:r>
      <w:bookmarkEnd w:id="1896"/>
      <w:bookmarkEnd w:id="1897"/>
      <w:bookmarkEnd w:id="1899"/>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54" w:lineRule="exact"/>
        <w:ind w:left="0" w:right="0" w:firstLine="54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9"/>
          <w:szCs w:val="19"/>
        </w:rPr>
        <w:t>750, 609</w:t>
      </w:r>
      <w:r>
        <w:rPr>
          <w:color w:val="000000"/>
          <w:spacing w:val="0"/>
          <w:w w:val="100"/>
          <w:position w:val="0"/>
        </w:rPr>
        <w:t>万元，其中：</w:t>
      </w:r>
    </w:p>
    <w:p>
      <w:pPr>
        <w:pStyle w:val="Style2"/>
        <w:keepNext w:val="0"/>
        <w:keepLines w:val="0"/>
        <w:widowControl w:val="0"/>
        <w:shd w:val="clear" w:color="auto" w:fill="auto"/>
        <w:bidi w:val="0"/>
        <w:spacing w:before="0" w:after="320" w:line="254" w:lineRule="exact"/>
        <w:ind w:left="0" w:right="0" w:firstLine="540"/>
        <w:jc w:val="left"/>
      </w:pPr>
      <w:r>
        <w:rPr>
          <w:color w:val="000000"/>
          <w:spacing w:val="0"/>
          <w:w w:val="100"/>
          <w:position w:val="0"/>
          <w:sz w:val="19"/>
          <w:szCs w:val="19"/>
        </w:rPr>
        <w:t>466, 113</w:t>
      </w:r>
      <w:r>
        <w:rPr>
          <w:color w:val="000000"/>
          <w:spacing w:val="0"/>
          <w:w w:val="100"/>
          <w:position w:val="0"/>
        </w:rPr>
        <w:t>万元预计将于</w:t>
      </w:r>
      <w:r>
        <w:rPr>
          <w:color w:val="000000"/>
          <w:spacing w:val="0"/>
          <w:w w:val="100"/>
          <w:position w:val="0"/>
          <w:sz w:val="19"/>
          <w:szCs w:val="19"/>
        </w:rPr>
        <w:t>2021</w:t>
      </w:r>
      <w:r>
        <w:rPr>
          <w:color w:val="000000"/>
          <w:spacing w:val="0"/>
          <w:w w:val="100"/>
          <w:position w:val="0"/>
        </w:rPr>
        <w:t>年度确认收入。</w:t>
      </w:r>
    </w:p>
    <w:p>
      <w:pPr>
        <w:pStyle w:val="Style22"/>
        <w:keepNext/>
        <w:keepLines/>
        <w:widowControl w:val="0"/>
        <w:shd w:val="clear" w:color="auto" w:fill="auto"/>
        <w:bidi w:val="0"/>
        <w:spacing w:before="0" w:after="80" w:line="254" w:lineRule="exact"/>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6</w:t>
      </w:r>
      <w:bookmarkEnd w:id="1902"/>
      <w:r>
        <w:rPr>
          <w:color w:val="000000"/>
          <w:spacing w:val="0"/>
          <w:w w:val="100"/>
          <w:position w:val="0"/>
        </w:rPr>
        <w:t>2、税金及附加</w:t>
      </w:r>
      <w:bookmarkEnd w:id="1900"/>
      <w:bookmarkEnd w:id="1901"/>
      <w:bookmarkEnd w:id="1903"/>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13,377,528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15,818,862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left"/>
              <w:rPr>
                <w:sz w:val="19"/>
                <w:szCs w:val="19"/>
              </w:rPr>
            </w:pPr>
            <w:r>
              <w:rPr>
                <w:color w:val="000000"/>
                <w:spacing w:val="0"/>
                <w:w w:val="100"/>
                <w:position w:val="0"/>
                <w:sz w:val="19"/>
                <w:szCs w:val="19"/>
              </w:rPr>
              <w:t>9,714, 650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11,423,603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30,434,226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28,609,913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left"/>
              <w:rPr>
                <w:sz w:val="19"/>
                <w:szCs w:val="19"/>
              </w:rPr>
            </w:pPr>
            <w:r>
              <w:rPr>
                <w:color w:val="000000"/>
                <w:spacing w:val="0"/>
                <w:w w:val="100"/>
                <w:position w:val="0"/>
                <w:sz w:val="19"/>
                <w:szCs w:val="19"/>
              </w:rPr>
              <w:t>8,092,294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8,537, 594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38,750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9"/>
                <w:szCs w:val="19"/>
              </w:rPr>
            </w:pPr>
            <w:r>
              <w:rPr>
                <w:color w:val="000000"/>
                <w:spacing w:val="0"/>
                <w:w w:val="100"/>
                <w:position w:val="0"/>
                <w:sz w:val="19"/>
                <w:szCs w:val="19"/>
              </w:rPr>
              <w:t>6,376,892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5,118,310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84,279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123,545</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68,127,285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69,670,577</w:t>
            </w:r>
          </w:p>
        </w:tc>
      </w:tr>
    </w:tbl>
    <w:p>
      <w:pPr>
        <w:spacing w:lineRule="exact" w:line="1"/>
        <w:rPr>
          <w:sz w:val="2"/>
          <w:szCs w:val="2"/>
        </w:rPr>
      </w:pPr>
      <w:r>
        <w:br w:type="page"/>
      </w:r>
    </w:p>
    <w:p>
      <w:pPr>
        <w:pStyle w:val="Style22"/>
        <w:keepNext/>
        <w:keepLines/>
        <w:widowControl w:val="0"/>
        <w:shd w:val="clear" w:color="auto" w:fill="auto"/>
        <w:bidi w:val="0"/>
        <w:spacing w:before="0" w:after="10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6</w:t>
      </w:r>
      <w:bookmarkEnd w:id="1906"/>
      <w:r>
        <w:rPr>
          <w:color w:val="000000"/>
          <w:spacing w:val="0"/>
          <w:w w:val="100"/>
          <w:position w:val="0"/>
        </w:rPr>
        <w:t>3、销售费用</w:t>
      </w:r>
      <w:bookmarkEnd w:id="1904"/>
      <w:bookmarkEnd w:id="1905"/>
      <w:bookmarkEnd w:id="19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369,638,224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381,311,053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36,850,868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52,853,933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43,409,747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46,458,980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32,407,748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38,860,607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16,470,664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16,977,583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11,768,469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7,768, 269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963,102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1,165,613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3,816, 406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5,517, 586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46,918,188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27,015,754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562,243,416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577,929,378</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6</w:t>
      </w:r>
      <w:bookmarkEnd w:id="1910"/>
      <w:r>
        <w:rPr>
          <w:color w:val="000000"/>
          <w:spacing w:val="0"/>
          <w:w w:val="100"/>
          <w:position w:val="0"/>
        </w:rPr>
        <w:t>4、管理费用</w:t>
      </w:r>
      <w:bookmarkEnd w:id="1908"/>
      <w:bookmarkEnd w:id="1909"/>
      <w:bookmarkEnd w:id="19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312,859,126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353,431,050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79,532,285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76,444,305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50,640,396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41,306,211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26,808,679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29,891,182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38,265,300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49,784,337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培训、审计咨询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19,542,391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35,085,438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13,412,909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27,083,169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2,656, 797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3,376, 157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3,498, 029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2,942, 848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59,895,452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49,024,349</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607,111,364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668,369,046</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6</w:t>
      </w:r>
      <w:bookmarkEnd w:id="1914"/>
      <w:r>
        <w:rPr>
          <w:color w:val="000000"/>
          <w:spacing w:val="0"/>
          <w:w w:val="100"/>
          <w:position w:val="0"/>
        </w:rPr>
        <w:t>5、研发费用</w:t>
      </w:r>
      <w:bookmarkEnd w:id="1912"/>
      <w:bookmarkEnd w:id="1913"/>
      <w:bookmarkEnd w:id="19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545,870,415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560,612,407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103,198,829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84,809,114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14,199,434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12,529,928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27,115,181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40,897,127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778,628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1,713,878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培训、审计咨询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1,926, 960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6,434, 179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31,172,574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47,741,054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1,238, 702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852,363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2,006, 791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4,244, 034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105,998,313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94,739,814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833,505,827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854,573,898</w:t>
            </w:r>
          </w:p>
        </w:tc>
      </w:tr>
    </w:tbl>
    <w:p>
      <w:pPr>
        <w:spacing w:lineRule="exact" w:line="1"/>
        <w:rPr>
          <w:sz w:val="2"/>
          <w:szCs w:val="2"/>
        </w:rPr>
      </w:pPr>
      <w:r>
        <w:br w:type="page"/>
      </w:r>
    </w:p>
    <w:p>
      <w:pPr>
        <w:pStyle w:val="Style22"/>
        <w:keepNext/>
        <w:keepLines/>
        <w:widowControl w:val="0"/>
        <w:shd w:val="clear" w:color="auto" w:fill="auto"/>
        <w:bidi w:val="0"/>
        <w:spacing w:before="0" w:after="10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6</w:t>
      </w:r>
      <w:bookmarkEnd w:id="1918"/>
      <w:r>
        <w:rPr>
          <w:color w:val="000000"/>
          <w:spacing w:val="0"/>
          <w:w w:val="100"/>
          <w:position w:val="0"/>
        </w:rPr>
        <w:t>6、财务费用</w:t>
      </w:r>
      <w:bookmarkEnd w:id="1916"/>
      <w:bookmarkEnd w:id="1917"/>
      <w:bookmarkEnd w:id="19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74,274,907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75,139,116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-28,880,851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-24,651,329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12,126,602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-1,470,021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-1,714,402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864,361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5,750, 291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9,502, 035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61,556,547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59,384,162</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6</w:t>
      </w:r>
      <w:bookmarkEnd w:id="1922"/>
      <w:r>
        <w:rPr>
          <w:color w:val="000000"/>
          <w:spacing w:val="0"/>
          <w:w w:val="100"/>
          <w:position w:val="0"/>
        </w:rPr>
        <w:t>7、其他收益</w:t>
      </w:r>
      <w:bookmarkEnd w:id="1920"/>
      <w:bookmarkEnd w:id="1921"/>
      <w:bookmarkEnd w:id="19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71,035,980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66,702,918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137,180,900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150,472,748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可抵扣进项税加计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44,576,635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24,931,578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扣缴税费手续费返还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1,674, 575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365,798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254,468,090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242,473,042</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6</w:t>
      </w:r>
      <w:bookmarkEnd w:id="1926"/>
      <w:r>
        <w:rPr>
          <w:color w:val="000000"/>
          <w:spacing w:val="0"/>
          <w:w w:val="100"/>
          <w:position w:val="0"/>
        </w:rPr>
        <w:t>8、投资收益</w:t>
      </w:r>
      <w:bookmarkEnd w:id="1924"/>
      <w:bookmarkEnd w:id="1925"/>
      <w:bookmarkEnd w:id="19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429"/>
        <w:gridCol w:w="1810"/>
        <w:gridCol w:w="182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-121,479,104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-243,247,945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119,201,819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2,207, 335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-608,289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持有银行理财产品期间取得的投资收益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2,138, 993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2,798, 080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-138,292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-238,850,819</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6</w:t>
      </w:r>
      <w:bookmarkEnd w:id="1930"/>
      <w:r>
        <w:rPr>
          <w:color w:val="000000"/>
          <w:spacing w:val="0"/>
          <w:w w:val="100"/>
          <w:position w:val="0"/>
        </w:rPr>
        <w:t>9、净敞口套期收益</w:t>
      </w:r>
      <w:bookmarkEnd w:id="1928"/>
      <w:bookmarkEnd w:id="1929"/>
      <w:bookmarkEnd w:id="193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2"/>
        <w:keepNext/>
        <w:keepLines/>
        <w:widowControl w:val="0"/>
        <w:shd w:val="clear" w:color="auto" w:fill="auto"/>
        <w:bidi w:val="0"/>
        <w:spacing w:before="0" w:after="10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7</w:t>
      </w:r>
      <w:bookmarkEnd w:id="1934"/>
      <w:r>
        <w:rPr>
          <w:color w:val="000000"/>
          <w:spacing w:val="0"/>
          <w:w w:val="100"/>
          <w:position w:val="0"/>
        </w:rPr>
        <w:t>0、公允价值变动收益</w:t>
      </w:r>
      <w:bookmarkEnd w:id="1932"/>
      <w:bookmarkEnd w:id="1933"/>
      <w:bookmarkEnd w:id="19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568"/>
        <w:gridCol w:w="283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-614,583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-19,472,442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其中：衍生金融工具产生的公允价值 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-614,583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-19,472,442</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7</w:t>
      </w:r>
      <w:bookmarkEnd w:id="1938"/>
      <w:r>
        <w:rPr>
          <w:color w:val="000000"/>
          <w:spacing w:val="0"/>
          <w:w w:val="100"/>
          <w:position w:val="0"/>
        </w:rPr>
        <w:t>1、信用减值损失</w:t>
      </w:r>
      <w:bookmarkEnd w:id="1936"/>
      <w:bookmarkEnd w:id="1937"/>
      <w:bookmarkEnd w:id="19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21,396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-41,839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-7,889,446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-38,423,003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-4,560,667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-342,557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-12,428,717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-38,807,399</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7</w:t>
      </w:r>
      <w:bookmarkEnd w:id="1942"/>
      <w:r>
        <w:rPr>
          <w:color w:val="000000"/>
          <w:spacing w:val="0"/>
          <w:w w:val="100"/>
          <w:position w:val="0"/>
        </w:rPr>
        <w:t>2、资产减值损失</w:t>
      </w:r>
      <w:bookmarkEnd w:id="1940"/>
      <w:bookmarkEnd w:id="1941"/>
      <w:bookmarkEnd w:id="19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二、存货跌价损失及合同履约成本减 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-118,753,950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-4,553,107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-12,660,483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-1,683,861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-22,240,810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-17,221,965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-3,238,400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-158,577,504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-21,775,072</w:t>
            </w:r>
          </w:p>
        </w:tc>
      </w:tr>
    </w:tbl>
    <w:p>
      <w:pPr>
        <w:spacing w:lineRule="exact" w:line="1"/>
        <w:rPr>
          <w:sz w:val="2"/>
          <w:szCs w:val="2"/>
        </w:rPr>
      </w:pPr>
      <w:r>
        <w:br w:type="page"/>
      </w:r>
    </w:p>
    <w:p>
      <w:pPr>
        <w:pStyle w:val="Style22"/>
        <w:keepNext/>
        <w:keepLines/>
        <w:widowControl w:val="0"/>
        <w:shd w:val="clear" w:color="auto" w:fill="auto"/>
        <w:bidi w:val="0"/>
        <w:spacing w:before="0" w:after="10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7</w:t>
      </w:r>
      <w:bookmarkEnd w:id="1946"/>
      <w:r>
        <w:rPr>
          <w:color w:val="000000"/>
          <w:spacing w:val="0"/>
          <w:w w:val="100"/>
          <w:position w:val="0"/>
        </w:rPr>
        <w:t>3、资产处置收益</w:t>
      </w:r>
      <w:bookmarkEnd w:id="1944"/>
      <w:bookmarkEnd w:id="1945"/>
      <w:bookmarkEnd w:id="19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处置未划分为持有待售的固定 资产利得或损失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-2,641,123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785,215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处置未划分为持有待售的无形 资产利得或损失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-113,153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-345,000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-2,754,276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440,215</w:t>
            </w:r>
          </w:p>
        </w:tc>
      </w:tr>
    </w:tbl>
    <w:p>
      <w:pPr>
        <w:widowControl w:val="0"/>
        <w:spacing w:after="319" w:line="1" w:lineRule="exact"/>
      </w:pPr>
    </w:p>
    <w:p>
      <w:pPr>
        <w:pStyle w:val="Style22"/>
        <w:keepNext/>
        <w:keepLines/>
        <w:widowControl w:val="0"/>
        <w:shd w:val="clear" w:color="auto" w:fill="auto"/>
        <w:bidi w:val="0"/>
        <w:spacing w:before="0" w:after="10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7</w:t>
      </w:r>
      <w:bookmarkEnd w:id="1950"/>
      <w:r>
        <w:rPr>
          <w:color w:val="000000"/>
          <w:spacing w:val="0"/>
          <w:w w:val="100"/>
          <w:position w:val="0"/>
        </w:rPr>
        <w:t>4、营业外收入</w:t>
      </w:r>
      <w:bookmarkEnd w:id="1948"/>
      <w:bookmarkEnd w:id="1949"/>
      <w:bookmarkEnd w:id="19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1"/>
        <w:gridCol w:w="1430"/>
        <w:gridCol w:w="1430"/>
        <w:gridCol w:w="3341"/>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91,327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4,265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91,327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91,327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4,265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91,327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3,771,610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14,396,575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3,771,610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76,336,547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3,417, 897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60" w:right="0" w:firstLine="0"/>
              <w:jc w:val="left"/>
              <w:rPr>
                <w:sz w:val="19"/>
                <w:szCs w:val="19"/>
              </w:rPr>
            </w:pPr>
            <w:r>
              <w:rPr>
                <w:color w:val="000000"/>
                <w:spacing w:val="0"/>
                <w:w w:val="100"/>
                <w:position w:val="0"/>
                <w:sz w:val="19"/>
                <w:szCs w:val="19"/>
              </w:rPr>
              <w:t>76,336,547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80,199,484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17,818,737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60" w:right="0" w:firstLine="0"/>
              <w:jc w:val="left"/>
              <w:rPr>
                <w:sz w:val="19"/>
                <w:szCs w:val="19"/>
              </w:rPr>
            </w:pPr>
            <w:r>
              <w:rPr>
                <w:color w:val="000000"/>
                <w:spacing w:val="0"/>
                <w:w w:val="100"/>
                <w:position w:val="0"/>
                <w:sz w:val="19"/>
                <w:szCs w:val="19"/>
              </w:rPr>
              <w:t>80,199,484</w:t>
            </w:r>
          </w:p>
        </w:tc>
      </w:tr>
    </w:tbl>
    <w:p>
      <w:pPr>
        <w:widowControl w:val="0"/>
        <w:spacing w:after="239" w:line="1" w:lineRule="exact"/>
      </w:pPr>
    </w:p>
    <w:p>
      <w:pPr>
        <w:pStyle w:val="Style2"/>
        <w:keepNext w:val="0"/>
        <w:keepLines w:val="0"/>
        <w:widowControl w:val="0"/>
        <w:shd w:val="clear" w:color="auto" w:fill="auto"/>
        <w:bidi w:val="0"/>
        <w:spacing w:before="0" w:after="320" w:line="264" w:lineRule="exact"/>
        <w:ind w:left="0" w:right="0" w:firstLine="520"/>
        <w:jc w:val="left"/>
      </w:pPr>
      <w:r>
        <w:rPr>
          <w:color w:val="000000"/>
          <w:spacing w:val="0"/>
          <w:w w:val="100"/>
          <w:position w:val="0"/>
        </w:rPr>
        <w:t>注：由于客户采购数量未达到合同规定，保证金无条件归本公司之间接控股子公司所有，产 生营业外收入</w:t>
      </w:r>
      <w:r>
        <w:rPr>
          <w:color w:val="000000"/>
          <w:spacing w:val="0"/>
          <w:w w:val="100"/>
          <w:position w:val="0"/>
          <w:sz w:val="19"/>
          <w:szCs w:val="19"/>
        </w:rPr>
        <w:t>7,405.75</w:t>
      </w:r>
      <w:r>
        <w:rPr>
          <w:color w:val="000000"/>
          <w:spacing w:val="0"/>
          <w:w w:val="100"/>
          <w:position w:val="0"/>
        </w:rPr>
        <w:t>万元。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1"/>
        <w:gridCol w:w="1742"/>
        <w:gridCol w:w="1738"/>
        <w:gridCol w:w="286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服务外包业务发展基金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908,000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产业扶植基金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1,093, 000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产业扶植基金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1,200, 400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12,395,575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2,571,210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3,771,610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14,396,575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2"/>
        <w:keepNext/>
        <w:keepLines/>
        <w:widowControl w:val="0"/>
        <w:shd w:val="clear" w:color="auto" w:fill="auto"/>
        <w:bidi w:val="0"/>
        <w:spacing w:before="0" w:after="8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7</w:t>
      </w:r>
      <w:bookmarkEnd w:id="1954"/>
      <w:r>
        <w:rPr>
          <w:color w:val="000000"/>
          <w:spacing w:val="0"/>
          <w:w w:val="100"/>
          <w:position w:val="0"/>
        </w:rPr>
        <w:t>5、营业外支出</w:t>
      </w:r>
      <w:bookmarkEnd w:id="1952"/>
      <w:bookmarkEnd w:id="1953"/>
      <w:bookmarkEnd w:id="19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1325"/>
        <w:gridCol w:w="1330"/>
        <w:gridCol w:w="309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2,906, 702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9,390, 920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2,906, 702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2,906, 702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749,275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2,906, 702</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8,641, 645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1,067, 036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1,067, 036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1,097, 774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2,196,013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1,097, 774</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5,071,512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11,891,933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5,071,512</w:t>
            </w:r>
          </w:p>
        </w:tc>
      </w:tr>
    </w:tbl>
    <w:p>
      <w:pPr>
        <w:widowControl w:val="0"/>
        <w:spacing w:after="599" w:line="1" w:lineRule="exact"/>
      </w:pPr>
    </w:p>
    <w:p>
      <w:pPr>
        <w:pStyle w:val="Style22"/>
        <w:keepNext/>
        <w:keepLines/>
        <w:widowControl w:val="0"/>
        <w:shd w:val="clear" w:color="auto" w:fill="auto"/>
        <w:bidi w:val="0"/>
        <w:spacing w:before="0" w:after="8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7</w:t>
      </w:r>
      <w:bookmarkEnd w:id="1958"/>
      <w:r>
        <w:rPr>
          <w:color w:val="000000"/>
          <w:spacing w:val="0"/>
          <w:w w:val="100"/>
          <w:position w:val="0"/>
        </w:rPr>
        <w:t>6、所得税费用</w:t>
      </w:r>
      <w:bookmarkEnd w:id="1956"/>
      <w:bookmarkEnd w:id="1957"/>
      <w:bookmarkEnd w:id="1959"/>
    </w:p>
    <w:p>
      <w:pPr>
        <w:pStyle w:val="Style22"/>
        <w:keepNext/>
        <w:keepLines/>
        <w:widowControl w:val="0"/>
        <w:shd w:val="clear" w:color="auto" w:fill="auto"/>
        <w:bidi w:val="0"/>
        <w:spacing w:before="0" w:after="80" w:line="240" w:lineRule="auto"/>
        <w:ind w:left="0" w:right="0" w:firstLine="0"/>
        <w:jc w:val="left"/>
      </w:pPr>
      <w:bookmarkStart w:id="1956" w:name="bookmark1956"/>
      <w:bookmarkStart w:id="1957" w:name="bookmark1957"/>
      <w:bookmarkStart w:id="1960" w:name="bookmark1960"/>
      <w:r>
        <w:rPr>
          <w:color w:val="000000"/>
          <w:spacing w:val="0"/>
          <w:w w:val="100"/>
          <w:position w:val="0"/>
        </w:rPr>
        <w:t>(1)所得税费用表</w:t>
      </w:r>
      <w:bookmarkEnd w:id="1956"/>
      <w:bookmarkEnd w:id="1957"/>
      <w:bookmarkEnd w:id="19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18,169,074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54,325,945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18,525,101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4,166, 887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36,694,175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58,492,832</w:t>
            </w:r>
          </w:p>
        </w:tc>
      </w:tr>
    </w:tbl>
    <w:p>
      <w:pPr>
        <w:widowControl w:val="0"/>
        <w:spacing w:after="319" w:line="1" w:lineRule="exact"/>
      </w:pPr>
    </w:p>
    <w:p>
      <w:pPr>
        <w:pStyle w:val="Style26"/>
        <w:keepNext w:val="0"/>
        <w:keepLines w:val="0"/>
        <w:widowControl w:val="0"/>
        <w:shd w:val="clear" w:color="auto" w:fill="auto"/>
        <w:bidi w:val="0"/>
        <w:spacing w:before="0" w:after="100" w:line="240" w:lineRule="auto"/>
        <w:ind w:left="125" w:right="0" w:firstLine="0"/>
        <w:jc w:val="left"/>
      </w:pPr>
      <w:r>
        <w:rPr>
          <w:b/>
          <w:bCs/>
          <w:color w:val="000000"/>
          <w:spacing w:val="0"/>
          <w:w w:val="100"/>
          <w:position w:val="0"/>
        </w:rPr>
        <w:t>(2)会计利润与所得税费用调整过程</w:t>
      </w:r>
    </w:p>
    <w:p>
      <w:pPr>
        <w:pStyle w:val="Style26"/>
        <w:keepNext w:val="0"/>
        <w:keepLines w:val="0"/>
        <w:widowControl w:val="0"/>
        <w:shd w:val="clear" w:color="auto" w:fill="auto"/>
        <w:bidi w:val="0"/>
        <w:spacing w:before="0" w:after="0" w:line="240" w:lineRule="auto"/>
        <w:ind w:left="125" w:right="0" w:firstLine="0"/>
        <w:jc w:val="left"/>
      </w:pPr>
      <w:r>
        <w:rPr>
          <w:color w:val="000000"/>
          <w:spacing w:val="0"/>
          <w:w w:val="100"/>
          <w:position w:val="0"/>
        </w:rPr>
        <w:t>"适用口不适用</w:t>
      </w:r>
    </w:p>
    <w:tbl>
      <w:tblPr>
        <w:tblOverlap w:val="never"/>
        <w:jc w:val="center"/>
        <w:tblLayout w:type="fixed"/>
      </w:tblPr>
      <w:tblGrid>
        <w:gridCol w:w="6917"/>
        <w:gridCol w:w="2165"/>
      </w:tblGrid>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20,171,216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2,017, 122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-2,665,646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1,176, 485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19,661,024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-2,146,309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58,196,611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研发费加计扣除对所得税的影响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-39,545,112</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36,694,175</w:t>
            </w:r>
          </w:p>
        </w:tc>
      </w:tr>
    </w:tbl>
    <w:p>
      <w:pPr>
        <w:widowControl w:val="0"/>
        <w:spacing w:after="319" w:line="1" w:lineRule="exact"/>
      </w:pPr>
    </w:p>
    <w:p>
      <w:pPr>
        <w:pStyle w:val="Style2"/>
        <w:keepNext w:val="0"/>
        <w:keepLines w:val="0"/>
        <w:widowControl w:val="0"/>
        <w:shd w:val="clear" w:color="auto" w:fill="auto"/>
        <w:bidi w:val="0"/>
        <w:spacing w:before="0" w:after="80" w:line="26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6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80" w:line="264" w:lineRule="exact"/>
        <w:ind w:left="0" w:right="0" w:firstLine="0"/>
        <w:jc w:val="left"/>
      </w:pPr>
      <w:bookmarkStart w:id="1961" w:name="bookmark1961"/>
      <w:bookmarkStart w:id="1962" w:name="bookmark1962"/>
      <w:bookmarkStart w:id="1963" w:name="bookmark1963"/>
      <w:bookmarkStart w:id="1964" w:name="bookmark1964"/>
      <w:r>
        <w:rPr>
          <w:color w:val="000000"/>
          <w:spacing w:val="0"/>
          <w:w w:val="100"/>
          <w:position w:val="0"/>
        </w:rPr>
        <w:t>7</w:t>
      </w:r>
      <w:bookmarkEnd w:id="1963"/>
      <w:r>
        <w:rPr>
          <w:color w:val="000000"/>
          <w:spacing w:val="0"/>
          <w:w w:val="100"/>
          <w:position w:val="0"/>
        </w:rPr>
        <w:t>7、其他综合收益</w:t>
      </w:r>
      <w:bookmarkEnd w:id="1961"/>
      <w:bookmarkEnd w:id="1962"/>
      <w:bookmarkEnd w:id="1964"/>
    </w:p>
    <w:p>
      <w:pPr>
        <w:pStyle w:val="Style2"/>
        <w:keepNext w:val="0"/>
        <w:keepLines w:val="0"/>
        <w:widowControl w:val="0"/>
        <w:shd w:val="clear" w:color="auto" w:fill="auto"/>
        <w:bidi w:val="0"/>
        <w:spacing w:before="0" w:after="80" w:line="264" w:lineRule="exact"/>
        <w:ind w:left="540" w:right="0" w:hanging="540"/>
        <w:jc w:val="left"/>
      </w:pPr>
      <w:r>
        <w:rPr>
          <w:color w:val="000000"/>
          <w:spacing w:val="0"/>
          <w:w w:val="100"/>
          <w:position w:val="0"/>
        </w:rPr>
        <w:t>"适用口不适用 详见附注七、</w:t>
      </w:r>
      <w:r>
        <w:rPr>
          <w:color w:val="000000"/>
          <w:spacing w:val="0"/>
          <w:w w:val="100"/>
          <w:position w:val="0"/>
          <w:sz w:val="19"/>
          <w:szCs w:val="19"/>
        </w:rPr>
        <w:t>57</w:t>
      </w:r>
      <w:r>
        <w:rPr>
          <w:color w:val="000000"/>
          <w:spacing w:val="0"/>
          <w:w w:val="100"/>
          <w:position w:val="0"/>
        </w:rPr>
        <w:t>。</w:t>
      </w:r>
      <w:r>
        <w:br w:type="page"/>
      </w:r>
    </w:p>
    <w:p>
      <w:pPr>
        <w:pStyle w:val="Style22"/>
        <w:keepNext/>
        <w:keepLines/>
        <w:widowControl w:val="0"/>
        <w:shd w:val="clear" w:color="auto" w:fill="auto"/>
        <w:bidi w:val="0"/>
        <w:spacing w:before="0" w:after="100" w:line="240" w:lineRule="auto"/>
        <w:ind w:left="0" w:right="0" w:firstLine="0"/>
        <w:jc w:val="left"/>
      </w:pPr>
      <w:bookmarkStart w:id="1965" w:name="bookmark1965"/>
      <w:bookmarkStart w:id="1966" w:name="bookmark1966"/>
      <w:bookmarkStart w:id="1967" w:name="bookmark1967"/>
      <w:bookmarkStart w:id="1968" w:name="bookmark1968"/>
      <w:r>
        <w:rPr>
          <w:color w:val="000000"/>
          <w:spacing w:val="0"/>
          <w:w w:val="100"/>
          <w:position w:val="0"/>
        </w:rPr>
        <w:t>7</w:t>
      </w:r>
      <w:bookmarkEnd w:id="1967"/>
      <w:r>
        <w:rPr>
          <w:color w:val="000000"/>
          <w:spacing w:val="0"/>
          <w:w w:val="100"/>
          <w:position w:val="0"/>
        </w:rPr>
        <w:t>8、现金流量表项目</w:t>
      </w:r>
      <w:bookmarkEnd w:id="1965"/>
      <w:bookmarkEnd w:id="1966"/>
      <w:bookmarkEnd w:id="1968"/>
    </w:p>
    <w:p>
      <w:pPr>
        <w:pStyle w:val="Style22"/>
        <w:keepNext/>
        <w:keepLines/>
        <w:widowControl w:val="0"/>
        <w:shd w:val="clear" w:color="auto" w:fill="auto"/>
        <w:bidi w:val="0"/>
        <w:spacing w:before="0" w:after="100" w:line="240" w:lineRule="auto"/>
        <w:ind w:left="0" w:right="0" w:firstLine="0"/>
        <w:jc w:val="left"/>
      </w:pPr>
      <w:bookmarkStart w:id="1965" w:name="bookmark1965"/>
      <w:bookmarkStart w:id="1966" w:name="bookmark1966"/>
      <w:bookmarkStart w:id="1969" w:name="bookmark1969"/>
      <w:r>
        <w:rPr>
          <w:color w:val="000000"/>
          <w:spacing w:val="0"/>
          <w:w w:val="100"/>
          <w:position w:val="0"/>
        </w:rPr>
        <w:t>(1)收到的其他与经营活动有关的现金</w:t>
      </w:r>
      <w:bookmarkEnd w:id="1965"/>
      <w:bookmarkEnd w:id="1966"/>
      <w:bookmarkEnd w:id="19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832"/>
        <w:gridCol w:w="282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29,125,497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24,651,329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科研项目拨款等政府补助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145,065,868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200,064,807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179,244,318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230,691,454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353,435,683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455,407,590</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70" w:name="bookmark1970"/>
      <w:bookmarkStart w:id="1971" w:name="bookmark1971"/>
      <w:bookmarkStart w:id="1972" w:name="bookmark1972"/>
      <w:r>
        <w:rPr>
          <w:color w:val="000000"/>
          <w:spacing w:val="0"/>
          <w:w w:val="100"/>
          <w:position w:val="0"/>
        </w:rPr>
        <w:t>(2)支付的其他与经营活动有关的现金</w:t>
      </w:r>
      <w:bookmarkEnd w:id="1970"/>
      <w:bookmarkEnd w:id="1971"/>
      <w:bookmarkEnd w:id="19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813"/>
        <w:gridCol w:w="284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129,250,908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174,902,802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64,931,111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103,582,070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82,453,675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97,957,195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69,594,838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68,033,344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28,954,981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35,767,826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培训、咨询、研讨会议费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32,247,469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45,183,538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运输及财产保险费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7,991, 560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13,570,252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243,258,499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243,077,637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658,683,041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782,074,664</w:t>
            </w:r>
          </w:p>
        </w:tc>
      </w:tr>
    </w:tbl>
    <w:p>
      <w:pPr>
        <w:widowControl w:val="0"/>
        <w:spacing w:after="339" w:line="1" w:lineRule="exact"/>
      </w:pPr>
    </w:p>
    <w:p>
      <w:pPr>
        <w:pStyle w:val="Style22"/>
        <w:keepNext/>
        <w:keepLines/>
        <w:widowControl w:val="0"/>
        <w:numPr>
          <w:ilvl w:val="0"/>
          <w:numId w:val="197"/>
        </w:numPr>
        <w:shd w:val="clear" w:color="auto" w:fill="auto"/>
        <w:bidi w:val="0"/>
        <w:spacing w:before="0" w:after="100" w:line="240" w:lineRule="auto"/>
        <w:ind w:left="0" w:right="0" w:firstLine="0"/>
        <w:jc w:val="left"/>
      </w:pPr>
      <w:bookmarkStart w:id="1973" w:name="bookmark1973"/>
      <w:bookmarkStart w:id="1974" w:name="bookmark1974"/>
      <w:bookmarkStart w:id="1975" w:name="bookmark1975"/>
      <w:bookmarkStart w:id="1976" w:name="bookmark1976"/>
      <w:bookmarkEnd w:id="1975"/>
      <w:r>
        <w:rPr>
          <w:color w:val="000000"/>
          <w:spacing w:val="0"/>
          <w:w w:val="100"/>
          <w:position w:val="0"/>
        </w:rPr>
        <w:t>收到的其他与投资活动有关的现金</w:t>
      </w:r>
      <w:bookmarkEnd w:id="1973"/>
      <w:bookmarkEnd w:id="1974"/>
      <w:bookmarkEnd w:id="19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4"/>
        <w:gridCol w:w="274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163,364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163,364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2"/>
        <w:keepNext/>
        <w:keepLines/>
        <w:widowControl w:val="0"/>
        <w:numPr>
          <w:ilvl w:val="0"/>
          <w:numId w:val="197"/>
        </w:numPr>
        <w:shd w:val="clear" w:color="auto" w:fill="auto"/>
        <w:bidi w:val="0"/>
        <w:spacing w:before="0" w:after="100" w:line="240" w:lineRule="auto"/>
        <w:ind w:left="0" w:right="0" w:firstLine="0"/>
        <w:jc w:val="left"/>
      </w:pPr>
      <w:bookmarkStart w:id="1977" w:name="bookmark1977"/>
      <w:bookmarkStart w:id="1978" w:name="bookmark1978"/>
      <w:bookmarkStart w:id="1979" w:name="bookmark1979"/>
      <w:bookmarkStart w:id="1980" w:name="bookmark1980"/>
      <w:bookmarkEnd w:id="1979"/>
      <w:r>
        <w:rPr>
          <w:color w:val="000000"/>
          <w:spacing w:val="0"/>
          <w:w w:val="100"/>
          <w:position w:val="0"/>
        </w:rPr>
        <w:t>支付的其他与投资活动有关的现金</w:t>
      </w:r>
      <w:bookmarkEnd w:id="1977"/>
      <w:bookmarkEnd w:id="1978"/>
      <w:bookmarkEnd w:id="19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124,281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113,129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124,281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113,129</w:t>
            </w:r>
          </w:p>
        </w:tc>
      </w:tr>
    </w:tbl>
    <w:p>
      <w:pPr>
        <w:widowControl w:val="0"/>
        <w:spacing w:after="339" w:line="1" w:lineRule="exact"/>
      </w:pPr>
    </w:p>
    <w:p>
      <w:pPr>
        <w:pStyle w:val="Style22"/>
        <w:keepNext/>
        <w:keepLines/>
        <w:widowControl w:val="0"/>
        <w:numPr>
          <w:ilvl w:val="0"/>
          <w:numId w:val="197"/>
        </w:numPr>
        <w:shd w:val="clear" w:color="auto" w:fill="auto"/>
        <w:bidi w:val="0"/>
        <w:spacing w:before="0" w:after="100" w:line="240" w:lineRule="auto"/>
        <w:ind w:left="0" w:right="0" w:firstLine="0"/>
        <w:jc w:val="left"/>
      </w:pPr>
      <w:bookmarkStart w:id="1981" w:name="bookmark1981"/>
      <w:bookmarkStart w:id="1982" w:name="bookmark1982"/>
      <w:bookmarkStart w:id="1983" w:name="bookmark1983"/>
      <w:bookmarkStart w:id="1984" w:name="bookmark1984"/>
      <w:bookmarkEnd w:id="1983"/>
      <w:r>
        <w:rPr>
          <w:color w:val="000000"/>
          <w:spacing w:val="0"/>
          <w:w w:val="100"/>
          <w:position w:val="0"/>
        </w:rPr>
        <w:t>收到的其他与筹资活动有关的现金</w:t>
      </w:r>
      <w:bookmarkEnd w:id="1981"/>
      <w:bookmarkEnd w:id="1982"/>
      <w:bookmarkEnd w:id="19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keepLines/>
        <w:widowControl w:val="0"/>
        <w:shd w:val="clear" w:color="auto" w:fill="auto"/>
        <w:bidi w:val="0"/>
        <w:spacing w:before="0" w:after="10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color w:val="000000"/>
          <w:spacing w:val="0"/>
          <w:w w:val="100"/>
          <w:position w:val="0"/>
        </w:rPr>
        <w:t>6）</w:t>
      </w:r>
      <w:r>
        <w:rPr>
          <w:color w:val="000000"/>
          <w:spacing w:val="0"/>
          <w:w w:val="100"/>
          <w:position w:val="0"/>
        </w:rPr>
        <w:t>支付的其他与筹资活动有关的现金</w:t>
      </w:r>
      <w:bookmarkEnd w:id="1985"/>
      <w:bookmarkEnd w:id="1986"/>
      <w:bookmarkEnd w:id="19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回购公司股票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178,826,993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用于质押的定期存款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1,718,738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250,545,731</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7</w:t>
      </w:r>
      <w:bookmarkEnd w:id="1991"/>
      <w:r>
        <w:rPr>
          <w:color w:val="000000"/>
          <w:spacing w:val="0"/>
          <w:w w:val="100"/>
          <w:position w:val="0"/>
        </w:rPr>
        <w:t>9、现金流量表补充资料</w:t>
      </w:r>
      <w:bookmarkEnd w:id="1989"/>
      <w:bookmarkEnd w:id="1990"/>
      <w:bookmarkEnd w:id="1992"/>
    </w:p>
    <w:p>
      <w:pPr>
        <w:pStyle w:val="Style22"/>
        <w:keepNext/>
        <w:keepLines/>
        <w:widowControl w:val="0"/>
        <w:shd w:val="clear" w:color="auto" w:fill="auto"/>
        <w:bidi w:val="0"/>
        <w:spacing w:before="0" w:after="100" w:line="240" w:lineRule="auto"/>
        <w:ind w:left="0" w:right="0" w:firstLine="0"/>
        <w:jc w:val="left"/>
      </w:pPr>
      <w:bookmarkStart w:id="1989" w:name="bookmark1989"/>
      <w:bookmarkStart w:id="1990" w:name="bookmark1990"/>
      <w:bookmarkStart w:id="1993" w:name="bookmark1993"/>
      <w:r>
        <w:rPr>
          <w:color w:val="000000"/>
          <w:spacing w:val="0"/>
          <w:w w:val="100"/>
          <w:position w:val="0"/>
        </w:rPr>
        <w:t>（1）现金流量表补充资料</w:t>
      </w:r>
      <w:bookmarkEnd w:id="1989"/>
      <w:bookmarkEnd w:id="1990"/>
      <w:bookmarkEnd w:id="19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890"/>
        <w:gridCol w:w="1584"/>
        <w:gridCol w:w="1589"/>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补充资料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-16,522,959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-167,357,767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158,577,504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21,775,072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12,428,717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38,807,399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207,602,588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199,784,773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161,334,611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111,906,628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23,517,038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26,286,402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2,754, 276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-440,215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2,815,375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9,386, 655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614,583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19,472,442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86,401,509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73,669,095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138,292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238,850,819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4,311,841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-5,376,886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14,296,592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9,543, 773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-961,301,412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-39,381,932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17,900,470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-346,380,641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845,215,387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225,136,351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560,084,412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415,681,968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2,532, 385, 459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3,176, 642, 948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3,176, 642, 948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2,785, 540, 947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-644,257,489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391,102,001</w:t>
            </w:r>
          </w:p>
        </w:tc>
      </w:tr>
    </w:tbl>
    <w:p>
      <w:pPr>
        <w:spacing w:lineRule="exact" w:line="1"/>
        <w:rPr>
          <w:sz w:val="2"/>
          <w:szCs w:val="2"/>
        </w:rPr>
      </w:pPr>
      <w:r>
        <w:br w:type="page"/>
      </w:r>
    </w:p>
    <w:p>
      <w:pPr>
        <w:pStyle w:val="Style2"/>
        <w:keepNext w:val="0"/>
        <w:keepLines w:val="0"/>
        <w:widowControl w:val="0"/>
        <w:numPr>
          <w:ilvl w:val="0"/>
          <w:numId w:val="199"/>
        </w:numPr>
        <w:shd w:val="clear" w:color="auto" w:fill="auto"/>
        <w:tabs>
          <w:tab w:pos="440" w:val="left"/>
        </w:tabs>
        <w:bidi w:val="0"/>
        <w:spacing w:before="0" w:after="0" w:line="341" w:lineRule="exact"/>
        <w:ind w:left="0" w:right="0" w:firstLine="0"/>
        <w:jc w:val="left"/>
      </w:pPr>
      <w:bookmarkStart w:id="1994" w:name="bookmark1994"/>
      <w:bookmarkEnd w:id="1994"/>
      <w:r>
        <w:rPr>
          <w:b/>
          <w:bCs/>
          <w:color w:val="000000"/>
          <w:spacing w:val="0"/>
          <w:w w:val="100"/>
          <w:position w:val="0"/>
        </w:rPr>
        <w:t xml:space="preserve">本期支付的取得子公司的现金净额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30" w:val="left"/>
        </w:tabs>
        <w:bidi w:val="0"/>
        <w:spacing w:before="0" w:after="0" w:line="341" w:lineRule="exact"/>
        <w:ind w:left="0" w:right="0" w:firstLine="0"/>
        <w:jc w:val="left"/>
      </w:pPr>
      <w:bookmarkStart w:id="1995" w:name="bookmark1995"/>
      <w:bookmarkEnd w:id="1995"/>
      <w:r>
        <w:rPr>
          <w:b/>
          <w:bCs/>
          <w:color w:val="000000"/>
          <w:spacing w:val="0"/>
          <w:w w:val="100"/>
          <w:position w:val="0"/>
        </w:rPr>
        <w:t>本期收到的处置子公司的现金净额</w:t>
      </w:r>
    </w:p>
    <w:p>
      <w:pPr>
        <w:pStyle w:val="Style2"/>
        <w:keepNext w:val="0"/>
        <w:keepLines w:val="0"/>
        <w:widowControl w:val="0"/>
        <w:shd w:val="clear" w:color="auto" w:fill="auto"/>
        <w:bidi w:val="0"/>
        <w:spacing w:before="0" w:after="40" w:line="341"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127,035,700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其中：东软管理咨询(上海)有限公司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96,435,700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天津东软瀚海实业发展有限公司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30,600,000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4,911,516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122,124,184</w:t>
            </w:r>
          </w:p>
        </w:tc>
      </w:tr>
    </w:tbl>
    <w:p>
      <w:pPr>
        <w:widowControl w:val="0"/>
        <w:spacing w:after="319" w:line="1" w:lineRule="exact"/>
      </w:pPr>
    </w:p>
    <w:p>
      <w:pPr>
        <w:pStyle w:val="Style22"/>
        <w:keepNext/>
        <w:keepLines/>
        <w:widowControl w:val="0"/>
        <w:numPr>
          <w:ilvl w:val="0"/>
          <w:numId w:val="199"/>
        </w:numPr>
        <w:shd w:val="clear" w:color="auto" w:fill="auto"/>
        <w:bidi w:val="0"/>
        <w:spacing w:before="0" w:after="100" w:line="240" w:lineRule="auto"/>
        <w:ind w:left="0" w:right="0" w:firstLine="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现金和现金等价物的构成</w:t>
      </w:r>
      <w:bookmarkEnd w:id="1996"/>
      <w:bookmarkEnd w:id="1997"/>
      <w:bookmarkEnd w:id="199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59"/>
        <w:gridCol w:w="2746"/>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2,532, 385, 459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3,176, 642, 948</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120,997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48,847</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2,529, 476, 135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3,172, 350, 847</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2,788, 327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4,243, 254</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2,532, 385, 459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3,176, 642, 948</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 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83" w:val="left"/>
        </w:tabs>
        <w:bidi w:val="0"/>
        <w:spacing w:before="0" w:line="274" w:lineRule="exact"/>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8</w:t>
      </w:r>
      <w:bookmarkEnd w:id="2002"/>
      <w:r>
        <w:rPr>
          <w:color w:val="000000"/>
          <w:spacing w:val="0"/>
          <w:w w:val="100"/>
          <w:position w:val="0"/>
        </w:rPr>
        <w:t>0、</w:t>
        <w:tab/>
        <w:t>所有者权益变动表项目注释</w:t>
      </w:r>
      <w:bookmarkEnd w:id="2000"/>
      <w:bookmarkEnd w:id="2001"/>
      <w:bookmarkEnd w:id="2003"/>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83" w:val="left"/>
        </w:tabs>
        <w:bidi w:val="0"/>
        <w:spacing w:before="0" w:line="274" w:lineRule="exact"/>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8</w:t>
      </w:r>
      <w:bookmarkEnd w:id="2006"/>
      <w:r>
        <w:rPr>
          <w:color w:val="000000"/>
          <w:spacing w:val="0"/>
          <w:w w:val="100"/>
          <w:position w:val="0"/>
        </w:rPr>
        <w:t>1、</w:t>
        <w:tab/>
        <w:t>所有权或使用权受到限制的资产</w:t>
      </w:r>
      <w:bookmarkEnd w:id="2004"/>
      <w:bookmarkEnd w:id="2005"/>
      <w:bookmarkEnd w:id="2007"/>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1733"/>
        <w:gridCol w:w="412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74,154,209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履约保证金、银行承兑汇票保证金、不可提 前赎回的结构性存款</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553,582,379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bl>
    <w:p>
      <w:pPr>
        <w:spacing w:lineRule="exact" w:line="1"/>
        <w:rPr>
          <w:sz w:val="2"/>
          <w:szCs w:val="2"/>
        </w:rPr>
      </w:pPr>
      <w:r>
        <w:br w:type="page"/>
      </w:r>
    </w:p>
    <w:tbl>
      <w:tblPr>
        <w:tblOverlap w:val="never"/>
        <w:jc w:val="center"/>
        <w:tblLayout w:type="fixed"/>
      </w:tblPr>
      <w:tblGrid>
        <w:gridCol w:w="3226"/>
        <w:gridCol w:w="1728"/>
        <w:gridCol w:w="4128"/>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41,987,458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151,392,797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长期借款保证金</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871,116,843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8</w:t>
      </w:r>
      <w:bookmarkEnd w:id="2010"/>
      <w:r>
        <w:rPr>
          <w:color w:val="000000"/>
          <w:spacing w:val="0"/>
          <w:w w:val="100"/>
          <w:position w:val="0"/>
        </w:rPr>
        <w:t>2、外币货币性项目</w:t>
      </w:r>
      <w:bookmarkEnd w:id="2008"/>
      <w:bookmarkEnd w:id="2009"/>
      <w:bookmarkEnd w:id="2011"/>
    </w:p>
    <w:p>
      <w:pPr>
        <w:pStyle w:val="Style22"/>
        <w:keepNext/>
        <w:keepLines/>
        <w:widowControl w:val="0"/>
        <w:shd w:val="clear" w:color="auto" w:fill="auto"/>
        <w:bidi w:val="0"/>
        <w:spacing w:before="0" w:after="100" w:line="240" w:lineRule="auto"/>
        <w:ind w:left="0" w:right="0" w:firstLine="0"/>
        <w:jc w:val="left"/>
      </w:pPr>
      <w:bookmarkStart w:id="2008" w:name="bookmark2008"/>
      <w:bookmarkStart w:id="2009" w:name="bookmark2009"/>
      <w:bookmarkStart w:id="2012" w:name="bookmark2012"/>
      <w:r>
        <w:rPr>
          <w:color w:val="000000"/>
          <w:spacing w:val="0"/>
          <w:w w:val="100"/>
          <w:position w:val="0"/>
        </w:rPr>
        <w:t>(1)外币货币性项目</w:t>
      </w:r>
      <w:bookmarkEnd w:id="2008"/>
      <w:bookmarkEnd w:id="2009"/>
      <w:bookmarkEnd w:id="20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36,214,489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236,295,919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3,775,015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30,294,495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2,354, 335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0.8416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1,981,408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7,013, 508, 318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0.063236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443,506,212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1,464, 101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0.8172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1,196, 463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1,998, 534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4.9314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9,855,571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菲律宾比索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613,875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0.1358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83,364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515,442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1.6470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848,933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30,179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7.4006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223,343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3,668, 902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23,939,219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4,904, 032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39,354,857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1,628, 148, 125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0.063236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102,957,575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970,171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4.9314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4,784, 301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503,400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3,284, 635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157,227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1,261, 747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26,619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0.8416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22,403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125,009,157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0.063236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7,905, 079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268,827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1.6470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442,758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61,229,160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0.063236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3,871,887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225,529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1,471,554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126,899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1,018, 364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83,964,371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0.063236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5,309,571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29,019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4.9314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143,104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137,067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1.6470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225,749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35,765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233,363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240,751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1,932, 027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417,114,958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0.063236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26,376,681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4,858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0.8172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3,970</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84" w:right="1148" w:bottom="1585" w:left="1670" w:header="0" w:footer="3" w:gutter="0"/>
          <w:cols w:space="720"/>
          <w:noEndnote/>
          <w:rtlGutter w:val="0"/>
          <w:docGrid w:linePitch="360"/>
        </w:sectPr>
      </w:pPr>
    </w:p>
    <w:p>
      <w:pPr>
        <w:pStyle w:val="Style32"/>
        <w:keepNext/>
        <w:keepLines/>
        <w:widowControl w:val="0"/>
        <w:shd w:val="clear" w:color="auto" w:fill="auto"/>
        <w:bidi w:val="0"/>
        <w:spacing w:before="0" w:after="0" w:line="240" w:lineRule="auto"/>
        <w:ind w:left="5940" w:right="0" w:firstLine="0"/>
        <w:jc w:val="left"/>
        <w:rPr>
          <w:sz w:val="36"/>
          <w:szCs w:val="36"/>
        </w:rPr>
      </w:pPr>
      <w:bookmarkStart w:id="2013" w:name="bookmark2013"/>
      <w:bookmarkStart w:id="2014" w:name="bookmark2014"/>
      <w:bookmarkStart w:id="2015" w:name="bookmark2015"/>
      <w:r>
        <w:rPr>
          <w:spacing w:val="0"/>
          <w:w w:val="100"/>
          <w:position w:val="0"/>
          <w:sz w:val="50"/>
          <w:szCs w:val="50"/>
        </w:rPr>
        <w:t xml:space="preserve">NeusoftSv </w:t>
      </w:r>
      <w:r>
        <w:rPr>
          <w:rFonts w:ascii="SimHei" w:eastAsia="SimHei" w:hAnsi="SimHei" w:cs="SimHei"/>
          <w:b w:val="0"/>
          <w:bCs w:val="0"/>
          <w:spacing w:val="0"/>
          <w:w w:val="100"/>
          <w:position w:val="0"/>
          <w:sz w:val="36"/>
          <w:szCs w:val="36"/>
        </w:rPr>
        <w:t>软</w:t>
      </w:r>
      <w:bookmarkEnd w:id="2013"/>
      <w:bookmarkEnd w:id="2014"/>
      <w:bookmarkEnd w:id="2015"/>
    </w:p>
    <w:p>
      <w:pPr>
        <w:pStyle w:val="Style2"/>
        <w:keepNext w:val="0"/>
        <w:keepLines w:val="0"/>
        <w:widowControl w:val="0"/>
        <w:shd w:val="clear" w:color="auto" w:fill="auto"/>
        <w:bidi w:val="0"/>
        <w:spacing w:before="0" w:after="0" w:line="288" w:lineRule="exact"/>
        <w:ind w:left="540" w:right="0" w:hanging="54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0" w:line="288" w:lineRule="exact"/>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8</w:t>
      </w:r>
      <w:bookmarkEnd w:id="2018"/>
      <w:r>
        <w:rPr>
          <w:color w:val="000000"/>
          <w:spacing w:val="0"/>
          <w:w w:val="100"/>
          <w:position w:val="0"/>
        </w:rPr>
        <w:t>3、套期</w:t>
      </w:r>
      <w:bookmarkEnd w:id="2016"/>
      <w:bookmarkEnd w:id="2017"/>
      <w:bookmarkEnd w:id="2019"/>
    </w:p>
    <w:p>
      <w:pPr>
        <w:pStyle w:val="Style2"/>
        <w:keepNext w:val="0"/>
        <w:keepLines w:val="0"/>
        <w:widowControl w:val="0"/>
        <w:shd w:val="clear" w:color="auto" w:fill="auto"/>
        <w:bidi w:val="0"/>
        <w:spacing w:before="0" w:after="620" w:line="28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8</w:t>
      </w:r>
      <w:bookmarkEnd w:id="2022"/>
      <w:r>
        <w:rPr>
          <w:color w:val="000000"/>
          <w:spacing w:val="0"/>
          <w:w w:val="100"/>
          <w:position w:val="0"/>
        </w:rPr>
        <w:t>4、政府补助</w:t>
      </w:r>
      <w:bookmarkEnd w:id="2020"/>
      <w:bookmarkEnd w:id="2021"/>
      <w:bookmarkEnd w:id="2023"/>
    </w:p>
    <w:p>
      <w:pPr>
        <w:pStyle w:val="Style22"/>
        <w:keepNext/>
        <w:keepLines/>
        <w:widowControl w:val="0"/>
        <w:shd w:val="clear" w:color="auto" w:fill="auto"/>
        <w:bidi w:val="0"/>
        <w:spacing w:before="0" w:after="100" w:line="240" w:lineRule="auto"/>
        <w:ind w:left="0" w:right="0" w:firstLine="0"/>
        <w:jc w:val="left"/>
      </w:pPr>
      <w:bookmarkStart w:id="2020" w:name="bookmark2020"/>
      <w:bookmarkStart w:id="2021" w:name="bookmark2021"/>
      <w:bookmarkStart w:id="2024" w:name="bookmark2024"/>
      <w:r>
        <w:rPr>
          <w:color w:val="000000"/>
          <w:spacing w:val="0"/>
          <w:w w:val="100"/>
          <w:position w:val="0"/>
        </w:rPr>
        <w:t>(1)政府补助基本情况</w:t>
      </w:r>
      <w:bookmarkEnd w:id="2020"/>
      <w:bookmarkEnd w:id="2021"/>
      <w:bookmarkEnd w:id="20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5"/>
        <w:gridCol w:w="1762"/>
        <w:gridCol w:w="2266"/>
        <w:gridCol w:w="227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科研项目拨款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72,378,672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72,378,672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科研项目拨款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198,644,521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11,183,534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11,183,534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产业扶植基金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1,200, 400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1,200, 400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产业扶植基金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服务外包业务发展基金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8,251,800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8,251,800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71,035,980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71,035,980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56,050,428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56,050,428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2,571,210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2,571,210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103,081,289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524,897,834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223,172,024</w:t>
            </w:r>
          </w:p>
        </w:tc>
      </w:tr>
    </w:tbl>
    <w:p>
      <w:pPr>
        <w:widowControl w:val="0"/>
        <w:spacing w:after="359" w:line="1" w:lineRule="exact"/>
      </w:pPr>
    </w:p>
    <w:p>
      <w:pPr>
        <w:pStyle w:val="Style22"/>
        <w:keepNext/>
        <w:keepLines/>
        <w:widowControl w:val="0"/>
        <w:shd w:val="clear" w:color="auto" w:fill="auto"/>
        <w:bidi w:val="0"/>
        <w:spacing w:before="0" w:after="100" w:line="240" w:lineRule="auto"/>
        <w:ind w:left="0" w:right="0" w:firstLine="0"/>
        <w:jc w:val="left"/>
      </w:pPr>
      <w:bookmarkStart w:id="2025" w:name="bookmark2025"/>
      <w:bookmarkStart w:id="2026" w:name="bookmark2026"/>
      <w:bookmarkStart w:id="2027" w:name="bookmark2027"/>
      <w:r>
        <w:rPr>
          <w:color w:val="000000"/>
          <w:spacing w:val="0"/>
          <w:w w:val="100"/>
          <w:position w:val="0"/>
        </w:rPr>
        <w:t>(2)政府补助退回情况</w:t>
      </w:r>
      <w:bookmarkEnd w:id="2025"/>
      <w:bookmarkEnd w:id="2026"/>
      <w:bookmarkEnd w:id="202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8</w:t>
      </w:r>
      <w:bookmarkEnd w:id="2030"/>
      <w:r>
        <w:rPr>
          <w:color w:val="000000"/>
          <w:spacing w:val="0"/>
          <w:w w:val="100"/>
          <w:position w:val="0"/>
        </w:rPr>
        <w:t>5、其他</w:t>
      </w:r>
      <w:bookmarkEnd w:id="2028"/>
      <w:bookmarkEnd w:id="2029"/>
      <w:bookmarkEnd w:id="203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八</w:t>
      </w:r>
      <w:bookmarkEnd w:id="2034"/>
      <w:r>
        <w:rPr>
          <w:color w:val="000000"/>
          <w:spacing w:val="0"/>
          <w:w w:val="100"/>
          <w:position w:val="0"/>
        </w:rPr>
        <w:t>、合并范围的变更</w:t>
      </w:r>
      <w:bookmarkEnd w:id="2032"/>
      <w:bookmarkEnd w:id="2033"/>
      <w:bookmarkEnd w:id="2035"/>
    </w:p>
    <w:p>
      <w:pPr>
        <w:pStyle w:val="Style22"/>
        <w:keepNext/>
        <w:keepLines/>
        <w:widowControl w:val="0"/>
        <w:shd w:val="clear" w:color="auto" w:fill="auto"/>
        <w:tabs>
          <w:tab w:pos="421" w:val="left"/>
        </w:tabs>
        <w:bidi w:val="0"/>
        <w:spacing w:before="0" w:after="100" w:line="240" w:lineRule="auto"/>
        <w:ind w:left="0" w:right="0" w:firstLine="0"/>
        <w:jc w:val="left"/>
      </w:pPr>
      <w:bookmarkStart w:id="2032" w:name="bookmark2032"/>
      <w:bookmarkStart w:id="2033" w:name="bookmark2033"/>
      <w:bookmarkStart w:id="2036" w:name="bookmark2036"/>
      <w:bookmarkStart w:id="2037" w:name="bookmark2037"/>
      <w:r>
        <w:rPr>
          <w:color w:val="000000"/>
          <w:spacing w:val="0"/>
          <w:w w:val="100"/>
          <w:position w:val="0"/>
        </w:rPr>
        <w:t>1</w:t>
      </w:r>
      <w:bookmarkEnd w:id="2036"/>
      <w:r>
        <w:rPr>
          <w:color w:val="000000"/>
          <w:spacing w:val="0"/>
          <w:w w:val="100"/>
          <w:position w:val="0"/>
        </w:rPr>
        <w:t>、</w:t>
        <w:tab/>
        <w:t>非同一控制下企业合并</w:t>
      </w:r>
      <w:bookmarkEnd w:id="2032"/>
      <w:bookmarkEnd w:id="2033"/>
      <w:bookmarkEnd w:id="203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21" w:val="left"/>
        </w:tabs>
        <w:bidi w:val="0"/>
        <w:spacing w:before="0" w:after="10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2</w:t>
      </w:r>
      <w:bookmarkEnd w:id="2040"/>
      <w:r>
        <w:rPr>
          <w:color w:val="000000"/>
          <w:spacing w:val="0"/>
          <w:w w:val="100"/>
          <w:position w:val="0"/>
        </w:rPr>
        <w:t>、</w:t>
        <w:tab/>
        <w:t>同一控制下企业合并</w:t>
      </w:r>
      <w:bookmarkEnd w:id="2038"/>
      <w:bookmarkEnd w:id="2039"/>
      <w:bookmarkEnd w:id="204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21" w:val="left"/>
        </w:tabs>
        <w:bidi w:val="0"/>
        <w:spacing w:before="0" w:after="10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3</w:t>
      </w:r>
      <w:bookmarkEnd w:id="2044"/>
      <w:r>
        <w:rPr>
          <w:color w:val="000000"/>
          <w:spacing w:val="0"/>
          <w:w w:val="100"/>
          <w:position w:val="0"/>
        </w:rPr>
        <w:t>、</w:t>
        <w:tab/>
        <w:t>反向购买</w:t>
      </w:r>
      <w:bookmarkEnd w:id="2042"/>
      <w:bookmarkEnd w:id="2043"/>
      <w:bookmarkEnd w:id="2045"/>
    </w:p>
    <w:p>
      <w:pPr>
        <w:pStyle w:val="Style2"/>
        <w:keepNext w:val="0"/>
        <w:keepLines w:val="0"/>
        <w:widowControl w:val="0"/>
        <w:shd w:val="clear" w:color="auto" w:fill="auto"/>
        <w:bidi w:val="0"/>
        <w:spacing w:before="0" w:after="100" w:line="240" w:lineRule="auto"/>
        <w:ind w:left="0" w:right="0" w:firstLine="0"/>
        <w:jc w:val="lef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884" w:right="1158" w:bottom="1446" w:left="1680" w:header="456"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center"/>
        <w:rPr>
          <w:sz w:val="36"/>
          <w:szCs w:val="36"/>
        </w:rPr>
      </w:pPr>
      <w:bookmarkStart w:id="2046" w:name="bookmark2046"/>
      <w:bookmarkStart w:id="2047" w:name="bookmark2047"/>
      <w:bookmarkStart w:id="2048" w:name="bookmark2048"/>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046"/>
      <w:bookmarkEnd w:id="2047"/>
      <w:bookmarkEnd w:id="2048"/>
    </w:p>
    <w:p>
      <w:pPr>
        <w:pStyle w:val="Style22"/>
        <w:keepNext/>
        <w:keepLines/>
        <w:widowControl w:val="0"/>
        <w:shd w:val="clear" w:color="auto" w:fill="auto"/>
        <w:bidi w:val="0"/>
        <w:spacing w:before="0" w:after="10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4</w:t>
      </w:r>
      <w:bookmarkEnd w:id="2051"/>
      <w:r>
        <w:rPr>
          <w:color w:val="000000"/>
          <w:spacing w:val="0"/>
          <w:w w:val="100"/>
          <w:position w:val="0"/>
        </w:rPr>
        <w:t>、处置子公司</w:t>
      </w:r>
      <w:bookmarkEnd w:id="2049"/>
      <w:bookmarkEnd w:id="2050"/>
      <w:bookmarkEnd w:id="20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869"/>
        <w:gridCol w:w="1330"/>
        <w:gridCol w:w="1114"/>
        <w:gridCol w:w="758"/>
        <w:gridCol w:w="1190"/>
        <w:gridCol w:w="1200"/>
        <w:gridCol w:w="1493"/>
        <w:gridCol w:w="782"/>
        <w:gridCol w:w="1157"/>
        <w:gridCol w:w="1138"/>
        <w:gridCol w:w="1262"/>
        <w:gridCol w:w="1296"/>
        <w:gridCol w:w="1133"/>
      </w:tblGrid>
      <w:tr>
        <w:trPr>
          <w:trHeight w:val="264" w:hRule="exact"/>
        </w:trPr>
        <w:tc>
          <w:tcPr>
            <w:gridSpan w:val="12"/>
            <w:tcBorders/>
            <w:shd w:val="clear" w:color="auto" w:fill="FFFFFF"/>
            <w:vAlign w:val="top"/>
          </w:tcPr>
          <w:p>
            <w:pPr>
              <w:pStyle w:val="Style29"/>
              <w:keepNext w:val="0"/>
              <w:keepLines w:val="0"/>
              <w:widowControl w:val="0"/>
              <w:shd w:val="clear" w:color="auto" w:fill="auto"/>
              <w:tabs>
                <w:tab w:pos="960"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1"/>
                <w:szCs w:val="11"/>
              </w:rPr>
              <w:t>B</w:t>
            </w:r>
            <w:r>
              <w:rPr>
                <w:color w:val="000000"/>
                <w:spacing w:val="0"/>
                <w:w w:val="100"/>
                <w:position w:val="0"/>
              </w:rPr>
              <w:t>种:人民币</w:t>
            </w:r>
          </w:p>
        </w:tc>
      </w:tr>
      <w:tr>
        <w:trPr>
          <w:trHeight w:val="14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子公司名 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股权处置价款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股权处置比 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股权处 置方式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丧失控制权 的时点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丧失控制权时 点的确定依据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处置价款与处置 投资对应的合并 财务报表层面享 有该子公司净资 产份额的差额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丧失控 制权之 日剩余 股权的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丧失控制权 之日剩余股 权的账面价 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丧失控制权 之日剩余股 权的公允价 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按照公允价值 重新计量剩余 股权产生的利 得或损失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9" w:lineRule="exact"/>
              <w:ind w:left="0" w:right="0" w:firstLine="0"/>
              <w:jc w:val="center"/>
              <w:rPr>
                <w:sz w:val="18"/>
                <w:szCs w:val="18"/>
              </w:rPr>
            </w:pPr>
            <w:r>
              <w:rPr>
                <w:color w:val="000000"/>
                <w:spacing w:val="0"/>
                <w:w w:val="100"/>
                <w:position w:val="0"/>
                <w:sz w:val="18"/>
                <w:szCs w:val="18"/>
              </w:rPr>
              <w:t>丧失控制权之 日剩余股权公 允价值的确定 方法及主要假 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与原子公司 股权投资相 关的其他综 合收益转入 投资损益的 金额</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天津东软 瀚海实业 发展有限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办理完毕工商</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变更登记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43, 618, 569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东软管理 咨询（上 海）有限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96, 435, 700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办理完毕工商</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变更登记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67,904,374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894" w:right="1052" w:bottom="1440" w:left="1066" w:header="466" w:footer="3" w:gutter="0"/>
          <w:cols w:space="720"/>
          <w:noEndnote/>
          <w:rtlGutter w:val="0"/>
          <w:docGrid w:linePitch="360"/>
        </w:sectPr>
      </w:pPr>
      <w:r>
        <w:rPr>
          <w:color w:val="000000"/>
          <w:spacing w:val="0"/>
          <w:w w:val="100"/>
          <w:position w:val="0"/>
        </w:rPr>
        <w:t>口适用</w:t>
      </w:r>
      <w:r>
        <w:rPr>
          <w:rFonts w:ascii="Arial" w:eastAsia="Arial" w:hAnsi="Arial" w:cs="Arial"/>
          <w:color w:val="000000"/>
          <w:spacing w:val="0"/>
          <w:w w:val="100"/>
          <w:position w:val="0"/>
          <w:sz w:val="11"/>
          <w:szCs w:val="11"/>
        </w:rPr>
        <w:t>J</w:t>
      </w:r>
      <w:r>
        <w:rPr>
          <w:color w:val="000000"/>
          <w:spacing w:val="0"/>
          <w:w w:val="100"/>
          <w:position w:val="0"/>
        </w:rPr>
        <w:t>不适用</w:t>
      </w:r>
    </w:p>
    <w:p>
      <w:pPr>
        <w:pStyle w:val="Style22"/>
        <w:keepNext/>
        <w:keepLines/>
        <w:widowControl w:val="0"/>
        <w:shd w:val="clear" w:color="auto" w:fill="auto"/>
        <w:bidi w:val="0"/>
        <w:spacing w:before="0" w:after="60" w:line="277" w:lineRule="exact"/>
        <w:ind w:left="0" w:right="0" w:firstLine="0"/>
        <w:jc w:val="both"/>
      </w:pPr>
      <w:bookmarkStart w:id="2053" w:name="bookmark2053"/>
      <w:bookmarkStart w:id="2054" w:name="bookmark2054"/>
      <w:bookmarkStart w:id="2055" w:name="bookmark2055"/>
      <w:bookmarkStart w:id="2056" w:name="bookmark2056"/>
      <w:r>
        <w:rPr>
          <w:color w:val="000000"/>
          <w:spacing w:val="0"/>
          <w:w w:val="100"/>
          <w:position w:val="0"/>
        </w:rPr>
        <w:t>5</w:t>
      </w:r>
      <w:bookmarkEnd w:id="2055"/>
      <w:r>
        <w:rPr>
          <w:color w:val="000000"/>
          <w:spacing w:val="0"/>
          <w:w w:val="100"/>
          <w:position w:val="0"/>
        </w:rPr>
        <w:t>、其他原因的合并范围变动</w:t>
      </w:r>
      <w:bookmarkEnd w:id="2053"/>
      <w:bookmarkEnd w:id="2054"/>
      <w:bookmarkEnd w:id="2056"/>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说明其他原因导致的合并范围变动（如，新设子公司、清算子公司等）及其相关情况： "适用口不适用</w:t>
      </w:r>
    </w:p>
    <w:p>
      <w:pPr>
        <w:pStyle w:val="Style2"/>
        <w:keepNext w:val="0"/>
        <w:keepLines w:val="0"/>
        <w:widowControl w:val="0"/>
        <w:shd w:val="clear" w:color="auto" w:fill="auto"/>
        <w:bidi w:val="0"/>
        <w:spacing w:before="0" w:after="0" w:line="277" w:lineRule="exact"/>
        <w:ind w:left="0" w:right="0" w:firstLine="520"/>
        <w:jc w:val="both"/>
      </w:pPr>
      <w:r>
        <w:rPr>
          <w:color w:val="000000"/>
          <w:spacing w:val="0"/>
          <w:w w:val="100"/>
          <w:position w:val="0"/>
        </w:rPr>
        <w:t>与上年相比本年新增合并单位</w:t>
      </w:r>
      <w:r>
        <w:rPr>
          <w:color w:val="000000"/>
          <w:spacing w:val="0"/>
          <w:w w:val="100"/>
          <w:position w:val="0"/>
          <w:sz w:val="19"/>
          <w:szCs w:val="19"/>
        </w:rPr>
        <w:t>6</w:t>
      </w:r>
      <w:r>
        <w:rPr>
          <w:color w:val="000000"/>
          <w:spacing w:val="0"/>
          <w:w w:val="100"/>
          <w:position w:val="0"/>
        </w:rPr>
        <w:t>家：东软集团（呼和浩特）有限公司、临沂智慧城市运营服 务有限公司、宜昌东软睿云教育科技有限公司、东软睿驰汽车技术（大连）有限公司、德清东软 软件有限公司、辽阳智慧城市运营有限公司。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563"/>
        <w:gridCol w:w="1742"/>
        <w:gridCol w:w="175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本期净利润</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东软集团（呼和浩特）有限公司（注</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12,383,555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-2,616,445</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临沂智慧城市运营服务有限公司（注</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8,028, 883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28,883</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宜昌东软睿云教育科技有限公司（注</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58,804,380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-8,735,197</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东软睿驰汽车技术（大连）有限公司（注</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-14,912,596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-15,912,596</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德清东软软件有限公司（注</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-8,996</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辽阳智慧城市运营有限公司（注</w:t>
            </w:r>
            <w:r>
              <w:rPr>
                <w:color w:val="000000"/>
                <w:spacing w:val="0"/>
                <w:w w:val="100"/>
                <w:position w:val="0"/>
                <w:sz w:val="19"/>
                <w:szCs w:val="19"/>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3,485, 183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-14,817</w:t>
            </w:r>
          </w:p>
        </w:tc>
      </w:tr>
    </w:tbl>
    <w:p>
      <w:pPr>
        <w:pStyle w:val="Style26"/>
        <w:keepNext w:val="0"/>
        <w:keepLines w:val="0"/>
        <w:widowControl w:val="0"/>
        <w:shd w:val="clear" w:color="auto" w:fill="auto"/>
        <w:bidi w:val="0"/>
        <w:spacing w:before="0" w:after="0" w:line="274" w:lineRule="exact"/>
        <w:ind w:left="96" w:right="0" w:firstLine="0"/>
        <w:jc w:val="left"/>
      </w:pPr>
      <w:r>
        <w:rPr>
          <w:color w:val="000000"/>
          <w:spacing w:val="0"/>
          <w:w w:val="100"/>
          <w:position w:val="0"/>
        </w:rPr>
        <w:t>注</w:t>
      </w:r>
      <w:r>
        <w:rPr>
          <w:color w:val="000000"/>
          <w:spacing w:val="0"/>
          <w:w w:val="100"/>
          <w:position w:val="0"/>
          <w:sz w:val="19"/>
          <w:szCs w:val="19"/>
        </w:rPr>
        <w:t>1： 2020</w:t>
      </w:r>
      <w:r>
        <w:rPr>
          <w:color w:val="000000"/>
          <w:spacing w:val="0"/>
          <w:w w:val="100"/>
          <w:position w:val="0"/>
        </w:rPr>
        <w:t>年</w:t>
      </w:r>
      <w:r>
        <w:rPr>
          <w:color w:val="000000"/>
          <w:spacing w:val="0"/>
          <w:w w:val="100"/>
          <w:position w:val="0"/>
          <w:sz w:val="19"/>
          <w:szCs w:val="19"/>
        </w:rPr>
        <w:t>1</w:t>
      </w:r>
      <w:r>
        <w:rPr>
          <w:color w:val="000000"/>
          <w:spacing w:val="0"/>
          <w:w w:val="100"/>
          <w:position w:val="0"/>
        </w:rPr>
        <w:t>月，本公司出资设立东软集团（呼和浩特）有限公司，注册资本</w:t>
      </w:r>
      <w:r>
        <w:rPr>
          <w:color w:val="000000"/>
          <w:spacing w:val="0"/>
          <w:w w:val="100"/>
          <w:position w:val="0"/>
          <w:sz w:val="19"/>
          <w:szCs w:val="19"/>
        </w:rPr>
        <w:t>1,500</w:t>
      </w:r>
      <w:r>
        <w:rPr>
          <w:color w:val="000000"/>
          <w:spacing w:val="0"/>
          <w:w w:val="100"/>
          <w:position w:val="0"/>
        </w:rPr>
        <w:t>万元, 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1,500</w:t>
      </w:r>
      <w:r>
        <w:rPr>
          <w:color w:val="000000"/>
          <w:spacing w:val="0"/>
          <w:w w:val="100"/>
          <w:position w:val="0"/>
        </w:rPr>
        <w:t>万元，自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月起将其纳入合并财务报表范围；</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注</w:t>
      </w:r>
      <w:r>
        <w:rPr>
          <w:color w:val="000000"/>
          <w:spacing w:val="0"/>
          <w:w w:val="100"/>
          <w:position w:val="0"/>
          <w:sz w:val="19"/>
          <w:szCs w:val="19"/>
        </w:rPr>
        <w:t>2： 2020</w:t>
      </w:r>
      <w:r>
        <w:rPr>
          <w:color w:val="000000"/>
          <w:spacing w:val="0"/>
          <w:w w:val="100"/>
          <w:position w:val="0"/>
        </w:rPr>
        <w:t>年</w:t>
      </w:r>
      <w:r>
        <w:rPr>
          <w:color w:val="000000"/>
          <w:spacing w:val="0"/>
          <w:w w:val="100"/>
          <w:position w:val="0"/>
          <w:sz w:val="19"/>
          <w:szCs w:val="19"/>
        </w:rPr>
        <w:t>5</w:t>
      </w:r>
      <w:r>
        <w:rPr>
          <w:color w:val="000000"/>
          <w:spacing w:val="0"/>
          <w:w w:val="100"/>
          <w:position w:val="0"/>
        </w:rPr>
        <w:t>月，本公司出资设立临沂智慧城市运营服务有限公司，注册资本</w:t>
      </w:r>
      <w:r>
        <w:rPr>
          <w:color w:val="000000"/>
          <w:spacing w:val="0"/>
          <w:w w:val="100"/>
          <w:position w:val="0"/>
          <w:sz w:val="19"/>
          <w:szCs w:val="19"/>
        </w:rPr>
        <w:t>2,000</w:t>
      </w:r>
      <w:r>
        <w:rPr>
          <w:color w:val="000000"/>
          <w:spacing w:val="0"/>
          <w:w w:val="100"/>
          <w:position w:val="0"/>
        </w:rPr>
        <w:t>万元， 持股比例</w:t>
      </w:r>
      <w:r>
        <w:rPr>
          <w:color w:val="000000"/>
          <w:spacing w:val="0"/>
          <w:w w:val="100"/>
          <w:position w:val="0"/>
          <w:sz w:val="19"/>
          <w:szCs w:val="19"/>
        </w:rPr>
        <w:t>60%</w:t>
      </w:r>
      <w:r>
        <w:rPr>
          <w:color w:val="000000"/>
          <w:spacing w:val="0"/>
          <w:w w:val="100"/>
          <w:position w:val="0"/>
        </w:rPr>
        <w:t>，报告期内实际出资</w:t>
      </w:r>
      <w:r>
        <w:rPr>
          <w:color w:val="000000"/>
          <w:spacing w:val="0"/>
          <w:w w:val="100"/>
          <w:position w:val="0"/>
          <w:sz w:val="19"/>
          <w:szCs w:val="19"/>
        </w:rPr>
        <w:t>480</w:t>
      </w:r>
      <w:r>
        <w:rPr>
          <w:color w:val="000000"/>
          <w:spacing w:val="0"/>
          <w:w w:val="100"/>
          <w:position w:val="0"/>
        </w:rPr>
        <w:t>万元，自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月起将其纳入合并财务报表范围；</w:t>
      </w:r>
    </w:p>
    <w:p>
      <w:pPr>
        <w:pStyle w:val="Style2"/>
        <w:keepNext w:val="0"/>
        <w:keepLines w:val="0"/>
        <w:widowControl w:val="0"/>
        <w:shd w:val="clear" w:color="auto" w:fill="auto"/>
        <w:tabs>
          <w:tab w:pos="1142" w:val="left"/>
        </w:tabs>
        <w:bidi w:val="0"/>
        <w:spacing w:before="0" w:after="0" w:line="274" w:lineRule="exact"/>
        <w:ind w:left="0" w:right="0" w:firstLine="520"/>
        <w:jc w:val="both"/>
      </w:pPr>
      <w:r>
        <w:rPr>
          <w:color w:val="000000"/>
          <w:spacing w:val="0"/>
          <w:w w:val="100"/>
          <w:position w:val="0"/>
        </w:rPr>
        <w:t>注</w:t>
      </w:r>
      <w:r>
        <w:rPr>
          <w:color w:val="000000"/>
          <w:spacing w:val="0"/>
          <w:w w:val="100"/>
          <w:position w:val="0"/>
          <w:sz w:val="19"/>
          <w:szCs w:val="19"/>
        </w:rPr>
        <w:t>3：</w:t>
        <w:tab/>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月，本公司之全资子公司东软云科技有限公司出资设立宜昌东软睿云教育科</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技有限公司，注册资本</w:t>
      </w:r>
      <w:r>
        <w:rPr>
          <w:color w:val="000000"/>
          <w:spacing w:val="0"/>
          <w:w w:val="100"/>
          <w:position w:val="0"/>
          <w:sz w:val="19"/>
          <w:szCs w:val="19"/>
        </w:rPr>
        <w:t>7, 800</w:t>
      </w:r>
      <w:r>
        <w:rPr>
          <w:color w:val="000000"/>
          <w:spacing w:val="0"/>
          <w:w w:val="100"/>
          <w:position w:val="0"/>
        </w:rPr>
        <w:t>万元，持股比例</w:t>
      </w:r>
      <w:r>
        <w:rPr>
          <w:color w:val="000000"/>
          <w:spacing w:val="0"/>
          <w:w w:val="100"/>
          <w:position w:val="0"/>
          <w:sz w:val="19"/>
          <w:szCs w:val="19"/>
        </w:rPr>
        <w:t>83.33%</w:t>
      </w:r>
      <w:r>
        <w:rPr>
          <w:color w:val="000000"/>
          <w:spacing w:val="0"/>
          <w:w w:val="100"/>
          <w:position w:val="0"/>
        </w:rPr>
        <w:t>，报告期内实际出资</w:t>
      </w:r>
      <w:r>
        <w:rPr>
          <w:color w:val="000000"/>
          <w:spacing w:val="0"/>
          <w:w w:val="100"/>
          <w:position w:val="0"/>
          <w:sz w:val="19"/>
          <w:szCs w:val="19"/>
        </w:rPr>
        <w:t>6, 500</w:t>
      </w:r>
      <w:r>
        <w:rPr>
          <w:color w:val="000000"/>
          <w:spacing w:val="0"/>
          <w:w w:val="100"/>
          <w:position w:val="0"/>
        </w:rPr>
        <w:t>万元，自</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1</w:t>
      </w:r>
      <w:r>
        <w:rPr>
          <w:color w:val="000000"/>
          <w:spacing w:val="0"/>
          <w:w w:val="100"/>
          <w:position w:val="0"/>
        </w:rPr>
        <w:t>月起将其纳入合并财务报表范围；</w:t>
      </w:r>
    </w:p>
    <w:p>
      <w:pPr>
        <w:pStyle w:val="Style2"/>
        <w:keepNext w:val="0"/>
        <w:keepLines w:val="0"/>
        <w:widowControl w:val="0"/>
        <w:shd w:val="clear" w:color="auto" w:fill="auto"/>
        <w:tabs>
          <w:tab w:pos="1142" w:val="left"/>
        </w:tabs>
        <w:bidi w:val="0"/>
        <w:spacing w:before="0" w:after="0" w:line="274" w:lineRule="exact"/>
        <w:ind w:left="0" w:right="0" w:firstLine="520"/>
        <w:jc w:val="both"/>
      </w:pPr>
      <w:r>
        <w:rPr>
          <w:color w:val="000000"/>
          <w:spacing w:val="0"/>
          <w:w w:val="100"/>
          <w:position w:val="0"/>
        </w:rPr>
        <w:t>注</w:t>
      </w:r>
      <w:r>
        <w:rPr>
          <w:color w:val="000000"/>
          <w:spacing w:val="0"/>
          <w:w w:val="100"/>
          <w:position w:val="0"/>
          <w:sz w:val="19"/>
          <w:szCs w:val="19"/>
        </w:rPr>
        <w:t>4：</w:t>
        <w:tab/>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月，本公司之间接控股子公司东软睿驰汽车技术（沈阳）有限公司出资设立</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东软睿驰汽车技术（大连）有限公司，注册资本</w:t>
      </w:r>
      <w:r>
        <w:rPr>
          <w:color w:val="000000"/>
          <w:spacing w:val="0"/>
          <w:w w:val="100"/>
          <w:position w:val="0"/>
          <w:sz w:val="19"/>
          <w:szCs w:val="19"/>
        </w:rPr>
        <w:t>4,000</w:t>
      </w:r>
      <w:r>
        <w:rPr>
          <w:color w:val="000000"/>
          <w:spacing w:val="0"/>
          <w:w w:val="100"/>
          <w:position w:val="0"/>
        </w:rPr>
        <w:t>万元，持股比例</w:t>
      </w:r>
      <w:r>
        <w:rPr>
          <w:color w:val="000000"/>
          <w:spacing w:val="0"/>
          <w:w w:val="100"/>
          <w:position w:val="0"/>
          <w:sz w:val="19"/>
          <w:szCs w:val="19"/>
        </w:rPr>
        <w:t>100%</w:t>
      </w:r>
      <w:r>
        <w:rPr>
          <w:color w:val="000000"/>
          <w:spacing w:val="0"/>
          <w:w w:val="100"/>
          <w:position w:val="0"/>
        </w:rPr>
        <w:t xml:space="preserve">，报告期内实际出资 </w:t>
      </w:r>
      <w:r>
        <w:rPr>
          <w:color w:val="000000"/>
          <w:spacing w:val="0"/>
          <w:w w:val="100"/>
          <w:position w:val="0"/>
          <w:sz w:val="19"/>
          <w:szCs w:val="19"/>
        </w:rPr>
        <w:t>100</w:t>
      </w:r>
      <w:r>
        <w:rPr>
          <w:color w:val="000000"/>
          <w:spacing w:val="0"/>
          <w:w w:val="100"/>
          <w:position w:val="0"/>
        </w:rPr>
        <w:t>万元，自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月起将其纳入合并财务报表范围；</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注</w:t>
      </w:r>
      <w:r>
        <w:rPr>
          <w:color w:val="000000"/>
          <w:spacing w:val="0"/>
          <w:w w:val="100"/>
          <w:position w:val="0"/>
          <w:sz w:val="19"/>
          <w:szCs w:val="19"/>
        </w:rPr>
        <w:t>5： 2020</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月，本公司之全资子公司东软集团（上海）有限公司出资设立德清东软软件 有限公司，注册资本</w:t>
      </w:r>
      <w:r>
        <w:rPr>
          <w:color w:val="000000"/>
          <w:spacing w:val="0"/>
          <w:w w:val="100"/>
          <w:position w:val="0"/>
          <w:sz w:val="19"/>
          <w:szCs w:val="19"/>
        </w:rPr>
        <w:t>200</w:t>
      </w:r>
      <w:r>
        <w:rPr>
          <w:color w:val="000000"/>
          <w:spacing w:val="0"/>
          <w:w w:val="100"/>
          <w:position w:val="0"/>
        </w:rPr>
        <w:t>万元，持股比例</w:t>
      </w:r>
      <w:r>
        <w:rPr>
          <w:color w:val="000000"/>
          <w:spacing w:val="0"/>
          <w:w w:val="100"/>
          <w:position w:val="0"/>
          <w:sz w:val="19"/>
          <w:szCs w:val="19"/>
        </w:rPr>
        <w:t>100%</w:t>
      </w:r>
      <w:r>
        <w:rPr>
          <w:color w:val="000000"/>
          <w:spacing w:val="0"/>
          <w:w w:val="100"/>
          <w:position w:val="0"/>
        </w:rPr>
        <w:t>，自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月将其纳入合并财务报表范围；</w:t>
      </w:r>
    </w:p>
    <w:p>
      <w:pPr>
        <w:pStyle w:val="Style2"/>
        <w:keepNext w:val="0"/>
        <w:keepLines w:val="0"/>
        <w:widowControl w:val="0"/>
        <w:shd w:val="clear" w:color="auto" w:fill="auto"/>
        <w:tabs>
          <w:tab w:pos="1142" w:val="left"/>
        </w:tabs>
        <w:bidi w:val="0"/>
        <w:spacing w:before="0" w:after="0" w:line="274" w:lineRule="exact"/>
        <w:ind w:left="0" w:right="0" w:firstLine="520"/>
        <w:jc w:val="both"/>
      </w:pPr>
      <w:r>
        <w:rPr>
          <w:color w:val="000000"/>
          <w:spacing w:val="0"/>
          <w:w w:val="100"/>
          <w:position w:val="0"/>
        </w:rPr>
        <w:t>注</w:t>
      </w:r>
      <w:r>
        <w:rPr>
          <w:color w:val="000000"/>
          <w:spacing w:val="0"/>
          <w:w w:val="100"/>
          <w:position w:val="0"/>
          <w:sz w:val="19"/>
          <w:szCs w:val="19"/>
        </w:rPr>
        <w:t>6：</w:t>
        <w:tab/>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月，本公司出资设立辽阳智慧城市运营有限公司，注册资本</w:t>
      </w:r>
      <w:r>
        <w:rPr>
          <w:color w:val="000000"/>
          <w:spacing w:val="0"/>
          <w:w w:val="100"/>
          <w:position w:val="0"/>
          <w:sz w:val="19"/>
          <w:szCs w:val="19"/>
        </w:rPr>
        <w:t>5000</w:t>
      </w:r>
      <w:r>
        <w:rPr>
          <w:color w:val="000000"/>
          <w:spacing w:val="0"/>
          <w:w w:val="100"/>
          <w:position w:val="0"/>
        </w:rPr>
        <w:t>万元，持</w:t>
      </w:r>
    </w:p>
    <w:p>
      <w:pPr>
        <w:pStyle w:val="Style2"/>
        <w:keepNext w:val="0"/>
        <w:keepLines w:val="0"/>
        <w:widowControl w:val="0"/>
        <w:shd w:val="clear" w:color="auto" w:fill="auto"/>
        <w:bidi w:val="0"/>
        <w:spacing w:before="0" w:after="1160" w:line="274" w:lineRule="exact"/>
        <w:ind w:left="0" w:right="0" w:firstLine="0"/>
        <w:jc w:val="both"/>
      </w:pPr>
      <w:r>
        <w:rPr>
          <w:color w:val="000000"/>
          <w:spacing w:val="0"/>
          <w:w w:val="100"/>
          <w:position w:val="0"/>
        </w:rPr>
        <w:t>股比例</w:t>
      </w:r>
      <w:r>
        <w:rPr>
          <w:color w:val="000000"/>
          <w:spacing w:val="0"/>
          <w:w w:val="100"/>
          <w:position w:val="0"/>
          <w:sz w:val="19"/>
          <w:szCs w:val="19"/>
        </w:rPr>
        <w:t>60%，</w:t>
      </w:r>
      <w:r>
        <w:rPr>
          <w:color w:val="000000"/>
          <w:spacing w:val="0"/>
          <w:w w:val="100"/>
          <w:position w:val="0"/>
        </w:rPr>
        <w:t>报告期内实际出资</w:t>
      </w:r>
      <w:r>
        <w:rPr>
          <w:color w:val="000000"/>
          <w:spacing w:val="0"/>
          <w:w w:val="100"/>
          <w:position w:val="0"/>
          <w:sz w:val="19"/>
          <w:szCs w:val="19"/>
        </w:rPr>
        <w:t>300</w:t>
      </w:r>
      <w:r>
        <w:rPr>
          <w:color w:val="000000"/>
          <w:spacing w:val="0"/>
          <w:w w:val="100"/>
          <w:position w:val="0"/>
        </w:rPr>
        <w:t>万元，自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月将其纳入合并财务报表范围内。</w:t>
      </w:r>
    </w:p>
    <w:p>
      <w:pPr>
        <w:pStyle w:val="Style22"/>
        <w:keepNext/>
        <w:keepLines/>
        <w:widowControl w:val="0"/>
        <w:shd w:val="clear" w:color="auto" w:fill="auto"/>
        <w:bidi w:val="0"/>
        <w:spacing w:before="0" w:after="100" w:line="240" w:lineRule="auto"/>
        <w:ind w:left="0" w:right="0" w:firstLine="0"/>
        <w:jc w:val="both"/>
      </w:pPr>
      <w:bookmarkStart w:id="2057" w:name="bookmark2057"/>
      <w:bookmarkStart w:id="2058" w:name="bookmark2058"/>
      <w:bookmarkStart w:id="2059" w:name="bookmark2059"/>
      <w:bookmarkStart w:id="2060" w:name="bookmark2060"/>
      <w:r>
        <w:rPr>
          <w:color w:val="000000"/>
          <w:spacing w:val="0"/>
          <w:w w:val="100"/>
          <w:position w:val="0"/>
        </w:rPr>
        <w:t>6</w:t>
      </w:r>
      <w:bookmarkEnd w:id="2059"/>
      <w:r>
        <w:rPr>
          <w:color w:val="000000"/>
          <w:spacing w:val="0"/>
          <w:w w:val="100"/>
          <w:position w:val="0"/>
        </w:rPr>
        <w:t>、其他</w:t>
      </w:r>
      <w:bookmarkEnd w:id="2057"/>
      <w:bookmarkEnd w:id="2058"/>
      <w:bookmarkEnd w:id="2060"/>
    </w:p>
    <w:p>
      <w:pPr>
        <w:pStyle w:val="Style2"/>
        <w:keepNext w:val="0"/>
        <w:keepLines w:val="0"/>
        <w:widowControl w:val="0"/>
        <w:shd w:val="clear" w:color="auto" w:fill="auto"/>
        <w:bidi w:val="0"/>
        <w:spacing w:before="0" w:after="80" w:line="240" w:lineRule="auto"/>
        <w:ind w:left="0" w:right="0" w:firstLine="0"/>
        <w:jc w:val="both"/>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806" w:right="1158" w:bottom="1806"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32"/>
        <w:keepNext/>
        <w:keepLines/>
        <w:widowControl w:val="0"/>
        <w:shd w:val="clear" w:color="auto" w:fill="auto"/>
        <w:bidi w:val="0"/>
        <w:spacing w:before="240" w:after="400" w:line="240" w:lineRule="auto"/>
        <w:ind w:left="0" w:right="0" w:firstLine="0"/>
        <w:jc w:val="center"/>
        <w:rPr>
          <w:sz w:val="36"/>
          <w:szCs w:val="36"/>
        </w:rPr>
      </w:pPr>
      <w:bookmarkStart w:id="2061" w:name="bookmark2061"/>
      <w:bookmarkStart w:id="2062" w:name="bookmark2062"/>
      <w:bookmarkStart w:id="2063" w:name="bookmark2063"/>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061"/>
      <w:bookmarkEnd w:id="2062"/>
      <w:bookmarkEnd w:id="2063"/>
    </w:p>
    <w:p>
      <w:pPr>
        <w:pStyle w:val="Style2"/>
        <w:keepNext w:val="0"/>
        <w:keepLines w:val="0"/>
        <w:widowControl w:val="0"/>
        <w:shd w:val="clear" w:color="auto" w:fill="auto"/>
        <w:bidi w:val="0"/>
        <w:spacing w:before="0" w:after="100" w:line="240" w:lineRule="auto"/>
        <w:ind w:left="0" w:right="0" w:firstLine="0"/>
        <w:jc w:val="left"/>
      </w:pPr>
      <w:bookmarkStart w:id="2064" w:name="bookmark2064"/>
      <w:r>
        <w:rPr>
          <w:b/>
          <w:bCs/>
          <w:color w:val="000000"/>
          <w:spacing w:val="0"/>
          <w:w w:val="100"/>
          <w:position w:val="0"/>
        </w:rPr>
        <w:t>九</w:t>
      </w:r>
      <w:bookmarkEnd w:id="2064"/>
      <w:r>
        <w:rPr>
          <w:b/>
          <w:bCs/>
          <w:color w:val="000000"/>
          <w:spacing w:val="0"/>
          <w:w w:val="100"/>
          <w:position w:val="0"/>
        </w:rPr>
        <w:t>、在其他主体中的权益</w:t>
      </w:r>
    </w:p>
    <w:p>
      <w:pPr>
        <w:pStyle w:val="Style2"/>
        <w:keepNext w:val="0"/>
        <w:keepLines w:val="0"/>
        <w:widowControl w:val="0"/>
        <w:shd w:val="clear" w:color="auto" w:fill="auto"/>
        <w:bidi w:val="0"/>
        <w:spacing w:before="0" w:after="100" w:line="240" w:lineRule="auto"/>
        <w:ind w:left="0" w:right="0" w:firstLine="0"/>
        <w:jc w:val="left"/>
      </w:pPr>
      <w:bookmarkStart w:id="2065" w:name="bookmark2065"/>
      <w:r>
        <w:rPr>
          <w:b/>
          <w:bCs/>
          <w:color w:val="000000"/>
          <w:spacing w:val="0"/>
          <w:w w:val="100"/>
          <w:position w:val="0"/>
        </w:rPr>
        <w:t>1</w:t>
      </w:r>
      <w:bookmarkEnd w:id="2065"/>
      <w:r>
        <w:rPr>
          <w:b/>
          <w:bCs/>
          <w:color w:val="000000"/>
          <w:spacing w:val="0"/>
          <w:w w:val="100"/>
          <w:position w:val="0"/>
        </w:rPr>
        <w:t>、在子公司中的权益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（1）企业集团的构成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658"/>
        <w:gridCol w:w="1138"/>
        <w:gridCol w:w="989"/>
        <w:gridCol w:w="5246"/>
        <w:gridCol w:w="850"/>
        <w:gridCol w:w="854"/>
        <w:gridCol w:w="2069"/>
      </w:tblGrid>
      <w:tr>
        <w:trPr>
          <w:trHeight w:val="26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深圳市东软软件有限公司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经营计算机软硬件及相关货物；出租办公用房；物业管理；施工 总承包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山东东软系统集成有限公司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青岛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青岛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湖南东软软件有限公司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长沙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成都东软系统集成有限公司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西安东软系统集成有限公司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西安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西安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武汉东软信息技术有限公司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武汉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武汉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沈阳逐日数码广告传播有限公司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广告制作、发布、房产租赁、物业服务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计算机软件开发、销售、咨询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河北东软软件有限公司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秦皇岛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秦皇岛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计算机软件开发、网络集成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东软（日本）有限公司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日本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日本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非同一控制下企业合并</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沈阳东软系统集成技术有限公司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经营计算机软硬件、技术咨询、服务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东软集团（广州）有限公司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经营计算机软硬件、技术咨询、服务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东软集团（上海）有限公司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经营计算机软硬件、技术咨询、服务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东软集团（大连）有限公司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同一控制下企业合并</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经营计算机软硬件、技术咨询、服务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同一控制下企业合并</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沈阳东软物业管理有限公司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物业管理及服务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同一控制下企业合并</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美国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美国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经营计算机软硬件，技术咨询、服务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同一控制下企业合并</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杭州东软软件有限公司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经营计算机软硬件、技术咨询、服务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东软集团（海南）有限公司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澄迈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澄迈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计算机软硬件，技术咨询、服务等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东软集团（无锡）有限公司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无锡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计算机软硬件，技术咨询、服务等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东软集团（芜湖）有限公司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芜湖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芜湖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计算机软、硬件，开发、服务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计算机软、硬件，开发、销售、技术咨询等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沈阳东软交通信息技术有限公司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计算机服务、咨询等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东软集团（郑州）有限公司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计算机软、硬件，开发、销售等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东软集团（南昌）有限公司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南昌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南昌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计算机硬件开发、研制、技术咨询、服务等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center"/>
        <w:rPr>
          <w:sz w:val="36"/>
          <w:szCs w:val="36"/>
        </w:rPr>
      </w:pPr>
      <w:bookmarkStart w:id="2066" w:name="bookmark2066"/>
      <w:bookmarkStart w:id="2067" w:name="bookmark2067"/>
      <w:bookmarkStart w:id="2068" w:name="bookmark2068"/>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066"/>
      <w:bookmarkEnd w:id="2067"/>
      <w:bookmarkEnd w:id="2068"/>
    </w:p>
    <w:tbl>
      <w:tblPr>
        <w:tblOverlap w:val="never"/>
        <w:jc w:val="center"/>
        <w:tblLayout w:type="fixed"/>
      </w:tblPr>
      <w:tblGrid>
        <w:gridCol w:w="3658"/>
        <w:gridCol w:w="1138"/>
        <w:gridCol w:w="989"/>
        <w:gridCol w:w="5246"/>
        <w:gridCol w:w="850"/>
        <w:gridCol w:w="854"/>
        <w:gridCol w:w="2069"/>
      </w:tblGrid>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东软集团重庆有限公司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重庆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重庆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计算机软、硬件开发、销售等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东软集团（宁波）有限公司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计算机软、硬件开发、销售等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东软集团（徐州）有限公司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徐州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徐州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计算机软、硬件开发、销售等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东软（欧洲）有限公司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瑞士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瑞士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经营计算机软硬件、技术咨询、服务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东软集团（长春）有限公司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计算机软、硬件开发、销售等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东软集团（宜昌）有限公司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宜昌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宜昌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计算机、软件、硬件、机电一体机产品开发、销售、安装；计算 机软件技术开发、技术转让、技术咨询服务；场地租赁；计算机 软、硬件租赁等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东软睿驰汽车技术（上海）有限公司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电动汽车动力系统、高级驾驶辅助系统、汽车自动驾驶系统等车 联网相关产品、技术、软件的研发、批发、售后服务、技术支持； 电动汽车充电桩的研发、批发、安装等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35.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东软西藏软件有限公司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计算机软、硬件，开发、销售、技术咨询等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东软集团（南宁）有限公司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南宁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南宁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经营计算机软硬件、技术咨询、服务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东软医疗产业园发展有限公司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房地产开发、销售；自有房屋租赁；产业园区规划、设计、开发、 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74.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东软集团（襄阳）有限公司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襄阳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襄阳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计算机软硬件、技术咨询、房租租赁、交通控制系统、安防工程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沈阳智医科技有限公司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计算机技术开发、转让、咨询、服务；软件开发、设计和制作； 计算机软硬件销售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7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大连东软共创科技有限公司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自有房屋租赁、计算机技术开发、技术转让、技术咨询、技术服 务、软件外包服务、计算机辅助设备销售、计算机信息技术咨询 服务、物业管理、停车场管理服务等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生活空间（上海）数据技术服务有限公司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数据科技、数据存储、数据处理、大数据服务等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沈阳东软智能医疗科技研究院有限公司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人工智能软硬件技术开发、技术咨询；医疗大数据服务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天津智医科技有限公司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子公司分立方式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东软集团（兰州）有限公司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兰州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兰州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信息系统集成服务及其他可自主经营的无需许可或审批的项目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丹东智慧城市运营有限公司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丹东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丹东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大数据产业的技术开发、技术服务、技术咨询、技术转让及数据 运营；云平台及数据共享交换平台的运营维护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东软集团（山东）信息科技有限公司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济南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济南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计算机软硬件，技术咨询、服务等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东软汉枫医疗科技有限公司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医疗物联网产品的设计、开发、销售、安装、服务；计算机软件、 硬件、机电一体化产品开发、销售、安装、服务、医疗健康信息 管理及咨询服务；大数据及人工智能相关技术的咨询、研发、运 营；医用电子仪器设备的销售；多媒体智能终端设备的设计、生 产、销售、服务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东软新乡大健康产业信息有限公司（注</w:t>
            </w: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新乡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新乡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健康信息管理及咨询服务（不含医疗诊治）；计算机软、硬件及 辅助设备的研发、销售、技术转让、技术咨询、技术服务等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center"/>
        <w:rPr>
          <w:sz w:val="36"/>
          <w:szCs w:val="36"/>
        </w:rPr>
      </w:pPr>
      <w:bookmarkStart w:id="2069" w:name="bookmark2069"/>
      <w:bookmarkStart w:id="2070" w:name="bookmark2070"/>
      <w:bookmarkStart w:id="2071" w:name="bookmark2071"/>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069"/>
      <w:bookmarkEnd w:id="2070"/>
      <w:bookmarkEnd w:id="2071"/>
    </w:p>
    <w:tbl>
      <w:tblPr>
        <w:tblOverlap w:val="never"/>
        <w:jc w:val="center"/>
        <w:tblLayout w:type="fixed"/>
      </w:tblPr>
      <w:tblGrid>
        <w:gridCol w:w="3658"/>
        <w:gridCol w:w="1138"/>
        <w:gridCol w:w="989"/>
        <w:gridCol w:w="5246"/>
        <w:gridCol w:w="850"/>
        <w:gridCol w:w="854"/>
        <w:gridCol w:w="2069"/>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天津市滨海数字认证有限公司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电子认证服务;数据处理服务;软件运营服务；电子信息系统技术 开发、技术咨询、技术服务;信息技术咨询服务;计算机软硬件销 售、安装、技术开发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非同一控制下企业合并</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东软集团（福州）有限公司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福州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基础软件开发;网络与信息安全软件开发;支撑软件开发;应用软 件开发等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宜昌健康大数据产业运营有限公司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宜昌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宜昌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计算机软硬件及辅助设备的研发、销售、技术转让、技术咨询、 技术服务等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上海赛客信息科技有限公司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从事信息科技、体育科技、网络科技、计算机科技专业领域内的 技术开发、技术咨询、技术转让和技术服务等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东软集团（呼和浩特）有限公司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呼和浩特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呼和浩特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信息技术服务与咨询，系统集成，软硬件销售等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临沂智慧城市运营服务有限公司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临沂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临沂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计算机软、硬件及辅助设备的研发、销售、技术转让、技术咨询、 技术服务等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辽阳智慧城市运营有限公司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辽阳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辽阳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计算机软、硬件及辅助设备的研发、销售、技术转让、技术咨询、 技术服务等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合肥东软信息技术有限公司（注</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计算机软硬件、系统集成、技术咨询服务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东软云科技（沈阳）有限公司（注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信息技术服务与咨询；计算机软硬件开发与制造；计算机数据处 理服务；自营和代理各类商品和技术的进出口业务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东软睿驰汽车技术（沈阳）有限公司（注</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电动汽车动力系统、高级驾驶辅助系统、汽车自动驾驶系统等车 联网相关产品、技术、软件的研发、批发、售后服务、技术支持； 电动汽车动力电池组、充电桩的生产等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睿驰达新能源汽车科技（北京）有限公司（注</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技术开发、技术服务、技术咨询、技术转让；会费服务；承办展 览展示活动；汽车租赁（不含九座以上乘用车）；软件开发；销 售汽车零配件、计算机、软件及辅助设备；设计、制作、代理、 发布广告；软件开发；经济贸易咨询；货物进出口；技术进出口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睿驰达新能源汽车科技有限公司（注</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电动车充电设施领域内的技术服务、电动车充电设施的安装与运 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睿驰新能源动力系统（武汉）有限公司（注</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武汉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武汉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新能源汽车动力电池模组、电池包与充电机的开发、设计、生产、 销售，维修服务、技术咨询等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广州东软科技企业孵化器有限公司（注</w:t>
            </w:r>
            <w:r>
              <w:rPr>
                <w:color w:val="000000"/>
                <w:spacing w:val="0"/>
                <w:w w:val="100"/>
                <w:position w:val="0"/>
                <w:sz w:val="16"/>
                <w:szCs w:val="16"/>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科技推广及应用服务业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8"/>
                <w:szCs w:val="18"/>
              </w:rPr>
              <w:t>沈阳东软杏霖智慧医疗企业管理有限公司 （注</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医疗企业管理；医疗产业投资与管理咨询；医疗技术、康复技术 研发，技术推广，技术服务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东软集团（澳门）有限公司（注</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澳门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澳门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 xml:space="preserve">Neusoft Technology Solutions GmbH </w:t>
            </w:r>
            <w:r>
              <w:rPr>
                <w:color w:val="000000"/>
                <w:spacing w:val="0"/>
                <w:w w:val="100"/>
                <w:position w:val="0"/>
                <w:sz w:val="18"/>
                <w:szCs w:val="18"/>
              </w:rPr>
              <w:t>（注</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德国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德国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非同一控制下企业合并</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898" w:val="left"/>
              </w:tabs>
              <w:bidi w:val="0"/>
              <w:spacing w:before="0" w:after="0" w:line="240" w:lineRule="auto"/>
              <w:ind w:left="0" w:right="0" w:firstLine="0"/>
              <w:jc w:val="left"/>
              <w:rPr>
                <w:sz w:val="16"/>
                <w:szCs w:val="16"/>
              </w:rPr>
            </w:pPr>
            <w:r>
              <w:rPr>
                <w:color w:val="000000"/>
                <w:spacing w:val="0"/>
                <w:w w:val="100"/>
                <w:position w:val="0"/>
                <w:sz w:val="16"/>
                <w:szCs w:val="16"/>
              </w:rPr>
              <w:t>Neusoft</w:t>
              <w:tab/>
              <w:t xml:space="preserve">Mobile Solutions Oy </w:t>
            </w:r>
            <w:r>
              <w:rPr>
                <w:color w:val="000000"/>
                <w:spacing w:val="0"/>
                <w:w w:val="100"/>
                <w:position w:val="0"/>
                <w:sz w:val="18"/>
                <w:szCs w:val="18"/>
              </w:rPr>
              <w:t xml:space="preserve">（注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芬兰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芬兰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非同一控制下企业合并</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902" w:val="left"/>
              </w:tabs>
              <w:bidi w:val="0"/>
              <w:spacing w:before="0" w:after="0" w:line="240" w:lineRule="auto"/>
              <w:ind w:left="0" w:right="0" w:firstLine="0"/>
              <w:jc w:val="left"/>
              <w:rPr>
                <w:sz w:val="16"/>
                <w:szCs w:val="16"/>
              </w:rPr>
            </w:pPr>
            <w:r>
              <w:rPr>
                <w:color w:val="000000"/>
                <w:spacing w:val="0"/>
                <w:w w:val="100"/>
                <w:position w:val="0"/>
                <w:sz w:val="16"/>
                <w:szCs w:val="16"/>
              </w:rPr>
              <w:t>Neusoft</w:t>
              <w:tab/>
              <w:t xml:space="preserve">EDC SRL </w:t>
            </w:r>
            <w:r>
              <w:rPr>
                <w:color w:val="000000"/>
                <w:spacing w:val="0"/>
                <w:w w:val="100"/>
                <w:position w:val="0"/>
                <w:sz w:val="18"/>
                <w:szCs w:val="18"/>
              </w:rPr>
              <w:t xml:space="preserve">（注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罗马尼亚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罗马尼亚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计算机软硬件，技术咨询、服务等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非同一控制下企业合并</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center"/>
        <w:rPr>
          <w:sz w:val="36"/>
          <w:szCs w:val="36"/>
        </w:rPr>
      </w:pPr>
      <w:bookmarkStart w:id="2072" w:name="bookmark2072"/>
      <w:bookmarkStart w:id="2073" w:name="bookmark2073"/>
      <w:bookmarkStart w:id="2074" w:name="bookmark2074"/>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072"/>
      <w:bookmarkEnd w:id="2073"/>
      <w:bookmarkEnd w:id="2074"/>
    </w:p>
    <w:tbl>
      <w:tblPr>
        <w:tblOverlap w:val="never"/>
        <w:jc w:val="center"/>
        <w:tblLayout w:type="fixed"/>
      </w:tblPr>
      <w:tblGrid>
        <w:gridCol w:w="3658"/>
        <w:gridCol w:w="1138"/>
        <w:gridCol w:w="989"/>
        <w:gridCol w:w="5246"/>
        <w:gridCol w:w="850"/>
        <w:gridCol w:w="854"/>
        <w:gridCol w:w="2069"/>
      </w:tblGrid>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902" w:val="left"/>
              </w:tabs>
              <w:bidi w:val="0"/>
              <w:spacing w:before="0" w:after="0" w:line="240" w:lineRule="auto"/>
              <w:ind w:left="0" w:right="0" w:firstLine="0"/>
              <w:jc w:val="left"/>
              <w:rPr>
                <w:sz w:val="16"/>
                <w:szCs w:val="16"/>
              </w:rPr>
            </w:pPr>
            <w:r>
              <w:rPr>
                <w:color w:val="000000"/>
                <w:spacing w:val="0"/>
                <w:w w:val="100"/>
                <w:position w:val="0"/>
                <w:sz w:val="16"/>
                <w:szCs w:val="16"/>
              </w:rPr>
              <w:t>Neusoft</w:t>
              <w:tab/>
              <w:t xml:space="preserve">GmbH </w:t>
            </w:r>
            <w:r>
              <w:rPr>
                <w:color w:val="000000"/>
                <w:spacing w:val="0"/>
                <w:w w:val="100"/>
                <w:position w:val="0"/>
                <w:sz w:val="18"/>
                <w:szCs w:val="18"/>
              </w:rPr>
              <w:t xml:space="preserve">（注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德国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德国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非同一控制下企业合并</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8"/>
                <w:szCs w:val="18"/>
              </w:rPr>
              <w:t xml:space="preserve">睿驰达新能源汽车运营服务邯郸有限公司 （注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邯郸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邯郸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新智能充电桩的建设及安装、汽车租赁等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非同一控制下企业合并</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生活空间（沈阳）数据技术服务有限公司（注</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数据科技、网络科技、软件科技领域内的技术开发、技术服务、 技术咨询、技术转让，软件开发及销售，数据存储，数据处理， 大数据服务，商务信息咨询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睿驰电装（大连）电动系统有限公司（注</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汽车电动动力系统的研发、销售；汽车电源系统及其零部件、汽 车电驱动系统及其零部件的设计、研发、销售；新能源汽车技术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睿驰达新能源汽车科技（沈阳）有限公司（注</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新能源汽车充电设施研发、销售；汽车租赁等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8"/>
                <w:szCs w:val="18"/>
              </w:rPr>
              <w:t>汉枫智慧医疗协同创新智能研究院（辽宁） 有限公司（注</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医疗物联网软硬件技术开发、技术咨询、技术转让、软件服务等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宜昌东软睿云教育科技有限公司（注</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宜昌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教育技术推广服务、基础软件服务、应用软件服务、计算机系统 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设立或投资等方式</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东软睿驰汽车技术（大连）有限公司（注</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大连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新能源汽车设备设施销售、技术服务、开发、咨询、转让等；互 联网数据服务、信息系统集成服务、软件开发、大数据服务、销 售、租赁、维修等；广告制作、设计、代理等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设立或投资等方式</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德清东软软件有限公司（注</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湖州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湖州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计算机软件开发、技术服务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设立或投资等方式</w:t>
            </w: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在子公司的持股比例不同于表决权比例的说明： 本公司对东软睿驰汽车技术（上海）有限公司的持股比例虽在半数以下，但是本公司派出董事在董事会中占有半数以上席位，对其拥有实质控制权。 其他说明：</w:t>
      </w:r>
    </w:p>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东软新乡大健康产业信息有限公司为本公司控股子公司，</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月，公司名称由“东软新乡大健康产业有限公司”变更为“东软新乡大健康产业 信息有限公司</w:t>
      </w:r>
      <w:r>
        <w:rPr>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注</w:t>
      </w:r>
      <w:r>
        <w:rPr>
          <w:color w:val="000000"/>
          <w:spacing w:val="0"/>
          <w:w w:val="100"/>
          <w:position w:val="0"/>
          <w:sz w:val="19"/>
          <w:szCs w:val="19"/>
        </w:rPr>
        <w:t>2：</w:t>
      </w:r>
      <w:r>
        <w:rPr>
          <w:color w:val="000000"/>
          <w:spacing w:val="0"/>
          <w:w w:val="100"/>
          <w:position w:val="0"/>
        </w:rPr>
        <w:t>合肥东软信息技术有限公司为原本公司之子公司上海东软时代数码技术有限公司出资设立，持股比例为</w:t>
      </w:r>
      <w:r>
        <w:rPr>
          <w:color w:val="000000"/>
          <w:spacing w:val="0"/>
          <w:w w:val="100"/>
          <w:position w:val="0"/>
          <w:sz w:val="19"/>
          <w:szCs w:val="19"/>
        </w:rPr>
        <w:t>100%，2015</w:t>
      </w:r>
      <w:r>
        <w:rPr>
          <w:color w:val="000000"/>
          <w:spacing w:val="0"/>
          <w:w w:val="100"/>
          <w:position w:val="0"/>
        </w:rPr>
        <w:t>年本公司之子公司东软集团（上 海）有限公司购买上海东软时代数码技术有限公司持有的合肥东软信息技术有限公司的全部股权，持股比例不变；</w:t>
      </w:r>
    </w:p>
    <w:p>
      <w:pPr>
        <w:pStyle w:val="Style2"/>
        <w:keepNext w:val="0"/>
        <w:keepLines w:val="0"/>
        <w:widowControl w:val="0"/>
        <w:shd w:val="clear" w:color="auto" w:fill="auto"/>
        <w:bidi w:val="0"/>
        <w:spacing w:before="0" w:after="0" w:line="278" w:lineRule="exact"/>
        <w:ind w:left="0" w:right="0" w:firstLine="520"/>
        <w:jc w:val="left"/>
        <w:rPr>
          <w:sz w:val="19"/>
          <w:szCs w:val="19"/>
        </w:rPr>
      </w:pPr>
      <w:r>
        <w:rPr>
          <w:color w:val="000000"/>
          <w:spacing w:val="0"/>
          <w:w w:val="100"/>
          <w:position w:val="0"/>
          <w:sz w:val="20"/>
          <w:szCs w:val="20"/>
        </w:rPr>
        <w:t>注</w:t>
      </w:r>
      <w:r>
        <w:rPr>
          <w:color w:val="000000"/>
          <w:spacing w:val="0"/>
          <w:w w:val="100"/>
          <w:position w:val="0"/>
          <w:sz w:val="19"/>
          <w:szCs w:val="19"/>
        </w:rPr>
        <w:t>3：</w:t>
      </w:r>
      <w:r>
        <w:rPr>
          <w:color w:val="000000"/>
          <w:spacing w:val="0"/>
          <w:w w:val="100"/>
          <w:position w:val="0"/>
          <w:sz w:val="20"/>
          <w:szCs w:val="20"/>
        </w:rPr>
        <w:t>东软云科技（沈阳）有限公司为本公司之子公司东软云科技有限公司出资设立，持股比例为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注</w:t>
      </w:r>
      <w:r>
        <w:rPr>
          <w:color w:val="000000"/>
          <w:spacing w:val="0"/>
          <w:w w:val="100"/>
          <w:position w:val="0"/>
          <w:sz w:val="19"/>
          <w:szCs w:val="19"/>
        </w:rPr>
        <w:t>4：</w:t>
      </w:r>
      <w:r>
        <w:rPr>
          <w:color w:val="000000"/>
          <w:spacing w:val="0"/>
          <w:w w:val="100"/>
          <w:position w:val="0"/>
        </w:rPr>
        <w:t xml:space="preserve">东软睿驰汽车技术（沈阳）有限公司（以下简称“睿驰沈阳”）为本公司之控股子公司东软睿驰汽车技术（上海）有限公司出资设立，原持股比例为 </w:t>
      </w:r>
      <w:r>
        <w:rPr>
          <w:color w:val="000000"/>
          <w:spacing w:val="0"/>
          <w:w w:val="100"/>
          <w:position w:val="0"/>
          <w:sz w:val="19"/>
          <w:szCs w:val="19"/>
        </w:rPr>
        <w:t>100%，2020</w:t>
      </w:r>
      <w:r>
        <w:rPr>
          <w:color w:val="000000"/>
          <w:spacing w:val="0"/>
          <w:w w:val="100"/>
          <w:position w:val="0"/>
        </w:rPr>
        <w:t>年</w:t>
      </w:r>
      <w:r>
        <w:rPr>
          <w:color w:val="000000"/>
          <w:spacing w:val="0"/>
          <w:w w:val="100"/>
          <w:position w:val="0"/>
          <w:sz w:val="19"/>
          <w:szCs w:val="19"/>
        </w:rPr>
        <w:t>5</w:t>
      </w:r>
      <w:r>
        <w:rPr>
          <w:color w:val="000000"/>
          <w:spacing w:val="0"/>
          <w:w w:val="100"/>
          <w:position w:val="0"/>
        </w:rPr>
        <w:t>月，本公司控股子公司东软睿驰的全资子公司睿驰沈阳由于其他方股东增资，使东软睿驰持有睿驰沈阳的股权比例由</w:t>
      </w:r>
      <w:r>
        <w:rPr>
          <w:color w:val="000000"/>
          <w:spacing w:val="0"/>
          <w:w w:val="100"/>
          <w:position w:val="0"/>
          <w:sz w:val="19"/>
          <w:szCs w:val="19"/>
        </w:rPr>
        <w:t>100%</w:t>
      </w:r>
      <w:r>
        <w:rPr>
          <w:color w:val="000000"/>
          <w:spacing w:val="0"/>
          <w:w w:val="100"/>
          <w:position w:val="0"/>
        </w:rPr>
        <w:t>变更为</w:t>
      </w:r>
      <w:r>
        <w:rPr>
          <w:color w:val="000000"/>
          <w:spacing w:val="0"/>
          <w:w w:val="100"/>
          <w:position w:val="0"/>
          <w:sz w:val="19"/>
          <w:szCs w:val="19"/>
        </w:rPr>
        <w:t>98.41%，</w:t>
      </w:r>
      <w:r>
        <w:rPr>
          <w:color w:val="000000"/>
          <w:spacing w:val="0"/>
          <w:w w:val="100"/>
          <w:position w:val="0"/>
        </w:rPr>
        <w:t>东软 睿驰仍对其拥有控制权，仍将其纳入合并财务报表范围。睿驰沈阳现为本公司间接控股子公司；</w:t>
      </w:r>
    </w:p>
    <w:p>
      <w:pPr>
        <w:pStyle w:val="Style2"/>
        <w:keepNext w:val="0"/>
        <w:keepLines w:val="0"/>
        <w:widowControl w:val="0"/>
        <w:shd w:val="clear" w:color="auto" w:fill="auto"/>
        <w:bidi w:val="0"/>
        <w:spacing w:before="0" w:after="280" w:line="278" w:lineRule="exact"/>
        <w:ind w:left="0" w:right="0" w:firstLine="520"/>
        <w:jc w:val="left"/>
        <w:rPr>
          <w:sz w:val="19"/>
          <w:szCs w:val="19"/>
        </w:rPr>
      </w:pPr>
      <w:r>
        <w:rPr>
          <w:color w:val="000000"/>
          <w:spacing w:val="0"/>
          <w:w w:val="100"/>
          <w:position w:val="0"/>
          <w:sz w:val="20"/>
          <w:szCs w:val="20"/>
        </w:rPr>
        <w:t>注</w:t>
      </w:r>
      <w:r>
        <w:rPr>
          <w:color w:val="000000"/>
          <w:spacing w:val="0"/>
          <w:w w:val="100"/>
          <w:position w:val="0"/>
          <w:sz w:val="19"/>
          <w:szCs w:val="19"/>
        </w:rPr>
        <w:t>5：</w:t>
      </w:r>
      <w:r>
        <w:rPr>
          <w:color w:val="000000"/>
          <w:spacing w:val="0"/>
          <w:w w:val="100"/>
          <w:position w:val="0"/>
          <w:sz w:val="20"/>
          <w:szCs w:val="20"/>
        </w:rPr>
        <w:t>睿驰达新能源汽车科技（北京）有限公司为本公司之控股子公司东软睿驰汽车技术（上海）有限公司出资设立，持股比例为</w:t>
      </w:r>
      <w:r>
        <w:rPr>
          <w:color w:val="000000"/>
          <w:spacing w:val="0"/>
          <w:w w:val="100"/>
          <w:position w:val="0"/>
          <w:sz w:val="19"/>
          <w:szCs w:val="19"/>
        </w:rPr>
        <w:t>90%；</w:t>
      </w:r>
    </w:p>
    <w:p>
      <w:pPr>
        <w:pStyle w:val="Style32"/>
        <w:keepNext/>
        <w:keepLines/>
        <w:widowControl w:val="0"/>
        <w:shd w:val="clear" w:color="auto" w:fill="auto"/>
        <w:bidi w:val="0"/>
        <w:spacing w:before="0" w:after="280" w:line="240" w:lineRule="auto"/>
        <w:ind w:left="0" w:right="0" w:firstLine="0"/>
        <w:jc w:val="center"/>
        <w:rPr>
          <w:sz w:val="36"/>
          <w:szCs w:val="36"/>
        </w:rPr>
      </w:pPr>
      <w:bookmarkStart w:id="2075" w:name="bookmark2075"/>
      <w:bookmarkStart w:id="2076" w:name="bookmark2076"/>
      <w:bookmarkStart w:id="2077" w:name="bookmark2077"/>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075"/>
      <w:bookmarkEnd w:id="2076"/>
      <w:bookmarkEnd w:id="2077"/>
    </w:p>
    <w:p>
      <w:pPr>
        <w:pStyle w:val="Style2"/>
        <w:keepNext w:val="0"/>
        <w:keepLines w:val="0"/>
        <w:widowControl w:val="0"/>
        <w:shd w:val="clear" w:color="auto" w:fill="auto"/>
        <w:tabs>
          <w:tab w:pos="12251" w:val="left"/>
        </w:tabs>
        <w:bidi w:val="0"/>
        <w:spacing w:before="0" w:after="0" w:line="283" w:lineRule="exact"/>
        <w:ind w:left="0" w:right="0" w:firstLine="440"/>
        <w:jc w:val="both"/>
      </w:pPr>
      <w:r>
        <w:rPr>
          <w:color w:val="000000"/>
          <w:spacing w:val="0"/>
          <w:w w:val="100"/>
          <w:position w:val="0"/>
        </w:rPr>
        <w:t>注</w:t>
      </w:r>
      <w:r>
        <w:rPr>
          <w:color w:val="000000"/>
          <w:spacing w:val="0"/>
          <w:w w:val="100"/>
          <w:position w:val="0"/>
          <w:sz w:val="19"/>
          <w:szCs w:val="19"/>
        </w:rPr>
        <w:t>6：</w:t>
      </w:r>
      <w:r>
        <w:rPr>
          <w:color w:val="000000"/>
          <w:spacing w:val="0"/>
          <w:w w:val="100"/>
          <w:position w:val="0"/>
        </w:rPr>
        <w:t>睿驰达新能源汽车科技有限公司为本公司之控股子公司东软睿驰汽车技术（上海）有限公司出资设立，持股比例为</w:t>
      </w:r>
      <w:r>
        <w:rPr>
          <w:color w:val="000000"/>
          <w:spacing w:val="0"/>
          <w:w w:val="100"/>
          <w:position w:val="0"/>
          <w:sz w:val="19"/>
          <w:szCs w:val="19"/>
        </w:rPr>
        <w:t>100%,</w:t>
        <w:tab/>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月本公司之间接</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控股子公司睿驰达新能源汽车科技（北京）有限公司购买东软睿驰汽车技术（上海）有限公司持有的睿驰达新能源汽车科技有限公司的全部股权，持股比例不 变；</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7：</w:t>
      </w:r>
      <w:r>
        <w:rPr>
          <w:color w:val="000000"/>
          <w:spacing w:val="0"/>
          <w:w w:val="100"/>
          <w:position w:val="0"/>
          <w:sz w:val="20"/>
          <w:szCs w:val="20"/>
        </w:rPr>
        <w:t>睿驰新能源动力系统（武汉）有限公司为本公司之控股子公司东软睿驰汽车技术（沈阳）有限公司出资设立，持股比例为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8：</w:t>
      </w:r>
      <w:r>
        <w:rPr>
          <w:color w:val="000000"/>
          <w:spacing w:val="0"/>
          <w:w w:val="100"/>
          <w:position w:val="0"/>
          <w:sz w:val="20"/>
          <w:szCs w:val="20"/>
        </w:rPr>
        <w:t>广州东软科技企业孵化器有限公司为本公司之子公司东软集团（广州）有限公司出资设立，持股比例为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9：</w:t>
      </w:r>
      <w:r>
        <w:rPr>
          <w:color w:val="000000"/>
          <w:spacing w:val="0"/>
          <w:w w:val="100"/>
          <w:position w:val="0"/>
          <w:sz w:val="20"/>
          <w:szCs w:val="20"/>
        </w:rPr>
        <w:t>沈阳东软杏霖智慧医疗企业管理有限公司为本公司之子公司东软医疗产业园发展股份有限公司出资设立，原持股比例</w:t>
      </w:r>
      <w:r>
        <w:rPr>
          <w:color w:val="000000"/>
          <w:spacing w:val="0"/>
          <w:w w:val="100"/>
          <w:position w:val="0"/>
          <w:sz w:val="19"/>
          <w:szCs w:val="19"/>
        </w:rPr>
        <w:t>60%，2019</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月东软医疗产业 园发展股份有限公司自其他方购买沈阳东软杏霖智慧医疗企业管理有限公司</w:t>
      </w:r>
      <w:r>
        <w:rPr>
          <w:color w:val="000000"/>
          <w:spacing w:val="0"/>
          <w:w w:val="100"/>
          <w:position w:val="0"/>
          <w:sz w:val="19"/>
          <w:szCs w:val="19"/>
        </w:rPr>
        <w:t>40%</w:t>
      </w:r>
      <w:r>
        <w:rPr>
          <w:color w:val="000000"/>
          <w:spacing w:val="0"/>
          <w:w w:val="100"/>
          <w:position w:val="0"/>
          <w:sz w:val="20"/>
          <w:szCs w:val="20"/>
        </w:rPr>
        <w:t>的股权，收购后持股比例为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10：</w:t>
      </w:r>
      <w:r>
        <w:rPr>
          <w:color w:val="000000"/>
          <w:spacing w:val="0"/>
          <w:w w:val="100"/>
          <w:position w:val="0"/>
          <w:sz w:val="20"/>
          <w:szCs w:val="20"/>
        </w:rPr>
        <w:t>东软集团（澳门）有限公司为本公司之子公司东软（香港）有限公司出资设立，持股比例为</w:t>
      </w:r>
      <w:r>
        <w:rPr>
          <w:color w:val="000000"/>
          <w:spacing w:val="0"/>
          <w:w w:val="100"/>
          <w:position w:val="0"/>
          <w:sz w:val="19"/>
          <w:szCs w:val="19"/>
        </w:rPr>
        <w:t>99.89%；</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 xml:space="preserve">11： </w:t>
      </w:r>
      <w:r>
        <w:rPr>
          <w:color w:val="000000"/>
          <w:spacing w:val="0"/>
          <w:w w:val="100"/>
          <w:position w:val="0"/>
          <w:sz w:val="19"/>
          <w:szCs w:val="19"/>
        </w:rPr>
        <w:t>Neusoft Technology Solutions GmbH</w:t>
      </w:r>
      <w:r>
        <w:rPr>
          <w:color w:val="000000"/>
          <w:spacing w:val="0"/>
          <w:w w:val="100"/>
          <w:position w:val="0"/>
          <w:sz w:val="20"/>
          <w:szCs w:val="20"/>
        </w:rPr>
        <w:t>为本公司之子公司东软（欧洲）有限公司出资收购，持股比例为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 xml:space="preserve">12： </w:t>
      </w:r>
      <w:r>
        <w:rPr>
          <w:color w:val="000000"/>
          <w:spacing w:val="0"/>
          <w:w w:val="100"/>
          <w:position w:val="0"/>
          <w:sz w:val="19"/>
          <w:szCs w:val="19"/>
        </w:rPr>
        <w:t>Neusoft Mobile Solutions Oy</w:t>
      </w:r>
      <w:r>
        <w:rPr>
          <w:color w:val="000000"/>
          <w:spacing w:val="0"/>
          <w:w w:val="100"/>
          <w:position w:val="0"/>
          <w:sz w:val="20"/>
          <w:szCs w:val="20"/>
        </w:rPr>
        <w:t>为本公司之子公司东软（欧洲）有限公司出资购买，持股比例为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 xml:space="preserve">13： </w:t>
      </w:r>
      <w:r>
        <w:rPr>
          <w:color w:val="000000"/>
          <w:spacing w:val="0"/>
          <w:w w:val="100"/>
          <w:position w:val="0"/>
          <w:sz w:val="19"/>
          <w:szCs w:val="19"/>
        </w:rPr>
        <w:t>Neusoft EDC SRL</w:t>
      </w:r>
      <w:r>
        <w:rPr>
          <w:color w:val="000000"/>
          <w:spacing w:val="0"/>
          <w:w w:val="100"/>
          <w:position w:val="0"/>
          <w:sz w:val="20"/>
          <w:szCs w:val="20"/>
        </w:rPr>
        <w:t>为本公司之子公司东软（欧洲）有限公司出资购买，持股比例为</w:t>
      </w:r>
      <w:r>
        <w:rPr>
          <w:color w:val="000000"/>
          <w:spacing w:val="0"/>
          <w:w w:val="100"/>
          <w:position w:val="0"/>
          <w:sz w:val="19"/>
          <w:szCs w:val="19"/>
        </w:rPr>
        <w:t>100%；</w:t>
      </w:r>
    </w:p>
    <w:p>
      <w:pPr>
        <w:pStyle w:val="Style2"/>
        <w:keepNext w:val="0"/>
        <w:keepLines w:val="0"/>
        <w:widowControl w:val="0"/>
        <w:shd w:val="clear" w:color="auto" w:fill="auto"/>
        <w:tabs>
          <w:tab w:pos="9448" w:val="left"/>
        </w:tabs>
        <w:bidi w:val="0"/>
        <w:spacing w:before="0" w:after="0" w:line="277" w:lineRule="exact"/>
        <w:ind w:left="0" w:right="0" w:firstLine="440"/>
        <w:jc w:val="both"/>
      </w:pPr>
      <w:r>
        <w:rPr>
          <w:color w:val="000000"/>
          <w:spacing w:val="0"/>
          <w:w w:val="100"/>
          <w:position w:val="0"/>
        </w:rPr>
        <w:t>注</w:t>
      </w:r>
      <w:r>
        <w:rPr>
          <w:color w:val="000000"/>
          <w:spacing w:val="0"/>
          <w:w w:val="100"/>
          <w:position w:val="0"/>
          <w:sz w:val="19"/>
          <w:szCs w:val="19"/>
        </w:rPr>
        <w:t xml:space="preserve">14： </w:t>
      </w:r>
      <w:r>
        <w:rPr>
          <w:color w:val="000000"/>
          <w:spacing w:val="0"/>
          <w:w w:val="100"/>
          <w:position w:val="0"/>
          <w:sz w:val="19"/>
          <w:szCs w:val="19"/>
        </w:rPr>
        <w:t>Neusoft GmbH</w:t>
      </w:r>
      <w:r>
        <w:rPr>
          <w:color w:val="000000"/>
          <w:spacing w:val="0"/>
          <w:w w:val="100"/>
          <w:position w:val="0"/>
        </w:rPr>
        <w:t>为本公司之间接控股子公司</w:t>
      </w:r>
      <w:r>
        <w:rPr>
          <w:color w:val="000000"/>
          <w:spacing w:val="0"/>
          <w:w w:val="100"/>
          <w:position w:val="0"/>
          <w:sz w:val="19"/>
          <w:szCs w:val="19"/>
        </w:rPr>
        <w:t>Neusoft EDC SRL</w:t>
      </w:r>
      <w:r>
        <w:rPr>
          <w:color w:val="000000"/>
          <w:spacing w:val="0"/>
          <w:w w:val="100"/>
          <w:position w:val="0"/>
        </w:rPr>
        <w:t>出资购买，持股比例为</w:t>
      </w:r>
      <w:r>
        <w:rPr>
          <w:color w:val="000000"/>
          <w:spacing w:val="0"/>
          <w:w w:val="100"/>
          <w:position w:val="0"/>
          <w:sz w:val="19"/>
          <w:szCs w:val="19"/>
        </w:rPr>
        <w:t>100%；</w:t>
        <w:tab/>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Neusoft EDC SRL</w:t>
      </w:r>
      <w:r>
        <w:rPr>
          <w:color w:val="000000"/>
          <w:spacing w:val="0"/>
          <w:w w:val="100"/>
          <w:position w:val="0"/>
        </w:rPr>
        <w:t>将持有的全部股权转让给</w:t>
      </w:r>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母公司东软（欧洲）有限公司，</w:t>
      </w:r>
      <w:r>
        <w:rPr>
          <w:color w:val="000000"/>
          <w:spacing w:val="0"/>
          <w:w w:val="100"/>
          <w:position w:val="0"/>
          <w:sz w:val="19"/>
          <w:szCs w:val="19"/>
        </w:rPr>
        <w:t>Neusoft GmbH</w:t>
      </w:r>
      <w:r>
        <w:rPr>
          <w:color w:val="000000"/>
          <w:spacing w:val="0"/>
          <w:w w:val="100"/>
          <w:position w:val="0"/>
        </w:rPr>
        <w:t>变为东软（欧洲）有限公司的全资子公司；</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15：</w:t>
      </w:r>
      <w:r>
        <w:rPr>
          <w:color w:val="000000"/>
          <w:spacing w:val="0"/>
          <w:w w:val="100"/>
          <w:position w:val="0"/>
          <w:sz w:val="20"/>
          <w:szCs w:val="20"/>
        </w:rPr>
        <w:t>睿驰达新能源汽车运营服务邯郸有限公司（简称“睿驰达邯郸”）为本公司之控股子公司东软睿驰汽车技术（上海）有限公司出资参股设立，持股 比例为</w:t>
      </w:r>
      <w:r>
        <w:rPr>
          <w:color w:val="000000"/>
          <w:spacing w:val="0"/>
          <w:w w:val="100"/>
          <w:position w:val="0"/>
          <w:sz w:val="19"/>
          <w:szCs w:val="19"/>
        </w:rPr>
        <w:t xml:space="preserve">38. </w:t>
      </w:r>
      <w:r>
        <w:rPr>
          <w:color w:val="000000"/>
          <w:spacing w:val="0"/>
          <w:w w:val="100"/>
          <w:position w:val="0"/>
          <w:sz w:val="19"/>
          <w:szCs w:val="19"/>
        </w:rPr>
        <w:t>30%，2018</w:t>
      </w:r>
      <w:r>
        <w:rPr>
          <w:color w:val="000000"/>
          <w:spacing w:val="0"/>
          <w:w w:val="100"/>
          <w:position w:val="0"/>
          <w:sz w:val="20"/>
          <w:szCs w:val="20"/>
        </w:rPr>
        <w:t>年</w:t>
      </w:r>
      <w:r>
        <w:rPr>
          <w:color w:val="000000"/>
          <w:spacing w:val="0"/>
          <w:w w:val="100"/>
          <w:position w:val="0"/>
          <w:sz w:val="19"/>
          <w:szCs w:val="19"/>
        </w:rPr>
        <w:t>2</w:t>
      </w:r>
      <w:r>
        <w:rPr>
          <w:color w:val="000000"/>
          <w:spacing w:val="0"/>
          <w:w w:val="100"/>
          <w:position w:val="0"/>
          <w:sz w:val="20"/>
          <w:szCs w:val="20"/>
        </w:rPr>
        <w:t>月本公司间接控股子公司睿驰达新能源汽车科技（北京）有限公司自东软睿驰汽车技术（上海）有限公司购买其持有的睿驰达邯郸全 部股权，持股比例保持不变，</w:t>
      </w:r>
      <w:r>
        <w:rPr>
          <w:color w:val="000000"/>
          <w:spacing w:val="0"/>
          <w:w w:val="100"/>
          <w:position w:val="0"/>
          <w:sz w:val="19"/>
          <w:szCs w:val="19"/>
        </w:rPr>
        <w:t>2018</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月，睿驰达新能源汽车科技（北京）有限公司自其他方购买睿驰达邯郸</w:t>
      </w:r>
      <w:r>
        <w:rPr>
          <w:color w:val="000000"/>
          <w:spacing w:val="0"/>
          <w:w w:val="100"/>
          <w:position w:val="0"/>
          <w:sz w:val="19"/>
          <w:szCs w:val="19"/>
        </w:rPr>
        <w:t>55.32%</w:t>
      </w:r>
      <w:r>
        <w:rPr>
          <w:color w:val="000000"/>
          <w:spacing w:val="0"/>
          <w:w w:val="100"/>
          <w:position w:val="0"/>
          <w:sz w:val="20"/>
          <w:szCs w:val="20"/>
        </w:rPr>
        <w:t>的股权，持股比例变为</w:t>
      </w:r>
      <w:r>
        <w:rPr>
          <w:color w:val="000000"/>
          <w:spacing w:val="0"/>
          <w:w w:val="100"/>
          <w:position w:val="0"/>
          <w:sz w:val="19"/>
          <w:szCs w:val="19"/>
        </w:rPr>
        <w:t>93.62%；</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16：</w:t>
      </w:r>
      <w:r>
        <w:rPr>
          <w:color w:val="000000"/>
          <w:spacing w:val="0"/>
          <w:w w:val="100"/>
          <w:position w:val="0"/>
          <w:sz w:val="20"/>
          <w:szCs w:val="20"/>
        </w:rPr>
        <w:t>生活空间（沈阳）数据技术服务有限公司为本公司之子公司生活空间（上海）数据技术服务有限公司出资设立，持股比例为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7" w:lineRule="exact"/>
        <w:ind w:left="0" w:right="0" w:firstLine="440"/>
        <w:jc w:val="both"/>
        <w:rPr>
          <w:sz w:val="19"/>
          <w:szCs w:val="19"/>
        </w:rPr>
      </w:pPr>
      <w:r>
        <w:rPr>
          <w:color w:val="000000"/>
          <w:spacing w:val="0"/>
          <w:w w:val="100"/>
          <w:position w:val="0"/>
          <w:sz w:val="20"/>
          <w:szCs w:val="20"/>
        </w:rPr>
        <w:t>注</w:t>
      </w:r>
      <w:r>
        <w:rPr>
          <w:color w:val="000000"/>
          <w:spacing w:val="0"/>
          <w:w w:val="100"/>
          <w:position w:val="0"/>
          <w:sz w:val="19"/>
          <w:szCs w:val="19"/>
        </w:rPr>
        <w:t>17：</w:t>
      </w:r>
      <w:r>
        <w:rPr>
          <w:color w:val="000000"/>
          <w:spacing w:val="0"/>
          <w:w w:val="100"/>
          <w:position w:val="0"/>
          <w:sz w:val="20"/>
          <w:szCs w:val="20"/>
        </w:rPr>
        <w:t>睿驰电装（大连）电动系统有限公司为本公司之控股子公司东软睿驰汽车技术（上海）有限公司出资设立，持股比例</w:t>
      </w:r>
      <w:r>
        <w:rPr>
          <w:color w:val="000000"/>
          <w:spacing w:val="0"/>
          <w:w w:val="100"/>
          <w:position w:val="0"/>
          <w:sz w:val="19"/>
          <w:szCs w:val="19"/>
        </w:rPr>
        <w:t>60%；</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注</w:t>
      </w:r>
      <w:r>
        <w:rPr>
          <w:color w:val="000000"/>
          <w:spacing w:val="0"/>
          <w:w w:val="100"/>
          <w:position w:val="0"/>
          <w:sz w:val="19"/>
          <w:szCs w:val="19"/>
        </w:rPr>
        <w:t>18：</w:t>
      </w:r>
      <w:r>
        <w:rPr>
          <w:color w:val="000000"/>
          <w:spacing w:val="0"/>
          <w:w w:val="100"/>
          <w:position w:val="0"/>
        </w:rPr>
        <w:t>睿驰达新能源汽车科技（沈阳）有限公司为本公司之间接控股子公司睿驰达新能源汽车科技（北京）有限公司出资设立，持股比例</w:t>
      </w:r>
      <w:r>
        <w:rPr>
          <w:color w:val="000000"/>
          <w:spacing w:val="0"/>
          <w:w w:val="100"/>
          <w:position w:val="0"/>
          <w:sz w:val="19"/>
          <w:szCs w:val="19"/>
        </w:rPr>
        <w:t>100%</w:t>
      </w:r>
      <w:r>
        <w:rPr>
          <w:color w:val="000000"/>
          <w:spacing w:val="0"/>
          <w:w w:val="100"/>
          <w:position w:val="0"/>
        </w:rPr>
        <w:t>。</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注</w:t>
      </w:r>
      <w:r>
        <w:rPr>
          <w:color w:val="000000"/>
          <w:spacing w:val="0"/>
          <w:w w:val="100"/>
          <w:position w:val="0"/>
          <w:sz w:val="19"/>
          <w:szCs w:val="19"/>
        </w:rPr>
        <w:t>19：</w:t>
      </w:r>
      <w:r>
        <w:rPr>
          <w:color w:val="000000"/>
          <w:spacing w:val="0"/>
          <w:w w:val="100"/>
          <w:position w:val="0"/>
        </w:rPr>
        <w:t>汉枫智慧医疗协同创新智能研究院（辽宁）有限公司为本公司之控股子公司东软汉枫医疗科技有限公司出资设立，持股比例</w:t>
      </w:r>
      <w:r>
        <w:rPr>
          <w:color w:val="000000"/>
          <w:spacing w:val="0"/>
          <w:w w:val="100"/>
          <w:position w:val="0"/>
          <w:sz w:val="19"/>
          <w:szCs w:val="19"/>
        </w:rPr>
        <w:t>100%</w:t>
      </w:r>
      <w:r>
        <w:rPr>
          <w:color w:val="000000"/>
          <w:spacing w:val="0"/>
          <w:w w:val="100"/>
          <w:position w:val="0"/>
        </w:rPr>
        <w:t>。</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注</w:t>
      </w:r>
      <w:r>
        <w:rPr>
          <w:color w:val="000000"/>
          <w:spacing w:val="0"/>
          <w:w w:val="100"/>
          <w:position w:val="0"/>
          <w:sz w:val="19"/>
          <w:szCs w:val="19"/>
        </w:rPr>
        <w:t>20：</w:t>
      </w:r>
      <w:r>
        <w:rPr>
          <w:color w:val="000000"/>
          <w:spacing w:val="0"/>
          <w:w w:val="100"/>
          <w:position w:val="0"/>
        </w:rPr>
        <w:t>宜昌东软睿云教育科技有限公司为本公司之子公司东软云科技有限公司出资设立，持股比例</w:t>
      </w:r>
      <w:r>
        <w:rPr>
          <w:color w:val="000000"/>
          <w:spacing w:val="0"/>
          <w:w w:val="100"/>
          <w:position w:val="0"/>
          <w:sz w:val="19"/>
          <w:szCs w:val="19"/>
        </w:rPr>
        <w:t>83.33%</w:t>
      </w:r>
      <w:r>
        <w:rPr>
          <w:color w:val="000000"/>
          <w:spacing w:val="0"/>
          <w:w w:val="100"/>
          <w:position w:val="0"/>
        </w:rPr>
        <w:t>。</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注</w:t>
      </w:r>
      <w:r>
        <w:rPr>
          <w:color w:val="000000"/>
          <w:spacing w:val="0"/>
          <w:w w:val="100"/>
          <w:position w:val="0"/>
          <w:sz w:val="19"/>
          <w:szCs w:val="19"/>
        </w:rPr>
        <w:t>21：</w:t>
      </w:r>
      <w:r>
        <w:rPr>
          <w:color w:val="000000"/>
          <w:spacing w:val="0"/>
          <w:w w:val="100"/>
          <w:position w:val="0"/>
        </w:rPr>
        <w:t>东软睿驰汽车技术（大连）有限公司为本公司之控股子公司东软睿驰汽车技术（沈阳）有限公司出资设立，持股比例</w:t>
      </w:r>
      <w:r>
        <w:rPr>
          <w:color w:val="000000"/>
          <w:spacing w:val="0"/>
          <w:w w:val="100"/>
          <w:position w:val="0"/>
          <w:sz w:val="19"/>
          <w:szCs w:val="19"/>
        </w:rPr>
        <w:t>100%</w:t>
      </w:r>
      <w:r>
        <w:rPr>
          <w:color w:val="000000"/>
          <w:spacing w:val="0"/>
          <w:w w:val="100"/>
          <w:position w:val="0"/>
        </w:rPr>
        <w:t>。</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注</w:t>
      </w:r>
      <w:r>
        <w:rPr>
          <w:color w:val="000000"/>
          <w:spacing w:val="0"/>
          <w:w w:val="100"/>
          <w:position w:val="0"/>
          <w:sz w:val="19"/>
          <w:szCs w:val="19"/>
        </w:rPr>
        <w:t>22：</w:t>
      </w:r>
      <w:r>
        <w:rPr>
          <w:color w:val="000000"/>
          <w:spacing w:val="0"/>
          <w:w w:val="100"/>
          <w:position w:val="0"/>
        </w:rPr>
        <w:t>德清东软软件有限公司为本公司之子公司东软集团（上海）有限公司出资设立，持股比例</w:t>
      </w:r>
      <w:r>
        <w:rPr>
          <w:color w:val="000000"/>
          <w:spacing w:val="0"/>
          <w:w w:val="100"/>
          <w:position w:val="0"/>
          <w:sz w:val="19"/>
          <w:szCs w:val="19"/>
        </w:rPr>
        <w:t>100%</w:t>
      </w:r>
      <w:r>
        <w:rPr>
          <w:color w:val="000000"/>
          <w:spacing w:val="0"/>
          <w:w w:val="100"/>
          <w:position w:val="0"/>
        </w:rPr>
        <w:t>。</w:t>
      </w:r>
      <w:r>
        <w:br w:type="page"/>
      </w:r>
    </w:p>
    <w:p>
      <w:pPr>
        <w:pStyle w:val="Style32"/>
        <w:keepNext/>
        <w:keepLines/>
        <w:widowControl w:val="0"/>
        <w:shd w:val="clear" w:color="auto" w:fill="auto"/>
        <w:bidi w:val="0"/>
        <w:spacing w:before="0" w:after="360" w:line="240" w:lineRule="auto"/>
        <w:ind w:left="0" w:right="0" w:firstLine="0"/>
        <w:jc w:val="center"/>
        <w:rPr>
          <w:sz w:val="36"/>
          <w:szCs w:val="36"/>
        </w:rPr>
      </w:pPr>
      <w:bookmarkStart w:id="2078" w:name="bookmark2078"/>
      <w:bookmarkStart w:id="2079" w:name="bookmark2079"/>
      <w:bookmarkStart w:id="2080" w:name="bookmark2080"/>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078"/>
      <w:bookmarkEnd w:id="2079"/>
      <w:bookmarkEnd w:id="2080"/>
    </w:p>
    <w:p>
      <w:pPr>
        <w:pStyle w:val="Style22"/>
        <w:keepNext/>
        <w:keepLines/>
        <w:widowControl w:val="0"/>
        <w:shd w:val="clear" w:color="auto" w:fill="auto"/>
        <w:bidi w:val="0"/>
        <w:spacing w:before="0" w:after="100" w:line="240" w:lineRule="auto"/>
        <w:ind w:left="0" w:right="0" w:firstLine="0"/>
        <w:jc w:val="left"/>
      </w:pPr>
      <w:bookmarkStart w:id="2081" w:name="bookmark2081"/>
      <w:bookmarkStart w:id="2082" w:name="bookmark2082"/>
      <w:bookmarkStart w:id="2083" w:name="bookmark2083"/>
      <w:r>
        <w:rPr>
          <w:color w:val="000000"/>
          <w:spacing w:val="0"/>
          <w:w w:val="100"/>
          <w:position w:val="0"/>
        </w:rPr>
        <w:t>（2）</w:t>
      </w:r>
      <w:r>
        <w:rPr>
          <w:color w:val="000000"/>
          <w:spacing w:val="0"/>
          <w:w w:val="100"/>
          <w:position w:val="0"/>
        </w:rPr>
        <w:t>重要的非全资子公司</w:t>
      </w:r>
      <w:bookmarkEnd w:id="2081"/>
      <w:bookmarkEnd w:id="2082"/>
      <w:bookmarkEnd w:id="20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878"/>
        <w:gridCol w:w="2050"/>
        <w:gridCol w:w="2962"/>
        <w:gridCol w:w="3418"/>
        <w:gridCol w:w="249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本期向少数股东宣告分派的股利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期末少数股东权益余额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东软睿驰汽车技术（上海）有限公司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64.12%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-459</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子公司少数股东的持股比例不同于表决权比例的说明：详见附注九、</w:t>
      </w:r>
      <w:r>
        <w:rPr>
          <w:color w:val="000000"/>
          <w:spacing w:val="0"/>
          <w:w w:val="100"/>
          <w:position w:val="0"/>
          <w:sz w:val="19"/>
          <w:szCs w:val="19"/>
        </w:rPr>
        <w:t>1</w:t>
      </w:r>
      <w:r>
        <w:rPr>
          <w:color w:val="000000"/>
          <w:spacing w:val="0"/>
          <w:w w:val="100"/>
          <w:position w:val="0"/>
        </w:rPr>
        <w:t>、（</w:t>
      </w:r>
      <w:r>
        <w:rPr>
          <w:color w:val="000000"/>
          <w:spacing w:val="0"/>
          <w:w w:val="100"/>
          <w:position w:val="0"/>
          <w:sz w:val="19"/>
          <w:szCs w:val="19"/>
        </w:rPr>
        <w:t xml:space="preserve">1） </w:t>
      </w: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color w:val="000000"/>
          <w:spacing w:val="0"/>
          <w:w w:val="100"/>
          <w:position w:val="0"/>
        </w:rPr>
        <w:t>3）重要非全资子公司的主要财务信息</w:t>
      </w:r>
      <w:bookmarkEnd w:id="2084"/>
      <w:bookmarkEnd w:id="2085"/>
      <w:bookmarkEnd w:id="20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42"/>
        <w:gridCol w:w="1138"/>
        <w:gridCol w:w="1142"/>
        <w:gridCol w:w="1138"/>
        <w:gridCol w:w="1138"/>
        <w:gridCol w:w="1138"/>
        <w:gridCol w:w="1138"/>
        <w:gridCol w:w="1138"/>
        <w:gridCol w:w="1142"/>
        <w:gridCol w:w="1138"/>
        <w:gridCol w:w="1138"/>
        <w:gridCol w:w="1142"/>
        <w:gridCol w:w="1133"/>
      </w:tblGrid>
      <w:tr>
        <w:trPr>
          <w:trHeight w:val="288"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子公司名 称</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10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东软睿驰 汽车技术</w:t>
            </w:r>
          </w:p>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（上海）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88,454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40,650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129,104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109,910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12,445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122,355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107,675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27,935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135,610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119,059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120,428</w:t>
            </w:r>
          </w:p>
        </w:tc>
      </w:tr>
    </w:tbl>
    <w:p>
      <w:pPr>
        <w:widowControl w:val="0"/>
        <w:spacing w:after="519" w:line="1" w:lineRule="exact"/>
      </w:pPr>
    </w:p>
    <w:tbl>
      <w:tblPr>
        <w:tblOverlap w:val="never"/>
        <w:jc w:val="center"/>
        <w:tblLayout w:type="fixed"/>
      </w:tblPr>
      <w:tblGrid>
        <w:gridCol w:w="3696"/>
        <w:gridCol w:w="1090"/>
        <w:gridCol w:w="979"/>
        <w:gridCol w:w="1526"/>
        <w:gridCol w:w="1954"/>
        <w:gridCol w:w="1090"/>
        <w:gridCol w:w="979"/>
        <w:gridCol w:w="1522"/>
        <w:gridCol w:w="1968"/>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经营活动现金流量</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东软睿驰汽车技术（上海）有限公司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63,216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-18,912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-18,415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79,666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-31,205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-31,205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-53,390</w:t>
            </w:r>
          </w:p>
        </w:tc>
      </w:tr>
    </w:tbl>
    <w:p>
      <w:pPr>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692" w:right="1018" w:bottom="1499" w:left="1019" w:header="264" w:footer="3" w:gutter="0"/>
          <w:cols w:space="720"/>
          <w:noEndnote/>
          <w:rtlGutter w:val="0"/>
          <w:docGrid w:linePitch="360"/>
        </w:sectPr>
      </w:pPr>
    </w:p>
    <w:p>
      <w:pPr>
        <w:pStyle w:val="Style22"/>
        <w:keepNext/>
        <w:keepLines/>
        <w:widowControl w:val="0"/>
        <w:numPr>
          <w:ilvl w:val="0"/>
          <w:numId w:val="201"/>
        </w:numPr>
        <w:shd w:val="clear" w:color="auto" w:fill="auto"/>
        <w:tabs>
          <w:tab w:pos="430" w:val="left"/>
        </w:tabs>
        <w:bidi w:val="0"/>
        <w:spacing w:before="0" w:line="278" w:lineRule="exact"/>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使用企业集团资产和清偿企业集团债务的重大限制</w:t>
      </w:r>
      <w:bookmarkEnd w:id="2088"/>
      <w:bookmarkEnd w:id="2089"/>
      <w:bookmarkEnd w:id="2091"/>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01"/>
        </w:numPr>
        <w:shd w:val="clear" w:color="auto" w:fill="auto"/>
        <w:tabs>
          <w:tab w:pos="430" w:val="left"/>
        </w:tabs>
        <w:bidi w:val="0"/>
        <w:spacing w:before="0" w:line="278" w:lineRule="exact"/>
        <w:ind w:left="0" w:right="0" w:firstLine="0"/>
        <w:jc w:val="left"/>
      </w:pPr>
      <w:bookmarkStart w:id="2092" w:name="bookmark2092"/>
      <w:bookmarkStart w:id="2093" w:name="bookmark2093"/>
      <w:bookmarkStart w:id="2094" w:name="bookmark2094"/>
      <w:bookmarkStart w:id="2095" w:name="bookmark2095"/>
      <w:bookmarkEnd w:id="2094"/>
      <w:r>
        <w:rPr>
          <w:color w:val="000000"/>
          <w:spacing w:val="0"/>
          <w:w w:val="100"/>
          <w:position w:val="0"/>
        </w:rPr>
        <w:t>向纳入合并财务报表范围的结构化主体提供的财务支持或其他支持</w:t>
      </w:r>
      <w:bookmarkEnd w:id="2092"/>
      <w:bookmarkEnd w:id="2093"/>
      <w:bookmarkEnd w:id="2095"/>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378" w:val="left"/>
        </w:tabs>
        <w:bidi w:val="0"/>
        <w:spacing w:before="0" w:line="278" w:lineRule="exact"/>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2</w:t>
      </w:r>
      <w:bookmarkEnd w:id="2098"/>
      <w:r>
        <w:rPr>
          <w:color w:val="000000"/>
          <w:spacing w:val="0"/>
          <w:w w:val="100"/>
          <w:position w:val="0"/>
        </w:rPr>
        <w:t>、</w:t>
        <w:tab/>
        <w:t>在子公司的所有者权益份额发生变化且仍控制子公司的交易</w:t>
      </w:r>
      <w:bookmarkEnd w:id="2096"/>
      <w:bookmarkEnd w:id="2097"/>
      <w:bookmarkEnd w:id="2099"/>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2"/>
        <w:keepNext w:val="0"/>
        <w:keepLines w:val="0"/>
        <w:widowControl w:val="0"/>
        <w:numPr>
          <w:ilvl w:val="0"/>
          <w:numId w:val="203"/>
        </w:numPr>
        <w:shd w:val="clear" w:color="auto" w:fill="auto"/>
        <w:tabs>
          <w:tab w:pos="430" w:val="left"/>
        </w:tabs>
        <w:bidi w:val="0"/>
        <w:spacing w:before="0" w:after="40" w:line="278" w:lineRule="exact"/>
        <w:ind w:left="0" w:right="0" w:firstLine="0"/>
        <w:jc w:val="left"/>
      </w:pPr>
      <w:bookmarkStart w:id="2100" w:name="bookmark2100"/>
      <w:bookmarkEnd w:id="2100"/>
      <w:r>
        <w:rPr>
          <w:b/>
          <w:bCs/>
          <w:color w:val="000000"/>
          <w:spacing w:val="0"/>
          <w:w w:val="100"/>
          <w:position w:val="0"/>
        </w:rPr>
        <w:t>在子公司所有者权益份额的变化情况的说明</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0" w:right="0" w:firstLine="48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月，本公司控股子公司东软睿驰的全资子公司睿驰沈阳由于其他方股东增资，使东 软睿驰持有睿驰沈阳的股权比例由</w:t>
      </w:r>
      <w:r>
        <w:rPr>
          <w:color w:val="000000"/>
          <w:spacing w:val="0"/>
          <w:w w:val="100"/>
          <w:position w:val="0"/>
          <w:sz w:val="19"/>
          <w:szCs w:val="19"/>
        </w:rPr>
        <w:t>100%</w:t>
      </w:r>
      <w:r>
        <w:rPr>
          <w:color w:val="000000"/>
          <w:spacing w:val="0"/>
          <w:w w:val="100"/>
          <w:position w:val="0"/>
        </w:rPr>
        <w:t>变更为</w:t>
      </w:r>
      <w:r>
        <w:rPr>
          <w:color w:val="000000"/>
          <w:spacing w:val="0"/>
          <w:w w:val="100"/>
          <w:position w:val="0"/>
          <w:sz w:val="19"/>
          <w:szCs w:val="19"/>
        </w:rPr>
        <w:t xml:space="preserve">98. </w:t>
      </w:r>
      <w:r>
        <w:rPr>
          <w:color w:val="000000"/>
          <w:spacing w:val="0"/>
          <w:w w:val="100"/>
          <w:position w:val="0"/>
          <w:sz w:val="19"/>
          <w:szCs w:val="19"/>
        </w:rPr>
        <w:t>41%,</w:t>
      </w:r>
      <w:r>
        <w:rPr>
          <w:color w:val="000000"/>
          <w:spacing w:val="0"/>
          <w:w w:val="100"/>
          <w:position w:val="0"/>
        </w:rPr>
        <w:t>东软睿驰仍对其拥有控制权，仍将其纳入 合并财务报表范围。睿驰沈阳现为本公司间接控股子公司。</w:t>
      </w:r>
    </w:p>
    <w:p>
      <w:pPr>
        <w:pStyle w:val="Style22"/>
        <w:keepNext/>
        <w:keepLines/>
        <w:widowControl w:val="0"/>
        <w:numPr>
          <w:ilvl w:val="0"/>
          <w:numId w:val="203"/>
        </w:numPr>
        <w:shd w:val="clear" w:color="auto" w:fill="auto"/>
        <w:tabs>
          <w:tab w:pos="430" w:val="left"/>
        </w:tabs>
        <w:bidi w:val="0"/>
        <w:spacing w:before="0" w:line="278" w:lineRule="exact"/>
        <w:ind w:left="0" w:right="0" w:firstLine="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交易对于少数股东权益及归属于母公司所有者权益的影响</w:t>
      </w:r>
      <w:bookmarkEnd w:id="2101"/>
      <w:bookmarkEnd w:id="2102"/>
      <w:bookmarkEnd w:id="2104"/>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378" w:val="left"/>
        </w:tabs>
        <w:bidi w:val="0"/>
        <w:spacing w:before="0" w:line="278" w:lineRule="exact"/>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3</w:t>
      </w:r>
      <w:bookmarkEnd w:id="2107"/>
      <w:r>
        <w:rPr>
          <w:color w:val="000000"/>
          <w:spacing w:val="0"/>
          <w:w w:val="100"/>
          <w:position w:val="0"/>
        </w:rPr>
        <w:t>、</w:t>
        <w:tab/>
        <w:t>在合营企业或联营企业中的权益</w:t>
      </w:r>
      <w:bookmarkEnd w:id="2105"/>
      <w:bookmarkEnd w:id="2106"/>
      <w:bookmarkEnd w:id="2108"/>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(1)重要的合营企业或联营企业</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34"/>
        <w:gridCol w:w="1008"/>
        <w:gridCol w:w="912"/>
        <w:gridCol w:w="2011"/>
        <w:gridCol w:w="734"/>
        <w:gridCol w:w="662"/>
        <w:gridCol w:w="1800"/>
      </w:tblGrid>
      <w:tr>
        <w:trPr>
          <w:trHeight w:val="46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合营企业或联营企 业名称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东软医疗系统股份 有限公司(</w:t>
            </w:r>
            <w:r>
              <w:rPr>
                <w:color w:val="000000"/>
                <w:spacing w:val="0"/>
                <w:w w:val="100"/>
                <w:position w:val="0"/>
              </w:rPr>
              <w:t>"</w:t>
            </w:r>
            <w:r>
              <w:rPr>
                <w:color w:val="000000"/>
                <w:spacing w:val="0"/>
                <w:w w:val="100"/>
                <w:position w:val="0"/>
              </w:rPr>
              <w:t>东软 医疗”)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经营医疗器械的生 产、销售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东软熙康控股有限 公司</w:t>
            </w:r>
            <w:r>
              <w:rPr>
                <w:color w:val="000000"/>
                <w:spacing w:val="0"/>
                <w:w w:val="100"/>
                <w:position w:val="0"/>
              </w:rPr>
              <w:t>("</w:t>
            </w:r>
            <w:r>
              <w:rPr>
                <w:color w:val="000000"/>
                <w:spacing w:val="0"/>
                <w:w w:val="100"/>
                <w:position w:val="0"/>
              </w:rPr>
              <w:t>熙康”)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280" w:right="0" w:firstLine="0"/>
              <w:jc w:val="left"/>
            </w:pPr>
            <w:r>
              <w:rPr>
                <w:color w:val="000000"/>
                <w:spacing w:val="0"/>
                <w:w w:val="100"/>
                <w:position w:val="0"/>
              </w:rPr>
              <w:t>开曼 群岛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240" w:right="0" w:firstLine="0"/>
              <w:jc w:val="left"/>
            </w:pPr>
            <w:r>
              <w:rPr>
                <w:color w:val="000000"/>
                <w:spacing w:val="0"/>
                <w:w w:val="100"/>
                <w:position w:val="0"/>
              </w:rPr>
              <w:t>开曼 群岛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IT</w:t>
            </w:r>
            <w:r>
              <w:rPr>
                <w:color w:val="000000"/>
                <w:spacing w:val="0"/>
                <w:w w:val="100"/>
                <w:position w:val="0"/>
              </w:rPr>
              <w:t>及相关咨询服务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望海康信(北京) 科技股份公司</w:t>
            </w:r>
          </w:p>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(“望海”)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开发、生产计算机软 件；销售自产产品； 技术支持服务；计算 机软硬件产品的批 发、佣金代理进出口 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融盛财产保险股份 有限公司(“融盛 财险”)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 w:right="0" w:firstLine="0"/>
              <w:jc w:val="left"/>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 w:right="0" w:firstLine="0"/>
              <w:jc w:val="left"/>
            </w:pPr>
            <w:r>
              <w:rPr>
                <w:color w:val="000000"/>
                <w:spacing w:val="0"/>
                <w:w w:val="100"/>
                <w:position w:val="0"/>
              </w:rPr>
              <w:t>沈阳</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机动车保险、企业/ 家庭财产保险及工程 保险、责任保险、船 舶/货运保险、短期健 康/意外伤害保险等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22"/>
        <w:keepNext/>
        <w:keepLines/>
        <w:widowControl w:val="0"/>
        <w:shd w:val="clear" w:color="auto" w:fill="auto"/>
        <w:bidi w:val="0"/>
        <w:spacing w:before="0" w:after="100" w:line="240" w:lineRule="auto"/>
        <w:ind w:left="0" w:right="0" w:firstLine="0"/>
        <w:jc w:val="left"/>
      </w:pPr>
      <w:bookmarkStart w:id="2109" w:name="bookmark2109"/>
      <w:bookmarkStart w:id="2110" w:name="bookmark2110"/>
      <w:bookmarkStart w:id="2111" w:name="bookmark2111"/>
      <w:r>
        <w:rPr>
          <w:color w:val="000000"/>
          <w:spacing w:val="0"/>
          <w:w w:val="100"/>
          <w:position w:val="0"/>
        </w:rPr>
        <w:t>(2)重要合营企业的主要财务信息</w:t>
      </w:r>
      <w:bookmarkEnd w:id="2109"/>
      <w:bookmarkEnd w:id="2110"/>
      <w:bookmarkEnd w:id="2111"/>
    </w:p>
    <w:p>
      <w:pPr>
        <w:pStyle w:val="Style2"/>
        <w:keepNext w:val="0"/>
        <w:keepLines w:val="0"/>
        <w:widowControl w:val="0"/>
        <w:shd w:val="clear" w:color="auto" w:fill="auto"/>
        <w:bidi w:val="0"/>
        <w:spacing w:before="0" w:after="40" w:line="240" w:lineRule="auto"/>
        <w:ind w:left="0" w:right="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551" w:right="1211" w:bottom="1537" w:left="172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32"/>
        <w:keepNext/>
        <w:keepLines/>
        <w:widowControl w:val="0"/>
        <w:shd w:val="clear" w:color="auto" w:fill="auto"/>
        <w:bidi w:val="0"/>
        <w:spacing w:before="0" w:after="660" w:line="240" w:lineRule="auto"/>
        <w:ind w:left="0" w:right="0" w:firstLine="0"/>
        <w:jc w:val="center"/>
        <w:rPr>
          <w:sz w:val="36"/>
          <w:szCs w:val="36"/>
        </w:rPr>
      </w:pPr>
      <w:bookmarkStart w:id="2112" w:name="bookmark2112"/>
      <w:bookmarkStart w:id="2113" w:name="bookmark2113"/>
      <w:bookmarkStart w:id="2114" w:name="bookmark2114"/>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112"/>
      <w:bookmarkEnd w:id="2113"/>
      <w:bookmarkEnd w:id="2114"/>
    </w:p>
    <w:p>
      <w:pPr>
        <w:pStyle w:val="Style22"/>
        <w:keepNext/>
        <w:keepLines/>
        <w:widowControl w:val="0"/>
        <w:numPr>
          <w:ilvl w:val="0"/>
          <w:numId w:val="203"/>
        </w:numPr>
        <w:shd w:val="clear" w:color="auto" w:fill="auto"/>
        <w:bidi w:val="0"/>
        <w:spacing w:before="0" w:after="100" w:line="240" w:lineRule="auto"/>
        <w:ind w:left="0" w:right="0" w:firstLine="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重要联营企业的主要财务信息</w:t>
      </w:r>
      <w:bookmarkEnd w:id="2115"/>
      <w:bookmarkEnd w:id="2116"/>
      <w:bookmarkEnd w:id="21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4603"/>
        <w:gridCol w:w="1032"/>
        <w:gridCol w:w="922"/>
        <w:gridCol w:w="917"/>
        <w:gridCol w:w="1032"/>
        <w:gridCol w:w="1258"/>
        <w:gridCol w:w="1027"/>
        <w:gridCol w:w="1032"/>
        <w:gridCol w:w="922"/>
        <w:gridCol w:w="917"/>
        <w:gridCol w:w="1046"/>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2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东软医疗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熙康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望海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融盛财险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诺基亚东软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沈阳工程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东软创投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熙康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望海</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融盛财险</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295, 425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65, 376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118, 584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93,564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38, 856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34,291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7, 269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59, 520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129,633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93,314</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291,821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24, 432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37,263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29, 464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587, 246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89, 808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119, 531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130,827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38, 997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35,153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24, 479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76, 336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130,801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122, 778</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110, 642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37, 379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22, 426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23, 824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29, 883</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130, 055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57, 855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4, 163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19, 357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13, 686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240, 697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95, 234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23, 263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38,605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23, 824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17,812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4, 503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54, 876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43, 569</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335,018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 </w:t>
            </w:r>
            <w:r>
              <w:rPr>
                <w:color w:val="000000"/>
                <w:spacing w:val="0"/>
                <w:w w:val="100"/>
                <w:position w:val="0"/>
                <w:sz w:val="16"/>
                <w:szCs w:val="16"/>
              </w:rPr>
              <w:t>696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96, 268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92,222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17,341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18, 347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79, 209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100,316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-1,591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31,161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30,483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6, 980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4,624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8, 989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15, 842</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16, 685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36, 168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39, 026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19, 500</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16, 685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36, 168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39, 026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19, 500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对联营企业权益投资的账面价值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117, 001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34, 577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72, 876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33,772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6, 980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4,614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8, 651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44, 826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78,933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35, 342</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247, 599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49, 137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19,607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32, 031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35,504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4, 249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40, 795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13, 873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10, 733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r>
              <w:rPr>
                <w:color w:val="000000"/>
                <w:spacing w:val="0"/>
                <w:w w:val="100"/>
                <w:position w:val="0"/>
                <w:sz w:val="16"/>
                <w:szCs w:val="16"/>
              </w:rPr>
              <w:t>231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239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-6,487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r>
              <w:rPr>
                <w:color w:val="000000"/>
                <w:spacing w:val="0"/>
                <w:w w:val="100"/>
                <w:position w:val="0"/>
                <w:sz w:val="16"/>
                <w:szCs w:val="16"/>
              </w:rPr>
              <w:t>372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 </w:t>
            </w:r>
            <w:r>
              <w:rPr>
                <w:color w:val="000000"/>
                <w:spacing w:val="0"/>
                <w:w w:val="100"/>
                <w:position w:val="0"/>
                <w:sz w:val="16"/>
                <w:szCs w:val="16"/>
              </w:rPr>
              <w:t>168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-6,487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 </w:t>
            </w:r>
            <w:r>
              <w:rPr>
                <w:color w:val="000000"/>
                <w:spacing w:val="0"/>
                <w:w w:val="100"/>
                <w:position w:val="0"/>
                <w:sz w:val="16"/>
                <w:szCs w:val="16"/>
              </w:rPr>
              <w:t>168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本年度收到的来自联营企业的股利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6, 023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894" w:right="1066" w:bottom="1440" w:left="1066" w:header="466" w:footer="3" w:gutter="0"/>
          <w:cols w:space="720"/>
          <w:noEndnote/>
          <w:rtlGutter w:val="0"/>
          <w:docGrid w:linePitch="360"/>
        </w:sectPr>
      </w:pPr>
    </w:p>
    <w:p>
      <w:pPr>
        <w:pStyle w:val="Style22"/>
        <w:keepNext/>
        <w:keepLines/>
        <w:widowControl w:val="0"/>
        <w:numPr>
          <w:ilvl w:val="0"/>
          <w:numId w:val="203"/>
        </w:numPr>
        <w:shd w:val="clear" w:color="auto" w:fill="auto"/>
        <w:bidi w:val="0"/>
        <w:spacing w:before="300" w:after="100" w:line="240" w:lineRule="auto"/>
        <w:ind w:left="0" w:right="0" w:firstLine="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不重要的合营企业和联营企业的汇总财务信息</w:t>
      </w:r>
      <w:bookmarkEnd w:id="2119"/>
      <w:bookmarkEnd w:id="2120"/>
      <w:bookmarkEnd w:id="21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640" w:right="0" w:firstLine="0"/>
              <w:jc w:val="left"/>
              <w:rPr>
                <w:sz w:val="19"/>
                <w:szCs w:val="19"/>
              </w:rPr>
            </w:pPr>
            <w:r>
              <w:rPr>
                <w:color w:val="000000"/>
                <w:spacing w:val="0"/>
                <w:w w:val="100"/>
                <w:position w:val="0"/>
                <w:sz w:val="19"/>
                <w:szCs w:val="19"/>
              </w:rPr>
              <w:t>285</w:t>
            </w: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9"/>
                <w:szCs w:val="19"/>
              </w:rPr>
            </w:pPr>
            <w:r>
              <w:rPr>
                <w:color w:val="000000"/>
                <w:spacing w:val="0"/>
                <w:w w:val="100"/>
                <w:position w:val="0"/>
                <w:sz w:val="19"/>
                <w:szCs w:val="19"/>
              </w:rPr>
              <w:t>-68</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9"/>
                <w:szCs w:val="19"/>
              </w:rPr>
            </w:pPr>
            <w:r>
              <w:rPr>
                <w:color w:val="000000"/>
                <w:spacing w:val="0"/>
                <w:w w:val="100"/>
                <w:position w:val="0"/>
                <w:sz w:val="19"/>
                <w:szCs w:val="19"/>
              </w:rPr>
              <w:t>-68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48,664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134,962</w:t>
            </w:r>
          </w:p>
        </w:tc>
      </w:tr>
      <w:tr>
        <w:trPr>
          <w:trHeight w:val="27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2,531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9"/>
                <w:szCs w:val="19"/>
              </w:rPr>
            </w:pPr>
            <w:r>
              <w:rPr>
                <w:color w:val="000000"/>
                <w:spacing w:val="0"/>
                <w:w w:val="100"/>
                <w:position w:val="0"/>
                <w:sz w:val="19"/>
                <w:szCs w:val="19"/>
              </w:rPr>
              <w:t>307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2,838</w:t>
            </w:r>
          </w:p>
        </w:tc>
      </w:tr>
    </w:tbl>
    <w:p>
      <w:pPr>
        <w:widowControl w:val="0"/>
        <w:spacing w:after="599" w:line="1" w:lineRule="exact"/>
      </w:pPr>
    </w:p>
    <w:p>
      <w:pPr>
        <w:pStyle w:val="Style22"/>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2123" w:name="bookmark2123"/>
      <w:bookmarkStart w:id="2124" w:name="bookmark2124"/>
      <w:bookmarkStart w:id="2125" w:name="bookmark2125"/>
      <w:bookmarkStart w:id="2126" w:name="bookmark2126"/>
      <w:bookmarkEnd w:id="2125"/>
      <w:r>
        <w:rPr>
          <w:color w:val="000000"/>
          <w:spacing w:val="0"/>
          <w:w w:val="100"/>
          <w:position w:val="0"/>
        </w:rPr>
        <w:t>合营企业或联营企业向本公司转移资金的能力存在重大限制的说明</w:t>
      </w:r>
      <w:bookmarkEnd w:id="2123"/>
      <w:bookmarkEnd w:id="2124"/>
      <w:bookmarkEnd w:id="212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合营企业或联营企业发生的超额亏损</w:t>
      </w:r>
      <w:bookmarkEnd w:id="2127"/>
      <w:bookmarkEnd w:id="2128"/>
      <w:bookmarkEnd w:id="2130"/>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rPr>
        <w:t>与合营企业投资相关的未确认承诺</w:t>
      </w:r>
      <w:bookmarkEnd w:id="2131"/>
      <w:bookmarkEnd w:id="2132"/>
      <w:bookmarkEnd w:id="2134"/>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2135" w:name="bookmark2135"/>
      <w:bookmarkStart w:id="2136" w:name="bookmark2136"/>
      <w:bookmarkStart w:id="2137" w:name="bookmark2137"/>
      <w:bookmarkStart w:id="2138" w:name="bookmark2138"/>
      <w:bookmarkEnd w:id="2137"/>
      <w:r>
        <w:rPr>
          <w:color w:val="000000"/>
          <w:spacing w:val="0"/>
          <w:w w:val="100"/>
          <w:position w:val="0"/>
        </w:rPr>
        <w:t>与合营企业或联营企业投资相关的或有负债</w:t>
      </w:r>
      <w:bookmarkEnd w:id="2135"/>
      <w:bookmarkEnd w:id="2136"/>
      <w:bookmarkEnd w:id="2138"/>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378" w:val="left"/>
        </w:tabs>
        <w:bidi w:val="0"/>
        <w:spacing w:before="0" w:after="10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4</w:t>
      </w:r>
      <w:bookmarkEnd w:id="2141"/>
      <w:r>
        <w:rPr>
          <w:color w:val="000000"/>
          <w:spacing w:val="0"/>
          <w:w w:val="100"/>
          <w:position w:val="0"/>
        </w:rPr>
        <w:t>、</w:t>
        <w:tab/>
        <w:t>重要的共同经营</w:t>
      </w:r>
      <w:bookmarkEnd w:id="2139"/>
      <w:bookmarkEnd w:id="2140"/>
      <w:bookmarkEnd w:id="214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378" w:val="left"/>
        </w:tabs>
        <w:bidi w:val="0"/>
        <w:spacing w:before="0" w:after="10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5</w:t>
      </w:r>
      <w:bookmarkEnd w:id="2145"/>
      <w:r>
        <w:rPr>
          <w:color w:val="000000"/>
          <w:spacing w:val="0"/>
          <w:w w:val="100"/>
          <w:position w:val="0"/>
        </w:rPr>
        <w:t>、</w:t>
        <w:tab/>
        <w:t>在未纳入合并财务报表范围的结构化主体中的权益</w:t>
      </w:r>
      <w:bookmarkEnd w:id="2143"/>
      <w:bookmarkEnd w:id="2144"/>
      <w:bookmarkEnd w:id="21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378" w:val="left"/>
        </w:tabs>
        <w:bidi w:val="0"/>
        <w:spacing w:before="0" w:after="10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6</w:t>
      </w:r>
      <w:bookmarkEnd w:id="2149"/>
      <w:r>
        <w:rPr>
          <w:color w:val="000000"/>
          <w:spacing w:val="0"/>
          <w:w w:val="100"/>
          <w:position w:val="0"/>
        </w:rPr>
        <w:t>、</w:t>
        <w:tab/>
        <w:t>其他</w:t>
      </w:r>
      <w:bookmarkEnd w:id="2147"/>
      <w:bookmarkEnd w:id="2148"/>
      <w:bookmarkEnd w:id="215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ind w:left="0" w:right="0" w:firstLine="0"/>
        <w:jc w:val="both"/>
      </w:pPr>
      <w:bookmarkStart w:id="2151" w:name="bookmark2151"/>
      <w:bookmarkStart w:id="2152" w:name="bookmark2152"/>
      <w:bookmarkStart w:id="2153" w:name="bookmark2153"/>
      <w:r>
        <w:rPr>
          <w:color w:val="000000"/>
          <w:spacing w:val="0"/>
          <w:w w:val="100"/>
          <w:position w:val="0"/>
        </w:rPr>
        <w:t>十、与金融工具相关的风险</w:t>
      </w:r>
      <w:bookmarkEnd w:id="2151"/>
      <w:bookmarkEnd w:id="2152"/>
      <w:bookmarkEnd w:id="215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本公司在经营过程中面临各种金融风险：信用风险、市场风险和流动性风险。公司董事会全 面负责风险管理目标和政策的确定，并对风险管理目标和政策承担最终责任，董事会已授权本公 司管理层设计和实施能确保风险管理目标和政策得以有效执行的程序。董事会通过财务部门递交 的月度报告来审查风险管理目标和政策的合理性及已执行程序的有效性。本公司的内部审计师也 会审计风险管理的政策、程序及其执行情况。本公司风险管理的总体目标是在不过度影响公司竞 争力和应变力的情况下，制定全面系统降低风险的风险管理政策。</w:t>
      </w:r>
    </w:p>
    <w:p>
      <w:pPr>
        <w:pStyle w:val="Style2"/>
        <w:keepNext w:val="0"/>
        <w:keepLines w:val="0"/>
        <w:widowControl w:val="0"/>
        <w:shd w:val="clear" w:color="auto" w:fill="auto"/>
        <w:tabs>
          <w:tab w:pos="491" w:val="left"/>
        </w:tabs>
        <w:bidi w:val="0"/>
        <w:spacing w:before="0" w:after="40" w:line="273" w:lineRule="exact"/>
        <w:ind w:left="0" w:right="0" w:firstLine="0"/>
        <w:jc w:val="both"/>
      </w:pPr>
      <w:bookmarkStart w:id="2154" w:name="bookmark2154"/>
      <w:r>
        <w:rPr>
          <w:b/>
          <w:bCs/>
          <w:color w:val="000000"/>
          <w:spacing w:val="0"/>
          <w:w w:val="100"/>
          <w:position w:val="0"/>
        </w:rPr>
        <w:t>（</w:t>
      </w:r>
      <w:bookmarkEnd w:id="2154"/>
      <w:r>
        <w:rPr>
          <w:b/>
          <w:bCs/>
          <w:color w:val="000000"/>
          <w:spacing w:val="0"/>
          <w:w w:val="100"/>
          <w:position w:val="0"/>
        </w:rPr>
        <w:t>一）</w:t>
        <w:tab/>
        <w:t>信用风险</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w:t>
      </w:r>
    </w:p>
    <w:p>
      <w:pPr>
        <w:pStyle w:val="Style2"/>
        <w:keepNext w:val="0"/>
        <w:keepLines w:val="0"/>
        <w:widowControl w:val="0"/>
        <w:shd w:val="clear" w:color="auto" w:fill="auto"/>
        <w:bidi w:val="0"/>
        <w:spacing w:before="0" w:after="320" w:line="272" w:lineRule="exact"/>
        <w:ind w:left="0" w:right="0" w:firstLine="520"/>
        <w:jc w:val="both"/>
      </w:pPr>
      <w:r>
        <w:rPr>
          <w:color w:val="000000"/>
          <w:spacing w:val="0"/>
          <w:w w:val="100"/>
          <w:position w:val="0"/>
        </w:rPr>
        <w:t>公司通过对已有客户信用评级的季度监控以及应收账款账龄分析的审核来确保公司的整体信 用风险在可控的范围内。在监控客户的信用风险时，按照客户的信用特征对其分组。被评为“高 风险”级别的客户会放在受限制客户名单里，并且只有在额外批准的前提下，公司才可在未来期 间内对其赊销，否则要求其预付相应款项。</w:t>
      </w:r>
    </w:p>
    <w:p>
      <w:pPr>
        <w:pStyle w:val="Style22"/>
        <w:keepNext/>
        <w:keepLines/>
        <w:widowControl w:val="0"/>
        <w:shd w:val="clear" w:color="auto" w:fill="auto"/>
        <w:tabs>
          <w:tab w:pos="491" w:val="left"/>
        </w:tabs>
        <w:bidi w:val="0"/>
        <w:spacing w:before="0"/>
        <w:ind w:left="0" w:right="0" w:firstLine="0"/>
        <w:jc w:val="both"/>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color w:val="000000"/>
          <w:spacing w:val="0"/>
          <w:w w:val="100"/>
          <w:position w:val="0"/>
        </w:rPr>
        <w:t>二）</w:t>
        <w:tab/>
        <w:t>市场风险</w:t>
      </w:r>
      <w:bookmarkEnd w:id="2155"/>
      <w:bookmarkEnd w:id="2156"/>
      <w:bookmarkEnd w:id="2158"/>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金融工具的市场风险，是指金融工具的公允价值或未来现金流量因市场价格变动而发生波动 的风险，包括汇率风险、利率风险和其他价格风险。</w:t>
      </w:r>
    </w:p>
    <w:p>
      <w:pPr>
        <w:pStyle w:val="Style2"/>
        <w:keepNext w:val="0"/>
        <w:keepLines w:val="0"/>
        <w:widowControl w:val="0"/>
        <w:shd w:val="clear" w:color="auto" w:fill="auto"/>
        <w:bidi w:val="0"/>
        <w:spacing w:before="0" w:after="40" w:line="273" w:lineRule="exact"/>
        <w:ind w:left="0" w:right="0" w:firstLine="520"/>
        <w:jc w:val="both"/>
      </w:pPr>
      <w:r>
        <w:rPr>
          <w:color w:val="000000"/>
          <w:spacing w:val="0"/>
          <w:w w:val="100"/>
          <w:position w:val="0"/>
          <w:sz w:val="19"/>
          <w:szCs w:val="19"/>
        </w:rPr>
        <w:t>（1）</w:t>
      </w:r>
      <w:r>
        <w:rPr>
          <w:color w:val="000000"/>
          <w:spacing w:val="0"/>
          <w:w w:val="100"/>
          <w:position w:val="0"/>
        </w:rPr>
        <w:t>利率风险</w:t>
      </w:r>
    </w:p>
    <w:p>
      <w:pPr>
        <w:pStyle w:val="Style2"/>
        <w:keepNext w:val="0"/>
        <w:keepLines w:val="0"/>
        <w:widowControl w:val="0"/>
        <w:shd w:val="clear" w:color="auto" w:fill="auto"/>
        <w:bidi w:val="0"/>
        <w:spacing w:before="0" w:after="40" w:line="273" w:lineRule="exact"/>
        <w:ind w:left="0" w:right="0" w:firstLine="520"/>
        <w:jc w:val="both"/>
      </w:pPr>
      <w:r>
        <w:rPr>
          <w:color w:val="000000"/>
          <w:spacing w:val="0"/>
          <w:w w:val="100"/>
          <w:position w:val="0"/>
        </w:rPr>
        <w:t>利率风险，是指金融工具的公允价值或未来现金流量因市场利率变动而发生波动的风险。本 公司面临的市场风险主要与本公司以浮动利率计息的借款有关。截至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日，公司短 期借款折合人民币共计</w:t>
      </w:r>
      <w:r>
        <w:rPr>
          <w:color w:val="000000"/>
          <w:spacing w:val="0"/>
          <w:w w:val="100"/>
          <w:position w:val="0"/>
          <w:sz w:val="19"/>
          <w:szCs w:val="19"/>
        </w:rPr>
        <w:t>1, 159,732,226</w:t>
      </w:r>
      <w:r>
        <w:rPr>
          <w:color w:val="000000"/>
          <w:spacing w:val="0"/>
          <w:w w:val="100"/>
          <w:position w:val="0"/>
        </w:rPr>
        <w:t>元，将于一年内到期的长期借款</w:t>
      </w:r>
      <w:r>
        <w:rPr>
          <w:color w:val="000000"/>
          <w:spacing w:val="0"/>
          <w:w w:val="100"/>
          <w:position w:val="0"/>
          <w:sz w:val="19"/>
          <w:szCs w:val="19"/>
        </w:rPr>
        <w:t>200, 300,000</w:t>
      </w:r>
      <w:r>
        <w:rPr>
          <w:color w:val="000000"/>
          <w:spacing w:val="0"/>
          <w:w w:val="100"/>
          <w:position w:val="0"/>
        </w:rPr>
        <w:t>元，长期借 款</w:t>
      </w:r>
      <w:r>
        <w:rPr>
          <w:color w:val="000000"/>
          <w:spacing w:val="0"/>
          <w:w w:val="100"/>
          <w:position w:val="0"/>
          <w:sz w:val="19"/>
          <w:szCs w:val="19"/>
        </w:rPr>
        <w:t>503,484,635</w:t>
      </w:r>
      <w:r>
        <w:rPr>
          <w:color w:val="000000"/>
          <w:spacing w:val="0"/>
          <w:w w:val="100"/>
          <w:position w:val="0"/>
        </w:rPr>
        <w:t>元，在其他变量不变的假设下，利率发生合理变动对当期损益和股东权益的税前 影响如下：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96"/>
        <w:gridCol w:w="1978"/>
        <w:gridCol w:w="2045"/>
        <w:gridCol w:w="254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利率变动</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利率上升</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-2,098,635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-2,098,635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利率下降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2,098, 635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2,098, 635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利率上升</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利率下降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利率上升</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-915,892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-915,892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利率下降</w:t>
            </w: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915,892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915,892</w:t>
            </w: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561" w:right="1158" w:bottom="3035" w:left="1680" w:header="0" w:footer="3" w:gutter="0"/>
          <w:cols w:space="720"/>
          <w:noEndnote/>
          <w:rtlGutter w:val="0"/>
          <w:docGrid w:linePitch="360"/>
        </w:sectPr>
      </w:pPr>
    </w:p>
    <w:p>
      <w:pPr>
        <w:pStyle w:val="Style32"/>
        <w:keepNext/>
        <w:keepLines/>
        <w:widowControl w:val="0"/>
        <w:shd w:val="clear" w:color="auto" w:fill="auto"/>
        <w:bidi w:val="0"/>
        <w:spacing w:before="0" w:after="560" w:line="240" w:lineRule="auto"/>
        <w:ind w:left="0" w:right="0" w:firstLine="0"/>
        <w:jc w:val="center"/>
        <w:rPr>
          <w:sz w:val="36"/>
          <w:szCs w:val="36"/>
        </w:rPr>
      </w:pPr>
      <w:bookmarkStart w:id="2159" w:name="bookmark2159"/>
      <w:bookmarkStart w:id="2160" w:name="bookmark2160"/>
      <w:bookmarkStart w:id="2161" w:name="bookmark2161"/>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159"/>
      <w:bookmarkEnd w:id="2160"/>
      <w:bookmarkEnd w:id="2161"/>
    </w:p>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9"/>
          <w:szCs w:val="19"/>
        </w:rPr>
        <w:t>(2)</w:t>
      </w:r>
      <w:r>
        <w:rPr>
          <w:color w:val="000000"/>
          <w:spacing w:val="0"/>
          <w:w w:val="100"/>
          <w:position w:val="0"/>
        </w:rPr>
        <w:t>汇率风险</w:t>
      </w:r>
    </w:p>
    <w:p>
      <w:pPr>
        <w:pStyle w:val="Style2"/>
        <w:keepNext w:val="0"/>
        <w:keepLines w:val="0"/>
        <w:widowControl w:val="0"/>
        <w:shd w:val="clear" w:color="auto" w:fill="auto"/>
        <w:bidi w:val="0"/>
        <w:spacing w:before="0" w:after="0" w:line="274" w:lineRule="exact"/>
        <w:ind w:left="520" w:right="0" w:firstLine="20"/>
        <w:jc w:val="left"/>
      </w:pPr>
      <w:r>
        <w:rPr>
          <w:color w:val="000000"/>
          <w:spacing w:val="0"/>
          <w:w w:val="100"/>
          <w:position w:val="0"/>
        </w:rPr>
        <w:t>汇率风险，是指金融工具的公允价值或未来现金流量因外汇汇率变动而发生波动的风险。本公司尽可能将外币收入与外币支出相匹配以降低汇率风险。 本公司面临的汇率风险主要来源于以外币计价的金融资产和金融负债，公司期末外币金融资产和外币金融负债列示见下表：</w:t>
      </w:r>
    </w:p>
    <w:p>
      <w:pPr>
        <w:pStyle w:val="Style26"/>
        <w:keepNext w:val="0"/>
        <w:keepLines w:val="0"/>
        <w:widowControl w:val="0"/>
        <w:shd w:val="clear" w:color="auto" w:fill="auto"/>
        <w:bidi w:val="0"/>
        <w:spacing w:before="0" w:after="0" w:line="240" w:lineRule="auto"/>
        <w:ind w:left="13834" w:right="0" w:firstLine="0"/>
        <w:jc w:val="left"/>
      </w:pPr>
      <w:r>
        <w:rPr>
          <w:color w:val="000000"/>
          <w:spacing w:val="0"/>
          <w:w w:val="100"/>
          <w:position w:val="0"/>
        </w:rPr>
        <w:t>单位：元</w:t>
      </w:r>
    </w:p>
    <w:tbl>
      <w:tblPr>
        <w:tblOverlap w:val="never"/>
        <w:jc w:val="center"/>
        <w:tblLayout w:type="fixed"/>
      </w:tblPr>
      <w:tblGrid>
        <w:gridCol w:w="2059"/>
        <w:gridCol w:w="1517"/>
        <w:gridCol w:w="1416"/>
        <w:gridCol w:w="1306"/>
        <w:gridCol w:w="1733"/>
        <w:gridCol w:w="1411"/>
        <w:gridCol w:w="1205"/>
        <w:gridCol w:w="1622"/>
        <w:gridCol w:w="1310"/>
        <w:gridCol w:w="122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新加坡元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瑞士法郎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罗马尼亚列伊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比索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澳门元</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36,214,489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3,775,015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2,354, 335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7,013, 508,318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1,998, 534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30,179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515,442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613,875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1,464, 101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3,668, 902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4,904, 032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1,628, 148, 125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157,227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26,619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125,009,157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268,827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61,229,160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金融资产小计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39,883,391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8,836,274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2,380,954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8,827,894,760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2,968,705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30,179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784,269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613,875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1,464,101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225,529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126,899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83,964,371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137,067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35,765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240,751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417,114,958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503,400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764,694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367,650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501,079,329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29,019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137,067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4,858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6.5249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8.0250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0.8416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0.063236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4.9314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7.4006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0.1358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0.8172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折合人民币</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255,245,586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67,960,708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2,003,811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526,554,501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14,496,768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223,343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1,065, 942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83,364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1,192, 493</w:t>
            </w:r>
          </w:p>
        </w:tc>
      </w:tr>
    </w:tbl>
    <w:p>
      <w:pPr>
        <w:sectPr>
          <w:headerReference w:type="default" r:id="rId141"/>
          <w:footerReference w:type="default" r:id="rId142"/>
          <w:headerReference w:type="even" r:id="rId143"/>
          <w:footerReference w:type="even" r:id="rId144"/>
          <w:footnotePr>
            <w:pos w:val="pageBottom"/>
            <w:numFmt w:val="decimal"/>
            <w:numRestart w:val="continuous"/>
          </w:footnotePr>
          <w:pgSz w:w="16840" w:h="11900" w:orient="landscape"/>
          <w:pgMar w:top="894" w:right="1018" w:bottom="1440" w:left="1018" w:header="466" w:footer="3" w:gutter="0"/>
          <w:cols w:space="720"/>
          <w:noEndnote/>
          <w:rtlGutter w:val="0"/>
          <w:docGrid w:linePitch="360"/>
        </w:sectPr>
      </w:pP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下表为外汇风险敏感性分析，反映了在其他变量不变的情况下，汇率可能发生的合理变动对 当期损益和股东权益的税前影响。</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0"/>
        <w:gridCol w:w="2002"/>
        <w:gridCol w:w="2069"/>
        <w:gridCol w:w="2462"/>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12,762,279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12,762,279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-12,762,279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-12,762,279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3,398, 035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3,398, 035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-3,398,035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-3,398,035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100,191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100,191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-100,191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-100,191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26,327,725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26,327,725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-26,327,725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-26,327,725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724,838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724,838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-724,838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-724,838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11,167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-11,167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53,297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53,297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-53,297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-53,297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-4,168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59,625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59,625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-59,625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-59,625</w:t>
            </w:r>
          </w:p>
        </w:tc>
      </w:tr>
    </w:tbl>
    <w:p>
      <w:pPr>
        <w:widowControl w:val="0"/>
        <w:spacing w:after="219" w:line="1" w:lineRule="exact"/>
      </w:pPr>
    </w:p>
    <w:p>
      <w:pPr>
        <w:pStyle w:val="Style2"/>
        <w:keepNext w:val="0"/>
        <w:keepLines w:val="0"/>
        <w:widowControl w:val="0"/>
        <w:shd w:val="clear" w:color="auto" w:fill="auto"/>
        <w:bidi w:val="0"/>
        <w:spacing w:before="0" w:after="0" w:line="278" w:lineRule="exact"/>
        <w:ind w:left="0" w:right="0" w:firstLine="0"/>
        <w:jc w:val="both"/>
      </w:pPr>
      <w:bookmarkStart w:id="2162" w:name="bookmark2162"/>
      <w:r>
        <w:rPr>
          <w:color w:val="000000"/>
          <w:spacing w:val="0"/>
          <w:w w:val="100"/>
          <w:position w:val="0"/>
          <w:sz w:val="19"/>
          <w:szCs w:val="19"/>
        </w:rPr>
        <w:t>（</w:t>
      </w:r>
      <w:bookmarkEnd w:id="2162"/>
      <w:r>
        <w:rPr>
          <w:color w:val="000000"/>
          <w:spacing w:val="0"/>
          <w:w w:val="100"/>
          <w:position w:val="0"/>
          <w:sz w:val="19"/>
          <w:szCs w:val="19"/>
        </w:rPr>
        <w:t>3）</w:t>
      </w:r>
      <w:r>
        <w:rPr>
          <w:color w:val="000000"/>
          <w:spacing w:val="0"/>
          <w:w w:val="100"/>
          <w:position w:val="0"/>
        </w:rPr>
        <w:t>其他价格风险</w:t>
      </w:r>
    </w:p>
    <w:p>
      <w:pPr>
        <w:pStyle w:val="Style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3</w:t>
      </w:r>
      <w:r>
        <w:rPr>
          <w:color w:val="000000"/>
          <w:spacing w:val="0"/>
          <w:w w:val="100"/>
          <w:position w:val="0"/>
        </w:rPr>
        <w:t>月，本公司之全资子公司一东软（香港）有限公司，参与弘和仁爱医疗集团有限公 司（以下简称“弘和仁爱医疗”）在香港联合交易所的首次公开发行，以自有资金</w:t>
      </w:r>
      <w:r>
        <w:rPr>
          <w:color w:val="000000"/>
          <w:spacing w:val="0"/>
          <w:w w:val="100"/>
          <w:position w:val="0"/>
          <w:sz w:val="19"/>
          <w:szCs w:val="19"/>
        </w:rPr>
        <w:t>500</w:t>
      </w:r>
      <w:r>
        <w:rPr>
          <w:color w:val="000000"/>
          <w:spacing w:val="0"/>
          <w:w w:val="100"/>
          <w:position w:val="0"/>
        </w:rPr>
        <w:t>万美元， 按弘和仁爱医疗在香港联合交易所首次公开发行价格进行认购。</w:t>
      </w:r>
    </w:p>
    <w:p>
      <w:pPr>
        <w:pStyle w:val="Style2"/>
        <w:keepNext w:val="0"/>
        <w:keepLines w:val="0"/>
        <w:widowControl w:val="0"/>
        <w:shd w:val="clear" w:color="auto" w:fill="auto"/>
        <w:bidi w:val="0"/>
        <w:spacing w:before="0" w:after="0" w:line="277" w:lineRule="exact"/>
        <w:ind w:left="0" w:right="0" w:firstLine="5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月，本公司之全资子公司一东软（香港）有限公司，参与甘肃银行在香港联合交 易所的首次公开发行，并于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月以自有资金</w:t>
      </w:r>
      <w:r>
        <w:rPr>
          <w:color w:val="000000"/>
          <w:spacing w:val="0"/>
          <w:w w:val="100"/>
          <w:position w:val="0"/>
          <w:sz w:val="19"/>
          <w:szCs w:val="19"/>
        </w:rPr>
        <w:t>1,300</w:t>
      </w:r>
      <w:r>
        <w:rPr>
          <w:color w:val="000000"/>
          <w:spacing w:val="0"/>
          <w:w w:val="100"/>
          <w:position w:val="0"/>
        </w:rPr>
        <w:t>万美元，按甘肃银行在香港联合交易所 首次公开发行价格进行认购。截至本报告期末已累计对外出售</w:t>
      </w:r>
      <w:r>
        <w:rPr>
          <w:color w:val="000000"/>
          <w:spacing w:val="0"/>
          <w:w w:val="100"/>
          <w:position w:val="0"/>
          <w:sz w:val="19"/>
          <w:szCs w:val="19"/>
        </w:rPr>
        <w:t>29, 178, 000</w:t>
      </w:r>
      <w:r>
        <w:rPr>
          <w:color w:val="000000"/>
          <w:spacing w:val="0"/>
          <w:w w:val="100"/>
          <w:position w:val="0"/>
        </w:rPr>
        <w:t>股。</w:t>
      </w:r>
    </w:p>
    <w:p>
      <w:pPr>
        <w:pStyle w:val="Style2"/>
        <w:keepNext w:val="0"/>
        <w:keepLines w:val="0"/>
        <w:widowControl w:val="0"/>
        <w:shd w:val="clear" w:color="auto" w:fill="auto"/>
        <w:bidi w:val="0"/>
        <w:spacing w:before="0" w:after="0" w:line="277" w:lineRule="exact"/>
        <w:ind w:left="0" w:right="0" w:firstLine="52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月，本公司在华宝信托有限责任公司设立“华宝</w:t>
      </w:r>
      <w:r>
        <w:rPr>
          <w:color w:val="000000"/>
          <w:spacing w:val="0"/>
          <w:w w:val="100"/>
          <w:position w:val="0"/>
          <w:sz w:val="19"/>
          <w:szCs w:val="19"/>
        </w:rPr>
        <w:t>•</w:t>
      </w:r>
      <w:r>
        <w:rPr>
          <w:color w:val="000000"/>
          <w:spacing w:val="0"/>
          <w:w w:val="100"/>
          <w:position w:val="0"/>
        </w:rPr>
        <w:t>境外市场投资</w:t>
      </w:r>
      <w:r>
        <w:rPr>
          <w:color w:val="000000"/>
          <w:spacing w:val="0"/>
          <w:w w:val="100"/>
          <w:position w:val="0"/>
          <w:sz w:val="19"/>
          <w:szCs w:val="19"/>
        </w:rPr>
        <w:t>2</w:t>
      </w:r>
      <w:r>
        <w:rPr>
          <w:color w:val="000000"/>
          <w:spacing w:val="0"/>
          <w:w w:val="100"/>
          <w:position w:val="0"/>
        </w:rPr>
        <w:t>号系列</w:t>
      </w:r>
      <w:r>
        <w:rPr>
          <w:color w:val="000000"/>
          <w:spacing w:val="0"/>
          <w:w w:val="100"/>
          <w:position w:val="0"/>
          <w:sz w:val="19"/>
          <w:szCs w:val="19"/>
        </w:rPr>
        <w:t>37-5</w:t>
      </w:r>
      <w:r>
        <w:rPr>
          <w:color w:val="000000"/>
          <w:spacing w:val="0"/>
          <w:w w:val="100"/>
          <w:position w:val="0"/>
        </w:rPr>
        <w:t xml:space="preserve">期 </w:t>
      </w:r>
      <w:r>
        <w:rPr>
          <w:color w:val="000000"/>
          <w:spacing w:val="0"/>
          <w:w w:val="100"/>
          <w:position w:val="0"/>
          <w:sz w:val="19"/>
          <w:szCs w:val="19"/>
        </w:rPr>
        <w:t>QDII</w:t>
      </w:r>
      <w:r>
        <w:rPr>
          <w:color w:val="000000"/>
          <w:spacing w:val="0"/>
          <w:w w:val="100"/>
          <w:position w:val="0"/>
        </w:rPr>
        <w:t>单一资金信托”，并于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月通过该信托以</w:t>
      </w:r>
      <w:r>
        <w:rPr>
          <w:color w:val="000000"/>
          <w:spacing w:val="0"/>
          <w:w w:val="100"/>
          <w:position w:val="0"/>
          <w:sz w:val="19"/>
          <w:szCs w:val="19"/>
        </w:rPr>
        <w:t>500</w:t>
      </w:r>
      <w:r>
        <w:rPr>
          <w:color w:val="000000"/>
          <w:spacing w:val="0"/>
          <w:w w:val="100"/>
          <w:position w:val="0"/>
        </w:rPr>
        <w:t>万美元，按甘肃银行在香港联合交易 所首次公开发行价格进行认购。</w:t>
      </w:r>
    </w:p>
    <w:p>
      <w:pPr>
        <w:pStyle w:val="Style2"/>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本公司持有的上市公司权益投资列示如下：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67"/>
        <w:gridCol w:w="3077"/>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27,771,731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28,975,481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28,101,529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32,571,288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55,873,260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61,546,769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其中明细如下：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03"/>
        <w:gridCol w:w="1426"/>
        <w:gridCol w:w="1291"/>
        <w:gridCol w:w="1138"/>
        <w:gridCol w:w="1570"/>
        <w:gridCol w:w="1142"/>
        <w:gridCol w:w="1334"/>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证券简称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最初投资成 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占该公司股 权比例（%）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报告期所有者 权益变动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HK03869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弘和仁爱医疗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34,762,373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28,101,529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-4,469,759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HK02139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48,674,773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27,771,731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-534, </w:t>
            </w:r>
            <w:r>
              <w:rPr>
                <w:color w:val="000000"/>
                <w:spacing w:val="0"/>
                <w:w w:val="100"/>
                <w:position w:val="0"/>
                <w:sz w:val="19"/>
                <w:szCs w:val="19"/>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83,437,146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55,873,260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-534,009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-4,469,759</w:t>
            </w:r>
          </w:p>
        </w:tc>
      </w:tr>
    </w:tbl>
    <w:p>
      <w:pPr>
        <w:spacing w:lineRule="exact" w:line="1"/>
        <w:rPr>
          <w:sz w:val="2"/>
          <w:szCs w:val="2"/>
        </w:rPr>
      </w:pPr>
      <w:r>
        <w:br w:type="page"/>
      </w:r>
    </w:p>
    <w:p>
      <w:pPr>
        <w:pStyle w:val="Style22"/>
        <w:keepNext/>
        <w:keepLines/>
        <w:widowControl w:val="0"/>
        <w:numPr>
          <w:ilvl w:val="0"/>
          <w:numId w:val="205"/>
        </w:numPr>
        <w:shd w:val="clear" w:color="auto" w:fill="auto"/>
        <w:bidi w:val="0"/>
        <w:spacing w:before="0" w:after="80" w:line="272" w:lineRule="exact"/>
        <w:ind w:left="0" w:right="0" w:firstLine="0"/>
        <w:jc w:val="both"/>
      </w:pPr>
      <w:bookmarkStart w:id="2163" w:name="bookmark2163"/>
      <w:bookmarkStart w:id="2164" w:name="bookmark2164"/>
      <w:bookmarkStart w:id="2165" w:name="bookmark2165"/>
      <w:bookmarkStart w:id="2166" w:name="bookmark2166"/>
      <w:bookmarkEnd w:id="2165"/>
      <w:r>
        <w:rPr>
          <w:color w:val="000000"/>
          <w:spacing w:val="0"/>
          <w:w w:val="100"/>
          <w:position w:val="0"/>
        </w:rPr>
        <w:t>流动性风险</w:t>
      </w:r>
      <w:bookmarkEnd w:id="2163"/>
      <w:bookmarkEnd w:id="2164"/>
      <w:bookmarkEnd w:id="2166"/>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流动风险，是指企业在履行以交付现金或其他金融资产的方式结算的义务时发生资金短缺的 风险。本公司的政策是确保拥有充足的现金以偿还到期债务。流动性风险由本公司的财务部门集 中控制。财务部门通过监控银行存款余额以及对未来</w:t>
      </w:r>
      <w:r>
        <w:rPr>
          <w:color w:val="000000"/>
          <w:spacing w:val="0"/>
          <w:w w:val="100"/>
          <w:position w:val="0"/>
          <w:sz w:val="19"/>
          <w:szCs w:val="19"/>
        </w:rPr>
        <w:t>12</w:t>
      </w:r>
      <w:r>
        <w:rPr>
          <w:color w:val="000000"/>
          <w:spacing w:val="0"/>
          <w:w w:val="100"/>
          <w:position w:val="0"/>
        </w:rPr>
        <w:t>个月现金流量的滚动预测，确保公司在所 有合理预测的情况下拥有充足的资金偿还债务。</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本公司在资金正常和紧张的情况下，确保有足够的流动性来履行到期债务，且与金融机构进 行融资磋商，保持一定水平的备用授信额度以降低流动性风险。</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下表概括了金融负债按未折现的合同现金流量所作的到期期限分析：</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80"/>
        <w:gridCol w:w="1565"/>
        <w:gridCol w:w="1714"/>
        <w:gridCol w:w="1723"/>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3</w:t>
            </w:r>
            <w:r>
              <w:rPr>
                <w:color w:val="000000"/>
                <w:spacing w:val="0"/>
                <w:w w:val="100"/>
                <w:position w:val="0"/>
              </w:rPr>
              <w:t>年以上</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1,159,732, 226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1,150, 794, 183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260,015,089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101,767,000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17,921,881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200,300,000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203,484,635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2"/>
        <w:keepNext/>
        <w:keepLines/>
        <w:widowControl w:val="0"/>
        <w:shd w:val="clear" w:color="auto" w:fill="auto"/>
        <w:bidi w:val="0"/>
        <w:spacing w:before="0" w:after="80" w:line="240" w:lineRule="auto"/>
        <w:ind w:left="0" w:right="0" w:firstLine="0"/>
        <w:jc w:val="both"/>
      </w:pPr>
      <w:bookmarkStart w:id="2167" w:name="bookmark2167"/>
      <w:bookmarkStart w:id="2168" w:name="bookmark2168"/>
      <w:bookmarkStart w:id="2169" w:name="bookmark2169"/>
      <w:r>
        <w:rPr>
          <w:color w:val="000000"/>
          <w:spacing w:val="0"/>
          <w:w w:val="100"/>
          <w:position w:val="0"/>
        </w:rPr>
        <w:t>十一、公允价值的披露</w:t>
      </w:r>
      <w:bookmarkEnd w:id="2167"/>
      <w:bookmarkEnd w:id="2168"/>
      <w:bookmarkEnd w:id="2169"/>
    </w:p>
    <w:p>
      <w:pPr>
        <w:pStyle w:val="Style22"/>
        <w:keepNext/>
        <w:keepLines/>
        <w:widowControl w:val="0"/>
        <w:shd w:val="clear" w:color="auto" w:fill="auto"/>
        <w:bidi w:val="0"/>
        <w:spacing w:before="0" w:after="80" w:line="240" w:lineRule="auto"/>
        <w:ind w:left="0" w:right="0" w:firstLine="0"/>
        <w:jc w:val="both"/>
      </w:pPr>
      <w:bookmarkStart w:id="2167" w:name="bookmark2167"/>
      <w:bookmarkStart w:id="2168" w:name="bookmark2168"/>
      <w:bookmarkStart w:id="2170" w:name="bookmark2170"/>
      <w:bookmarkStart w:id="2171" w:name="bookmark2171"/>
      <w:r>
        <w:rPr>
          <w:color w:val="000000"/>
          <w:spacing w:val="0"/>
          <w:w w:val="100"/>
          <w:position w:val="0"/>
        </w:rPr>
        <w:t>1</w:t>
      </w:r>
      <w:bookmarkEnd w:id="2170"/>
      <w:r>
        <w:rPr>
          <w:color w:val="000000"/>
          <w:spacing w:val="0"/>
          <w:w w:val="100"/>
          <w:position w:val="0"/>
        </w:rPr>
        <w:t>、以公允价值计量的资产和负债的期末公允价值</w:t>
      </w:r>
      <w:bookmarkEnd w:id="2167"/>
      <w:bookmarkEnd w:id="2168"/>
      <w:bookmarkEnd w:id="217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1560"/>
        <w:gridCol w:w="1277"/>
        <w:gridCol w:w="1301"/>
        <w:gridCol w:w="150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 允价值计量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 允价值计量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27,771,731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614,551,610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642,323,341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1.</w:t>
            </w:r>
            <w:r>
              <w:rPr>
                <w:color w:val="000000"/>
                <w:spacing w:val="0"/>
                <w:w w:val="100"/>
                <w:position w:val="0"/>
              </w:rPr>
              <w:t>以公允价值计量且变动计入当期 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27,771,731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614,551,610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642,323,341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27,771,731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27,771,731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614,551,610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614,551,610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w:t>
            </w:r>
            <w:r>
              <w:rPr>
                <w:color w:val="000000"/>
                <w:spacing w:val="0"/>
                <w:w w:val="100"/>
                <w:position w:val="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28,101,529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46,939,097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75,040,626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3.</w:t>
            </w:r>
            <w:r>
              <w:rPr>
                <w:color w:val="000000"/>
                <w:spacing w:val="0"/>
                <w:w w:val="100"/>
                <w:position w:val="0"/>
              </w:rPr>
              <w:t>持有并准备增值后转让的土地使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2"/>
        <w:gridCol w:w="1560"/>
        <w:gridCol w:w="1277"/>
        <w:gridCol w:w="1301"/>
        <w:gridCol w:w="150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326,286,890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326,286,890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326,286,890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326,286,890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55,873,260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940,838,500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46,939,097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1,043, 650,857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1.</w:t>
            </w:r>
            <w:r>
              <w:rPr>
                <w:color w:val="000000"/>
                <w:spacing w:val="0"/>
                <w:w w:val="100"/>
                <w:position w:val="0"/>
              </w:rPr>
              <w:t>以公允价值计量且变动计入当期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2.</w:t>
            </w:r>
            <w:r>
              <w:rPr>
                <w:color w:val="000000"/>
                <w:spacing w:val="0"/>
                <w:w w:val="100"/>
                <w:position w:val="0"/>
              </w:rPr>
              <w:t>指定为以公允价值计量且变动计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2"/>
        <w:keepNext/>
        <w:keepLines/>
        <w:widowControl w:val="0"/>
        <w:shd w:val="clear" w:color="auto" w:fill="auto"/>
        <w:tabs>
          <w:tab w:pos="424" w:val="left"/>
        </w:tabs>
        <w:bidi w:val="0"/>
        <w:spacing w:before="0" w:line="281" w:lineRule="exact"/>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2</w:t>
      </w:r>
      <w:bookmarkEnd w:id="2174"/>
      <w:r>
        <w:rPr>
          <w:color w:val="000000"/>
          <w:spacing w:val="0"/>
          <w:w w:val="100"/>
          <w:position w:val="0"/>
        </w:rPr>
        <w:t>、</w:t>
        <w:tab/>
        <w:t>持续和非持续第一层次公允价值计量项目市价的确定依据</w:t>
      </w:r>
      <w:bookmarkEnd w:id="2172"/>
      <w:bookmarkEnd w:id="2173"/>
      <w:bookmarkEnd w:id="2175"/>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20" w:line="278" w:lineRule="exact"/>
        <w:ind w:left="0" w:right="0" w:firstLine="480"/>
        <w:jc w:val="both"/>
      </w:pPr>
      <w:r>
        <w:rPr>
          <w:color w:val="000000"/>
          <w:spacing w:val="0"/>
          <w:w w:val="100"/>
          <w:position w:val="0"/>
        </w:rPr>
        <w:t>对于上市权益工具投资，本公司以证券交易所的、在本年最接近资产负债表日的交易日的收 盘时的市场价格作为确定公允价值的依据。</w:t>
      </w:r>
    </w:p>
    <w:p>
      <w:pPr>
        <w:pStyle w:val="Style22"/>
        <w:keepNext/>
        <w:keepLines/>
        <w:widowControl w:val="0"/>
        <w:shd w:val="clear" w:color="auto" w:fill="auto"/>
        <w:tabs>
          <w:tab w:pos="424" w:val="left"/>
        </w:tabs>
        <w:bidi w:val="0"/>
        <w:spacing w:before="0" w:after="0" w:line="355" w:lineRule="exact"/>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3</w:t>
      </w:r>
      <w:bookmarkEnd w:id="2178"/>
      <w:r>
        <w:rPr>
          <w:color w:val="000000"/>
          <w:spacing w:val="0"/>
          <w:w w:val="100"/>
          <w:position w:val="0"/>
        </w:rPr>
        <w:t>、</w:t>
        <w:tab/>
        <w:t xml:space="preserve">持续和非持续第二层次公允价值计量项目，采用的估值技术和重要参数的定性及定量信息 </w:t>
      </w:r>
      <w:r>
        <w:rPr>
          <w:b w:val="0"/>
          <w:bCs w:val="0"/>
          <w:color w:val="000000"/>
          <w:spacing w:val="0"/>
          <w:w w:val="100"/>
          <w:position w:val="0"/>
        </w:rPr>
        <w:t>"适用口不适用</w:t>
      </w:r>
      <w:bookmarkEnd w:id="2176"/>
      <w:bookmarkEnd w:id="2177"/>
      <w:bookmarkEnd w:id="2179"/>
    </w:p>
    <w:p>
      <w:pPr>
        <w:pStyle w:val="Style2"/>
        <w:keepNext w:val="0"/>
        <w:keepLines w:val="0"/>
        <w:widowControl w:val="0"/>
        <w:shd w:val="clear" w:color="auto" w:fill="auto"/>
        <w:bidi w:val="0"/>
        <w:spacing w:before="0" w:after="220" w:line="281" w:lineRule="exact"/>
        <w:ind w:left="0" w:right="0" w:firstLine="480"/>
        <w:jc w:val="left"/>
      </w:pPr>
      <w:r>
        <w:rPr>
          <w:color w:val="000000"/>
          <w:spacing w:val="0"/>
          <w:w w:val="100"/>
          <w:position w:val="0"/>
        </w:rPr>
        <w:t>按市场上接近资产负债表日该类资产在活跃市场上的报价为其公允价值的确定依据。</w:t>
      </w:r>
    </w:p>
    <w:p>
      <w:pPr>
        <w:pStyle w:val="Style22"/>
        <w:keepNext/>
        <w:keepLines/>
        <w:widowControl w:val="0"/>
        <w:shd w:val="clear" w:color="auto" w:fill="auto"/>
        <w:tabs>
          <w:tab w:pos="424" w:val="left"/>
        </w:tabs>
        <w:bidi w:val="0"/>
        <w:spacing w:before="0" w:after="0" w:line="350" w:lineRule="exact"/>
        <w:ind w:left="0" w:right="0" w:firstLine="0"/>
        <w:jc w:val="left"/>
      </w:pPr>
      <w:bookmarkStart w:id="2180" w:name="bookmark2180"/>
      <w:bookmarkStart w:id="2181" w:name="bookmark2181"/>
      <w:bookmarkStart w:id="2182" w:name="bookmark2182"/>
      <w:bookmarkStart w:id="2183" w:name="bookmark2183"/>
      <w:r>
        <w:rPr>
          <w:color w:val="000000"/>
          <w:spacing w:val="0"/>
          <w:w w:val="100"/>
          <w:position w:val="0"/>
        </w:rPr>
        <w:t>4</w:t>
      </w:r>
      <w:bookmarkEnd w:id="2182"/>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"适用口不适用</w:t>
      </w:r>
      <w:bookmarkEnd w:id="2180"/>
      <w:bookmarkEnd w:id="2181"/>
      <w:bookmarkEnd w:id="2183"/>
    </w:p>
    <w:p>
      <w:pPr>
        <w:pStyle w:val="Style2"/>
        <w:keepNext w:val="0"/>
        <w:keepLines w:val="0"/>
        <w:widowControl w:val="0"/>
        <w:shd w:val="clear" w:color="auto" w:fill="auto"/>
        <w:bidi w:val="0"/>
        <w:spacing w:before="0" w:after="320" w:line="274" w:lineRule="exact"/>
        <w:ind w:left="0" w:right="0" w:firstLine="480"/>
        <w:jc w:val="both"/>
      </w:pPr>
      <w:r>
        <w:rPr>
          <w:color w:val="000000"/>
          <w:spacing w:val="0"/>
          <w:w w:val="100"/>
          <w:position w:val="0"/>
        </w:rPr>
        <w:t>按被投资公司的投入成本并考虑被投资公司所处发展阶段等因素确定相关权益工具为其公允 价值的确定依据。</w:t>
      </w:r>
    </w:p>
    <w:p>
      <w:pPr>
        <w:pStyle w:val="Style22"/>
        <w:keepNext/>
        <w:keepLines/>
        <w:widowControl w:val="0"/>
        <w:shd w:val="clear" w:color="auto" w:fill="auto"/>
        <w:tabs>
          <w:tab w:pos="424" w:val="left"/>
        </w:tabs>
        <w:bidi w:val="0"/>
        <w:spacing w:before="0" w:line="278" w:lineRule="exact"/>
        <w:ind w:left="480" w:right="0" w:hanging="480"/>
        <w:jc w:val="left"/>
      </w:pPr>
      <w:bookmarkStart w:id="2184" w:name="bookmark2184"/>
      <w:bookmarkStart w:id="2185" w:name="bookmark2185"/>
      <w:bookmarkStart w:id="2186" w:name="bookmark2186"/>
      <w:bookmarkStart w:id="2187" w:name="bookmark2187"/>
      <w:r>
        <w:rPr>
          <w:color w:val="000000"/>
          <w:spacing w:val="0"/>
          <w:w w:val="100"/>
          <w:position w:val="0"/>
        </w:rPr>
        <w:t>5</w:t>
      </w:r>
      <w:bookmarkEnd w:id="2186"/>
      <w:r>
        <w:rPr>
          <w:color w:val="000000"/>
          <w:spacing w:val="0"/>
          <w:w w:val="100"/>
          <w:position w:val="0"/>
        </w:rPr>
        <w:t>、</w:t>
        <w:tab/>
        <w:t>持续的第三层次公允价值计量项目，期初与期末账面价值间的调节信息及不可观察参数敏感 性分析</w:t>
      </w:r>
      <w:bookmarkEnd w:id="2184"/>
      <w:bookmarkEnd w:id="2185"/>
      <w:bookmarkEnd w:id="2187"/>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24" w:val="left"/>
        </w:tabs>
        <w:bidi w:val="0"/>
        <w:spacing w:before="0" w:line="283" w:lineRule="exact"/>
        <w:ind w:left="480" w:right="0" w:hanging="480"/>
        <w:jc w:val="left"/>
      </w:pPr>
      <w:bookmarkStart w:id="2188" w:name="bookmark2188"/>
      <w:bookmarkStart w:id="2189" w:name="bookmark2189"/>
      <w:bookmarkStart w:id="2190" w:name="bookmark2190"/>
      <w:bookmarkStart w:id="2191" w:name="bookmark2191"/>
      <w:r>
        <w:rPr>
          <w:color w:val="000000"/>
          <w:spacing w:val="0"/>
          <w:w w:val="100"/>
          <w:position w:val="0"/>
        </w:rPr>
        <w:t>6</w:t>
      </w:r>
      <w:bookmarkEnd w:id="2190"/>
      <w:r>
        <w:rPr>
          <w:color w:val="000000"/>
          <w:spacing w:val="0"/>
          <w:w w:val="100"/>
          <w:position w:val="0"/>
        </w:rPr>
        <w:t>、</w:t>
        <w:tab/>
        <w:t>持续的公允价值计量项目，本期内发生各层级之间转换的，转换的原因及确定转换时点的政 策</w:t>
      </w:r>
      <w:bookmarkEnd w:id="2188"/>
      <w:bookmarkEnd w:id="2189"/>
      <w:bookmarkEnd w:id="2191"/>
    </w:p>
    <w:p>
      <w:pPr>
        <w:pStyle w:val="Style2"/>
        <w:keepNext w:val="0"/>
        <w:keepLines w:val="0"/>
        <w:widowControl w:val="0"/>
        <w:shd w:val="clear" w:color="auto" w:fill="auto"/>
        <w:tabs>
          <w:tab w:pos="854" w:val="left"/>
        </w:tabs>
        <w:bidi w:val="0"/>
        <w:spacing w:before="0" w:after="320" w:line="281"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24" w:val="left"/>
        </w:tabs>
        <w:bidi w:val="0"/>
        <w:spacing w:before="0" w:line="281" w:lineRule="exact"/>
        <w:ind w:left="0" w:right="0" w:firstLine="0"/>
        <w:jc w:val="left"/>
      </w:pPr>
      <w:bookmarkStart w:id="2192" w:name="bookmark2192"/>
      <w:bookmarkStart w:id="2193" w:name="bookmark2193"/>
      <w:bookmarkStart w:id="2194" w:name="bookmark2194"/>
      <w:bookmarkStart w:id="2195" w:name="bookmark2195"/>
      <w:r>
        <w:rPr>
          <w:color w:val="000000"/>
          <w:spacing w:val="0"/>
          <w:w w:val="100"/>
          <w:position w:val="0"/>
        </w:rPr>
        <w:t>7</w:t>
      </w:r>
      <w:bookmarkEnd w:id="2194"/>
      <w:r>
        <w:rPr>
          <w:color w:val="000000"/>
          <w:spacing w:val="0"/>
          <w:w w:val="100"/>
          <w:position w:val="0"/>
        </w:rPr>
        <w:t>、</w:t>
        <w:tab/>
        <w:t>本期内发生的估值技术变更及变更原因</w:t>
      </w:r>
      <w:bookmarkEnd w:id="2192"/>
      <w:bookmarkEnd w:id="2193"/>
      <w:bookmarkEnd w:id="2195"/>
    </w:p>
    <w:p>
      <w:pPr>
        <w:pStyle w:val="Style2"/>
        <w:keepNext w:val="0"/>
        <w:keepLines w:val="0"/>
        <w:widowControl w:val="0"/>
        <w:shd w:val="clear" w:color="auto" w:fill="auto"/>
        <w:tabs>
          <w:tab w:pos="854" w:val="left"/>
        </w:tabs>
        <w:bidi w:val="0"/>
        <w:spacing w:before="0" w:after="320" w:line="281"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24" w:val="left"/>
        </w:tabs>
        <w:bidi w:val="0"/>
        <w:spacing w:before="0" w:line="281" w:lineRule="exact"/>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8</w:t>
      </w:r>
      <w:bookmarkEnd w:id="2198"/>
      <w:r>
        <w:rPr>
          <w:color w:val="000000"/>
          <w:spacing w:val="0"/>
          <w:w w:val="100"/>
          <w:position w:val="0"/>
        </w:rPr>
        <w:t>、</w:t>
        <w:tab/>
        <w:t>不以公允价值计量的金融资产和金融负债的公允价值情况</w:t>
      </w:r>
      <w:bookmarkEnd w:id="2196"/>
      <w:bookmarkEnd w:id="2197"/>
      <w:bookmarkEnd w:id="2199"/>
    </w:p>
    <w:p>
      <w:pPr>
        <w:pStyle w:val="Style2"/>
        <w:keepNext w:val="0"/>
        <w:keepLines w:val="0"/>
        <w:widowControl w:val="0"/>
        <w:shd w:val="clear" w:color="auto" w:fill="auto"/>
        <w:tabs>
          <w:tab w:pos="854" w:val="left"/>
        </w:tabs>
        <w:bidi w:val="0"/>
        <w:spacing w:before="0" w:after="220" w:line="281"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200" w:name="bookmark2200"/>
      <w:bookmarkStart w:id="2201" w:name="bookmark2201"/>
      <w:bookmarkStart w:id="2202" w:name="bookmark2202"/>
      <w:bookmarkStart w:id="2203" w:name="bookmark2203"/>
      <w:r>
        <w:rPr>
          <w:color w:val="000000"/>
          <w:spacing w:val="0"/>
          <w:w w:val="100"/>
          <w:position w:val="0"/>
        </w:rPr>
        <w:t>9</w:t>
      </w:r>
      <w:bookmarkEnd w:id="2202"/>
      <w:r>
        <w:rPr>
          <w:color w:val="000000"/>
          <w:spacing w:val="0"/>
          <w:w w:val="100"/>
          <w:position w:val="0"/>
        </w:rPr>
        <w:t>、其他</w:t>
      </w:r>
      <w:bookmarkEnd w:id="2200"/>
      <w:bookmarkEnd w:id="2201"/>
      <w:bookmarkEnd w:id="220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204" w:name="bookmark2204"/>
      <w:bookmarkStart w:id="2205" w:name="bookmark2205"/>
      <w:bookmarkStart w:id="2206" w:name="bookmark2206"/>
      <w:r>
        <w:rPr>
          <w:color w:val="000000"/>
          <w:spacing w:val="0"/>
          <w:w w:val="100"/>
          <w:position w:val="0"/>
        </w:rPr>
        <w:t>十二、关联方及关联交易</w:t>
      </w:r>
      <w:bookmarkEnd w:id="2204"/>
      <w:bookmarkEnd w:id="2205"/>
      <w:bookmarkEnd w:id="2206"/>
    </w:p>
    <w:p>
      <w:pPr>
        <w:pStyle w:val="Style22"/>
        <w:keepNext/>
        <w:keepLines/>
        <w:widowControl w:val="0"/>
        <w:shd w:val="clear" w:color="auto" w:fill="auto"/>
        <w:tabs>
          <w:tab w:pos="416" w:val="left"/>
        </w:tabs>
        <w:bidi w:val="0"/>
        <w:spacing w:before="0" w:after="100" w:line="240" w:lineRule="auto"/>
        <w:ind w:left="0" w:right="0" w:firstLine="0"/>
        <w:jc w:val="left"/>
      </w:pPr>
      <w:bookmarkStart w:id="2204" w:name="bookmark2204"/>
      <w:bookmarkStart w:id="2205" w:name="bookmark2205"/>
      <w:bookmarkStart w:id="2207" w:name="bookmark2207"/>
      <w:bookmarkStart w:id="2208" w:name="bookmark2208"/>
      <w:r>
        <w:rPr>
          <w:color w:val="000000"/>
          <w:spacing w:val="0"/>
          <w:w w:val="100"/>
          <w:position w:val="0"/>
        </w:rPr>
        <w:t>1</w:t>
      </w:r>
      <w:bookmarkEnd w:id="2207"/>
      <w:r>
        <w:rPr>
          <w:color w:val="000000"/>
          <w:spacing w:val="0"/>
          <w:w w:val="100"/>
          <w:position w:val="0"/>
        </w:rPr>
        <w:t>、</w:t>
        <w:tab/>
        <w:t>本企业的母公司情况</w:t>
      </w:r>
      <w:bookmarkEnd w:id="2204"/>
      <w:bookmarkEnd w:id="2205"/>
      <w:bookmarkEnd w:id="220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16" w:val="left"/>
        </w:tabs>
        <w:bidi w:val="0"/>
        <w:spacing w:before="0" w:after="100" w:line="240" w:lineRule="auto"/>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rPr>
        <w:t>2</w:t>
      </w:r>
      <w:bookmarkEnd w:id="2211"/>
      <w:r>
        <w:rPr>
          <w:color w:val="000000"/>
          <w:spacing w:val="0"/>
          <w:w w:val="100"/>
          <w:position w:val="0"/>
        </w:rPr>
        <w:t>、</w:t>
        <w:tab/>
        <w:t>本企业的子公司情况</w:t>
      </w:r>
      <w:bookmarkEnd w:id="2209"/>
      <w:bookmarkEnd w:id="2210"/>
      <w:bookmarkEnd w:id="221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本企业子公司的情况详见本附注“九、在其他主体中的权益”。</w:t>
      </w:r>
    </w:p>
    <w:p>
      <w:pPr>
        <w:pStyle w:val="Style22"/>
        <w:keepNext/>
        <w:keepLines/>
        <w:widowControl w:val="0"/>
        <w:shd w:val="clear" w:color="auto" w:fill="auto"/>
        <w:tabs>
          <w:tab w:pos="416" w:val="left"/>
        </w:tabs>
        <w:bidi w:val="0"/>
        <w:spacing w:before="0" w:after="100" w:line="240" w:lineRule="auto"/>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3</w:t>
      </w:r>
      <w:bookmarkEnd w:id="2215"/>
      <w:r>
        <w:rPr>
          <w:color w:val="000000"/>
          <w:spacing w:val="0"/>
          <w:w w:val="100"/>
          <w:position w:val="0"/>
        </w:rPr>
        <w:t>、</w:t>
        <w:tab/>
        <w:t>本企业合营和联营企业情况</w:t>
      </w:r>
      <w:bookmarkEnd w:id="2213"/>
      <w:bookmarkEnd w:id="2214"/>
      <w:bookmarkEnd w:id="221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520"/>
        <w:jc w:val="left"/>
      </w:pPr>
      <w:r>
        <w:rPr>
          <w:color w:val="000000"/>
          <w:spacing w:val="0"/>
          <w:w w:val="100"/>
          <w:position w:val="0"/>
        </w:rPr>
        <w:t>本企业重要的合营或联营企业详见本附注“九、在其他主体中的权益”。</w:t>
      </w:r>
    </w:p>
    <w:p>
      <w:pPr>
        <w:pStyle w:val="Style26"/>
        <w:keepNext w:val="0"/>
        <w:keepLines w:val="0"/>
        <w:widowControl w:val="0"/>
        <w:shd w:val="clear" w:color="auto" w:fill="auto"/>
        <w:bidi w:val="0"/>
        <w:spacing w:before="0" w:after="0" w:line="278"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6"/>
        <w:keepNext w:val="0"/>
        <w:keepLines w:val="0"/>
        <w:widowControl w:val="0"/>
        <w:shd w:val="clear" w:color="auto" w:fill="auto"/>
        <w:bidi w:val="0"/>
        <w:spacing w:before="0" w:after="0" w:line="278" w:lineRule="exact"/>
        <w:ind w:left="96" w:right="0" w:firstLine="0"/>
        <w:jc w:val="left"/>
      </w:pPr>
      <w:r>
        <w:rPr>
          <w:color w:val="000000"/>
          <w:spacing w:val="0"/>
          <w:w w:val="100"/>
          <w:position w:val="0"/>
        </w:rPr>
        <w:t>"适用口不适用</w:t>
      </w:r>
    </w:p>
    <w:tbl>
      <w:tblPr>
        <w:tblOverlap w:val="never"/>
        <w:jc w:val="center"/>
        <w:tblLayout w:type="fixed"/>
      </w:tblPr>
      <w:tblGrid>
        <w:gridCol w:w="5074"/>
        <w:gridCol w:w="398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诺基亚东软通信技术有限公司（“诺基亚东软”）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沈阳东软系统集成工程有限公司（“沈阳工程”）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邯郸云计算中心有限公司（“邯郸云计算”）</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东软医疗系统股份有限公司（“东软医疗”）</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东软熙康控股有限公司（“熙康”）</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天津天任大数据科技有限公司（“天津天任”）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望海康信（北京）科技股份公司（“望海”）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河北数港科技有限公司（“河北数港”）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融盛财产保险股份有限公司（“融盛财险”）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佛山骏乔出行服务有限公司</w:t>
            </w:r>
            <w:r>
              <w:rPr>
                <w:color w:val="000000"/>
                <w:spacing w:val="0"/>
                <w:w w:val="100"/>
                <w:position w:val="0"/>
              </w:rPr>
              <w:t>（"</w:t>
            </w:r>
            <w:r>
              <w:rPr>
                <w:color w:val="000000"/>
                <w:spacing w:val="0"/>
                <w:w w:val="100"/>
                <w:position w:val="0"/>
              </w:rPr>
              <w:t>佛山骏乔</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海纳新思智行服务有限公司（“海纳新思”）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华人运通（江苏）动力电池系统有限公司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原联营企业</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6"/>
        <w:keepNext w:val="0"/>
        <w:keepLines w:val="0"/>
        <w:widowControl w:val="0"/>
        <w:shd w:val="clear" w:color="auto" w:fill="auto"/>
        <w:bidi w:val="0"/>
        <w:spacing w:before="0" w:after="100" w:line="240" w:lineRule="auto"/>
        <w:ind w:left="91" w:right="0" w:firstLine="0"/>
        <w:jc w:val="left"/>
      </w:pPr>
      <w:r>
        <w:rPr>
          <w:color w:val="000000"/>
          <w:spacing w:val="0"/>
          <w:w w:val="100"/>
          <w:position w:val="0"/>
        </w:rPr>
        <w:t>"适用口不适用</w:t>
      </w:r>
    </w:p>
    <w:tbl>
      <w:tblPr>
        <w:tblOverlap w:val="never"/>
        <w:jc w:val="center"/>
        <w:tblLayout w:type="fixed"/>
      </w:tblPr>
      <w:tblGrid>
        <w:gridCol w:w="5074"/>
        <w:gridCol w:w="398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东北大学科技产业集团有限公司（“东北大学”）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持本公司</w:t>
            </w:r>
            <w:r>
              <w:rPr>
                <w:color w:val="000000"/>
                <w:spacing w:val="0"/>
                <w:w w:val="100"/>
                <w:position w:val="0"/>
                <w:sz w:val="19"/>
                <w:szCs w:val="19"/>
              </w:rPr>
              <w:t>5%</w:t>
            </w:r>
            <w:r>
              <w:rPr>
                <w:color w:val="000000"/>
                <w:spacing w:val="0"/>
                <w:w w:val="100"/>
                <w:position w:val="0"/>
              </w:rPr>
              <w:t>以上股权之股东</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阿尔派株式会社、阿尔派电子（中国）有限公司（“阿 尔派”）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持本公司</w:t>
            </w:r>
            <w:r>
              <w:rPr>
                <w:color w:val="000000"/>
                <w:spacing w:val="0"/>
                <w:w w:val="100"/>
                <w:position w:val="0"/>
                <w:sz w:val="19"/>
                <w:szCs w:val="19"/>
              </w:rPr>
              <w:t>5%</w:t>
            </w:r>
            <w:r>
              <w:rPr>
                <w:color w:val="000000"/>
                <w:spacing w:val="0"/>
                <w:w w:val="100"/>
                <w:position w:val="0"/>
              </w:rPr>
              <w:t>以上股权之股东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大连东软控股有限公司（“东软控股”）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与本公司同一董事长</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东芝数字解决方案株式会社、株式会社东芝（“东 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大连康睿道管理咨询中心（有限合伙）（“大连康睿 道</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本公司董事长兼首席执行官为其执行事 务合伙人委派代表</w:t>
            </w:r>
          </w:p>
        </w:tc>
      </w:tr>
    </w:tbl>
    <w:p>
      <w:pPr>
        <w:spacing w:lineRule="exact" w:line="1"/>
        <w:rPr>
          <w:sz w:val="2"/>
          <w:szCs w:val="2"/>
        </w:rPr>
      </w:pPr>
      <w:r>
        <w:br w:type="page"/>
      </w:r>
    </w:p>
    <w:tbl>
      <w:tblPr>
        <w:tblOverlap w:val="never"/>
        <w:jc w:val="center"/>
        <w:tblLayout w:type="fixed"/>
      </w:tblPr>
      <w:tblGrid>
        <w:gridCol w:w="5074"/>
        <w:gridCol w:w="3989"/>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大连东软思维科技发展有限公司（“大连思维”）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本公司董事长兼首席执行官为其控股股 东的执行事务合伙人委派代表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大连熙康云舍发展有限公司（“大连云舍”）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与本公司同一董事长</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沈阳福瑞驰企业管理中心（有限合伙）（“福瑞驰”）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本公司高级副总裁兼董事会秘书过去</w:t>
            </w:r>
            <w:r>
              <w:rPr>
                <w:color w:val="000000"/>
                <w:spacing w:val="0"/>
                <w:w w:val="100"/>
                <w:position w:val="0"/>
                <w:sz w:val="19"/>
                <w:szCs w:val="19"/>
              </w:rPr>
              <w:t xml:space="preserve">12 </w:t>
            </w:r>
            <w:r>
              <w:rPr>
                <w:color w:val="000000"/>
                <w:spacing w:val="0"/>
                <w:w w:val="100"/>
                <w:position w:val="0"/>
              </w:rPr>
              <w:t>个月曾任福瑞驰普通合伙人的股东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沈阳康睿道咨询有限公司（“沈阳康睿道”）</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与本公司同一董事长</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沈阳睿锦商务咨询有限公司（“沈阳睿锦”）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本公司高级副总裁兼董事会秘书过去</w:t>
            </w:r>
            <w:r>
              <w:rPr>
                <w:color w:val="000000"/>
                <w:spacing w:val="0"/>
                <w:w w:val="100"/>
                <w:position w:val="0"/>
                <w:sz w:val="19"/>
                <w:szCs w:val="19"/>
              </w:rPr>
              <w:t xml:space="preserve">12 </w:t>
            </w:r>
            <w:r>
              <w:rPr>
                <w:color w:val="000000"/>
                <w:spacing w:val="0"/>
                <w:w w:val="100"/>
                <w:position w:val="0"/>
              </w:rPr>
              <w:t>个月曾任沈阳睿锦的股东</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沈阳睿前商务咨询有限公司（“沈阳睿前”）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本公司高级副总裁兼董事会秘书为沈阳 睿前的股东</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奇秦科技（北京）股份有限公司（“奇秦科技”）</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本公司高级副总裁兼首席财务官曾担任 该公司的董事</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2217" w:name="bookmark2217"/>
      <w:bookmarkStart w:id="2218" w:name="bookmark2218"/>
      <w:bookmarkStart w:id="2219" w:name="bookmark2219"/>
      <w:bookmarkStart w:id="2220" w:name="bookmark2220"/>
      <w:r>
        <w:rPr>
          <w:color w:val="000000"/>
          <w:spacing w:val="0"/>
          <w:w w:val="100"/>
          <w:position w:val="0"/>
        </w:rPr>
        <w:t>5</w:t>
      </w:r>
      <w:bookmarkEnd w:id="2219"/>
      <w:r>
        <w:rPr>
          <w:color w:val="000000"/>
          <w:spacing w:val="0"/>
          <w:w w:val="100"/>
          <w:position w:val="0"/>
        </w:rPr>
        <w:t>、关联交易情况</w:t>
      </w:r>
      <w:bookmarkEnd w:id="2217"/>
      <w:bookmarkEnd w:id="2218"/>
      <w:bookmarkEnd w:id="2220"/>
    </w:p>
    <w:p>
      <w:pPr>
        <w:pStyle w:val="Style22"/>
        <w:keepNext/>
        <w:keepLines/>
        <w:widowControl w:val="0"/>
        <w:shd w:val="clear" w:color="auto" w:fill="auto"/>
        <w:bidi w:val="0"/>
        <w:spacing w:before="0" w:after="100" w:line="240" w:lineRule="auto"/>
        <w:ind w:left="0" w:right="0" w:firstLine="0"/>
        <w:jc w:val="left"/>
      </w:pPr>
      <w:bookmarkStart w:id="2217" w:name="bookmark2217"/>
      <w:bookmarkStart w:id="2218" w:name="bookmark2218"/>
      <w:bookmarkStart w:id="2221" w:name="bookmark2221"/>
      <w:r>
        <w:rPr>
          <w:color w:val="000000"/>
          <w:spacing w:val="0"/>
          <w:w w:val="100"/>
          <w:position w:val="0"/>
        </w:rPr>
        <w:t>（1）购销商品、提供和接受劳务的关联交易</w:t>
      </w:r>
      <w:bookmarkEnd w:id="2217"/>
      <w:bookmarkEnd w:id="2218"/>
      <w:bookmarkEnd w:id="22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8"/>
        <w:gridCol w:w="2760"/>
        <w:gridCol w:w="2501"/>
        <w:gridCol w:w="2203"/>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149,979,623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159,547,038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3,553,351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24,462,957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5,900, 707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3,784, 891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1,361,054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513,338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诺基亚东软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851,485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59,375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227,627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河北数港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132,743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247,788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516,954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1,135, 247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1,769,912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邯郸云计算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27,876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奇秦科技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原材料或产成品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176,043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大连思维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135,497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541,858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299,130,576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389,930,639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8,645, 807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7,711,234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8,620, 549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5,743, 592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26,266,623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17,710,440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6,882, 503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1,983, 651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179,777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奇秦科技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3,465, 786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融盛财险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6,157, 662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4,958, 652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诺基亚东软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大连云舍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邯郸云计算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100,664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支付培训费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432,340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1,443, 153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支付房租及物业管理费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1,834, 101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49,107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支付房租及物业管理费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7,139,831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6,554, 103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东北大学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支付房租及物业管理费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455,714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color w:val="000000"/>
          <w:spacing w:val="0"/>
          <w:w w:val="100"/>
          <w:position w:val="0"/>
        </w:rPr>
        <w:t>/</w:t>
      </w:r>
      <w:r>
        <w:rPr>
          <w:color w:val="000000"/>
          <w:spacing w:val="0"/>
          <w:w w:val="100"/>
          <w:position w:val="0"/>
        </w:rPr>
        <w:t>提供劳务情况表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587"/>
        <w:gridCol w:w="2213"/>
        <w:gridCol w:w="2227"/>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212,812,829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157,084,033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120,439,207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177,072,224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178,599,620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192,279,304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38,842,028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35,819,764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8,953,313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8,804, 456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3,973, 309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5,305, 626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邯郸云计算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252,000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252,000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11,850,843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11,704,725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26,303,127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16,691,321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5,783, 431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13,137,003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2,433, 962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2,490, 566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745,283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860,377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16,300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467,129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15,261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13,077,815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佛山骏乔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100,000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100,000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56,604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华人运通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812, 800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7,200, 000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604,923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5,142, 486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5,284, 993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16,230,000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14,848,799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5,012,339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8,035, 096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1,331, 179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1,477, 960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4,700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5,022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28,519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28,519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23,333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23,333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6,283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1,548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10,286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132,200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3,095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1,190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沈阳福瑞驰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3,095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3,095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551,384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364,062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房租及物业管理收入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103,448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142,403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113,343</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49,838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管理服务收入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3,050</w:t>
            </w:r>
          </w:p>
        </w:tc>
      </w:tr>
    </w:tbl>
    <w:p>
      <w:pPr>
        <w:widowControl w:val="0"/>
        <w:spacing w:after="239" w:line="1" w:lineRule="exact"/>
      </w:pPr>
    </w:p>
    <w:p>
      <w:pPr>
        <w:pStyle w:val="Style2"/>
        <w:keepNext w:val="0"/>
        <w:keepLines w:val="0"/>
        <w:widowControl w:val="0"/>
        <w:shd w:val="clear" w:color="auto" w:fill="auto"/>
        <w:bidi w:val="0"/>
        <w:spacing w:before="0" w:after="140" w:line="274" w:lineRule="exact"/>
        <w:ind w:left="0" w:right="0" w:firstLine="0"/>
        <w:jc w:val="left"/>
      </w:pPr>
      <w:r>
        <w:rPr>
          <w:color w:val="000000"/>
          <w:spacing w:val="0"/>
          <w:w w:val="100"/>
          <w:position w:val="0"/>
        </w:rPr>
        <w:t>购销商品、提供和接受劳务的关联交易说明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2"/>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2222" w:name="bookmark2222"/>
      <w:bookmarkStart w:id="2223" w:name="bookmark2223"/>
      <w:bookmarkStart w:id="2224" w:name="bookmark2224"/>
      <w:bookmarkStart w:id="2225" w:name="bookmark2225"/>
      <w:bookmarkEnd w:id="2224"/>
      <w:r>
        <w:rPr>
          <w:color w:val="000000"/>
          <w:spacing w:val="0"/>
          <w:w w:val="100"/>
          <w:position w:val="0"/>
        </w:rPr>
        <w:t>关联受托管理/承包及委托管理</w:t>
      </w:r>
      <w:r>
        <w:rPr>
          <w:color w:val="000000"/>
          <w:spacing w:val="0"/>
          <w:w w:val="100"/>
          <w:position w:val="0"/>
        </w:rPr>
        <w:t>/</w:t>
      </w:r>
      <w:r>
        <w:rPr>
          <w:color w:val="000000"/>
          <w:spacing w:val="0"/>
          <w:w w:val="100"/>
          <w:position w:val="0"/>
        </w:rPr>
        <w:t>出包情况</w:t>
      </w:r>
      <w:bookmarkEnd w:id="2222"/>
      <w:bookmarkEnd w:id="2223"/>
      <w:bookmarkEnd w:id="222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2226" w:name="bookmark2226"/>
      <w:bookmarkStart w:id="2227" w:name="bookmark2227"/>
      <w:bookmarkStart w:id="2228" w:name="bookmark2228"/>
      <w:bookmarkStart w:id="2229" w:name="bookmark2229"/>
      <w:bookmarkEnd w:id="2228"/>
      <w:r>
        <w:rPr>
          <w:color w:val="000000"/>
          <w:spacing w:val="0"/>
          <w:w w:val="100"/>
          <w:position w:val="0"/>
        </w:rPr>
        <w:t>关联租赁情况</w:t>
      </w:r>
      <w:bookmarkEnd w:id="2226"/>
      <w:bookmarkEnd w:id="2227"/>
      <w:bookmarkEnd w:id="222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2410"/>
        <w:gridCol w:w="2266"/>
        <w:gridCol w:w="2678"/>
      </w:tblGrid>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3,371, 387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3,654, 198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5,010, 118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8,030, 947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14,495,232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13,294,343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1,011,267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1,136, 075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19"/>
                <w:szCs w:val="19"/>
              </w:rPr>
              <w:t>4,648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both"/>
              <w:rPr>
                <w:sz w:val="19"/>
                <w:szCs w:val="19"/>
              </w:rPr>
            </w:pPr>
            <w:r>
              <w:rPr>
                <w:color w:val="000000"/>
                <w:spacing w:val="0"/>
                <w:w w:val="100"/>
                <w:position w:val="0"/>
                <w:sz w:val="19"/>
                <w:szCs w:val="19"/>
              </w:rPr>
              <w:t>5,022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28,519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28,519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23,333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23,333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132,200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both"/>
              <w:rPr>
                <w:sz w:val="19"/>
                <w:szCs w:val="19"/>
              </w:rPr>
            </w:pPr>
            <w:r>
              <w:rPr>
                <w:color w:val="000000"/>
                <w:spacing w:val="0"/>
                <w:w w:val="100"/>
                <w:position w:val="0"/>
                <w:sz w:val="19"/>
                <w:szCs w:val="19"/>
              </w:rPr>
              <w:t>113,343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10,286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both"/>
              <w:rPr>
                <w:sz w:val="19"/>
                <w:szCs w:val="19"/>
              </w:rPr>
            </w:pPr>
            <w:r>
              <w:rPr>
                <w:color w:val="000000"/>
                <w:spacing w:val="0"/>
                <w:w w:val="100"/>
                <w:position w:val="0"/>
                <w:sz w:val="19"/>
                <w:szCs w:val="19"/>
              </w:rPr>
              <w:t>123,349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both"/>
              <w:rPr>
                <w:sz w:val="19"/>
                <w:szCs w:val="19"/>
              </w:rPr>
            </w:pPr>
            <w:r>
              <w:rPr>
                <w:color w:val="000000"/>
                <w:spacing w:val="0"/>
                <w:w w:val="100"/>
                <w:position w:val="0"/>
                <w:sz w:val="19"/>
                <w:szCs w:val="19"/>
              </w:rPr>
              <w:t>337,135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both"/>
              <w:rPr>
                <w:sz w:val="19"/>
                <w:szCs w:val="19"/>
              </w:rPr>
            </w:pPr>
            <w:r>
              <w:rPr>
                <w:color w:val="000000"/>
                <w:spacing w:val="0"/>
                <w:w w:val="100"/>
                <w:position w:val="0"/>
                <w:sz w:val="19"/>
                <w:szCs w:val="19"/>
              </w:rPr>
              <w:t>1,548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both"/>
              <w:rPr>
                <w:sz w:val="19"/>
                <w:szCs w:val="19"/>
              </w:rPr>
            </w:pPr>
            <w:r>
              <w:rPr>
                <w:color w:val="000000"/>
                <w:spacing w:val="0"/>
                <w:w w:val="100"/>
                <w:position w:val="0"/>
                <w:sz w:val="19"/>
                <w:szCs w:val="19"/>
              </w:rPr>
              <w:t>103,448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固定资产-房屋建筑物， 无形资产-土地使用权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503,084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19"/>
                <w:szCs w:val="19"/>
              </w:rPr>
              <w:t>3,095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19"/>
                <w:szCs w:val="19"/>
              </w:rPr>
              <w:t>1,190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沈阳福瑞驰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固定资产-房屋建筑物， 无形资产-土地使用权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19"/>
                <w:szCs w:val="19"/>
              </w:rPr>
              <w:t>3,095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9"/>
                <w:szCs w:val="19"/>
              </w:rPr>
            </w:pPr>
            <w:r>
              <w:rPr>
                <w:color w:val="000000"/>
                <w:spacing w:val="0"/>
                <w:w w:val="100"/>
                <w:position w:val="0"/>
                <w:sz w:val="19"/>
                <w:szCs w:val="19"/>
              </w:rPr>
              <w:t>3,095</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00"/>
        <w:gridCol w:w="2424"/>
        <w:gridCol w:w="2266"/>
        <w:gridCol w:w="2573"/>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5,644, 569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5,720, 489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1,317, 604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49,107</w:t>
            </w:r>
          </w:p>
        </w:tc>
      </w:tr>
    </w:tbl>
    <w:p>
      <w:pPr>
        <w:widowControl w:val="0"/>
        <w:spacing w:after="259" w:line="1" w:lineRule="exact"/>
      </w:pP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关联租赁情况说明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07"/>
        </w:numPr>
        <w:shd w:val="clear" w:color="auto" w:fill="auto"/>
        <w:bidi w:val="0"/>
        <w:spacing w:before="0" w:after="100" w:line="240" w:lineRule="auto"/>
        <w:ind w:left="0" w:right="0" w:firstLine="0"/>
        <w:jc w:val="left"/>
      </w:pPr>
      <w:bookmarkStart w:id="2230" w:name="bookmark2230"/>
      <w:bookmarkStart w:id="2231" w:name="bookmark2231"/>
      <w:bookmarkStart w:id="2232" w:name="bookmark2232"/>
      <w:bookmarkStart w:id="2233" w:name="bookmark2233"/>
      <w:bookmarkEnd w:id="2232"/>
      <w:r>
        <w:rPr>
          <w:color w:val="000000"/>
          <w:spacing w:val="0"/>
          <w:w w:val="100"/>
          <w:position w:val="0"/>
        </w:rPr>
        <w:t>关联担保情况</w:t>
      </w:r>
      <w:bookmarkEnd w:id="2230"/>
      <w:bookmarkEnd w:id="2231"/>
      <w:bookmarkEnd w:id="22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032"/>
        <w:gridCol w:w="1344"/>
        <w:gridCol w:w="1651"/>
        <w:gridCol w:w="1656"/>
        <w:gridCol w:w="322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249.38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1,032.91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2020/7/14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 xml:space="preserve">1,262. </w:t>
            </w:r>
            <w:r>
              <w:rPr>
                <w:color w:val="000000"/>
                <w:spacing w:val="0"/>
                <w:w w:val="100"/>
                <w:position w:val="0"/>
                <w:sz w:val="19"/>
                <w:szCs w:val="19"/>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2020/7/30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441.21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2020/8/13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2021/2/10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897.74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2020/8/13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2021/2/10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4,578.85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2020/8/20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2021/2/19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关联担保情况说明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2234" w:name="bookmark2234"/>
      <w:bookmarkStart w:id="2235" w:name="bookmark2235"/>
      <w:bookmarkStart w:id="2236" w:name="bookmark2236"/>
      <w:bookmarkStart w:id="2237" w:name="bookmark2237"/>
      <w:bookmarkEnd w:id="2236"/>
      <w:r>
        <w:rPr>
          <w:color w:val="000000"/>
          <w:spacing w:val="0"/>
          <w:w w:val="100"/>
          <w:position w:val="0"/>
        </w:rPr>
        <w:t>关联方资金拆借</w:t>
      </w:r>
      <w:bookmarkEnd w:id="2234"/>
      <w:bookmarkEnd w:id="2235"/>
      <w:bookmarkEnd w:id="223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2238" w:name="bookmark2238"/>
      <w:bookmarkStart w:id="2239" w:name="bookmark2239"/>
      <w:bookmarkStart w:id="2240" w:name="bookmark2240"/>
      <w:bookmarkStart w:id="2241" w:name="bookmark2241"/>
      <w:bookmarkEnd w:id="2240"/>
      <w:r>
        <w:rPr>
          <w:color w:val="000000"/>
          <w:spacing w:val="0"/>
          <w:w w:val="100"/>
          <w:position w:val="0"/>
        </w:rPr>
        <w:t>关联方资产转让、债务重组情况</w:t>
      </w:r>
      <w:bookmarkEnd w:id="2238"/>
      <w:bookmarkEnd w:id="2239"/>
      <w:bookmarkEnd w:id="22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5198"/>
        <w:gridCol w:w="1358"/>
        <w:gridCol w:w="1368"/>
      </w:tblGrid>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本公司及子公司向关联方采购固定资产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9,106, 752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4,511,523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本公司之子公司向关联方采购固定资产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161,961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本公司之子公司向关联方采购固定资产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174,979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本公司之子公司向关联方处置服务器等固定资产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3,932, 035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本公司之子公司向关联方处置服务器等固定资产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1,821,770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本公司之子公司向关联方采购</w:t>
            </w:r>
            <w:r>
              <w:rPr>
                <w:color w:val="000000"/>
                <w:spacing w:val="0"/>
                <w:w w:val="100"/>
                <w:position w:val="0"/>
                <w:sz w:val="19"/>
                <w:szCs w:val="19"/>
              </w:rPr>
              <w:t>MES</w:t>
            </w:r>
            <w:r>
              <w:rPr>
                <w:color w:val="000000"/>
                <w:spacing w:val="0"/>
                <w:w w:val="100"/>
                <w:position w:val="0"/>
              </w:rPr>
              <w:t>系统等固定资产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580,000</w:t>
            </w:r>
          </w:p>
        </w:tc>
      </w:tr>
    </w:tbl>
    <w:p>
      <w:pPr>
        <w:widowControl w:val="0"/>
        <w:spacing w:after="339" w:line="1" w:lineRule="exact"/>
      </w:pPr>
    </w:p>
    <w:p>
      <w:pPr>
        <w:pStyle w:val="Style22"/>
        <w:keepNext/>
        <w:keepLines/>
        <w:widowControl w:val="0"/>
        <w:numPr>
          <w:ilvl w:val="0"/>
          <w:numId w:val="207"/>
        </w:numPr>
        <w:shd w:val="clear" w:color="auto" w:fill="auto"/>
        <w:bidi w:val="0"/>
        <w:spacing w:before="0" w:after="100" w:line="240" w:lineRule="auto"/>
        <w:ind w:left="0" w:right="0" w:firstLine="0"/>
        <w:jc w:val="left"/>
      </w:pPr>
      <w:bookmarkStart w:id="2242" w:name="bookmark2242"/>
      <w:bookmarkStart w:id="2243" w:name="bookmark2243"/>
      <w:bookmarkStart w:id="2244" w:name="bookmark2244"/>
      <w:bookmarkStart w:id="2245" w:name="bookmark2245"/>
      <w:bookmarkEnd w:id="2244"/>
      <w:r>
        <w:rPr>
          <w:color w:val="000000"/>
          <w:spacing w:val="0"/>
          <w:w w:val="100"/>
          <w:position w:val="0"/>
        </w:rPr>
        <w:t>关键管理人员报酬</w:t>
      </w:r>
      <w:bookmarkEnd w:id="2242"/>
      <w:bookmarkEnd w:id="2243"/>
      <w:bookmarkEnd w:id="22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2,735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2,866</w:t>
            </w:r>
          </w:p>
        </w:tc>
      </w:tr>
    </w:tbl>
    <w:p>
      <w:pPr>
        <w:widowControl w:val="0"/>
        <w:spacing w:after="259" w:line="1" w:lineRule="exact"/>
      </w:pPr>
    </w:p>
    <w:p>
      <w:pPr>
        <w:pStyle w:val="Style22"/>
        <w:keepNext/>
        <w:keepLines/>
        <w:widowControl w:val="0"/>
        <w:numPr>
          <w:ilvl w:val="0"/>
          <w:numId w:val="207"/>
        </w:numPr>
        <w:shd w:val="clear" w:color="auto" w:fill="auto"/>
        <w:bidi w:val="0"/>
        <w:spacing w:before="0" w:after="0" w:line="271" w:lineRule="exact"/>
        <w:ind w:left="0" w:right="0" w:firstLine="0"/>
        <w:jc w:val="left"/>
      </w:pPr>
      <w:bookmarkStart w:id="2246" w:name="bookmark2246"/>
      <w:bookmarkStart w:id="2247" w:name="bookmark2247"/>
      <w:bookmarkStart w:id="2248" w:name="bookmark2248"/>
      <w:bookmarkStart w:id="2249" w:name="bookmark2249"/>
      <w:bookmarkEnd w:id="2248"/>
      <w:r>
        <w:rPr>
          <w:color w:val="000000"/>
          <w:spacing w:val="0"/>
          <w:w w:val="100"/>
          <w:position w:val="0"/>
        </w:rPr>
        <w:t>其他关联交易</w:t>
      </w:r>
      <w:bookmarkEnd w:id="2246"/>
      <w:bookmarkEnd w:id="2247"/>
      <w:bookmarkEnd w:id="2249"/>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71" w:lineRule="exact"/>
        <w:ind w:left="0" w:right="0" w:firstLine="520"/>
        <w:jc w:val="both"/>
      </w:pPr>
      <w:r>
        <w:rPr>
          <w:color w:val="000000"/>
          <w:spacing w:val="0"/>
          <w:w w:val="100"/>
          <w:position w:val="0"/>
        </w:rPr>
        <w:t>公司八届三十一次董事会审议通过了《关于转让东软管理咨询(上海)有限公司股权的议案》， 根据公司业务发展需要，董事会同意本公司与熙康签署《股权转让协议》。根据协议约定，本公 司将所持有的东软咨询</w:t>
      </w:r>
      <w:r>
        <w:rPr>
          <w:color w:val="000000"/>
          <w:spacing w:val="0"/>
          <w:w w:val="100"/>
          <w:position w:val="0"/>
          <w:sz w:val="19"/>
          <w:szCs w:val="19"/>
        </w:rPr>
        <w:t>100%</w:t>
      </w:r>
      <w:r>
        <w:rPr>
          <w:color w:val="000000"/>
          <w:spacing w:val="0"/>
          <w:w w:val="100"/>
          <w:position w:val="0"/>
        </w:rPr>
        <w:t>股权转让予熙康，转让价格为</w:t>
      </w:r>
      <w:r>
        <w:rPr>
          <w:color w:val="000000"/>
          <w:spacing w:val="0"/>
          <w:w w:val="100"/>
          <w:position w:val="0"/>
          <w:sz w:val="19"/>
          <w:szCs w:val="19"/>
        </w:rPr>
        <w:t>1.02</w:t>
      </w:r>
      <w:r>
        <w:rPr>
          <w:color w:val="000000"/>
          <w:spacing w:val="0"/>
          <w:w w:val="100"/>
          <w:position w:val="0"/>
        </w:rPr>
        <w:t>元</w:t>
      </w:r>
      <w:r>
        <w:rPr>
          <w:color w:val="000000"/>
          <w:spacing w:val="0"/>
          <w:w w:val="100"/>
          <w:position w:val="0"/>
          <w:sz w:val="19"/>
          <w:szCs w:val="19"/>
        </w:rPr>
        <w:t>/</w:t>
      </w:r>
      <w:r>
        <w:rPr>
          <w:color w:val="000000"/>
          <w:spacing w:val="0"/>
          <w:w w:val="100"/>
          <w:position w:val="0"/>
        </w:rPr>
        <w:t>股</w:t>
      </w:r>
      <w:r>
        <w:rPr>
          <w:color w:val="000000"/>
          <w:spacing w:val="0"/>
          <w:w w:val="100"/>
          <w:position w:val="0"/>
          <w:sz w:val="19"/>
          <w:szCs w:val="19"/>
        </w:rPr>
        <w:t>(1</w:t>
      </w:r>
      <w:r>
        <w:rPr>
          <w:color w:val="000000"/>
          <w:spacing w:val="0"/>
          <w:w w:val="100"/>
          <w:position w:val="0"/>
        </w:rPr>
        <w:t>股等于</w:t>
      </w:r>
      <w:r>
        <w:rPr>
          <w:color w:val="000000"/>
          <w:spacing w:val="0"/>
          <w:w w:val="100"/>
          <w:position w:val="0"/>
          <w:sz w:val="19"/>
          <w:szCs w:val="19"/>
        </w:rPr>
        <w:t>1</w:t>
      </w:r>
      <w:r>
        <w:rPr>
          <w:color w:val="000000"/>
          <w:spacing w:val="0"/>
          <w:w w:val="100"/>
          <w:position w:val="0"/>
        </w:rPr>
        <w:t>元注册资本)</w:t>
      </w:r>
      <w:r>
        <w:rPr>
          <w:color w:val="000000"/>
          <w:spacing w:val="0"/>
          <w:w w:val="100"/>
          <w:position w:val="0"/>
          <w:sz w:val="19"/>
          <w:szCs w:val="19"/>
        </w:rPr>
        <w:t xml:space="preserve">, </w:t>
      </w:r>
      <w:r>
        <w:rPr>
          <w:color w:val="000000"/>
          <w:spacing w:val="0"/>
          <w:w w:val="100"/>
          <w:position w:val="0"/>
        </w:rPr>
        <w:t>转让总价款为</w:t>
      </w:r>
      <w:r>
        <w:rPr>
          <w:color w:val="000000"/>
          <w:spacing w:val="0"/>
          <w:w w:val="100"/>
          <w:position w:val="0"/>
          <w:sz w:val="19"/>
          <w:szCs w:val="19"/>
        </w:rPr>
        <w:t>9,643.57</w:t>
      </w:r>
      <w:r>
        <w:rPr>
          <w:color w:val="000000"/>
          <w:spacing w:val="0"/>
          <w:w w:val="100"/>
          <w:position w:val="0"/>
        </w:rPr>
        <w:t>万元。具体内容详见本公司于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30</w:t>
      </w:r>
      <w:r>
        <w:rPr>
          <w:color w:val="000000"/>
          <w:spacing w:val="0"/>
          <w:w w:val="100"/>
          <w:position w:val="0"/>
        </w:rPr>
        <w:t>日刊登在《中国证券报》、 《上海证券报》上的相关公告。</w:t>
      </w:r>
      <w:r>
        <w:br w:type="page"/>
      </w:r>
    </w:p>
    <w:p>
      <w:pPr>
        <w:pStyle w:val="Style22"/>
        <w:keepNext/>
        <w:keepLines/>
        <w:widowControl w:val="0"/>
        <w:shd w:val="clear" w:color="auto" w:fill="auto"/>
        <w:bidi w:val="0"/>
        <w:spacing w:before="0" w:after="100" w:line="240" w:lineRule="auto"/>
        <w:ind w:left="0" w:right="0" w:firstLine="0"/>
        <w:jc w:val="left"/>
      </w:pPr>
      <w:bookmarkStart w:id="2250" w:name="bookmark2250"/>
      <w:bookmarkStart w:id="2251" w:name="bookmark2251"/>
      <w:bookmarkStart w:id="2252" w:name="bookmark2252"/>
      <w:bookmarkStart w:id="2253" w:name="bookmark2253"/>
      <w:r>
        <w:rPr>
          <w:color w:val="000000"/>
          <w:spacing w:val="0"/>
          <w:w w:val="100"/>
          <w:position w:val="0"/>
        </w:rPr>
        <w:t>6</w:t>
      </w:r>
      <w:bookmarkEnd w:id="2252"/>
      <w:r>
        <w:rPr>
          <w:color w:val="000000"/>
          <w:spacing w:val="0"/>
          <w:w w:val="100"/>
          <w:position w:val="0"/>
        </w:rPr>
        <w:t>、关联方应收应付款项</w:t>
      </w:r>
      <w:bookmarkEnd w:id="2250"/>
      <w:bookmarkEnd w:id="2251"/>
      <w:bookmarkEnd w:id="2253"/>
    </w:p>
    <w:p>
      <w:pPr>
        <w:pStyle w:val="Style22"/>
        <w:keepNext/>
        <w:keepLines/>
        <w:widowControl w:val="0"/>
        <w:shd w:val="clear" w:color="auto" w:fill="auto"/>
        <w:bidi w:val="0"/>
        <w:spacing w:before="0" w:after="100" w:line="240" w:lineRule="auto"/>
        <w:ind w:left="0" w:right="0" w:firstLine="0"/>
        <w:jc w:val="left"/>
      </w:pPr>
      <w:bookmarkStart w:id="2250" w:name="bookmark2250"/>
      <w:bookmarkStart w:id="2251" w:name="bookmark2251"/>
      <w:bookmarkStart w:id="2254" w:name="bookmark2254"/>
      <w:r>
        <w:rPr>
          <w:color w:val="000000"/>
          <w:spacing w:val="0"/>
          <w:w w:val="100"/>
          <w:position w:val="0"/>
        </w:rPr>
        <w:t>(1)应收项目</w:t>
      </w:r>
      <w:bookmarkEnd w:id="2250"/>
      <w:bookmarkEnd w:id="2251"/>
      <w:bookmarkEnd w:id="225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8"/>
        <w:gridCol w:w="1598"/>
        <w:gridCol w:w="1594"/>
        <w:gridCol w:w="1334"/>
        <w:gridCol w:w="1594"/>
        <w:gridCol w:w="134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6,656, 264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93,154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5,974, 166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68,292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6,252, 948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13,366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30,808,609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309,448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8,191, 470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225,320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10,333,408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196,575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12,296,514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122,965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11,015,200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110,152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850,330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12,004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1,780, 348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27,285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1,925, 185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430,931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15,029,614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190,803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44,340,014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443,400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39,249,039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392,490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1,632, 000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1,729, 000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338,200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1,689, 000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135,120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24,500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24,500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沈阳福瑞驰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11,375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1,593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12,800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11,375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6,350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4,168, 385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43,979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307,725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25,324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34,000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885,468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236,882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1,987, 208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19,872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170,439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68,398,836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293,400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1,402, 937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308,714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71,720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2255" w:name="bookmark2255"/>
      <w:bookmarkStart w:id="2256" w:name="bookmark2256"/>
      <w:bookmarkStart w:id="2257" w:name="bookmark2257"/>
      <w:r>
        <w:rPr>
          <w:color w:val="000000"/>
          <w:spacing w:val="0"/>
          <w:w w:val="100"/>
          <w:position w:val="0"/>
        </w:rPr>
        <w:t>(2)应付项目</w:t>
      </w:r>
      <w:bookmarkEnd w:id="2255"/>
      <w:bookmarkEnd w:id="2256"/>
      <w:bookmarkEnd w:id="225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93"/>
        <w:gridCol w:w="2088"/>
        <w:gridCol w:w="2434"/>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72,886,297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11,181,104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153,007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3,345, 223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490,032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7,033, 250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3,396, 644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8,864,212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8,198, 426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1,269, 912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1,163, 633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270,772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183,016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140,000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280,000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37,807,371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100,410,381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4,152, 978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885,000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119,280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45,135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33,343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236,159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770,877</w:t>
            </w:r>
          </w:p>
        </w:tc>
      </w:tr>
    </w:tbl>
    <w:p>
      <w:pPr>
        <w:spacing w:lineRule="exact" w:line="1"/>
        <w:rPr>
          <w:sz w:val="2"/>
          <w:szCs w:val="2"/>
        </w:rPr>
      </w:pPr>
      <w:r>
        <w:br w:type="page"/>
      </w:r>
    </w:p>
    <w:tbl>
      <w:tblPr>
        <w:tblOverlap w:val="never"/>
        <w:jc w:val="center"/>
        <w:tblLayout w:type="fixed"/>
      </w:tblPr>
      <w:tblGrid>
        <w:gridCol w:w="2093"/>
        <w:gridCol w:w="2088"/>
        <w:gridCol w:w="2434"/>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22,477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20,760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4,520, 730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123,894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115,057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225,676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497,217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2,065, 500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华人运通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8,000, 000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佛山骏乔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1,800, 000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1,900, 000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1,518, 102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29,941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541,239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21,239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8,359, 320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6,060, 582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8,109, 303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16,317,273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752,245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1,884, 320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40,637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24,614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970,769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67,925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882,003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142,041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29,224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1,407, 939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533,248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16,980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108,143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108,143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388,635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66,165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217,000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both"/>
              <w:rPr>
                <w:sz w:val="19"/>
                <w:szCs w:val="19"/>
              </w:rPr>
            </w:pPr>
            <w:r>
              <w:rPr>
                <w:color w:val="000000"/>
                <w:spacing w:val="0"/>
                <w:w w:val="100"/>
                <w:position w:val="0"/>
                <w:sz w:val="19"/>
                <w:szCs w:val="19"/>
              </w:rPr>
              <w:t>57,000</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1,704, 071</w:t>
            </w:r>
          </w:p>
        </w:tc>
      </w:tr>
    </w:tbl>
    <w:p>
      <w:pPr>
        <w:widowControl w:val="0"/>
        <w:spacing w:after="299" w:line="1" w:lineRule="exact"/>
      </w:pPr>
    </w:p>
    <w:p>
      <w:pPr>
        <w:pStyle w:val="Style22"/>
        <w:keepNext/>
        <w:keepLines/>
        <w:widowControl w:val="0"/>
        <w:shd w:val="clear" w:color="auto" w:fill="auto"/>
        <w:bidi w:val="0"/>
        <w:spacing w:before="0" w:line="278" w:lineRule="exact"/>
        <w:ind w:left="0" w:right="0" w:firstLine="0"/>
        <w:jc w:val="left"/>
      </w:pPr>
      <w:bookmarkStart w:id="2258" w:name="bookmark2258"/>
      <w:bookmarkStart w:id="2259" w:name="bookmark2259"/>
      <w:bookmarkStart w:id="2260" w:name="bookmark2260"/>
      <w:bookmarkStart w:id="2261" w:name="bookmark2261"/>
      <w:r>
        <w:rPr>
          <w:color w:val="000000"/>
          <w:spacing w:val="0"/>
          <w:w w:val="100"/>
          <w:position w:val="0"/>
        </w:rPr>
        <w:t>7</w:t>
      </w:r>
      <w:bookmarkEnd w:id="2260"/>
      <w:r>
        <w:rPr>
          <w:color w:val="000000"/>
          <w:spacing w:val="0"/>
          <w:w w:val="100"/>
          <w:position w:val="0"/>
        </w:rPr>
        <w:t>、关联方承诺</w:t>
      </w:r>
      <w:bookmarkEnd w:id="2258"/>
      <w:bookmarkEnd w:id="2259"/>
      <w:bookmarkEnd w:id="2261"/>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0" w:right="0" w:firstLine="520"/>
        <w:jc w:val="left"/>
      </w:pPr>
      <w:r>
        <w:rPr>
          <w:color w:val="000000"/>
          <w:spacing w:val="0"/>
          <w:w w:val="100"/>
          <w:position w:val="0"/>
        </w:rPr>
        <w:t>以下为本公司于资产负债表日，已签约而尚不必在资产负债表上列示的与关联方有关的承诺 事项：</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2347"/>
        <w:gridCol w:w="1742"/>
        <w:gridCol w:w="2021"/>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期末金额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14,794,483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46,725,895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31,697,385</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17,199,200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49,639,963</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128, 359,541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31,697,385</w:t>
            </w:r>
          </w:p>
        </w:tc>
      </w:tr>
    </w:tbl>
    <w:p>
      <w:pPr>
        <w:widowControl w:val="0"/>
        <w:spacing w:after="599" w:line="1" w:lineRule="exact"/>
      </w:pPr>
    </w:p>
    <w:p>
      <w:pPr>
        <w:pStyle w:val="Style22"/>
        <w:keepNext/>
        <w:keepLines/>
        <w:widowControl w:val="0"/>
        <w:shd w:val="clear" w:color="auto" w:fill="auto"/>
        <w:bidi w:val="0"/>
        <w:spacing w:before="0" w:after="100" w:line="240" w:lineRule="auto"/>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sz w:val="20"/>
          <w:szCs w:val="20"/>
        </w:rPr>
        <w:t>8</w:t>
      </w:r>
      <w:bookmarkEnd w:id="2264"/>
      <w:r>
        <w:rPr>
          <w:color w:val="000000"/>
          <w:spacing w:val="0"/>
          <w:w w:val="100"/>
          <w:position w:val="0"/>
          <w:sz w:val="22"/>
          <w:szCs w:val="22"/>
        </w:rPr>
        <w:t>、</w:t>
      </w:r>
      <w:r>
        <w:rPr>
          <w:color w:val="000000"/>
          <w:spacing w:val="0"/>
          <w:w w:val="100"/>
          <w:position w:val="0"/>
        </w:rPr>
        <w:t>其他</w:t>
      </w:r>
      <w:bookmarkEnd w:id="2262"/>
      <w:bookmarkEnd w:id="2263"/>
      <w:bookmarkEnd w:id="226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266" w:name="bookmark2266"/>
      <w:bookmarkStart w:id="2267" w:name="bookmark2267"/>
      <w:bookmarkStart w:id="2268" w:name="bookmark2268"/>
      <w:r>
        <w:rPr>
          <w:color w:val="000000"/>
          <w:spacing w:val="0"/>
          <w:w w:val="100"/>
          <w:position w:val="0"/>
        </w:rPr>
        <w:t>十三、股份支付</w:t>
      </w:r>
      <w:bookmarkEnd w:id="2266"/>
      <w:bookmarkEnd w:id="2267"/>
      <w:bookmarkEnd w:id="2268"/>
    </w:p>
    <w:p>
      <w:pPr>
        <w:pStyle w:val="Style22"/>
        <w:keepNext/>
        <w:keepLines/>
        <w:widowControl w:val="0"/>
        <w:shd w:val="clear" w:color="auto" w:fill="auto"/>
        <w:tabs>
          <w:tab w:pos="427" w:val="left"/>
        </w:tabs>
        <w:bidi w:val="0"/>
        <w:spacing w:before="0" w:after="100" w:line="240" w:lineRule="auto"/>
        <w:ind w:left="0" w:right="0" w:firstLine="0"/>
        <w:jc w:val="left"/>
      </w:pPr>
      <w:bookmarkStart w:id="2266" w:name="bookmark2266"/>
      <w:bookmarkStart w:id="2267" w:name="bookmark2267"/>
      <w:bookmarkStart w:id="2269" w:name="bookmark2269"/>
      <w:bookmarkStart w:id="2270" w:name="bookmark2270"/>
      <w:r>
        <w:rPr>
          <w:color w:val="000000"/>
          <w:spacing w:val="0"/>
          <w:w w:val="100"/>
          <w:position w:val="0"/>
        </w:rPr>
        <w:t>1</w:t>
      </w:r>
      <w:bookmarkEnd w:id="2269"/>
      <w:r>
        <w:rPr>
          <w:color w:val="000000"/>
          <w:spacing w:val="0"/>
          <w:w w:val="100"/>
          <w:position w:val="0"/>
        </w:rPr>
        <w:t>、</w:t>
        <w:tab/>
        <w:t>股份支付总体情况</w:t>
      </w:r>
      <w:bookmarkEnd w:id="2266"/>
      <w:bookmarkEnd w:id="2267"/>
      <w:bookmarkEnd w:id="227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27" w:val="left"/>
        </w:tabs>
        <w:bidi w:val="0"/>
        <w:spacing w:before="0" w:after="100" w:line="240" w:lineRule="auto"/>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2</w:t>
      </w:r>
      <w:bookmarkEnd w:id="2273"/>
      <w:r>
        <w:rPr>
          <w:color w:val="000000"/>
          <w:spacing w:val="0"/>
          <w:w w:val="100"/>
          <w:position w:val="0"/>
        </w:rPr>
        <w:t>、</w:t>
        <w:tab/>
        <w:t>以权益结算的股份支付情况</w:t>
      </w:r>
      <w:bookmarkEnd w:id="2271"/>
      <w:bookmarkEnd w:id="2272"/>
      <w:bookmarkEnd w:id="2274"/>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06" w:val="left"/>
        </w:tabs>
        <w:bidi w:val="0"/>
        <w:spacing w:before="0" w:after="80" w:line="274" w:lineRule="exact"/>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3</w:t>
      </w:r>
      <w:bookmarkEnd w:id="2277"/>
      <w:r>
        <w:rPr>
          <w:color w:val="000000"/>
          <w:spacing w:val="0"/>
          <w:w w:val="100"/>
          <w:position w:val="0"/>
        </w:rPr>
        <w:t>、</w:t>
        <w:tab/>
        <w:t>以现金结算的股份支付情况</w:t>
      </w:r>
      <w:bookmarkEnd w:id="2275"/>
      <w:bookmarkEnd w:id="2276"/>
      <w:bookmarkEnd w:id="2278"/>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06" w:val="left"/>
        </w:tabs>
        <w:bidi w:val="0"/>
        <w:spacing w:before="0" w:after="80" w:line="274" w:lineRule="exact"/>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4</w:t>
      </w:r>
      <w:bookmarkEnd w:id="2281"/>
      <w:r>
        <w:rPr>
          <w:color w:val="000000"/>
          <w:spacing w:val="0"/>
          <w:w w:val="100"/>
          <w:position w:val="0"/>
        </w:rPr>
        <w:t>、</w:t>
        <w:tab/>
        <w:t>股份支付的修改、终止情况</w:t>
      </w:r>
      <w:bookmarkEnd w:id="2279"/>
      <w:bookmarkEnd w:id="2280"/>
      <w:bookmarkEnd w:id="2282"/>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06" w:val="left"/>
        </w:tabs>
        <w:bidi w:val="0"/>
        <w:spacing w:before="0" w:after="80" w:line="274" w:lineRule="exact"/>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5</w:t>
      </w:r>
      <w:bookmarkEnd w:id="2285"/>
      <w:r>
        <w:rPr>
          <w:color w:val="000000"/>
          <w:spacing w:val="0"/>
          <w:w w:val="100"/>
          <w:position w:val="0"/>
        </w:rPr>
        <w:t>、</w:t>
        <w:tab/>
        <w:t>其他</w:t>
      </w:r>
      <w:bookmarkEnd w:id="2283"/>
      <w:bookmarkEnd w:id="2284"/>
      <w:bookmarkEnd w:id="2286"/>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80" w:line="274" w:lineRule="exact"/>
        <w:ind w:left="0" w:right="0" w:firstLine="0"/>
        <w:jc w:val="left"/>
      </w:pPr>
      <w:bookmarkStart w:id="2287" w:name="bookmark2287"/>
      <w:bookmarkStart w:id="2288" w:name="bookmark2288"/>
      <w:bookmarkStart w:id="2289" w:name="bookmark2289"/>
      <w:r>
        <w:rPr>
          <w:color w:val="000000"/>
          <w:spacing w:val="0"/>
          <w:w w:val="100"/>
          <w:position w:val="0"/>
        </w:rPr>
        <w:t>十四、承诺及或有事项</w:t>
      </w:r>
      <w:bookmarkEnd w:id="2287"/>
      <w:bookmarkEnd w:id="2288"/>
      <w:bookmarkEnd w:id="2289"/>
    </w:p>
    <w:p>
      <w:pPr>
        <w:pStyle w:val="Style22"/>
        <w:keepNext/>
        <w:keepLines/>
        <w:widowControl w:val="0"/>
        <w:shd w:val="clear" w:color="auto" w:fill="auto"/>
        <w:bidi w:val="0"/>
        <w:spacing w:before="0" w:after="80" w:line="274" w:lineRule="exact"/>
        <w:ind w:left="0" w:right="0" w:firstLine="0"/>
        <w:jc w:val="left"/>
      </w:pPr>
      <w:bookmarkStart w:id="2287" w:name="bookmark2287"/>
      <w:bookmarkStart w:id="2288" w:name="bookmark2288"/>
      <w:bookmarkStart w:id="2290" w:name="bookmark2290"/>
      <w:bookmarkStart w:id="2291" w:name="bookmark2291"/>
      <w:r>
        <w:rPr>
          <w:color w:val="000000"/>
          <w:spacing w:val="0"/>
          <w:w w:val="100"/>
          <w:position w:val="0"/>
        </w:rPr>
        <w:t>1</w:t>
      </w:r>
      <w:bookmarkEnd w:id="2290"/>
      <w:r>
        <w:rPr>
          <w:color w:val="000000"/>
          <w:spacing w:val="0"/>
          <w:w w:val="100"/>
          <w:position w:val="0"/>
        </w:rPr>
        <w:t>、重要承诺事项</w:t>
      </w:r>
      <w:bookmarkEnd w:id="2287"/>
      <w:bookmarkEnd w:id="2288"/>
      <w:bookmarkEnd w:id="229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2"/>
        <w:keepNext/>
        <w:keepLines/>
        <w:widowControl w:val="0"/>
        <w:shd w:val="clear" w:color="auto" w:fill="auto"/>
        <w:tabs>
          <w:tab w:pos="406" w:val="left"/>
        </w:tabs>
        <w:bidi w:val="0"/>
        <w:spacing w:before="0" w:after="0" w:line="274" w:lineRule="exact"/>
        <w:ind w:left="0" w:right="0" w:firstLine="0"/>
        <w:jc w:val="left"/>
      </w:pPr>
      <w:bookmarkStart w:id="2292" w:name="bookmark2292"/>
      <w:bookmarkStart w:id="2293" w:name="bookmark2293"/>
      <w:bookmarkStart w:id="2294" w:name="bookmark2294"/>
      <w:bookmarkStart w:id="2295" w:name="bookmark2295"/>
      <w:r>
        <w:rPr>
          <w:color w:val="000000"/>
          <w:spacing w:val="0"/>
          <w:w w:val="100"/>
          <w:position w:val="0"/>
        </w:rPr>
        <w:t>1</w:t>
      </w:r>
      <w:bookmarkEnd w:id="2294"/>
      <w:r>
        <w:rPr>
          <w:color w:val="000000"/>
          <w:spacing w:val="0"/>
          <w:w w:val="100"/>
          <w:position w:val="0"/>
        </w:rPr>
        <w:t>、</w:t>
        <w:tab/>
        <w:t>资产负债表日存在的对外重要承诺、性质、金额</w:t>
      </w:r>
      <w:bookmarkEnd w:id="2292"/>
      <w:bookmarkEnd w:id="2293"/>
      <w:bookmarkEnd w:id="2295"/>
    </w:p>
    <w:p>
      <w:pPr>
        <w:pStyle w:val="Style2"/>
        <w:keepNext w:val="0"/>
        <w:keepLines w:val="0"/>
        <w:widowControl w:val="0"/>
        <w:shd w:val="clear" w:color="auto" w:fill="auto"/>
        <w:bidi w:val="0"/>
        <w:spacing w:before="0" w:after="520" w:line="274" w:lineRule="exact"/>
        <w:ind w:left="0" w:right="0" w:firstLine="520"/>
        <w:jc w:val="left"/>
      </w:pPr>
      <w:r>
        <w:rPr>
          <w:color w:val="000000"/>
          <w:spacing w:val="0"/>
          <w:w w:val="100"/>
          <w:position w:val="0"/>
        </w:rPr>
        <w:t>与关联方相关的未确认承诺事项详见本附注十二、</w:t>
      </w:r>
      <w:r>
        <w:rPr>
          <w:color w:val="000000"/>
          <w:spacing w:val="0"/>
          <w:w w:val="100"/>
          <w:position w:val="0"/>
          <w:sz w:val="19"/>
          <w:szCs w:val="19"/>
        </w:rPr>
        <w:t>7</w:t>
      </w:r>
      <w:r>
        <w:rPr>
          <w:color w:val="000000"/>
          <w:spacing w:val="0"/>
          <w:w w:val="100"/>
          <w:position w:val="0"/>
        </w:rPr>
        <w:t>。</w:t>
      </w:r>
    </w:p>
    <w:p>
      <w:pPr>
        <w:pStyle w:val="Style22"/>
        <w:keepNext/>
        <w:keepLines/>
        <w:widowControl w:val="0"/>
        <w:shd w:val="clear" w:color="auto" w:fill="auto"/>
        <w:tabs>
          <w:tab w:pos="406" w:val="left"/>
        </w:tabs>
        <w:bidi w:val="0"/>
        <w:spacing w:before="0" w:after="0" w:line="274" w:lineRule="exact"/>
        <w:ind w:left="0" w:right="0" w:firstLine="0"/>
        <w:jc w:val="left"/>
      </w:pPr>
      <w:bookmarkStart w:id="2296" w:name="bookmark2296"/>
      <w:bookmarkStart w:id="2297" w:name="bookmark2297"/>
      <w:bookmarkStart w:id="2298" w:name="bookmark2298"/>
      <w:bookmarkStart w:id="2299" w:name="bookmark2299"/>
      <w:r>
        <w:rPr>
          <w:color w:val="000000"/>
          <w:spacing w:val="0"/>
          <w:w w:val="100"/>
          <w:position w:val="0"/>
        </w:rPr>
        <w:t>2</w:t>
      </w:r>
      <w:bookmarkEnd w:id="2298"/>
      <w:r>
        <w:rPr>
          <w:color w:val="000000"/>
          <w:spacing w:val="0"/>
          <w:w w:val="100"/>
          <w:position w:val="0"/>
        </w:rPr>
        <w:t>、</w:t>
        <w:tab/>
        <w:t>其他重大财务承诺事项</w:t>
      </w:r>
      <w:bookmarkEnd w:id="2296"/>
      <w:bookmarkEnd w:id="2297"/>
      <w:bookmarkEnd w:id="2299"/>
    </w:p>
    <w:p>
      <w:pPr>
        <w:pStyle w:val="Style2"/>
        <w:keepNext w:val="0"/>
        <w:keepLines w:val="0"/>
        <w:widowControl w:val="0"/>
        <w:numPr>
          <w:ilvl w:val="0"/>
          <w:numId w:val="209"/>
        </w:numPr>
        <w:shd w:val="clear" w:color="auto" w:fill="auto"/>
        <w:tabs>
          <w:tab w:pos="594" w:val="left"/>
        </w:tabs>
        <w:bidi w:val="0"/>
        <w:spacing w:before="0" w:after="0" w:line="274" w:lineRule="exact"/>
        <w:ind w:left="0" w:right="0" w:firstLine="0"/>
        <w:jc w:val="left"/>
      </w:pPr>
      <w:bookmarkStart w:id="2300" w:name="bookmark2300"/>
      <w:bookmarkEnd w:id="2300"/>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日，公司及子公司向银行申请开立的尚处在有效期内的保函全部为银 行保函，其中：人民币余额为</w:t>
      </w:r>
      <w:r>
        <w:rPr>
          <w:color w:val="000000"/>
          <w:spacing w:val="0"/>
          <w:w w:val="100"/>
          <w:position w:val="0"/>
          <w:sz w:val="19"/>
          <w:szCs w:val="19"/>
        </w:rPr>
        <w:t>227,364,929</w:t>
      </w:r>
      <w:r>
        <w:rPr>
          <w:color w:val="000000"/>
          <w:spacing w:val="0"/>
          <w:w w:val="100"/>
          <w:position w:val="0"/>
        </w:rPr>
        <w:t>元，美元余额为</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numPr>
          <w:ilvl w:val="0"/>
          <w:numId w:val="209"/>
        </w:numPr>
        <w:shd w:val="clear" w:color="auto" w:fill="auto"/>
        <w:tabs>
          <w:tab w:pos="483" w:val="left"/>
        </w:tabs>
        <w:bidi w:val="0"/>
        <w:spacing w:before="0" w:after="640" w:line="274" w:lineRule="exact"/>
        <w:ind w:left="0" w:right="0" w:firstLine="0"/>
        <w:jc w:val="left"/>
      </w:pPr>
      <w:bookmarkStart w:id="2301" w:name="bookmark2301"/>
      <w:bookmarkEnd w:id="2301"/>
      <w:r>
        <w:rPr>
          <w:color w:val="000000"/>
          <w:spacing w:val="0"/>
          <w:w w:val="100"/>
          <w:position w:val="0"/>
        </w:rPr>
        <w:t>抵押资产情况参见附注七、</w:t>
      </w:r>
      <w:r>
        <w:rPr>
          <w:color w:val="000000"/>
          <w:spacing w:val="0"/>
          <w:w w:val="100"/>
          <w:position w:val="0"/>
          <w:sz w:val="19"/>
          <w:szCs w:val="19"/>
        </w:rPr>
        <w:t>81</w:t>
      </w:r>
      <w:r>
        <w:rPr>
          <w:color w:val="000000"/>
          <w:spacing w:val="0"/>
          <w:w w:val="100"/>
          <w:position w:val="0"/>
        </w:rPr>
        <w:t>。</w:t>
      </w:r>
    </w:p>
    <w:p>
      <w:pPr>
        <w:pStyle w:val="Style22"/>
        <w:keepNext/>
        <w:keepLines/>
        <w:widowControl w:val="0"/>
        <w:shd w:val="clear" w:color="auto" w:fill="auto"/>
        <w:tabs>
          <w:tab w:pos="406" w:val="left"/>
        </w:tabs>
        <w:bidi w:val="0"/>
        <w:spacing w:before="0" w:after="80" w:line="240" w:lineRule="auto"/>
        <w:ind w:left="0" w:right="0" w:firstLine="0"/>
        <w:jc w:val="left"/>
      </w:pPr>
      <w:bookmarkStart w:id="2302" w:name="bookmark2302"/>
      <w:bookmarkStart w:id="2303" w:name="bookmark2303"/>
      <w:bookmarkStart w:id="2304" w:name="bookmark2304"/>
      <w:bookmarkStart w:id="2305" w:name="bookmark2305"/>
      <w:r>
        <w:rPr>
          <w:color w:val="000000"/>
          <w:spacing w:val="0"/>
          <w:w w:val="100"/>
          <w:position w:val="0"/>
        </w:rPr>
        <w:t>2</w:t>
      </w:r>
      <w:bookmarkEnd w:id="2304"/>
      <w:r>
        <w:rPr>
          <w:color w:val="000000"/>
          <w:spacing w:val="0"/>
          <w:w w:val="100"/>
          <w:position w:val="0"/>
        </w:rPr>
        <w:t>、</w:t>
        <w:tab/>
        <w:t>或有事项</w:t>
      </w:r>
      <w:bookmarkEnd w:id="2302"/>
      <w:bookmarkEnd w:id="2303"/>
      <w:bookmarkEnd w:id="2305"/>
    </w:p>
    <w:p>
      <w:pPr>
        <w:pStyle w:val="Style22"/>
        <w:keepNext/>
        <w:keepLines/>
        <w:widowControl w:val="0"/>
        <w:numPr>
          <w:ilvl w:val="0"/>
          <w:numId w:val="211"/>
        </w:numPr>
        <w:shd w:val="clear" w:color="auto" w:fill="auto"/>
        <w:tabs>
          <w:tab w:pos="430" w:val="left"/>
        </w:tabs>
        <w:bidi w:val="0"/>
        <w:spacing w:before="0" w:after="80" w:line="240" w:lineRule="auto"/>
        <w:ind w:left="0" w:right="0" w:firstLine="0"/>
        <w:jc w:val="left"/>
      </w:pPr>
      <w:bookmarkStart w:id="2302" w:name="bookmark2302"/>
      <w:bookmarkStart w:id="2303" w:name="bookmark2303"/>
      <w:bookmarkStart w:id="2306" w:name="bookmark2306"/>
      <w:bookmarkStart w:id="2307" w:name="bookmark2307"/>
      <w:bookmarkEnd w:id="2306"/>
      <w:r>
        <w:rPr>
          <w:color w:val="000000"/>
          <w:spacing w:val="0"/>
          <w:w w:val="100"/>
          <w:position w:val="0"/>
        </w:rPr>
        <w:t>资产负债表日存在的重要或有事项</w:t>
      </w:r>
      <w:bookmarkEnd w:id="2302"/>
      <w:bookmarkEnd w:id="2303"/>
      <w:bookmarkEnd w:id="2307"/>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1"/>
        </w:numPr>
        <w:shd w:val="clear" w:color="auto" w:fill="auto"/>
        <w:tabs>
          <w:tab w:pos="430" w:val="left"/>
        </w:tabs>
        <w:bidi w:val="0"/>
        <w:spacing w:before="0" w:after="80" w:line="240" w:lineRule="auto"/>
        <w:ind w:left="0" w:right="0" w:firstLine="0"/>
        <w:jc w:val="left"/>
      </w:pPr>
      <w:bookmarkStart w:id="2308" w:name="bookmark2308"/>
      <w:bookmarkStart w:id="2309" w:name="bookmark2309"/>
      <w:bookmarkStart w:id="2310" w:name="bookmark2310"/>
      <w:bookmarkStart w:id="2311" w:name="bookmark2311"/>
      <w:bookmarkEnd w:id="2310"/>
      <w:r>
        <w:rPr>
          <w:color w:val="000000"/>
          <w:spacing w:val="0"/>
          <w:w w:val="100"/>
          <w:position w:val="0"/>
        </w:rPr>
        <w:t>公司没有需要披露的重要或有事项，也应予以说明:</w:t>
      </w:r>
      <w:bookmarkEnd w:id="2308"/>
      <w:bookmarkEnd w:id="2309"/>
      <w:bookmarkEnd w:id="2311"/>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06" w:val="left"/>
        </w:tabs>
        <w:bidi w:val="0"/>
        <w:spacing w:before="0" w:after="80" w:line="240" w:lineRule="auto"/>
        <w:ind w:left="0" w:right="0" w:firstLine="0"/>
        <w:jc w:val="left"/>
      </w:pPr>
      <w:bookmarkStart w:id="2312" w:name="bookmark2312"/>
      <w:bookmarkStart w:id="2313" w:name="bookmark2313"/>
      <w:bookmarkStart w:id="2314" w:name="bookmark2314"/>
      <w:bookmarkStart w:id="2315" w:name="bookmark2315"/>
      <w:r>
        <w:rPr>
          <w:color w:val="000000"/>
          <w:spacing w:val="0"/>
          <w:w w:val="100"/>
          <w:position w:val="0"/>
        </w:rPr>
        <w:t>3</w:t>
      </w:r>
      <w:bookmarkEnd w:id="2314"/>
      <w:r>
        <w:rPr>
          <w:color w:val="000000"/>
          <w:spacing w:val="0"/>
          <w:w w:val="100"/>
          <w:position w:val="0"/>
        </w:rPr>
        <w:t>、</w:t>
        <w:tab/>
        <w:t>其他</w:t>
      </w:r>
      <w:bookmarkEnd w:id="2312"/>
      <w:bookmarkEnd w:id="2313"/>
      <w:bookmarkEnd w:id="2315"/>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80" w:line="240" w:lineRule="auto"/>
        <w:ind w:left="0" w:right="0" w:firstLine="0"/>
        <w:jc w:val="left"/>
      </w:pPr>
      <w:bookmarkStart w:id="2316" w:name="bookmark2316"/>
      <w:bookmarkStart w:id="2317" w:name="bookmark2317"/>
      <w:bookmarkStart w:id="2318" w:name="bookmark2318"/>
      <w:r>
        <w:rPr>
          <w:color w:val="000000"/>
          <w:spacing w:val="0"/>
          <w:w w:val="100"/>
          <w:position w:val="0"/>
        </w:rPr>
        <w:t>十五、资产负债表日后事项</w:t>
      </w:r>
      <w:bookmarkEnd w:id="2316"/>
      <w:bookmarkEnd w:id="2317"/>
      <w:bookmarkEnd w:id="2318"/>
    </w:p>
    <w:p>
      <w:pPr>
        <w:pStyle w:val="Style22"/>
        <w:keepNext/>
        <w:keepLines/>
        <w:widowControl w:val="0"/>
        <w:shd w:val="clear" w:color="auto" w:fill="auto"/>
        <w:bidi w:val="0"/>
        <w:spacing w:before="0" w:after="80" w:line="240" w:lineRule="auto"/>
        <w:ind w:left="0" w:right="0" w:firstLine="0"/>
        <w:jc w:val="left"/>
      </w:pPr>
      <w:bookmarkStart w:id="2316" w:name="bookmark2316"/>
      <w:bookmarkStart w:id="2317" w:name="bookmark2317"/>
      <w:bookmarkStart w:id="2319" w:name="bookmark2319"/>
      <w:r>
        <w:rPr>
          <w:color w:val="000000"/>
          <w:spacing w:val="0"/>
          <w:w w:val="100"/>
          <w:position w:val="0"/>
        </w:rPr>
        <w:t>1、重要的非调整事项</w:t>
      </w:r>
      <w:bookmarkEnd w:id="2316"/>
      <w:bookmarkEnd w:id="2317"/>
      <w:bookmarkEnd w:id="2319"/>
    </w:p>
    <w:p>
      <w:pPr>
        <w:pStyle w:val="Style2"/>
        <w:keepNext w:val="0"/>
        <w:keepLines w:val="0"/>
        <w:widowControl w:val="0"/>
        <w:shd w:val="clear" w:color="auto" w:fill="auto"/>
        <w:bidi w:val="0"/>
        <w:spacing w:before="0" w:after="11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80" w:line="240" w:lineRule="auto"/>
        <w:ind w:left="0" w:right="0" w:firstLine="0"/>
        <w:jc w:val="left"/>
      </w:pPr>
      <w:bookmarkStart w:id="2320" w:name="bookmark2320"/>
      <w:bookmarkStart w:id="2321" w:name="bookmark2321"/>
      <w:bookmarkStart w:id="2322" w:name="bookmark2322"/>
      <w:r>
        <w:rPr>
          <w:color w:val="000000"/>
          <w:spacing w:val="0"/>
          <w:w w:val="100"/>
          <w:position w:val="0"/>
        </w:rPr>
        <w:t>2、利润分配情况</w:t>
      </w:r>
      <w:bookmarkEnd w:id="2320"/>
      <w:bookmarkEnd w:id="2321"/>
      <w:bookmarkEnd w:id="2322"/>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0"/>
        <w:gridCol w:w="5333"/>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pStyle w:val="Style26"/>
        <w:keepNext w:val="0"/>
        <w:keepLines w:val="0"/>
        <w:widowControl w:val="0"/>
        <w:shd w:val="clear" w:color="auto" w:fill="auto"/>
        <w:bidi w:val="0"/>
        <w:spacing w:before="0" w:after="0" w:line="274" w:lineRule="exact"/>
        <w:ind w:left="0" w:right="0" w:firstLine="0"/>
        <w:jc w:val="right"/>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522" w:right="1100" w:bottom="1551" w:left="1632" w:header="0" w:footer="3" w:gutter="0"/>
          <w:cols w:space="720"/>
          <w:noEndnote/>
          <w:rtlGutter w:val="0"/>
          <w:docGrid w:linePitch="360"/>
        </w:sectPr>
      </w:pPr>
      <w:r>
        <w:rPr>
          <w:color w:val="000000"/>
          <w:spacing w:val="0"/>
          <w:w w:val="100"/>
          <w:position w:val="0"/>
        </w:rPr>
        <w:t>注：本公司于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日召开的九届六次董事会建议</w:t>
      </w:r>
      <w:r>
        <w:rPr>
          <w:color w:val="000000"/>
          <w:spacing w:val="0"/>
          <w:w w:val="100"/>
          <w:position w:val="0"/>
          <w:sz w:val="19"/>
          <w:szCs w:val="19"/>
        </w:rPr>
        <w:t>2020</w:t>
      </w:r>
      <w:r>
        <w:rPr>
          <w:color w:val="000000"/>
          <w:spacing w:val="0"/>
          <w:w w:val="100"/>
          <w:position w:val="0"/>
        </w:rPr>
        <w:t>年度以年度母公司净利润为 基础，分别计提</w:t>
      </w:r>
      <w:r>
        <w:rPr>
          <w:color w:val="000000"/>
          <w:spacing w:val="0"/>
          <w:w w:val="100"/>
          <w:position w:val="0"/>
          <w:sz w:val="19"/>
          <w:szCs w:val="19"/>
        </w:rPr>
        <w:t>10%</w:t>
      </w:r>
      <w:r>
        <w:rPr>
          <w:color w:val="000000"/>
          <w:spacing w:val="0"/>
          <w:w w:val="100"/>
          <w:position w:val="0"/>
        </w:rPr>
        <w:t>及</w:t>
      </w:r>
      <w:r>
        <w:rPr>
          <w:color w:val="000000"/>
          <w:spacing w:val="0"/>
          <w:w w:val="100"/>
          <w:position w:val="0"/>
          <w:sz w:val="19"/>
          <w:szCs w:val="19"/>
        </w:rPr>
        <w:t>5%</w:t>
      </w:r>
      <w:r>
        <w:rPr>
          <w:color w:val="000000"/>
          <w:spacing w:val="0"/>
          <w:w w:val="100"/>
          <w:position w:val="0"/>
        </w:rPr>
        <w:t>的法定盈余公积金及任意盈余公积金。根据公司未来发展规划，董事会</w:t>
      </w:r>
    </w:p>
    <w:p>
      <w:pPr>
        <w:pStyle w:val="Style32"/>
        <w:keepNext/>
        <w:keepLines/>
        <w:widowControl w:val="0"/>
        <w:shd w:val="clear" w:color="auto" w:fill="auto"/>
        <w:bidi w:val="0"/>
        <w:spacing w:before="0" w:after="40" w:line="240" w:lineRule="auto"/>
        <w:ind w:left="5840" w:right="0" w:firstLine="0"/>
        <w:jc w:val="left"/>
        <w:rPr>
          <w:sz w:val="36"/>
          <w:szCs w:val="36"/>
        </w:rPr>
      </w:pPr>
      <w:bookmarkStart w:id="2323" w:name="bookmark2323"/>
      <w:bookmarkStart w:id="2324" w:name="bookmark2324"/>
      <w:bookmarkStart w:id="2325" w:name="bookmark2325"/>
      <w:r>
        <w:rPr>
          <w:spacing w:val="0"/>
          <w:w w:val="100"/>
          <w:position w:val="0"/>
          <w:sz w:val="50"/>
          <w:szCs w:val="50"/>
        </w:rPr>
        <w:t xml:space="preserve">NeusoftSv </w:t>
      </w:r>
      <w:r>
        <w:rPr>
          <w:rFonts w:ascii="SimHei" w:eastAsia="SimHei" w:hAnsi="SimHei" w:cs="SimHei"/>
          <w:b w:val="0"/>
          <w:bCs w:val="0"/>
          <w:spacing w:val="0"/>
          <w:w w:val="100"/>
          <w:position w:val="0"/>
          <w:sz w:val="36"/>
          <w:szCs w:val="36"/>
        </w:rPr>
        <w:t>软</w:t>
      </w:r>
      <w:bookmarkEnd w:id="2323"/>
      <w:bookmarkEnd w:id="2324"/>
      <w:bookmarkEnd w:id="2325"/>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拟</w:t>
      </w:r>
      <w:r>
        <w:rPr>
          <w:color w:val="000000"/>
          <w:spacing w:val="0"/>
          <w:w w:val="100"/>
          <w:position w:val="0"/>
          <w:sz w:val="19"/>
          <w:szCs w:val="19"/>
        </w:rPr>
        <w:t>2020</w:t>
      </w:r>
      <w:r>
        <w:rPr>
          <w:color w:val="000000"/>
          <w:spacing w:val="0"/>
          <w:w w:val="100"/>
          <w:position w:val="0"/>
        </w:rPr>
        <w:t>年度不向股东分配股利，也不进行资本公积金转增股本。公司未分配利润中的可支配资金, 将用于公司</w:t>
      </w:r>
      <w:r>
        <w:rPr>
          <w:color w:val="000000"/>
          <w:spacing w:val="0"/>
          <w:w w:val="100"/>
          <w:position w:val="0"/>
          <w:sz w:val="19"/>
          <w:szCs w:val="19"/>
        </w:rPr>
        <w:t>2021</w:t>
      </w:r>
      <w:r>
        <w:rPr>
          <w:color w:val="000000"/>
          <w:spacing w:val="0"/>
          <w:w w:val="100"/>
          <w:position w:val="0"/>
        </w:rPr>
        <w:t>年度医疗健康及社会保障、智能汽车互联、智慧城市等核心业务的拓展及研发投 入。以上方案，待公司股东大会批准后实施。</w:t>
      </w:r>
    </w:p>
    <w:p>
      <w:pPr>
        <w:pStyle w:val="Style22"/>
        <w:keepNext/>
        <w:keepLines/>
        <w:widowControl w:val="0"/>
        <w:shd w:val="clear" w:color="auto" w:fill="auto"/>
        <w:tabs>
          <w:tab w:pos="410" w:val="left"/>
        </w:tabs>
        <w:bidi w:val="0"/>
        <w:spacing w:before="0" w:line="276" w:lineRule="exact"/>
        <w:ind w:left="0" w:right="0" w:firstLine="0"/>
        <w:jc w:val="left"/>
      </w:pPr>
      <w:bookmarkStart w:id="2326" w:name="bookmark2326"/>
      <w:bookmarkStart w:id="2327" w:name="bookmark2327"/>
      <w:bookmarkStart w:id="2328" w:name="bookmark2328"/>
      <w:bookmarkStart w:id="2329" w:name="bookmark2329"/>
      <w:r>
        <w:rPr>
          <w:color w:val="000000"/>
          <w:spacing w:val="0"/>
          <w:w w:val="100"/>
          <w:position w:val="0"/>
        </w:rPr>
        <w:t>3</w:t>
      </w:r>
      <w:bookmarkEnd w:id="2328"/>
      <w:r>
        <w:rPr>
          <w:color w:val="000000"/>
          <w:spacing w:val="0"/>
          <w:w w:val="100"/>
          <w:position w:val="0"/>
        </w:rPr>
        <w:t>、</w:t>
        <w:tab/>
        <w:t>销售退回</w:t>
      </w:r>
      <w:bookmarkEnd w:id="2326"/>
      <w:bookmarkEnd w:id="2327"/>
      <w:bookmarkEnd w:id="2329"/>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10" w:val="left"/>
        </w:tabs>
        <w:bidi w:val="0"/>
        <w:spacing w:before="0" w:line="276" w:lineRule="exact"/>
        <w:ind w:left="0" w:right="0" w:firstLine="0"/>
        <w:jc w:val="left"/>
      </w:pPr>
      <w:bookmarkStart w:id="2330" w:name="bookmark2330"/>
      <w:bookmarkStart w:id="2331" w:name="bookmark2331"/>
      <w:bookmarkStart w:id="2332" w:name="bookmark2332"/>
      <w:bookmarkStart w:id="2333" w:name="bookmark2333"/>
      <w:r>
        <w:rPr>
          <w:color w:val="000000"/>
          <w:spacing w:val="0"/>
          <w:w w:val="100"/>
          <w:position w:val="0"/>
        </w:rPr>
        <w:t>4</w:t>
      </w:r>
      <w:bookmarkEnd w:id="2332"/>
      <w:r>
        <w:rPr>
          <w:color w:val="000000"/>
          <w:spacing w:val="0"/>
          <w:w w:val="100"/>
          <w:position w:val="0"/>
        </w:rPr>
        <w:t>、</w:t>
        <w:tab/>
        <w:t>其他资产负债表日后事项说明</w:t>
      </w:r>
      <w:bookmarkEnd w:id="2330"/>
      <w:bookmarkEnd w:id="2331"/>
      <w:bookmarkEnd w:id="2333"/>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6"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410" w:val="left"/>
        </w:tabs>
        <w:bidi w:val="0"/>
        <w:spacing w:before="0" w:after="40" w:line="276" w:lineRule="exact"/>
        <w:ind w:left="0" w:right="0" w:firstLine="0"/>
        <w:jc w:val="left"/>
      </w:pPr>
      <w:bookmarkStart w:id="2334" w:name="bookmark2334"/>
      <w:r>
        <w:rPr>
          <w:b/>
          <w:bCs/>
          <w:color w:val="000000"/>
          <w:spacing w:val="0"/>
          <w:w w:val="100"/>
          <w:position w:val="0"/>
        </w:rPr>
        <w:t>1</w:t>
      </w:r>
      <w:bookmarkEnd w:id="2334"/>
      <w:r>
        <w:rPr>
          <w:b/>
          <w:bCs/>
          <w:color w:val="000000"/>
          <w:spacing w:val="0"/>
          <w:w w:val="100"/>
          <w:position w:val="0"/>
        </w:rPr>
        <w:t>、</w:t>
        <w:tab/>
        <w:t>前期会计差错更正</w:t>
      </w:r>
    </w:p>
    <w:p>
      <w:pPr>
        <w:pStyle w:val="Style2"/>
        <w:keepNext w:val="0"/>
        <w:keepLines w:val="0"/>
        <w:widowControl w:val="0"/>
        <w:numPr>
          <w:ilvl w:val="0"/>
          <w:numId w:val="213"/>
        </w:numPr>
        <w:shd w:val="clear" w:color="auto" w:fill="auto"/>
        <w:tabs>
          <w:tab w:pos="430" w:val="left"/>
        </w:tabs>
        <w:bidi w:val="0"/>
        <w:spacing w:before="0" w:after="40" w:line="276" w:lineRule="exact"/>
        <w:ind w:left="0" w:right="0" w:firstLine="0"/>
        <w:jc w:val="left"/>
      </w:pPr>
      <w:bookmarkStart w:id="2335" w:name="bookmark2335"/>
      <w:bookmarkEnd w:id="2335"/>
      <w:r>
        <w:rPr>
          <w:b/>
          <w:bCs/>
          <w:color w:val="000000"/>
          <w:spacing w:val="0"/>
          <w:w w:val="100"/>
          <w:position w:val="0"/>
        </w:rPr>
        <w:t>追溯重述法</w:t>
      </w:r>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3"/>
        </w:numPr>
        <w:shd w:val="clear" w:color="auto" w:fill="auto"/>
        <w:tabs>
          <w:tab w:pos="430" w:val="left"/>
        </w:tabs>
        <w:bidi w:val="0"/>
        <w:spacing w:before="0" w:line="276" w:lineRule="exact"/>
        <w:ind w:left="0" w:right="0" w:firstLine="0"/>
        <w:jc w:val="left"/>
      </w:pPr>
      <w:bookmarkStart w:id="2336" w:name="bookmark2336"/>
      <w:bookmarkStart w:id="2337" w:name="bookmark2337"/>
      <w:bookmarkStart w:id="2338" w:name="bookmark2338"/>
      <w:bookmarkStart w:id="2339" w:name="bookmark2339"/>
      <w:bookmarkEnd w:id="2338"/>
      <w:r>
        <w:rPr>
          <w:color w:val="000000"/>
          <w:spacing w:val="0"/>
          <w:w w:val="100"/>
          <w:position w:val="0"/>
        </w:rPr>
        <w:t>未来适用法</w:t>
      </w:r>
      <w:bookmarkEnd w:id="2336"/>
      <w:bookmarkEnd w:id="2337"/>
      <w:bookmarkEnd w:id="2339"/>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10" w:val="left"/>
        </w:tabs>
        <w:bidi w:val="0"/>
        <w:spacing w:before="0" w:line="276" w:lineRule="exact"/>
        <w:ind w:left="0" w:right="0" w:firstLine="0"/>
        <w:jc w:val="left"/>
      </w:pPr>
      <w:bookmarkStart w:id="2340" w:name="bookmark2340"/>
      <w:bookmarkStart w:id="2341" w:name="bookmark2341"/>
      <w:bookmarkStart w:id="2342" w:name="bookmark2342"/>
      <w:bookmarkStart w:id="2343" w:name="bookmark2343"/>
      <w:r>
        <w:rPr>
          <w:color w:val="000000"/>
          <w:spacing w:val="0"/>
          <w:w w:val="100"/>
          <w:position w:val="0"/>
        </w:rPr>
        <w:t>2</w:t>
      </w:r>
      <w:bookmarkEnd w:id="2342"/>
      <w:r>
        <w:rPr>
          <w:color w:val="000000"/>
          <w:spacing w:val="0"/>
          <w:w w:val="100"/>
          <w:position w:val="0"/>
        </w:rPr>
        <w:t>、</w:t>
        <w:tab/>
        <w:t>债务重组</w:t>
      </w:r>
      <w:bookmarkEnd w:id="2340"/>
      <w:bookmarkEnd w:id="2341"/>
      <w:bookmarkEnd w:id="2343"/>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10" w:val="left"/>
        </w:tabs>
        <w:bidi w:val="0"/>
        <w:spacing w:before="0" w:line="276" w:lineRule="exact"/>
        <w:ind w:left="0" w:right="0" w:firstLine="0"/>
        <w:jc w:val="left"/>
      </w:pPr>
      <w:bookmarkStart w:id="2344" w:name="bookmark2344"/>
      <w:bookmarkStart w:id="2345" w:name="bookmark2345"/>
      <w:bookmarkStart w:id="2346" w:name="bookmark2346"/>
      <w:bookmarkStart w:id="2347" w:name="bookmark2347"/>
      <w:r>
        <w:rPr>
          <w:color w:val="000000"/>
          <w:spacing w:val="0"/>
          <w:w w:val="100"/>
          <w:position w:val="0"/>
        </w:rPr>
        <w:t>3</w:t>
      </w:r>
      <w:bookmarkEnd w:id="2346"/>
      <w:r>
        <w:rPr>
          <w:color w:val="000000"/>
          <w:spacing w:val="0"/>
          <w:w w:val="100"/>
          <w:position w:val="0"/>
        </w:rPr>
        <w:t>、</w:t>
        <w:tab/>
        <w:t>资产置换</w:t>
      </w:r>
      <w:bookmarkEnd w:id="2344"/>
      <w:bookmarkEnd w:id="2345"/>
      <w:bookmarkEnd w:id="2347"/>
    </w:p>
    <w:p>
      <w:pPr>
        <w:pStyle w:val="Style22"/>
        <w:keepNext/>
        <w:keepLines/>
        <w:widowControl w:val="0"/>
        <w:numPr>
          <w:ilvl w:val="0"/>
          <w:numId w:val="215"/>
        </w:numPr>
        <w:shd w:val="clear" w:color="auto" w:fill="auto"/>
        <w:tabs>
          <w:tab w:pos="430" w:val="left"/>
        </w:tabs>
        <w:bidi w:val="0"/>
        <w:spacing w:before="0" w:after="120" w:line="276" w:lineRule="exact"/>
        <w:ind w:left="0" w:right="0" w:firstLine="0"/>
        <w:jc w:val="left"/>
      </w:pPr>
      <w:bookmarkStart w:id="2344" w:name="bookmark2344"/>
      <w:bookmarkStart w:id="2345" w:name="bookmark2345"/>
      <w:bookmarkStart w:id="2348" w:name="bookmark2348"/>
      <w:bookmarkStart w:id="2349" w:name="bookmark2349"/>
      <w:bookmarkEnd w:id="2348"/>
      <w:r>
        <w:rPr>
          <w:color w:val="000000"/>
          <w:spacing w:val="0"/>
          <w:w w:val="100"/>
          <w:position w:val="0"/>
        </w:rPr>
        <w:t>非货币性资产交换</w:t>
      </w:r>
      <w:bookmarkEnd w:id="2344"/>
      <w:bookmarkEnd w:id="2345"/>
      <w:bookmarkEnd w:id="2349"/>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5"/>
        </w:numPr>
        <w:shd w:val="clear" w:color="auto" w:fill="auto"/>
        <w:tabs>
          <w:tab w:pos="430" w:val="left"/>
        </w:tabs>
        <w:bidi w:val="0"/>
        <w:spacing w:before="0" w:line="276" w:lineRule="exact"/>
        <w:ind w:left="0" w:right="0" w:firstLine="0"/>
        <w:jc w:val="left"/>
      </w:pPr>
      <w:bookmarkStart w:id="2350" w:name="bookmark2350"/>
      <w:bookmarkStart w:id="2351" w:name="bookmark2351"/>
      <w:bookmarkStart w:id="2352" w:name="bookmark2352"/>
      <w:bookmarkStart w:id="2353" w:name="bookmark2353"/>
      <w:bookmarkEnd w:id="2352"/>
      <w:r>
        <w:rPr>
          <w:color w:val="000000"/>
          <w:spacing w:val="0"/>
          <w:w w:val="100"/>
          <w:position w:val="0"/>
        </w:rPr>
        <w:t>其他资产置换</w:t>
      </w:r>
      <w:bookmarkEnd w:id="2350"/>
      <w:bookmarkEnd w:id="2351"/>
      <w:bookmarkEnd w:id="2353"/>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10" w:val="left"/>
        </w:tabs>
        <w:bidi w:val="0"/>
        <w:spacing w:before="0" w:line="276" w:lineRule="exact"/>
        <w:ind w:left="0" w:right="0" w:firstLine="0"/>
        <w:jc w:val="left"/>
      </w:pPr>
      <w:bookmarkStart w:id="2354" w:name="bookmark2354"/>
      <w:bookmarkStart w:id="2355" w:name="bookmark2355"/>
      <w:bookmarkStart w:id="2356" w:name="bookmark2356"/>
      <w:bookmarkStart w:id="2357" w:name="bookmark2357"/>
      <w:r>
        <w:rPr>
          <w:color w:val="000000"/>
          <w:spacing w:val="0"/>
          <w:w w:val="100"/>
          <w:position w:val="0"/>
        </w:rPr>
        <w:t>4</w:t>
      </w:r>
      <w:bookmarkEnd w:id="2356"/>
      <w:r>
        <w:rPr>
          <w:color w:val="000000"/>
          <w:spacing w:val="0"/>
          <w:w w:val="100"/>
          <w:position w:val="0"/>
        </w:rPr>
        <w:t>、</w:t>
        <w:tab/>
        <w:t>年金计划</w:t>
      </w:r>
      <w:bookmarkEnd w:id="2354"/>
      <w:bookmarkEnd w:id="2355"/>
      <w:bookmarkEnd w:id="2357"/>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76" w:lineRule="exact"/>
        <w:ind w:left="0" w:right="0" w:firstLine="440"/>
        <w:jc w:val="left"/>
      </w:pPr>
      <w:r>
        <w:rPr>
          <w:color w:val="000000"/>
          <w:spacing w:val="0"/>
          <w:w w:val="100"/>
          <w:position w:val="0"/>
        </w:rPr>
        <w:t>公司从</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w:t>
      </w:r>
      <w:r>
        <w:rPr>
          <w:color w:val="000000"/>
          <w:spacing w:val="0"/>
          <w:w w:val="100"/>
          <w:position w:val="0"/>
        </w:rPr>
        <w:t>月起实施了企业年金计划，与公司签订劳动合同，且符合参加公司现行年金 方案条件的正式员工均有资格自愿参加企业年金计划。本计划的资金由公司和计划参加人共同缴 纳，实行按月计提，按季缴费，对于根据年金计划应由公司负担的缴费部分，直接计入相关成本 费用。公司对该计划以企业年金基金形式、采用信托方式实行专户管理，该企业年金基金与公司 的固有资产或其他资产严格分开，不纳入公司的财务报表。</w:t>
      </w:r>
    </w:p>
    <w:p>
      <w:pPr>
        <w:pStyle w:val="Style22"/>
        <w:keepNext/>
        <w:keepLines/>
        <w:widowControl w:val="0"/>
        <w:shd w:val="clear" w:color="auto" w:fill="auto"/>
        <w:tabs>
          <w:tab w:pos="410" w:val="left"/>
        </w:tabs>
        <w:bidi w:val="0"/>
        <w:spacing w:before="0" w:line="276" w:lineRule="exact"/>
        <w:ind w:left="0" w:right="0" w:firstLine="0"/>
        <w:jc w:val="left"/>
      </w:pPr>
      <w:bookmarkStart w:id="2358" w:name="bookmark2358"/>
      <w:bookmarkStart w:id="2359" w:name="bookmark2359"/>
      <w:bookmarkStart w:id="2360" w:name="bookmark2360"/>
      <w:bookmarkStart w:id="2361" w:name="bookmark2361"/>
      <w:r>
        <w:rPr>
          <w:color w:val="000000"/>
          <w:spacing w:val="0"/>
          <w:w w:val="100"/>
          <w:position w:val="0"/>
        </w:rPr>
        <w:t>5</w:t>
      </w:r>
      <w:bookmarkEnd w:id="2360"/>
      <w:r>
        <w:rPr>
          <w:color w:val="000000"/>
          <w:spacing w:val="0"/>
          <w:w w:val="100"/>
          <w:position w:val="0"/>
        </w:rPr>
        <w:t>、</w:t>
        <w:tab/>
        <w:t>终止经营</w:t>
      </w:r>
      <w:bookmarkEnd w:id="2358"/>
      <w:bookmarkEnd w:id="2359"/>
      <w:bookmarkEnd w:id="2361"/>
    </w:p>
    <w:p>
      <w:pPr>
        <w:pStyle w:val="Style2"/>
        <w:keepNext w:val="0"/>
        <w:keepLines w:val="0"/>
        <w:widowControl w:val="0"/>
        <w:shd w:val="clear" w:color="auto" w:fill="auto"/>
        <w:bidi w:val="0"/>
        <w:spacing w:before="0" w:after="40" w:line="276" w:lineRule="exact"/>
        <w:ind w:left="0" w:right="0" w:firstLine="0"/>
        <w:jc w:val="left"/>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884" w:right="1149" w:bottom="1446" w:left="1771" w:header="456"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2"/>
        <w:keepNext/>
        <w:keepLines/>
        <w:widowControl w:val="0"/>
        <w:shd w:val="clear" w:color="auto" w:fill="auto"/>
        <w:bidi w:val="0"/>
        <w:spacing w:before="0" w:after="600" w:line="240" w:lineRule="auto"/>
        <w:ind w:left="0" w:right="0" w:firstLine="0"/>
        <w:jc w:val="center"/>
        <w:rPr>
          <w:sz w:val="36"/>
          <w:szCs w:val="36"/>
        </w:rPr>
      </w:pPr>
      <w:bookmarkStart w:id="2362" w:name="bookmark2362"/>
      <w:bookmarkStart w:id="2363" w:name="bookmark2363"/>
      <w:bookmarkStart w:id="2364" w:name="bookmark2364"/>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362"/>
      <w:bookmarkEnd w:id="2363"/>
      <w:bookmarkEnd w:id="2364"/>
    </w:p>
    <w:p>
      <w:pPr>
        <w:pStyle w:val="Style22"/>
        <w:keepNext/>
        <w:keepLines/>
        <w:widowControl w:val="0"/>
        <w:shd w:val="clear" w:color="auto" w:fill="auto"/>
        <w:bidi w:val="0"/>
        <w:spacing w:before="0" w:line="278" w:lineRule="exact"/>
        <w:ind w:left="0" w:right="0" w:firstLine="0"/>
        <w:jc w:val="both"/>
      </w:pPr>
      <w:bookmarkStart w:id="2365" w:name="bookmark2365"/>
      <w:bookmarkStart w:id="2366" w:name="bookmark2366"/>
      <w:bookmarkStart w:id="2367" w:name="bookmark2367"/>
      <w:bookmarkStart w:id="2368" w:name="bookmark2368"/>
      <w:r>
        <w:rPr>
          <w:color w:val="000000"/>
          <w:spacing w:val="0"/>
          <w:w w:val="100"/>
          <w:position w:val="0"/>
        </w:rPr>
        <w:t>6</w:t>
      </w:r>
      <w:bookmarkEnd w:id="2367"/>
      <w:r>
        <w:rPr>
          <w:color w:val="000000"/>
          <w:spacing w:val="0"/>
          <w:w w:val="100"/>
          <w:position w:val="0"/>
        </w:rPr>
        <w:t>、分部信息</w:t>
      </w:r>
      <w:bookmarkEnd w:id="2365"/>
      <w:bookmarkEnd w:id="2366"/>
      <w:bookmarkEnd w:id="2368"/>
    </w:p>
    <w:p>
      <w:pPr>
        <w:pStyle w:val="Style22"/>
        <w:keepNext/>
        <w:keepLines/>
        <w:widowControl w:val="0"/>
        <w:numPr>
          <w:ilvl w:val="0"/>
          <w:numId w:val="217"/>
        </w:numPr>
        <w:shd w:val="clear" w:color="auto" w:fill="auto"/>
        <w:tabs>
          <w:tab w:pos="430" w:val="left"/>
        </w:tabs>
        <w:bidi w:val="0"/>
        <w:spacing w:before="0" w:line="278" w:lineRule="exact"/>
        <w:ind w:left="0" w:right="0" w:firstLine="0"/>
        <w:jc w:val="both"/>
      </w:pPr>
      <w:bookmarkStart w:id="2365" w:name="bookmark2365"/>
      <w:bookmarkStart w:id="2366" w:name="bookmark2366"/>
      <w:bookmarkStart w:id="2369" w:name="bookmark2369"/>
      <w:bookmarkStart w:id="2370" w:name="bookmark2370"/>
      <w:bookmarkEnd w:id="2369"/>
      <w:r>
        <w:rPr>
          <w:color w:val="000000"/>
          <w:spacing w:val="0"/>
          <w:w w:val="100"/>
          <w:position w:val="0"/>
        </w:rPr>
        <w:t>报告分部的确定依据与会计政策</w:t>
      </w:r>
      <w:bookmarkEnd w:id="2365"/>
      <w:bookmarkEnd w:id="2366"/>
      <w:bookmarkEnd w:id="2370"/>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根据本集团的管理要求，本集团的经营业务划分为医疗健康及社会保障、智能汽车互联、智慧城市、企业互联及其他</w:t>
      </w:r>
      <w:r>
        <w:rPr>
          <w:color w:val="000000"/>
          <w:spacing w:val="0"/>
          <w:w w:val="100"/>
          <w:position w:val="0"/>
          <w:sz w:val="19"/>
          <w:szCs w:val="19"/>
        </w:rPr>
        <w:t>4</w:t>
      </w:r>
      <w:r>
        <w:rPr>
          <w:color w:val="000000"/>
          <w:spacing w:val="0"/>
          <w:w w:val="100"/>
          <w:position w:val="0"/>
        </w:rPr>
        <w:t>个经营分部，本集团的管理层定期 评价这些分部的经营成果，以决定向其分配资源及评价其业绩。在经营分部的基础上本集团确定了</w:t>
      </w:r>
      <w:r>
        <w:rPr>
          <w:color w:val="000000"/>
          <w:spacing w:val="0"/>
          <w:w w:val="100"/>
          <w:position w:val="0"/>
          <w:sz w:val="19"/>
          <w:szCs w:val="19"/>
        </w:rPr>
        <w:t>4</w:t>
      </w:r>
      <w:r>
        <w:rPr>
          <w:color w:val="000000"/>
          <w:spacing w:val="0"/>
          <w:w w:val="100"/>
          <w:position w:val="0"/>
        </w:rPr>
        <w:t>个报告分部，这些报告分部是以业务性质为基础确定的， 分别为医疗健康及社会保障、智能汽车互联、智慧城市、企业互联及其他。</w:t>
      </w:r>
    </w:p>
    <w:p>
      <w:pPr>
        <w:pStyle w:val="Style2"/>
        <w:keepNext w:val="0"/>
        <w:keepLines w:val="0"/>
        <w:widowControl w:val="0"/>
        <w:shd w:val="clear" w:color="auto" w:fill="auto"/>
        <w:bidi w:val="0"/>
        <w:spacing w:before="0" w:after="320" w:line="278" w:lineRule="exact"/>
        <w:ind w:left="0" w:right="0" w:firstLine="520"/>
        <w:jc w:val="left"/>
      </w:pPr>
      <w:r>
        <w:rPr>
          <w:color w:val="000000"/>
          <w:spacing w:val="0"/>
          <w:w w:val="100"/>
          <w:position w:val="0"/>
        </w:rPr>
        <w:t>分部报告信息采用的会计政策及计量标准与编制财务报表时的会计与计量基础保持一致。</w:t>
      </w:r>
    </w:p>
    <w:p>
      <w:pPr>
        <w:pStyle w:val="Style22"/>
        <w:keepNext/>
        <w:keepLines/>
        <w:widowControl w:val="0"/>
        <w:numPr>
          <w:ilvl w:val="0"/>
          <w:numId w:val="217"/>
        </w:numPr>
        <w:shd w:val="clear" w:color="auto" w:fill="auto"/>
        <w:tabs>
          <w:tab w:pos="430" w:val="left"/>
        </w:tabs>
        <w:bidi w:val="0"/>
        <w:spacing w:before="0" w:line="278" w:lineRule="exact"/>
        <w:ind w:left="0" w:right="0" w:firstLine="0"/>
        <w:jc w:val="left"/>
      </w:pPr>
      <w:bookmarkStart w:id="2371" w:name="bookmark2371"/>
      <w:bookmarkStart w:id="2372" w:name="bookmark2372"/>
      <w:bookmarkStart w:id="2373" w:name="bookmark2373"/>
      <w:bookmarkStart w:id="2374" w:name="bookmark2374"/>
      <w:bookmarkEnd w:id="2373"/>
      <w:r>
        <w:rPr>
          <w:color w:val="000000"/>
          <w:spacing w:val="0"/>
          <w:w w:val="100"/>
          <w:position w:val="0"/>
        </w:rPr>
        <w:t>报告分部的财务信息</w:t>
      </w:r>
      <w:bookmarkEnd w:id="2371"/>
      <w:bookmarkEnd w:id="2372"/>
      <w:bookmarkEnd w:id="2374"/>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2270"/>
        <w:gridCol w:w="2261"/>
        <w:gridCol w:w="2270"/>
        <w:gridCol w:w="2117"/>
        <w:gridCol w:w="1464"/>
        <w:gridCol w:w="275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医疗健康及社会保障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智能汽车互联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企业互联及其他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1,433, 798, 120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2,572, 472, 079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1,542, 393, 901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2,073, 323, 566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7,621,987, 666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858,697,170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2,084, 661, 694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1,158,915, 697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1,522, 080, 140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5,624, 354, 701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16,407,700, 975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16,407,700,975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gridSpan w:val="4"/>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7,964, 994, 738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7,964, 994, 738</w:t>
            </w:r>
          </w:p>
        </w:tc>
      </w:tr>
    </w:tbl>
    <w:p>
      <w:pPr>
        <w:pStyle w:val="Style26"/>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注：由于上述经营分部分散于本公司及部分子公司业务中，故本集团的资产总额与负债总额未按报告分部进行划分。</w:t>
      </w:r>
    </w:p>
    <w:p>
      <w:pPr>
        <w:widowControl w:val="0"/>
        <w:spacing w:after="239" w:line="1" w:lineRule="exact"/>
      </w:pPr>
    </w:p>
    <w:p>
      <w:pPr>
        <w:pStyle w:val="Style2"/>
        <w:keepNext w:val="0"/>
        <w:keepLines w:val="0"/>
        <w:widowControl w:val="0"/>
        <w:numPr>
          <w:ilvl w:val="0"/>
          <w:numId w:val="217"/>
        </w:numPr>
        <w:shd w:val="clear" w:color="auto" w:fill="auto"/>
        <w:bidi w:val="0"/>
        <w:spacing w:before="0" w:after="360" w:line="341" w:lineRule="exact"/>
        <w:ind w:left="0" w:right="0" w:firstLine="0"/>
        <w:jc w:val="left"/>
      </w:pPr>
      <w:bookmarkStart w:id="2375" w:name="bookmark2375"/>
      <w:bookmarkEnd w:id="2375"/>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7"/>
        </w:numPr>
        <w:shd w:val="clear" w:color="auto" w:fill="auto"/>
        <w:bidi w:val="0"/>
        <w:spacing w:before="0" w:after="100" w:line="240" w:lineRule="auto"/>
        <w:ind w:left="0" w:right="0" w:firstLine="0"/>
        <w:jc w:val="left"/>
      </w:pPr>
      <w:bookmarkStart w:id="2376" w:name="bookmark2376"/>
      <w:bookmarkStart w:id="2377" w:name="bookmark2377"/>
      <w:bookmarkStart w:id="2378" w:name="bookmark2378"/>
      <w:bookmarkStart w:id="2379" w:name="bookmark2379"/>
      <w:bookmarkEnd w:id="2378"/>
      <w:r>
        <w:rPr>
          <w:color w:val="000000"/>
          <w:spacing w:val="0"/>
          <w:w w:val="100"/>
          <w:position w:val="0"/>
        </w:rPr>
        <w:t>其他说明</w:t>
      </w:r>
      <w:bookmarkEnd w:id="2376"/>
      <w:bookmarkEnd w:id="2377"/>
      <w:bookmarkEnd w:id="2379"/>
    </w:p>
    <w:p>
      <w:pPr>
        <w:pStyle w:val="Style2"/>
        <w:keepNext w:val="0"/>
        <w:keepLines w:val="0"/>
        <w:widowControl w:val="0"/>
        <w:shd w:val="clear" w:color="auto" w:fill="auto"/>
        <w:bidi w:val="0"/>
        <w:spacing w:before="0" w:after="160" w:line="240" w:lineRule="auto"/>
        <w:ind w:left="0" w:right="0" w:firstLine="0"/>
        <w:jc w:val="both"/>
        <w:sectPr>
          <w:headerReference w:type="default" r:id="rId153"/>
          <w:footerReference w:type="default" r:id="rId154"/>
          <w:headerReference w:type="even" r:id="rId155"/>
          <w:footerReference w:type="even" r:id="rId156"/>
          <w:footnotePr>
            <w:pos w:val="pageBottom"/>
            <w:numFmt w:val="decimal"/>
            <w:numRestart w:val="continuous"/>
          </w:footnotePr>
          <w:pgSz w:w="16840" w:h="11900" w:orient="landscape"/>
          <w:pgMar w:top="894" w:right="1018" w:bottom="1440" w:left="101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20" w:val="left"/>
        </w:tabs>
        <w:bidi w:val="0"/>
        <w:spacing w:before="0" w:after="160" w:line="240" w:lineRule="auto"/>
        <w:ind w:left="0" w:right="0" w:firstLine="0"/>
        <w:jc w:val="left"/>
      </w:pPr>
      <w:bookmarkStart w:id="2380" w:name="bookmark2380"/>
      <w:bookmarkStart w:id="2381" w:name="bookmark2381"/>
      <w:bookmarkStart w:id="2382" w:name="bookmark2382"/>
      <w:bookmarkStart w:id="2383" w:name="bookmark2383"/>
      <w:r>
        <w:rPr>
          <w:color w:val="000000"/>
          <w:spacing w:val="0"/>
          <w:w w:val="100"/>
          <w:position w:val="0"/>
        </w:rPr>
        <w:t>7</w:t>
      </w:r>
      <w:bookmarkEnd w:id="2382"/>
      <w:r>
        <w:rPr>
          <w:color w:val="000000"/>
          <w:spacing w:val="0"/>
          <w:w w:val="100"/>
          <w:position w:val="0"/>
        </w:rPr>
        <w:t>、</w:t>
        <w:tab/>
        <w:t>其他对投资者决策有影响的重要交易和事项</w:t>
      </w:r>
      <w:bookmarkEnd w:id="2380"/>
      <w:bookmarkEnd w:id="2381"/>
      <w:bookmarkEnd w:id="2383"/>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tabs>
          <w:tab w:pos="420" w:val="left"/>
        </w:tabs>
        <w:bidi w:val="0"/>
        <w:spacing w:before="0" w:after="100" w:line="240" w:lineRule="auto"/>
        <w:ind w:left="0" w:right="0" w:firstLine="0"/>
        <w:jc w:val="left"/>
      </w:pPr>
      <w:bookmarkStart w:id="2384" w:name="bookmark2384"/>
      <w:bookmarkStart w:id="2385" w:name="bookmark2385"/>
      <w:bookmarkStart w:id="2386" w:name="bookmark2386"/>
      <w:bookmarkStart w:id="2387" w:name="bookmark2387"/>
      <w:r>
        <w:rPr>
          <w:color w:val="000000"/>
          <w:spacing w:val="0"/>
          <w:w w:val="100"/>
          <w:position w:val="0"/>
        </w:rPr>
        <w:t>8</w:t>
      </w:r>
      <w:bookmarkEnd w:id="2386"/>
      <w:r>
        <w:rPr>
          <w:color w:val="000000"/>
          <w:spacing w:val="0"/>
          <w:w w:val="100"/>
          <w:position w:val="0"/>
        </w:rPr>
        <w:t>、</w:t>
        <w:tab/>
        <w:t>其他</w:t>
      </w:r>
      <w:bookmarkEnd w:id="2384"/>
      <w:bookmarkEnd w:id="2385"/>
      <w:bookmarkEnd w:id="2387"/>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left"/>
              <w:rPr>
                <w:sz w:val="19"/>
                <w:szCs w:val="19"/>
              </w:rPr>
            </w:pPr>
            <w:r>
              <w:rPr>
                <w:color w:val="000000"/>
                <w:spacing w:val="0"/>
                <w:w w:val="100"/>
                <w:position w:val="0"/>
                <w:sz w:val="19"/>
                <w:szCs w:val="19"/>
              </w:rPr>
              <w:t>509,885,817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40" w:right="0" w:firstLine="0"/>
              <w:jc w:val="left"/>
              <w:rPr>
                <w:sz w:val="19"/>
                <w:szCs w:val="19"/>
              </w:rPr>
            </w:pPr>
            <w:r>
              <w:rPr>
                <w:color w:val="000000"/>
                <w:spacing w:val="0"/>
                <w:w w:val="100"/>
                <w:position w:val="0"/>
                <w:sz w:val="19"/>
                <w:szCs w:val="19"/>
              </w:rPr>
              <w:t>163,783,696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40" w:right="0" w:firstLine="0"/>
              <w:jc w:val="left"/>
              <w:rPr>
                <w:sz w:val="19"/>
                <w:szCs w:val="19"/>
              </w:rPr>
            </w:pPr>
            <w:r>
              <w:rPr>
                <w:color w:val="000000"/>
                <w:spacing w:val="0"/>
                <w:w w:val="100"/>
                <w:position w:val="0"/>
                <w:sz w:val="19"/>
                <w:szCs w:val="19"/>
              </w:rPr>
              <w:t>88,297,091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40" w:right="0" w:firstLine="0"/>
              <w:jc w:val="left"/>
              <w:rPr>
                <w:sz w:val="19"/>
                <w:szCs w:val="19"/>
              </w:rPr>
            </w:pPr>
            <w:r>
              <w:rPr>
                <w:color w:val="000000"/>
                <w:spacing w:val="0"/>
                <w:w w:val="100"/>
                <w:position w:val="0"/>
                <w:sz w:val="19"/>
                <w:szCs w:val="19"/>
              </w:rPr>
              <w:t>77,605,923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40" w:right="0" w:firstLine="0"/>
              <w:jc w:val="left"/>
              <w:rPr>
                <w:sz w:val="19"/>
                <w:szCs w:val="19"/>
              </w:rPr>
            </w:pPr>
            <w:r>
              <w:rPr>
                <w:color w:val="000000"/>
                <w:spacing w:val="0"/>
                <w:w w:val="100"/>
                <w:position w:val="0"/>
                <w:sz w:val="19"/>
                <w:szCs w:val="19"/>
              </w:rPr>
              <w:t>60,315,326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40" w:right="0" w:firstLine="0"/>
              <w:jc w:val="left"/>
              <w:rPr>
                <w:sz w:val="19"/>
                <w:szCs w:val="19"/>
              </w:rPr>
            </w:pPr>
            <w:r>
              <w:rPr>
                <w:color w:val="000000"/>
                <w:spacing w:val="0"/>
                <w:w w:val="100"/>
                <w:position w:val="0"/>
                <w:sz w:val="19"/>
                <w:szCs w:val="19"/>
              </w:rPr>
              <w:t>899,887,853</w:t>
            </w:r>
          </w:p>
        </w:tc>
      </w:tr>
    </w:tbl>
    <w:p>
      <w:pPr>
        <w:pStyle w:val="Style26"/>
        <w:keepNext w:val="0"/>
        <w:keepLines w:val="0"/>
        <w:widowControl w:val="0"/>
        <w:shd w:val="clear" w:color="auto" w:fill="auto"/>
        <w:bidi w:val="0"/>
        <w:spacing w:before="0" w:after="0" w:line="240" w:lineRule="auto"/>
        <w:ind w:left="518" w:right="0" w:firstLine="0"/>
        <w:jc w:val="left"/>
        <w:sectPr>
          <w:footnotePr>
            <w:pos w:val="pageBottom"/>
            <w:numFmt w:val="decimal"/>
            <w:numRestart w:val="continuous"/>
          </w:footnotePr>
          <w:pgSz w:w="11900" w:h="16840"/>
          <w:pgMar w:top="1868" w:right="1153" w:bottom="1868" w:left="1675" w:header="0" w:footer="3" w:gutter="0"/>
          <w:cols w:space="720"/>
          <w:noEndnote/>
          <w:rtlGutter w:val="0"/>
          <w:docGrid w:linePitch="360"/>
        </w:sectPr>
      </w:pPr>
      <w:r>
        <w:rPr>
          <w:color w:val="000000"/>
          <w:spacing w:val="0"/>
          <w:w w:val="100"/>
          <w:position w:val="0"/>
        </w:rPr>
        <w:t>注：其中</w:t>
      </w:r>
      <w:r>
        <w:rPr>
          <w:color w:val="000000"/>
          <w:spacing w:val="0"/>
          <w:w w:val="100"/>
          <w:position w:val="0"/>
          <w:sz w:val="19"/>
          <w:szCs w:val="19"/>
        </w:rPr>
        <w:t>3</w:t>
      </w:r>
      <w:r>
        <w:rPr>
          <w:color w:val="000000"/>
          <w:spacing w:val="0"/>
          <w:w w:val="100"/>
          <w:position w:val="0"/>
        </w:rPr>
        <w:t>年以上的数据为</w:t>
      </w: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p>
      <w:pPr>
        <w:pStyle w:val="Style32"/>
        <w:keepNext/>
        <w:keepLines/>
        <w:widowControl w:val="0"/>
        <w:shd w:val="clear" w:color="auto" w:fill="auto"/>
        <w:bidi w:val="0"/>
        <w:spacing w:before="0" w:after="660" w:line="240" w:lineRule="auto"/>
        <w:ind w:left="0" w:right="0" w:firstLine="0"/>
        <w:jc w:val="center"/>
        <w:rPr>
          <w:sz w:val="36"/>
          <w:szCs w:val="36"/>
        </w:rPr>
      </w:pPr>
      <w:bookmarkStart w:id="2388" w:name="bookmark2388"/>
      <w:bookmarkStart w:id="2389" w:name="bookmark2389"/>
      <w:bookmarkStart w:id="2390" w:name="bookmark2390"/>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388"/>
      <w:bookmarkEnd w:id="2389"/>
      <w:bookmarkEnd w:id="2390"/>
    </w:p>
    <w:p>
      <w:pPr>
        <w:pStyle w:val="Style22"/>
        <w:keepNext/>
        <w:keepLines/>
        <w:widowControl w:val="0"/>
        <w:shd w:val="clear" w:color="auto" w:fill="auto"/>
        <w:bidi w:val="0"/>
        <w:spacing w:before="0" w:after="100" w:line="240" w:lineRule="auto"/>
        <w:ind w:left="0" w:right="0" w:firstLine="0"/>
        <w:jc w:val="left"/>
      </w:pPr>
      <w:bookmarkStart w:id="2391" w:name="bookmark2391"/>
      <w:bookmarkStart w:id="2392" w:name="bookmark2392"/>
      <w:bookmarkStart w:id="2393" w:name="bookmark2393"/>
      <w:r>
        <w:rPr>
          <w:color w:val="000000"/>
          <w:spacing w:val="0"/>
          <w:w w:val="100"/>
          <w:position w:val="0"/>
        </w:rPr>
        <w:t>(2)</w:t>
      </w:r>
      <w:r>
        <w:rPr>
          <w:color w:val="000000"/>
          <w:spacing w:val="0"/>
          <w:w w:val="100"/>
          <w:position w:val="0"/>
        </w:rPr>
        <w:t>按坏账计提方法分类披露</w:t>
      </w:r>
      <w:bookmarkEnd w:id="2391"/>
      <w:bookmarkEnd w:id="2392"/>
      <w:bookmarkEnd w:id="23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8"/>
        <w:gridCol w:w="1373"/>
        <w:gridCol w:w="893"/>
        <w:gridCol w:w="1368"/>
        <w:gridCol w:w="1046"/>
        <w:gridCol w:w="1368"/>
        <w:gridCol w:w="1584"/>
        <w:gridCol w:w="840"/>
        <w:gridCol w:w="1363"/>
        <w:gridCol w:w="1046"/>
        <w:gridCol w:w="159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洛</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洛</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计提比</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计提比</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16,229,638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9,695, 143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59.74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6,534, 495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5,566, 648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5,527, 376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39,272</w:t>
            </w:r>
          </w:p>
        </w:tc>
      </w:tr>
      <w:tr>
        <w:trPr>
          <w:trHeight w:val="283" w:hRule="exact"/>
        </w:trPr>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883,658,215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98.2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124,911,423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14.14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758,746,792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1,279, 683, 478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99.57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119,043,738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9.30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1,160, 639, 740</w:t>
            </w:r>
          </w:p>
        </w:tc>
      </w:tr>
      <w:tr>
        <w:trPr>
          <w:trHeight w:val="283"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按信用风险特殊组合计 提坏账准备的应收账款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883,658,215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98.20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124,911,423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14.14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758,746,792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1,279, 683, 478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99.57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119,043,738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9.30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1,160, 639, 740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899,887,853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134,606,566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765,281,287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1,285, 250, 126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124,571,114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1,160, 679, 012</w:t>
            </w:r>
          </w:p>
        </w:tc>
      </w:tr>
    </w:tbl>
    <w:p>
      <w:pPr>
        <w:sectPr>
          <w:footnotePr>
            <w:pos w:val="pageBottom"/>
            <w:numFmt w:val="decimal"/>
            <w:numRestart w:val="continuous"/>
          </w:footnotePr>
          <w:pgSz w:w="16840" w:h="11900" w:orient="landscape"/>
          <w:pgMar w:top="894" w:right="1018" w:bottom="1440" w:left="1018" w:header="0" w:footer="3" w:gutter="0"/>
          <w:cols w:space="720"/>
          <w:noEndnote/>
          <w:rtlGutter w:val="0"/>
          <w:docGrid w:linePitch="360"/>
        </w:sectPr>
      </w:pPr>
    </w:p>
    <w:p>
      <w:pPr>
        <w:pStyle w:val="Style2"/>
        <w:keepNext w:val="0"/>
        <w:keepLines w:val="0"/>
        <w:widowControl w:val="0"/>
        <w:shd w:val="clear" w:color="auto" w:fill="auto"/>
        <w:bidi w:val="0"/>
        <w:spacing w:before="34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1699"/>
        <w:gridCol w:w="1430"/>
        <w:gridCol w:w="1070"/>
        <w:gridCol w:w="672"/>
        <w:gridCol w:w="2088"/>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13,068,990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6,534, 495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预计无法完全收回 款项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3,160, 648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3,160, 648</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预计无法收回款项</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16,229,638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9,695, 143</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520"/>
        <w:jc w:val="left"/>
      </w:pPr>
      <w:r>
        <w:rPr>
          <w:color w:val="000000"/>
          <w:spacing w:val="0"/>
          <w:w w:val="100"/>
          <w:position w:val="0"/>
        </w:rPr>
        <w:t>详见附注五、</w:t>
      </w:r>
      <w:r>
        <w:rPr>
          <w:color w:val="000000"/>
          <w:spacing w:val="0"/>
          <w:w w:val="100"/>
          <w:position w:val="0"/>
          <w:sz w:val="19"/>
          <w:szCs w:val="19"/>
        </w:rPr>
        <w:t>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组合计提项目：按信用风险特征组合计提坏账准备的应收账款</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502,570,220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5,025, 702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160,714,498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12,857,160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85,358,789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17,071,758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3-5</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75,096,508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30,038,603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59,918,200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59,918,200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883,658,215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124,911,423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按组合计提坏账的确认标准及说明: "适用口不适用</w:t>
      </w:r>
    </w:p>
    <w:p>
      <w:pPr>
        <w:pStyle w:val="Style2"/>
        <w:keepNext w:val="0"/>
        <w:keepLines w:val="0"/>
        <w:widowControl w:val="0"/>
        <w:shd w:val="clear" w:color="auto" w:fill="auto"/>
        <w:bidi w:val="0"/>
        <w:spacing w:before="0" w:after="240" w:line="274" w:lineRule="exact"/>
        <w:ind w:left="0" w:right="0" w:firstLine="520"/>
        <w:jc w:val="left"/>
      </w:pPr>
      <w:r>
        <w:rPr>
          <w:color w:val="000000"/>
          <w:spacing w:val="0"/>
          <w:w w:val="100"/>
          <w:position w:val="0"/>
        </w:rPr>
        <w:t>详见附注五、</w:t>
      </w:r>
      <w:r>
        <w:rPr>
          <w:color w:val="000000"/>
          <w:spacing w:val="0"/>
          <w:w w:val="100"/>
          <w:position w:val="0"/>
          <w:sz w:val="19"/>
          <w:szCs w:val="19"/>
        </w:rPr>
        <w:t>12</w:t>
      </w:r>
      <w:r>
        <w:rPr>
          <w:color w:val="000000"/>
          <w:spacing w:val="0"/>
          <w:w w:val="100"/>
          <w:position w:val="0"/>
        </w:rPr>
        <w:t>。</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5"/>
        </w:numPr>
        <w:shd w:val="clear" w:color="auto" w:fill="auto"/>
        <w:bidi w:val="0"/>
        <w:spacing w:before="0" w:after="0" w:line="274" w:lineRule="exact"/>
        <w:ind w:left="0" w:right="0" w:firstLine="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坏账准备的情况</w:t>
      </w:r>
      <w:bookmarkEnd w:id="2394"/>
      <w:bookmarkEnd w:id="2395"/>
      <w:bookmarkEnd w:id="239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267"/>
        <w:gridCol w:w="1320"/>
        <w:gridCol w:w="1214"/>
        <w:gridCol w:w="1214"/>
        <w:gridCol w:w="1214"/>
        <w:gridCol w:w="1277"/>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转销或核销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5,527, 376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4,167, 767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9,695, 143</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119,043,738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5,867,685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124,911,423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124,571,114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10,035,452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134,606,566</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2398" w:name="bookmark2398"/>
      <w:bookmarkStart w:id="2399" w:name="bookmark2399"/>
      <w:bookmarkStart w:id="2400" w:name="bookmark2400"/>
      <w:bookmarkStart w:id="2401" w:name="bookmark2401"/>
      <w:bookmarkEnd w:id="2400"/>
      <w:r>
        <w:rPr>
          <w:color w:val="000000"/>
          <w:spacing w:val="0"/>
          <w:w w:val="100"/>
          <w:position w:val="0"/>
        </w:rPr>
        <w:t>本期实际核销的应收账款情况</w:t>
      </w:r>
      <w:bookmarkEnd w:id="2398"/>
      <w:bookmarkEnd w:id="2399"/>
      <w:bookmarkEnd w:id="2401"/>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2402" w:name="bookmark2402"/>
      <w:bookmarkStart w:id="2403" w:name="bookmark2403"/>
      <w:bookmarkStart w:id="2404" w:name="bookmark2404"/>
      <w:bookmarkStart w:id="2405" w:name="bookmark2405"/>
      <w:bookmarkEnd w:id="2404"/>
      <w:r>
        <w:rPr>
          <w:color w:val="000000"/>
          <w:spacing w:val="0"/>
          <w:w w:val="100"/>
          <w:position w:val="0"/>
        </w:rPr>
        <w:t>按欠款方归集的期末余额前五名的应收账款情况</w:t>
      </w:r>
      <w:bookmarkEnd w:id="2402"/>
      <w:bookmarkEnd w:id="2403"/>
      <w:bookmarkEnd w:id="24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1901"/>
        <w:gridCol w:w="3379"/>
        <w:gridCol w:w="1459"/>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占应收账款合计数的比例(粉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48,061,473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40" w:right="0" w:firstLine="0"/>
              <w:jc w:val="left"/>
              <w:rPr>
                <w:sz w:val="19"/>
                <w:szCs w:val="19"/>
              </w:rPr>
            </w:pPr>
            <w:r>
              <w:rPr>
                <w:color w:val="000000"/>
                <w:spacing w:val="0"/>
                <w:w w:val="100"/>
                <w:position w:val="0"/>
                <w:sz w:val="19"/>
                <w:szCs w:val="19"/>
              </w:rPr>
              <w:t>5.34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2,581, 321</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44,070,014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40" w:right="0" w:firstLine="0"/>
              <w:jc w:val="left"/>
              <w:rPr>
                <w:sz w:val="19"/>
                <w:szCs w:val="19"/>
              </w:rPr>
            </w:pPr>
            <w:r>
              <w:rPr>
                <w:color w:val="000000"/>
                <w:spacing w:val="0"/>
                <w:w w:val="100"/>
                <w:position w:val="0"/>
                <w:sz w:val="19"/>
                <w:szCs w:val="19"/>
              </w:rPr>
              <w:t>4.90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440,700</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42,656,809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40" w:right="0" w:firstLine="0"/>
              <w:jc w:val="left"/>
              <w:rPr>
                <w:sz w:val="19"/>
                <w:szCs w:val="19"/>
              </w:rPr>
            </w:pPr>
            <w:r>
              <w:rPr>
                <w:color w:val="000000"/>
                <w:spacing w:val="0"/>
                <w:w w:val="100"/>
                <w:position w:val="0"/>
                <w:sz w:val="19"/>
                <w:szCs w:val="19"/>
              </w:rPr>
              <w:t>4.74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7,032, 618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37,544,186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40" w:right="0" w:firstLine="0"/>
              <w:jc w:val="left"/>
              <w:rPr>
                <w:sz w:val="19"/>
                <w:szCs w:val="19"/>
              </w:rPr>
            </w:pPr>
            <w:r>
              <w:rPr>
                <w:color w:val="000000"/>
                <w:spacing w:val="0"/>
                <w:w w:val="100"/>
                <w:position w:val="0"/>
                <w:sz w:val="19"/>
                <w:szCs w:val="19"/>
              </w:rPr>
              <w:t>4.17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375,442</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33,621,692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40" w:right="0" w:firstLine="0"/>
              <w:jc w:val="left"/>
              <w:rPr>
                <w:sz w:val="19"/>
                <w:szCs w:val="19"/>
              </w:rPr>
            </w:pPr>
            <w:r>
              <w:rPr>
                <w:color w:val="000000"/>
                <w:spacing w:val="0"/>
                <w:w w:val="100"/>
                <w:position w:val="0"/>
                <w:sz w:val="19"/>
                <w:szCs w:val="19"/>
              </w:rPr>
              <w:t>3.74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12,610,965</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205,954,174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23,041,046</w:t>
            </w:r>
          </w:p>
        </w:tc>
      </w:tr>
    </w:tbl>
    <w:p>
      <w:pPr>
        <w:widowControl w:val="0"/>
        <w:spacing w:after="339" w:line="1" w:lineRule="exact"/>
      </w:pPr>
    </w:p>
    <w:p>
      <w:pPr>
        <w:pStyle w:val="Style22"/>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2406" w:name="bookmark2406"/>
      <w:bookmarkStart w:id="2407" w:name="bookmark2407"/>
      <w:bookmarkStart w:id="2408" w:name="bookmark2408"/>
      <w:bookmarkStart w:id="2409" w:name="bookmark2409"/>
      <w:bookmarkEnd w:id="2408"/>
      <w:r>
        <w:rPr>
          <w:color w:val="000000"/>
          <w:spacing w:val="0"/>
          <w:w w:val="100"/>
          <w:position w:val="0"/>
        </w:rPr>
        <w:t>因金融资产转移而终止确认的应收账款</w:t>
      </w:r>
      <w:bookmarkEnd w:id="2406"/>
      <w:bookmarkEnd w:id="2407"/>
      <w:bookmarkEnd w:id="2409"/>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2410" w:name="bookmark2410"/>
      <w:bookmarkStart w:id="2411" w:name="bookmark2411"/>
      <w:bookmarkStart w:id="2412" w:name="bookmark2412"/>
      <w:bookmarkStart w:id="2413" w:name="bookmark2413"/>
      <w:bookmarkEnd w:id="2412"/>
      <w:r>
        <w:rPr>
          <w:color w:val="000000"/>
          <w:spacing w:val="0"/>
          <w:w w:val="100"/>
          <w:position w:val="0"/>
        </w:rPr>
        <w:t>转移应收账款且继续涉入形成的资产、负债金额</w:t>
      </w:r>
      <w:bookmarkEnd w:id="2410"/>
      <w:bookmarkEnd w:id="2411"/>
      <w:bookmarkEnd w:id="2413"/>
    </w:p>
    <w:p>
      <w:pPr>
        <w:pStyle w:val="Style2"/>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414" w:name="bookmark2414"/>
      <w:bookmarkStart w:id="2415" w:name="bookmark2415"/>
      <w:bookmarkStart w:id="2416" w:name="bookmark2416"/>
      <w:r>
        <w:rPr>
          <w:color w:val="000000"/>
          <w:spacing w:val="0"/>
          <w:w w:val="100"/>
          <w:position w:val="0"/>
        </w:rPr>
        <w:t>2、其他应收款</w:t>
      </w:r>
      <w:bookmarkEnd w:id="2414"/>
      <w:bookmarkEnd w:id="2415"/>
      <w:bookmarkEnd w:id="2416"/>
    </w:p>
    <w:p>
      <w:pPr>
        <w:pStyle w:val="Style22"/>
        <w:keepNext/>
        <w:keepLines/>
        <w:widowControl w:val="0"/>
        <w:shd w:val="clear" w:color="auto" w:fill="auto"/>
        <w:bidi w:val="0"/>
        <w:spacing w:before="0" w:after="100" w:line="240" w:lineRule="auto"/>
        <w:ind w:left="0" w:right="0" w:firstLine="0"/>
        <w:jc w:val="left"/>
      </w:pPr>
      <w:bookmarkStart w:id="2414" w:name="bookmark2414"/>
      <w:bookmarkStart w:id="2415" w:name="bookmark2415"/>
      <w:bookmarkStart w:id="2417" w:name="bookmark2417"/>
      <w:r>
        <w:rPr>
          <w:color w:val="000000"/>
          <w:spacing w:val="0"/>
          <w:w w:val="100"/>
          <w:position w:val="0"/>
        </w:rPr>
        <w:t>项目列示</w:t>
      </w:r>
      <w:bookmarkEnd w:id="2414"/>
      <w:bookmarkEnd w:id="2415"/>
      <w:bookmarkEnd w:id="24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499,304,040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436,841,402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499,304,040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436,841,402</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418" w:name="bookmark2418"/>
      <w:bookmarkStart w:id="2419" w:name="bookmark2419"/>
      <w:bookmarkStart w:id="2420" w:name="bookmark2420"/>
      <w:r>
        <w:rPr>
          <w:color w:val="000000"/>
          <w:spacing w:val="0"/>
          <w:w w:val="100"/>
          <w:position w:val="0"/>
        </w:rPr>
        <w:t>应收利息</w:t>
      </w:r>
      <w:bookmarkEnd w:id="2418"/>
      <w:bookmarkEnd w:id="2419"/>
      <w:bookmarkEnd w:id="2420"/>
    </w:p>
    <w:p>
      <w:pPr>
        <w:pStyle w:val="Style22"/>
        <w:keepNext/>
        <w:keepLines/>
        <w:widowControl w:val="0"/>
        <w:shd w:val="clear" w:color="auto" w:fill="auto"/>
        <w:bidi w:val="0"/>
        <w:spacing w:before="0" w:after="100" w:line="240" w:lineRule="auto"/>
        <w:ind w:left="0" w:right="0" w:firstLine="0"/>
        <w:jc w:val="left"/>
      </w:pPr>
      <w:bookmarkStart w:id="2418" w:name="bookmark2418"/>
      <w:bookmarkStart w:id="2419" w:name="bookmark2419"/>
      <w:bookmarkStart w:id="2421" w:name="bookmark2421"/>
      <w:r>
        <w:rPr>
          <w:color w:val="000000"/>
          <w:spacing w:val="0"/>
          <w:w w:val="100"/>
          <w:position w:val="0"/>
        </w:rPr>
        <w:t>(1)应收利息分类</w:t>
      </w:r>
      <w:bookmarkEnd w:id="2418"/>
      <w:bookmarkEnd w:id="2419"/>
      <w:bookmarkEnd w:id="242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9"/>
        </w:numPr>
        <w:shd w:val="clear" w:color="auto" w:fill="auto"/>
        <w:tabs>
          <w:tab w:pos="430" w:val="left"/>
        </w:tabs>
        <w:bidi w:val="0"/>
        <w:spacing w:before="0" w:line="281" w:lineRule="exact"/>
        <w:ind w:left="0" w:right="0" w:firstLine="0"/>
        <w:jc w:val="left"/>
      </w:pPr>
      <w:bookmarkStart w:id="2422" w:name="bookmark2422"/>
      <w:bookmarkStart w:id="2423" w:name="bookmark2423"/>
      <w:bookmarkStart w:id="2424" w:name="bookmark2424"/>
      <w:bookmarkStart w:id="2425" w:name="bookmark2425"/>
      <w:bookmarkEnd w:id="2424"/>
      <w:r>
        <w:rPr>
          <w:color w:val="000000"/>
          <w:spacing w:val="0"/>
          <w:w w:val="100"/>
          <w:position w:val="0"/>
        </w:rPr>
        <w:t>重要逾期利息</w:t>
      </w:r>
      <w:bookmarkEnd w:id="2422"/>
      <w:bookmarkEnd w:id="2423"/>
      <w:bookmarkEnd w:id="2425"/>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430" w:val="left"/>
        </w:tabs>
        <w:bidi w:val="0"/>
        <w:spacing w:before="0" w:after="40" w:line="281" w:lineRule="exact"/>
        <w:ind w:left="0" w:right="0" w:firstLine="0"/>
        <w:jc w:val="left"/>
      </w:pPr>
      <w:bookmarkStart w:id="2426" w:name="bookmark2426"/>
      <w:bookmarkEnd w:id="2426"/>
      <w:r>
        <w:rPr>
          <w:b/>
          <w:bCs/>
          <w:color w:val="000000"/>
          <w:spacing w:val="0"/>
          <w:w w:val="100"/>
          <w:position w:val="0"/>
        </w:rPr>
        <w:t>坏账准备计提情况</w:t>
      </w:r>
    </w:p>
    <w:p>
      <w:pPr>
        <w:pStyle w:val="Style2"/>
        <w:keepNext w:val="0"/>
        <w:keepLines w:val="0"/>
        <w:widowControl w:val="0"/>
        <w:shd w:val="clear" w:color="auto" w:fill="auto"/>
        <w:bidi w:val="0"/>
        <w:spacing w:before="0" w:after="240" w:line="28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81" w:lineRule="exact"/>
        <w:ind w:left="0" w:right="0" w:firstLine="0"/>
        <w:jc w:val="left"/>
      </w:pPr>
      <w:bookmarkStart w:id="2427" w:name="bookmark2427"/>
      <w:bookmarkStart w:id="2428" w:name="bookmark2428"/>
      <w:bookmarkStart w:id="2429" w:name="bookmark2429"/>
      <w:r>
        <w:rPr>
          <w:color w:val="000000"/>
          <w:spacing w:val="0"/>
          <w:w w:val="100"/>
          <w:position w:val="0"/>
        </w:rPr>
        <w:t>应收股利</w:t>
      </w:r>
      <w:bookmarkEnd w:id="2427"/>
      <w:bookmarkEnd w:id="2428"/>
      <w:bookmarkEnd w:id="2429"/>
    </w:p>
    <w:p>
      <w:pPr>
        <w:pStyle w:val="Style22"/>
        <w:keepNext/>
        <w:keepLines/>
        <w:widowControl w:val="0"/>
        <w:shd w:val="clear" w:color="auto" w:fill="auto"/>
        <w:tabs>
          <w:tab w:pos="811" w:val="left"/>
        </w:tabs>
        <w:bidi w:val="0"/>
        <w:spacing w:before="0" w:line="281" w:lineRule="exact"/>
        <w:ind w:left="0" w:right="0" w:firstLine="0"/>
        <w:jc w:val="left"/>
      </w:pPr>
      <w:bookmarkStart w:id="2427" w:name="bookmark2427"/>
      <w:bookmarkStart w:id="2428" w:name="bookmark2428"/>
      <w:bookmarkStart w:id="2430" w:name="bookmark2430"/>
      <w:r>
        <w:rPr>
          <w:color w:val="000000"/>
          <w:spacing w:val="0"/>
          <w:w w:val="100"/>
          <w:position w:val="0"/>
        </w:rPr>
        <w:t>⑷</w:t>
        <w:tab/>
        <w:t>应收股利</w:t>
      </w:r>
      <w:bookmarkEnd w:id="2427"/>
      <w:bookmarkEnd w:id="2428"/>
      <w:bookmarkEnd w:id="2430"/>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7"/>
        </w:numPr>
        <w:shd w:val="clear" w:color="auto" w:fill="auto"/>
        <w:tabs>
          <w:tab w:pos="430" w:val="left"/>
        </w:tabs>
        <w:bidi w:val="0"/>
        <w:spacing w:before="0" w:line="281" w:lineRule="exact"/>
        <w:ind w:left="0" w:right="0" w:firstLine="0"/>
        <w:jc w:val="left"/>
      </w:pPr>
      <w:bookmarkStart w:id="2431" w:name="bookmark2431"/>
      <w:bookmarkStart w:id="2432" w:name="bookmark2432"/>
      <w:bookmarkStart w:id="2433" w:name="bookmark2433"/>
      <w:bookmarkStart w:id="2434" w:name="bookmark2434"/>
      <w:bookmarkEnd w:id="2433"/>
      <w:r>
        <w:rPr>
          <w:color w:val="000000"/>
          <w:spacing w:val="0"/>
          <w:w w:val="100"/>
          <w:position w:val="0"/>
        </w:rPr>
        <w:t>重要的账龄超过1年的应收股利</w:t>
      </w:r>
      <w:bookmarkEnd w:id="2431"/>
      <w:bookmarkEnd w:id="2432"/>
      <w:bookmarkEnd w:id="2434"/>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17"/>
        </w:numPr>
        <w:shd w:val="clear" w:color="auto" w:fill="auto"/>
        <w:tabs>
          <w:tab w:pos="430" w:val="left"/>
        </w:tabs>
        <w:bidi w:val="0"/>
        <w:spacing w:before="0" w:line="281" w:lineRule="exact"/>
        <w:ind w:left="0" w:right="0" w:firstLine="0"/>
        <w:jc w:val="left"/>
      </w:pPr>
      <w:bookmarkStart w:id="2435" w:name="bookmark2435"/>
      <w:bookmarkStart w:id="2436" w:name="bookmark2436"/>
      <w:bookmarkStart w:id="2437" w:name="bookmark2437"/>
      <w:bookmarkStart w:id="2438" w:name="bookmark2438"/>
      <w:bookmarkEnd w:id="2437"/>
      <w:r>
        <w:rPr>
          <w:color w:val="000000"/>
          <w:spacing w:val="0"/>
          <w:w w:val="100"/>
          <w:position w:val="0"/>
        </w:rPr>
        <w:t>坏账准备计提情况</w:t>
      </w:r>
      <w:bookmarkEnd w:id="2435"/>
      <w:bookmarkEnd w:id="2436"/>
      <w:bookmarkEnd w:id="2438"/>
    </w:p>
    <w:p>
      <w:pPr>
        <w:pStyle w:val="Style2"/>
        <w:keepNext w:val="0"/>
        <w:keepLines w:val="0"/>
        <w:widowControl w:val="0"/>
        <w:shd w:val="clear" w:color="auto" w:fill="auto"/>
        <w:bidi w:val="0"/>
        <w:spacing w:before="0" w:after="240" w:line="28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88"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line="281" w:lineRule="exact"/>
        <w:ind w:left="0" w:right="0" w:firstLine="0"/>
        <w:jc w:val="left"/>
      </w:pPr>
      <w:bookmarkStart w:id="2439" w:name="bookmark2439"/>
      <w:bookmarkStart w:id="2440" w:name="bookmark2440"/>
      <w:bookmarkStart w:id="2441" w:name="bookmark2441"/>
      <w:r>
        <w:rPr>
          <w:color w:val="000000"/>
          <w:spacing w:val="0"/>
          <w:w w:val="100"/>
          <w:position w:val="0"/>
        </w:rPr>
        <w:t>其他应收款</w:t>
      </w:r>
      <w:bookmarkEnd w:id="2439"/>
      <w:bookmarkEnd w:id="2440"/>
      <w:bookmarkEnd w:id="2441"/>
    </w:p>
    <w:p>
      <w:pPr>
        <w:pStyle w:val="Style22"/>
        <w:keepNext/>
        <w:keepLines/>
        <w:widowControl w:val="0"/>
        <w:shd w:val="clear" w:color="auto" w:fill="auto"/>
        <w:bidi w:val="0"/>
        <w:spacing w:before="0" w:line="281" w:lineRule="exact"/>
        <w:ind w:left="0" w:right="0" w:firstLine="0"/>
        <w:jc w:val="left"/>
      </w:pPr>
      <w:bookmarkStart w:id="2439" w:name="bookmark2439"/>
      <w:bookmarkStart w:id="2440" w:name="bookmark2440"/>
      <w:bookmarkStart w:id="2442" w:name="bookmark2442"/>
      <w:r>
        <w:rPr>
          <w:color w:val="000000"/>
          <w:spacing w:val="0"/>
          <w:w w:val="100"/>
          <w:position w:val="0"/>
        </w:rPr>
        <w:t>(1)按账龄披露</w:t>
      </w:r>
      <w:bookmarkEnd w:id="2439"/>
      <w:bookmarkEnd w:id="2440"/>
      <w:bookmarkEnd w:id="2442"/>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20" w:right="0" w:firstLine="0"/>
              <w:jc w:val="left"/>
              <w:rPr>
                <w:sz w:val="19"/>
                <w:szCs w:val="19"/>
              </w:rPr>
            </w:pPr>
            <w:r>
              <w:rPr>
                <w:color w:val="000000"/>
                <w:spacing w:val="0"/>
                <w:w w:val="100"/>
                <w:position w:val="0"/>
                <w:sz w:val="19"/>
                <w:szCs w:val="19"/>
              </w:rPr>
              <w:t>447,211,767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20" w:right="0" w:firstLine="0"/>
              <w:jc w:val="left"/>
              <w:rPr>
                <w:sz w:val="19"/>
                <w:szCs w:val="19"/>
              </w:rPr>
            </w:pPr>
            <w:r>
              <w:rPr>
                <w:color w:val="000000"/>
                <w:spacing w:val="0"/>
                <w:w w:val="100"/>
                <w:position w:val="0"/>
                <w:sz w:val="19"/>
                <w:szCs w:val="19"/>
              </w:rPr>
              <w:t>447,211,767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20" w:right="0" w:firstLine="0"/>
              <w:jc w:val="left"/>
              <w:rPr>
                <w:sz w:val="19"/>
                <w:szCs w:val="19"/>
              </w:rPr>
            </w:pPr>
            <w:r>
              <w:rPr>
                <w:color w:val="000000"/>
                <w:spacing w:val="0"/>
                <w:w w:val="100"/>
                <w:position w:val="0"/>
                <w:sz w:val="19"/>
                <w:szCs w:val="19"/>
              </w:rPr>
              <w:t>34,937,040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20" w:right="0" w:firstLine="0"/>
              <w:jc w:val="left"/>
              <w:rPr>
                <w:sz w:val="19"/>
                <w:szCs w:val="19"/>
              </w:rPr>
            </w:pPr>
            <w:r>
              <w:rPr>
                <w:color w:val="000000"/>
                <w:spacing w:val="0"/>
                <w:w w:val="100"/>
                <w:position w:val="0"/>
                <w:sz w:val="19"/>
                <w:szCs w:val="19"/>
              </w:rPr>
              <w:t>14,257,693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20" w:right="0" w:firstLine="0"/>
              <w:jc w:val="left"/>
              <w:rPr>
                <w:sz w:val="19"/>
                <w:szCs w:val="19"/>
              </w:rPr>
            </w:pPr>
            <w:r>
              <w:rPr>
                <w:color w:val="000000"/>
                <w:spacing w:val="0"/>
                <w:w w:val="100"/>
                <w:position w:val="0"/>
                <w:sz w:val="19"/>
                <w:szCs w:val="19"/>
              </w:rPr>
              <w:t>21,693,600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7,047, 114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20" w:right="0" w:firstLine="0"/>
              <w:jc w:val="left"/>
              <w:rPr>
                <w:sz w:val="19"/>
                <w:szCs w:val="19"/>
              </w:rPr>
            </w:pPr>
            <w:r>
              <w:rPr>
                <w:color w:val="000000"/>
                <w:spacing w:val="0"/>
                <w:w w:val="100"/>
                <w:position w:val="0"/>
                <w:sz w:val="19"/>
                <w:szCs w:val="19"/>
              </w:rPr>
              <w:t>525,147,214</w:t>
            </w:r>
          </w:p>
        </w:tc>
      </w:tr>
    </w:tbl>
    <w:p>
      <w:pPr>
        <w:pStyle w:val="Style26"/>
        <w:keepNext w:val="0"/>
        <w:keepLines w:val="0"/>
        <w:widowControl w:val="0"/>
        <w:shd w:val="clear" w:color="auto" w:fill="auto"/>
        <w:bidi w:val="0"/>
        <w:spacing w:before="0" w:after="0" w:line="240" w:lineRule="auto"/>
        <w:ind w:left="514" w:right="0" w:firstLine="0"/>
        <w:jc w:val="left"/>
      </w:pPr>
      <w:r>
        <w:rPr>
          <w:color w:val="000000"/>
          <w:spacing w:val="0"/>
          <w:w w:val="100"/>
          <w:position w:val="0"/>
        </w:rPr>
        <w:t>确定该组合依据的说明：其中</w:t>
      </w:r>
      <w:r>
        <w:rPr>
          <w:color w:val="000000"/>
          <w:spacing w:val="0"/>
          <w:w w:val="100"/>
          <w:position w:val="0"/>
          <w:sz w:val="19"/>
          <w:szCs w:val="19"/>
        </w:rPr>
        <w:t>3</w:t>
      </w:r>
      <w:r>
        <w:rPr>
          <w:color w:val="000000"/>
          <w:spacing w:val="0"/>
          <w:w w:val="100"/>
          <w:position w:val="0"/>
        </w:rPr>
        <w:t>年以上为</w:t>
      </w: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p>
      <w:pPr>
        <w:widowControl w:val="0"/>
        <w:spacing w:after="319" w:line="1" w:lineRule="exact"/>
      </w:pPr>
    </w:p>
    <w:p>
      <w:pPr>
        <w:pStyle w:val="Style22"/>
        <w:keepNext/>
        <w:keepLines/>
        <w:widowControl w:val="0"/>
        <w:shd w:val="clear" w:color="auto" w:fill="auto"/>
        <w:bidi w:val="0"/>
        <w:spacing w:before="0" w:after="100" w:line="240" w:lineRule="auto"/>
        <w:ind w:left="0" w:right="0" w:firstLine="0"/>
        <w:jc w:val="left"/>
      </w:pPr>
      <w:bookmarkStart w:id="2443" w:name="bookmark2443"/>
      <w:bookmarkStart w:id="2444" w:name="bookmark2444"/>
      <w:bookmarkStart w:id="2445" w:name="bookmark2445"/>
      <w:r>
        <w:rPr>
          <w:color w:val="000000"/>
          <w:spacing w:val="0"/>
          <w:w w:val="100"/>
          <w:position w:val="0"/>
        </w:rPr>
        <w:t>(2)按款项性质分类情况</w:t>
      </w:r>
      <w:bookmarkEnd w:id="2443"/>
      <w:bookmarkEnd w:id="2444"/>
      <w:bookmarkEnd w:id="244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暂付个人款项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35,945,412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31,062,760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318,699,667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281,721,301</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155,116,072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141,571,854</w:t>
            </w:r>
          </w:p>
        </w:tc>
      </w:tr>
    </w:tbl>
    <w:p>
      <w:pPr>
        <w:spacing w:lineRule="exact" w:line="1"/>
        <w:rPr>
          <w:sz w:val="2"/>
          <w:szCs w:val="2"/>
        </w:rPr>
      </w:pPr>
      <w:r>
        <w:br w:type="page"/>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15,386,063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4,907, 043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525,147,214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459,262,958</w:t>
            </w:r>
          </w:p>
        </w:tc>
      </w:tr>
    </w:tbl>
    <w:p>
      <w:pPr>
        <w:widowControl w:val="0"/>
        <w:spacing w:after="599" w:line="1" w:lineRule="exact"/>
      </w:pPr>
    </w:p>
    <w:p>
      <w:pPr>
        <w:pStyle w:val="Style22"/>
        <w:keepNext/>
        <w:keepLines/>
        <w:widowControl w:val="0"/>
        <w:numPr>
          <w:ilvl w:val="0"/>
          <w:numId w:val="213"/>
        </w:numPr>
        <w:shd w:val="clear" w:color="auto" w:fill="auto"/>
        <w:bidi w:val="0"/>
        <w:spacing w:before="0" w:after="100" w:line="240" w:lineRule="auto"/>
        <w:ind w:left="0" w:right="0" w:firstLine="0"/>
        <w:jc w:val="left"/>
      </w:pPr>
      <w:bookmarkStart w:id="2446" w:name="bookmark2446"/>
      <w:bookmarkStart w:id="2447" w:name="bookmark2447"/>
      <w:bookmarkStart w:id="2448" w:name="bookmark2448"/>
      <w:bookmarkStart w:id="2449" w:name="bookmark2449"/>
      <w:bookmarkEnd w:id="2448"/>
      <w:r>
        <w:rPr>
          <w:color w:val="000000"/>
          <w:spacing w:val="0"/>
          <w:w w:val="100"/>
          <w:position w:val="0"/>
        </w:rPr>
        <w:t>坏账准备计提情况</w:t>
      </w:r>
      <w:bookmarkEnd w:id="2446"/>
      <w:bookmarkEnd w:id="2447"/>
      <w:bookmarkEnd w:id="24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560"/>
        <w:gridCol w:w="1704"/>
        <w:gridCol w:w="1699"/>
        <w:gridCol w:w="143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第二阶段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 信用损失(未发 生信用减值)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 信用损失(已发 生信用减值)</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22,421,556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22,421,556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3,421,681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3,421,681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25,843,174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25,843,174</w:t>
            </w: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67" w:right="0" w:firstLine="0"/>
        <w:jc w:val="left"/>
      </w:pPr>
      <w:r>
        <w:rPr>
          <w:b/>
          <w:bCs/>
          <w:color w:val="000000"/>
          <w:spacing w:val="0"/>
          <w:w w:val="100"/>
          <w:position w:val="0"/>
        </w:rPr>
        <w:t>(4)坏账准备的情况</w:t>
      </w:r>
    </w:p>
    <w:p>
      <w:pPr>
        <w:pStyle w:val="Style26"/>
        <w:keepNext w:val="0"/>
        <w:keepLines w:val="0"/>
        <w:widowControl w:val="0"/>
        <w:shd w:val="clear" w:color="auto" w:fill="auto"/>
        <w:bidi w:val="0"/>
        <w:spacing w:before="0" w:after="0" w:line="240" w:lineRule="auto"/>
        <w:ind w:left="67" w:right="0" w:firstLine="0"/>
        <w:jc w:val="left"/>
      </w:pPr>
      <w:r>
        <w:rPr>
          <w:color w:val="000000"/>
          <w:spacing w:val="0"/>
          <w:w w:val="100"/>
          <w:position w:val="0"/>
        </w:rPr>
        <w:t>"适用口不适用</w:t>
      </w:r>
    </w:p>
    <w:tbl>
      <w:tblPr>
        <w:tblOverlap w:val="never"/>
        <w:jc w:val="center"/>
        <w:tblLayout w:type="fixed"/>
      </w:tblPr>
      <w:tblGrid>
        <w:gridCol w:w="1622"/>
        <w:gridCol w:w="1277"/>
        <w:gridCol w:w="1133"/>
        <w:gridCol w:w="1262"/>
        <w:gridCol w:w="1224"/>
        <w:gridCol w:w="1224"/>
        <w:gridCol w:w="1219"/>
      </w:tblGrid>
      <w:tr>
        <w:trPr>
          <w:trHeight w:val="269"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1"/>
                <w:szCs w:val="11"/>
              </w:rPr>
              <w:t>B</w:t>
            </w:r>
            <w:r>
              <w:rPr>
                <w:color w:val="000000"/>
                <w:spacing w:val="0"/>
                <w:w w:val="100"/>
                <w:position w:val="0"/>
              </w:rPr>
              <w:t>种：人民币</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22,421,556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3,421,681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25,843,174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22,421,556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3,421,681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25,843,174</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21"/>
        </w:numPr>
        <w:shd w:val="clear" w:color="auto" w:fill="auto"/>
        <w:bidi w:val="0"/>
        <w:spacing w:before="0" w:after="100" w:line="240" w:lineRule="auto"/>
        <w:ind w:left="0" w:right="0" w:firstLine="0"/>
        <w:jc w:val="left"/>
      </w:pPr>
      <w:bookmarkStart w:id="2450" w:name="bookmark2450"/>
      <w:bookmarkStart w:id="2451" w:name="bookmark2451"/>
      <w:bookmarkStart w:id="2452" w:name="bookmark2452"/>
      <w:bookmarkStart w:id="2453" w:name="bookmark2453"/>
      <w:bookmarkEnd w:id="2452"/>
      <w:r>
        <w:rPr>
          <w:color w:val="000000"/>
          <w:spacing w:val="0"/>
          <w:w w:val="100"/>
          <w:position w:val="0"/>
        </w:rPr>
        <w:t>本期实际核销的其他应收款情况</w:t>
      </w:r>
      <w:bookmarkEnd w:id="2450"/>
      <w:bookmarkEnd w:id="2451"/>
      <w:bookmarkEnd w:id="2453"/>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21"/>
        </w:numPr>
        <w:shd w:val="clear" w:color="auto" w:fill="auto"/>
        <w:bidi w:val="0"/>
        <w:spacing w:before="0" w:after="100" w:line="240" w:lineRule="auto"/>
        <w:ind w:left="0" w:right="0" w:firstLine="0"/>
        <w:jc w:val="left"/>
      </w:pPr>
      <w:bookmarkStart w:id="2454" w:name="bookmark2454"/>
      <w:bookmarkStart w:id="2455" w:name="bookmark2455"/>
      <w:bookmarkStart w:id="2456" w:name="bookmark2456"/>
      <w:bookmarkStart w:id="2457" w:name="bookmark2457"/>
      <w:bookmarkEnd w:id="2456"/>
      <w:r>
        <w:rPr>
          <w:color w:val="000000"/>
          <w:spacing w:val="0"/>
          <w:w w:val="100"/>
          <w:position w:val="0"/>
        </w:rPr>
        <w:t>按欠款方归集的期末余额前五名的其他应收款情况</w:t>
      </w:r>
      <w:bookmarkEnd w:id="2454"/>
      <w:bookmarkEnd w:id="2455"/>
      <w:bookmarkEnd w:id="24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550"/>
        <w:gridCol w:w="1478"/>
        <w:gridCol w:w="1310"/>
        <w:gridCol w:w="1747"/>
        <w:gridCol w:w="1670"/>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160,987,532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1,609, 875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94,300,000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943,000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29,400,000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5.60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294,000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21,200,000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4.04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212,000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10,080,037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1.92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100,800</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315,967,569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3,159, 675</w:t>
            </w:r>
          </w:p>
        </w:tc>
      </w:tr>
    </w:tbl>
    <w:p>
      <w:pPr>
        <w:widowControl w:val="0"/>
        <w:spacing w:after="319" w:line="1" w:lineRule="exact"/>
      </w:pPr>
    </w:p>
    <w:p>
      <w:pPr>
        <w:pStyle w:val="Style22"/>
        <w:keepNext/>
        <w:keepLines/>
        <w:widowControl w:val="0"/>
        <w:numPr>
          <w:ilvl w:val="0"/>
          <w:numId w:val="221"/>
        </w:numPr>
        <w:shd w:val="clear" w:color="auto" w:fill="auto"/>
        <w:bidi w:val="0"/>
        <w:spacing w:before="0" w:after="100" w:line="240" w:lineRule="auto"/>
        <w:ind w:left="0" w:right="0" w:firstLine="0"/>
        <w:jc w:val="left"/>
      </w:pPr>
      <w:bookmarkStart w:id="2458" w:name="bookmark2458"/>
      <w:bookmarkStart w:id="2459" w:name="bookmark2459"/>
      <w:bookmarkStart w:id="2460" w:name="bookmark2460"/>
      <w:bookmarkStart w:id="2461" w:name="bookmark2461"/>
      <w:bookmarkEnd w:id="2460"/>
      <w:r>
        <w:rPr>
          <w:color w:val="000000"/>
          <w:spacing w:val="0"/>
          <w:w w:val="100"/>
          <w:position w:val="0"/>
        </w:rPr>
        <w:t>涉及政府补助的应收款项</w:t>
      </w:r>
      <w:bookmarkEnd w:id="2458"/>
      <w:bookmarkEnd w:id="2459"/>
      <w:bookmarkEnd w:id="246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2462" w:name="bookmark2462"/>
      <w:bookmarkStart w:id="2463" w:name="bookmark2463"/>
      <w:bookmarkStart w:id="2464" w:name="bookmark2464"/>
      <w:bookmarkStart w:id="2465" w:name="bookmark2465"/>
      <w:bookmarkEnd w:id="2464"/>
      <w:r>
        <w:rPr>
          <w:color w:val="000000"/>
          <w:spacing w:val="0"/>
          <w:w w:val="100"/>
          <w:position w:val="0"/>
        </w:rPr>
        <w:t>因金融资产转移而终止确认的其他应收款</w:t>
      </w:r>
      <w:bookmarkEnd w:id="2462"/>
      <w:bookmarkEnd w:id="2463"/>
      <w:bookmarkEnd w:id="246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2466" w:name="bookmark2466"/>
      <w:bookmarkStart w:id="2467" w:name="bookmark2467"/>
      <w:bookmarkStart w:id="2468" w:name="bookmark2468"/>
      <w:bookmarkStart w:id="2469" w:name="bookmark2469"/>
      <w:bookmarkEnd w:id="2468"/>
      <w:r>
        <w:rPr>
          <w:color w:val="000000"/>
          <w:spacing w:val="0"/>
          <w:w w:val="100"/>
          <w:position w:val="0"/>
        </w:rPr>
        <w:t>转移其他应收款且继续涉入形成的资产、负债金额</w:t>
      </w:r>
      <w:bookmarkEnd w:id="2466"/>
      <w:bookmarkEnd w:id="2467"/>
      <w:bookmarkEnd w:id="2469"/>
    </w:p>
    <w:p>
      <w:pPr>
        <w:pStyle w:val="Style2"/>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100" w:line="240" w:lineRule="auto"/>
        <w:ind w:left="0" w:right="0" w:firstLine="0"/>
        <w:jc w:val="left"/>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84" w:right="1158" w:bottom="1652" w:left="1680"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32"/>
        <w:keepNext/>
        <w:keepLines/>
        <w:widowControl w:val="0"/>
        <w:shd w:val="clear" w:color="auto" w:fill="auto"/>
        <w:bidi w:val="0"/>
        <w:spacing w:before="260" w:after="0" w:line="240" w:lineRule="auto"/>
        <w:ind w:left="0" w:right="0" w:firstLine="0"/>
        <w:jc w:val="center"/>
        <w:rPr>
          <w:sz w:val="36"/>
          <w:szCs w:val="36"/>
        </w:rPr>
      </w:pPr>
      <w:bookmarkStart w:id="2470" w:name="bookmark2470"/>
      <w:bookmarkStart w:id="2471" w:name="bookmark2471"/>
      <w:bookmarkStart w:id="2472" w:name="bookmark2472"/>
      <w:r>
        <w:rPr>
          <w:spacing w:val="0"/>
          <w:w w:val="100"/>
          <w:position w:val="0"/>
          <w:sz w:val="50"/>
          <w:szCs w:val="50"/>
        </w:rPr>
        <w:t xml:space="preserve">NeusoftSi </w:t>
      </w:r>
      <w:r>
        <w:rPr>
          <w:rFonts w:ascii="SimHei" w:eastAsia="SimHei" w:hAnsi="SimHei" w:cs="SimHei"/>
          <w:b w:val="0"/>
          <w:bCs w:val="0"/>
          <w:spacing w:val="0"/>
          <w:w w:val="100"/>
          <w:position w:val="0"/>
          <w:sz w:val="36"/>
          <w:szCs w:val="36"/>
        </w:rPr>
        <w:t>软</w:t>
      </w:r>
      <w:bookmarkEnd w:id="2470"/>
      <w:bookmarkEnd w:id="2471"/>
      <w:bookmarkEnd w:id="2472"/>
    </w:p>
    <w:p>
      <w:pPr>
        <w:pStyle w:val="Style22"/>
        <w:keepNext/>
        <w:keepLines/>
        <w:widowControl w:val="0"/>
        <w:shd w:val="clear" w:color="auto" w:fill="auto"/>
        <w:bidi w:val="0"/>
        <w:spacing w:before="0" w:after="100" w:line="240" w:lineRule="auto"/>
        <w:ind w:left="0" w:right="0" w:firstLine="0"/>
        <w:jc w:val="left"/>
      </w:pPr>
      <w:bookmarkStart w:id="2473" w:name="bookmark2473"/>
      <w:bookmarkStart w:id="2474" w:name="bookmark2474"/>
      <w:bookmarkStart w:id="2475" w:name="bookmark2475"/>
      <w:bookmarkStart w:id="2476" w:name="bookmark2476"/>
      <w:r>
        <w:rPr>
          <w:color w:val="000000"/>
          <w:spacing w:val="0"/>
          <w:w w:val="100"/>
          <w:position w:val="0"/>
        </w:rPr>
        <w:t>3</w:t>
      </w:r>
      <w:bookmarkEnd w:id="2475"/>
      <w:r>
        <w:rPr>
          <w:color w:val="000000"/>
          <w:spacing w:val="0"/>
          <w:w w:val="100"/>
          <w:position w:val="0"/>
        </w:rPr>
        <w:t>、长期股权投资</w:t>
      </w:r>
      <w:bookmarkEnd w:id="2473"/>
      <w:bookmarkEnd w:id="2474"/>
      <w:bookmarkEnd w:id="24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87"/>
        <w:gridCol w:w="1858"/>
        <w:gridCol w:w="1814"/>
        <w:gridCol w:w="1819"/>
        <w:gridCol w:w="1858"/>
        <w:gridCol w:w="1838"/>
        <w:gridCol w:w="1829"/>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4,421,489,838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4,421,489,838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4,326, 031, 324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4,326, 031,324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1,944, 494, 990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12,660,483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1,931,834, 507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2,040, 757, 671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2,040, 757, 671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6,365, 984, 828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12,660,483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6,353, 324, 345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6,366, 788, 995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6,366, 788, 995</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2477" w:name="bookmark2477"/>
      <w:bookmarkStart w:id="2478" w:name="bookmark2478"/>
      <w:bookmarkStart w:id="2479" w:name="bookmark2479"/>
      <w:r>
        <w:rPr>
          <w:color w:val="000000"/>
          <w:spacing w:val="0"/>
          <w:w w:val="100"/>
          <w:position w:val="0"/>
        </w:rPr>
        <w:t>（1）对子公司投资</w:t>
      </w:r>
      <w:bookmarkEnd w:id="2477"/>
      <w:bookmarkEnd w:id="2478"/>
      <w:bookmarkEnd w:id="24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87"/>
        <w:gridCol w:w="1963"/>
        <w:gridCol w:w="1666"/>
        <w:gridCol w:w="1963"/>
        <w:gridCol w:w="1968"/>
        <w:gridCol w:w="1358"/>
        <w:gridCol w:w="1498"/>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减值准备期末 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深圳市东软软件有限公司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5,213, 200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5,213, 200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422,232,355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422,232,355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山东东软系统集成有限公司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51,547,499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51,547,499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湖南东软软件有限公司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12,079,595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12,079,595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成都东软系统集成有限公司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21,261,753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21,261,753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西安东软系统集成有限公司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33,766,322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33,766,322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武汉东软信息技术有限公司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26,040,451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26,040,451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沈阳逐日数码广告传播有限公司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317,505,500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317,505,500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东软（香港）有限公司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7,037,915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113,361,600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120,399,515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河北东软软件有限公司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9,448, 399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9,448, 399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东软（日本）有限公司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14,803,173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14,803,173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沈阳东软系统集成技术有限公司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51,459,786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51,459,786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东软集团（广州）有限公司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132,412,020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132,412,020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东软集团（上海）有限公司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204,856,216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204,856,216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东软集团（大连）有限公司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617,277,932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617,277,932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东软云科技有限公司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51,141,804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51,141,804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沈阳东软物业管理有限公司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118,993,000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118,993,000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5947" w:right="0" w:firstLine="0"/>
        <w:jc w:val="left"/>
        <w:rPr>
          <w:sz w:val="36"/>
          <w:szCs w:val="36"/>
        </w:rPr>
      </w:pPr>
      <w:r>
        <w:rPr>
          <w:rFonts w:ascii="Arial" w:eastAsia="Arial" w:hAnsi="Arial" w:cs="Arial"/>
          <w:b/>
          <w:bCs/>
          <w:color w:val="014998"/>
          <w:spacing w:val="0"/>
          <w:w w:val="100"/>
          <w:position w:val="0"/>
          <w:sz w:val="50"/>
          <w:szCs w:val="50"/>
        </w:rPr>
        <w:t xml:space="preserve">Neuso ft </w:t>
      </w:r>
      <w:r>
        <w:rPr>
          <w:rFonts w:ascii="SimHei" w:eastAsia="SimHei" w:hAnsi="SimHei" w:cs="SimHei"/>
          <w:color w:val="014998"/>
          <w:spacing w:val="0"/>
          <w:w w:val="100"/>
          <w:position w:val="0"/>
          <w:sz w:val="36"/>
          <w:szCs w:val="36"/>
        </w:rPr>
        <w:t>东软</w:t>
      </w:r>
    </w:p>
    <w:tbl>
      <w:tblPr>
        <w:tblOverlap w:val="never"/>
        <w:jc w:val="center"/>
        <w:tblLayout w:type="fixed"/>
      </w:tblPr>
      <w:tblGrid>
        <w:gridCol w:w="4387"/>
        <w:gridCol w:w="1963"/>
        <w:gridCol w:w="1666"/>
        <w:gridCol w:w="1963"/>
        <w:gridCol w:w="1968"/>
        <w:gridCol w:w="1358"/>
        <w:gridCol w:w="1498"/>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210,405,150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210,405,150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杭州东软软件有限公司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8,500, 000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8,500, 000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东软（欧洲）有限公司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460,082,004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460,082,004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天津东软瀚海实业发展有限公司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东软集团（海南）有限公司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东软集团（无锡）有限公司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东软集团（芜湖）有限公司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24,776,100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24,776,100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沈阳东软交通信息技术有限公司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23,980,638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23,980,638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东软集团（郑州）有限公司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东软集团（南昌）有限公司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东软集团重庆有限公司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20,120,813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20,120,813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东软集团（徐州）有限公司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东软集团（宁波）有限公司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东软集团（长春）有限公司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30,032,157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30,032,157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东软管理咨询（上海）有限公司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30,703,086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12,943,914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43,647,000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东软集团（宜昌）有限公司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467,774,016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467,774,016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东软西藏软件有限公司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37,633,380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37,633,380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东软医疗产业园发展有限公司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东软集团（襄阳）有限公司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沈阳智医科技有限公司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大连东软共创科技有限公司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49,887,700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49,887,700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生活空间（上海）数据技术服务有限公司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58,507,580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58,507,580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沈阳东软智能医疗科技研究院有限公司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天津智医科技有限公司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50,191,880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50,191,880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东软集团（兰州）有限公司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丹东智慧城市运营有限公司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7,500, 000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7,500, 000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东软汉枫医疗科技有限公司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东软集团（山东）信息科技有限公司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东软新乡大健康产业信息有限公司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5947" w:right="0" w:firstLine="0"/>
        <w:jc w:val="left"/>
        <w:rPr>
          <w:sz w:val="36"/>
          <w:szCs w:val="36"/>
        </w:rPr>
      </w:pPr>
      <w:r>
        <w:rPr>
          <w:rFonts w:ascii="Arial" w:eastAsia="Arial" w:hAnsi="Arial" w:cs="Arial"/>
          <w:b/>
          <w:bCs/>
          <w:color w:val="014998"/>
          <w:spacing w:val="0"/>
          <w:w w:val="100"/>
          <w:position w:val="0"/>
          <w:sz w:val="50"/>
          <w:szCs w:val="50"/>
        </w:rPr>
        <w:t xml:space="preserve">Neuso ft </w:t>
      </w:r>
      <w:r>
        <w:rPr>
          <w:rFonts w:ascii="SimHei" w:eastAsia="SimHei" w:hAnsi="SimHei" w:cs="SimHei"/>
          <w:color w:val="014998"/>
          <w:spacing w:val="0"/>
          <w:w w:val="100"/>
          <w:position w:val="0"/>
          <w:sz w:val="36"/>
          <w:szCs w:val="36"/>
        </w:rPr>
        <w:t>东软</w:t>
      </w:r>
    </w:p>
    <w:tbl>
      <w:tblPr>
        <w:tblOverlap w:val="never"/>
        <w:jc w:val="center"/>
        <w:tblLayout w:type="fixed"/>
      </w:tblPr>
      <w:tblGrid>
        <w:gridCol w:w="4387"/>
        <w:gridCol w:w="1963"/>
        <w:gridCol w:w="1666"/>
        <w:gridCol w:w="1963"/>
        <w:gridCol w:w="1968"/>
        <w:gridCol w:w="1358"/>
        <w:gridCol w:w="1498"/>
      </w:tblGrid>
      <w:tr>
        <w:trPr>
          <w:trHeight w:val="31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东软集团（福州）有限公司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天津市滨海数字认证有限公司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24,559,900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24,559,900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宜昌健康大数据产业运营有限公司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3,300, 000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3,300, 000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上海赛客信息科技有限公司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东软集团（呼和浩特）有限公司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临沂智慧城市运营服务有限公司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4,800, 000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辽阳智慧城市运营有限公司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4,326, 031,324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159,105,514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63,647,000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4,421,489,838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after="0" w:line="240" w:lineRule="auto"/>
        <w:ind w:left="0" w:right="0" w:firstLine="0"/>
        <w:jc w:val="left"/>
      </w:pPr>
      <w:bookmarkStart w:id="2480" w:name="bookmark2480"/>
      <w:bookmarkStart w:id="2481" w:name="bookmark2481"/>
      <w:bookmarkStart w:id="2482" w:name="bookmark2482"/>
      <w:r>
        <w:rPr>
          <w:color w:val="000000"/>
          <w:spacing w:val="0"/>
          <w:w w:val="100"/>
          <w:position w:val="0"/>
        </w:rPr>
        <w:t>（2）</w:t>
      </w:r>
      <w:r>
        <w:rPr>
          <w:color w:val="000000"/>
          <w:spacing w:val="0"/>
          <w:w w:val="100"/>
          <w:position w:val="0"/>
        </w:rPr>
        <w:t>对联营、合营企业投资</w:t>
      </w:r>
      <w:bookmarkEnd w:id="2480"/>
      <w:bookmarkEnd w:id="2481"/>
      <w:bookmarkEnd w:id="2482"/>
      <w:r>
        <w:rPr>
          <w:color w:val="000000"/>
          <w:spacing w:val="0"/>
          <w:w w:val="100"/>
          <w:position w:val="0"/>
        </w:rPr>
        <w:t xml:space="preserve"> </w:t>
      </w:r>
      <w:r>
        <w:rPr>
          <w:rStyle w:val="CharStyle3"/>
          <w:b w:val="0"/>
          <w:bCs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1421"/>
        <w:gridCol w:w="566"/>
        <w:gridCol w:w="566"/>
        <w:gridCol w:w="1416"/>
        <w:gridCol w:w="970"/>
        <w:gridCol w:w="1013"/>
        <w:gridCol w:w="1238"/>
        <w:gridCol w:w="1128"/>
        <w:gridCol w:w="408"/>
        <w:gridCol w:w="1282"/>
        <w:gridCol w:w="1368"/>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投资 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减值准备期末 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追加 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减少 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权益法下确认的 投资损益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其他权益变 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宣告发放现金 股利或利润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吉林省政坤农民工信息服务有限公司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2, 848, 426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-72,</w:t>
            </w:r>
            <w:r>
              <w:rPr>
                <w:color w:val="000000"/>
                <w:spacing w:val="0"/>
                <w:w w:val="100"/>
                <w:position w:val="0"/>
                <w:sz w:val="16"/>
                <w:szCs w:val="16"/>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2, 775, 906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2, 775, 906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2, 848, 426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-72,</w:t>
            </w:r>
            <w:r>
              <w:rPr>
                <w:color w:val="000000"/>
                <w:spacing w:val="0"/>
                <w:w w:val="100"/>
                <w:position w:val="0"/>
                <w:sz w:val="16"/>
                <w:szCs w:val="16"/>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2, 775, 906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2, 775, 906</w:t>
            </w:r>
          </w:p>
        </w:tc>
      </w:tr>
      <w:tr>
        <w:trPr>
          <w:trHeight w:val="245"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诺基亚东软通信技术有限公司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69,795, 797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3,615, 888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71,801,685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沈阳凯塔数据科技有限公司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10, 222, 760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-338,</w:t>
            </w:r>
            <w:r>
              <w:rPr>
                <w:color w:val="000000"/>
                <w:spacing w:val="0"/>
                <w:w w:val="100"/>
                <w:position w:val="0"/>
                <w:sz w:val="16"/>
                <w:szCs w:val="16"/>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9, 884, 577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9, 884, 577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辽宁东软创业投资有限公司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89, 945, 073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4, 478, 237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94, 204, 999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邯郸云计算中心有限公司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12, 857, 692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1,709, 779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1,060, 961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13, 506,510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东软医疗系统股份有限公司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1,028, 865,136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34, 886, 953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1,907, 151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263, 650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60, 232, 145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1,003, 163, 445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汉朗网络信息科技（北京）有限公司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4,174,125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-294,</w:t>
            </w:r>
            <w:r>
              <w:rPr>
                <w:color w:val="000000"/>
                <w:spacing w:val="0"/>
                <w:w w:val="100"/>
                <w:position w:val="0"/>
                <w:sz w:val="16"/>
                <w:szCs w:val="16"/>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3, 854, 439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天津天任大数据科技有限公司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2, 460, 959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177, 248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2, 638, 207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望海康信（北京）科技股份公司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464, 655, 283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-77, </w:t>
            </w:r>
            <w:r>
              <w:rPr>
                <w:color w:val="000000"/>
                <w:spacing w:val="0"/>
                <w:w w:val="100"/>
                <w:position w:val="0"/>
                <w:sz w:val="16"/>
                <w:szCs w:val="16"/>
              </w:rPr>
              <w:t>370, 672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16, 801,729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404, 086, 340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融盛财产保险股份有限公司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353, 417, 898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-15, </w:t>
            </w:r>
            <w:r>
              <w:rPr>
                <w:color w:val="000000"/>
                <w:spacing w:val="0"/>
                <w:w w:val="100"/>
                <w:position w:val="0"/>
                <w:sz w:val="16"/>
                <w:szCs w:val="16"/>
              </w:rPr>
              <w:t>697, 479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337, 720,419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丝绸之路东软科技有限公司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1,514, 522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-656,</w:t>
            </w:r>
            <w:r>
              <w:rPr>
                <w:color w:val="000000"/>
                <w:spacing w:val="0"/>
                <w:w w:val="100"/>
                <w:position w:val="0"/>
                <w:sz w:val="16"/>
                <w:szCs w:val="16"/>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858, 463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2, 037, 909, 245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-49, </w:t>
            </w:r>
            <w:r>
              <w:rPr>
                <w:color w:val="000000"/>
                <w:spacing w:val="0"/>
                <w:w w:val="100"/>
                <w:position w:val="0"/>
                <w:sz w:val="16"/>
                <w:szCs w:val="16"/>
              </w:rPr>
              <w:t>489, 255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1,688, 840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14,513, 360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62, 903, 106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9, 884, 577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1,931,834, 507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9, 884, 577</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2, 040, 757, 671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-49, </w:t>
            </w:r>
            <w:r>
              <w:rPr>
                <w:color w:val="000000"/>
                <w:spacing w:val="0"/>
                <w:w w:val="100"/>
                <w:position w:val="0"/>
                <w:sz w:val="16"/>
                <w:szCs w:val="16"/>
              </w:rPr>
              <w:t>561,775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1,688, 840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14,513, 360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62, 903, 106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12, 660,483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1,931,834, 507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12, 660, 483</w:t>
            </w: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6840" w:h="11900" w:orient="landscape"/>
          <w:pgMar w:top="713" w:right="1018" w:bottom="1454" w:left="1018" w:header="285" w:footer="3" w:gutter="0"/>
          <w:cols w:space="720"/>
          <w:noEndnote/>
          <w:rtlGutter w:val="0"/>
          <w:docGrid w:linePitch="360"/>
        </w:sectPr>
      </w:pPr>
    </w:p>
    <w:p>
      <w:pPr>
        <w:pStyle w:val="Style22"/>
        <w:keepNext/>
        <w:keepLines/>
        <w:widowControl w:val="0"/>
        <w:shd w:val="clear" w:color="auto" w:fill="auto"/>
        <w:bidi w:val="0"/>
        <w:spacing w:before="320" w:after="80" w:line="240" w:lineRule="auto"/>
        <w:ind w:left="0" w:right="0" w:firstLine="0"/>
        <w:jc w:val="left"/>
      </w:pPr>
      <w:bookmarkStart w:id="2483" w:name="bookmark2483"/>
      <w:bookmarkStart w:id="2484" w:name="bookmark2484"/>
      <w:bookmarkStart w:id="2485" w:name="bookmark2485"/>
      <w:bookmarkStart w:id="2486" w:name="bookmark2486"/>
      <w:r>
        <w:rPr>
          <w:color w:val="000000"/>
          <w:spacing w:val="0"/>
          <w:w w:val="100"/>
          <w:position w:val="0"/>
        </w:rPr>
        <w:t>4</w:t>
      </w:r>
      <w:bookmarkEnd w:id="2485"/>
      <w:r>
        <w:rPr>
          <w:color w:val="000000"/>
          <w:spacing w:val="0"/>
          <w:w w:val="100"/>
          <w:position w:val="0"/>
        </w:rPr>
        <w:t>、营业收入和营业成本</w:t>
      </w:r>
      <w:bookmarkEnd w:id="2483"/>
      <w:bookmarkEnd w:id="2484"/>
      <w:bookmarkEnd w:id="2486"/>
    </w:p>
    <w:p>
      <w:pPr>
        <w:pStyle w:val="Style22"/>
        <w:keepNext/>
        <w:keepLines/>
        <w:widowControl w:val="0"/>
        <w:shd w:val="clear" w:color="auto" w:fill="auto"/>
        <w:bidi w:val="0"/>
        <w:spacing w:before="0" w:after="80" w:line="240" w:lineRule="auto"/>
        <w:ind w:left="0" w:right="0" w:firstLine="0"/>
        <w:jc w:val="left"/>
      </w:pPr>
      <w:bookmarkStart w:id="2483" w:name="bookmark2483"/>
      <w:bookmarkStart w:id="2484" w:name="bookmark2484"/>
      <w:bookmarkStart w:id="2487" w:name="bookmark2487"/>
      <w:r>
        <w:rPr>
          <w:color w:val="000000"/>
          <w:spacing w:val="0"/>
          <w:w w:val="100"/>
          <w:position w:val="0"/>
        </w:rPr>
        <w:t>(1)营业收入和营业成本情况</w:t>
      </w:r>
      <w:bookmarkEnd w:id="2483"/>
      <w:bookmarkEnd w:id="2484"/>
      <w:bookmarkEnd w:id="24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6"/>
        <w:gridCol w:w="1584"/>
        <w:gridCol w:w="1579"/>
        <w:gridCol w:w="1584"/>
        <w:gridCol w:w="1589"/>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4,772, 785, 939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3,685,235, 938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5,460, 482, 443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4,213, 527,410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4,772, 785, 939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3,685,235, 938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5,460, 482, 443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4,213, 527,410</w:t>
            </w:r>
          </w:p>
        </w:tc>
      </w:tr>
    </w:tbl>
    <w:p>
      <w:pPr>
        <w:widowControl w:val="0"/>
        <w:spacing w:after="319" w:line="1" w:lineRule="exact"/>
      </w:pPr>
    </w:p>
    <w:p>
      <w:pPr>
        <w:pStyle w:val="Style22"/>
        <w:keepNext/>
        <w:keepLines/>
        <w:widowControl w:val="0"/>
        <w:numPr>
          <w:ilvl w:val="0"/>
          <w:numId w:val="223"/>
        </w:numPr>
        <w:shd w:val="clear" w:color="auto" w:fill="auto"/>
        <w:tabs>
          <w:tab w:pos="430" w:val="left"/>
        </w:tabs>
        <w:bidi w:val="0"/>
        <w:spacing w:before="0" w:after="80" w:line="254" w:lineRule="exact"/>
        <w:ind w:left="0" w:right="0" w:firstLine="0"/>
        <w:jc w:val="left"/>
      </w:pPr>
      <w:bookmarkStart w:id="2488" w:name="bookmark2488"/>
      <w:bookmarkStart w:id="2489" w:name="bookmark2489"/>
      <w:bookmarkStart w:id="2490" w:name="bookmark2490"/>
      <w:bookmarkStart w:id="2491" w:name="bookmark2491"/>
      <w:bookmarkEnd w:id="2490"/>
      <w:r>
        <w:rPr>
          <w:color w:val="000000"/>
          <w:spacing w:val="0"/>
          <w:w w:val="100"/>
          <w:position w:val="0"/>
        </w:rPr>
        <w:t>合同产生的收入的情况</w:t>
      </w:r>
      <w:bookmarkEnd w:id="2488"/>
      <w:bookmarkEnd w:id="2489"/>
      <w:bookmarkEnd w:id="2491"/>
    </w:p>
    <w:p>
      <w:pPr>
        <w:pStyle w:val="Style2"/>
        <w:keepNext w:val="0"/>
        <w:keepLines w:val="0"/>
        <w:widowControl w:val="0"/>
        <w:shd w:val="clear" w:color="auto" w:fill="auto"/>
        <w:bidi w:val="0"/>
        <w:spacing w:before="0" w:after="320" w:line="25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23"/>
        </w:numPr>
        <w:shd w:val="clear" w:color="auto" w:fill="auto"/>
        <w:tabs>
          <w:tab w:pos="430" w:val="left"/>
        </w:tabs>
        <w:bidi w:val="0"/>
        <w:spacing w:before="0" w:after="80" w:line="254" w:lineRule="exact"/>
        <w:ind w:left="0" w:right="0" w:firstLine="0"/>
        <w:jc w:val="left"/>
      </w:pPr>
      <w:bookmarkStart w:id="2492" w:name="bookmark2492"/>
      <w:bookmarkStart w:id="2493" w:name="bookmark2493"/>
      <w:bookmarkStart w:id="2494" w:name="bookmark2494"/>
      <w:bookmarkStart w:id="2495" w:name="bookmark2495"/>
      <w:bookmarkEnd w:id="2494"/>
      <w:r>
        <w:rPr>
          <w:color w:val="000000"/>
          <w:spacing w:val="0"/>
          <w:w w:val="100"/>
          <w:position w:val="0"/>
        </w:rPr>
        <w:t>履约义务的说明</w:t>
      </w:r>
      <w:bookmarkEnd w:id="2492"/>
      <w:bookmarkEnd w:id="2493"/>
      <w:bookmarkEnd w:id="2495"/>
    </w:p>
    <w:p>
      <w:pPr>
        <w:pStyle w:val="Style2"/>
        <w:keepNext w:val="0"/>
        <w:keepLines w:val="0"/>
        <w:widowControl w:val="0"/>
        <w:shd w:val="clear" w:color="auto" w:fill="auto"/>
        <w:bidi w:val="0"/>
        <w:spacing w:before="0" w:after="320" w:line="25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numPr>
          <w:ilvl w:val="0"/>
          <w:numId w:val="223"/>
        </w:numPr>
        <w:shd w:val="clear" w:color="auto" w:fill="auto"/>
        <w:tabs>
          <w:tab w:pos="430" w:val="left"/>
        </w:tabs>
        <w:bidi w:val="0"/>
        <w:spacing w:before="0" w:after="80" w:line="254" w:lineRule="exact"/>
        <w:ind w:left="0" w:right="0" w:firstLine="0"/>
        <w:jc w:val="left"/>
      </w:pPr>
      <w:bookmarkStart w:id="2496" w:name="bookmark2496"/>
      <w:bookmarkStart w:id="2497" w:name="bookmark2497"/>
      <w:bookmarkStart w:id="2498" w:name="bookmark2498"/>
      <w:bookmarkStart w:id="2499" w:name="bookmark2499"/>
      <w:bookmarkEnd w:id="2498"/>
      <w:r>
        <w:rPr>
          <w:color w:val="000000"/>
          <w:spacing w:val="0"/>
          <w:w w:val="100"/>
          <w:position w:val="0"/>
        </w:rPr>
        <w:t>分摊至剩余履约义务的说明</w:t>
      </w:r>
      <w:bookmarkEnd w:id="2496"/>
      <w:bookmarkEnd w:id="2497"/>
      <w:bookmarkEnd w:id="2499"/>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54" w:lineRule="exact"/>
        <w:ind w:left="0" w:right="0" w:firstLine="52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9"/>
          <w:szCs w:val="19"/>
        </w:rPr>
        <w:t>629,626</w:t>
      </w:r>
      <w:r>
        <w:rPr>
          <w:color w:val="000000"/>
          <w:spacing w:val="0"/>
          <w:w w:val="100"/>
          <w:position w:val="0"/>
        </w:rPr>
        <w:t>万元，其中：</w:t>
      </w:r>
    </w:p>
    <w:p>
      <w:pPr>
        <w:pStyle w:val="Style2"/>
        <w:keepNext w:val="0"/>
        <w:keepLines w:val="0"/>
        <w:widowControl w:val="0"/>
        <w:shd w:val="clear" w:color="auto" w:fill="auto"/>
        <w:bidi w:val="0"/>
        <w:spacing w:before="0" w:after="320" w:line="254" w:lineRule="exact"/>
        <w:ind w:left="0" w:right="0" w:firstLine="520"/>
        <w:jc w:val="left"/>
      </w:pPr>
      <w:r>
        <w:rPr>
          <w:color w:val="000000"/>
          <w:spacing w:val="0"/>
          <w:w w:val="100"/>
          <w:position w:val="0"/>
          <w:sz w:val="19"/>
          <w:szCs w:val="19"/>
        </w:rPr>
        <w:t>356, 462</w:t>
      </w:r>
      <w:r>
        <w:rPr>
          <w:color w:val="000000"/>
          <w:spacing w:val="0"/>
          <w:w w:val="100"/>
          <w:position w:val="0"/>
        </w:rPr>
        <w:t>万元预计将于</w:t>
      </w:r>
      <w:r>
        <w:rPr>
          <w:color w:val="000000"/>
          <w:spacing w:val="0"/>
          <w:w w:val="100"/>
          <w:position w:val="0"/>
          <w:sz w:val="19"/>
          <w:szCs w:val="19"/>
        </w:rPr>
        <w:t>2021</w:t>
      </w:r>
      <w:r>
        <w:rPr>
          <w:color w:val="000000"/>
          <w:spacing w:val="0"/>
          <w:w w:val="100"/>
          <w:position w:val="0"/>
        </w:rPr>
        <w:t>年度确认收入。</w:t>
      </w:r>
    </w:p>
    <w:p>
      <w:pPr>
        <w:pStyle w:val="Style22"/>
        <w:keepNext/>
        <w:keepLines/>
        <w:widowControl w:val="0"/>
        <w:shd w:val="clear" w:color="auto" w:fill="auto"/>
        <w:bidi w:val="0"/>
        <w:spacing w:before="0" w:after="80" w:line="254" w:lineRule="exact"/>
        <w:ind w:left="0" w:right="0" w:firstLine="0"/>
        <w:jc w:val="left"/>
      </w:pPr>
      <w:bookmarkStart w:id="2500" w:name="bookmark2500"/>
      <w:bookmarkStart w:id="2501" w:name="bookmark2501"/>
      <w:bookmarkStart w:id="2502" w:name="bookmark2502"/>
      <w:bookmarkStart w:id="2503" w:name="bookmark2503"/>
      <w:r>
        <w:rPr>
          <w:color w:val="000000"/>
          <w:spacing w:val="0"/>
          <w:w w:val="100"/>
          <w:position w:val="0"/>
        </w:rPr>
        <w:t>5</w:t>
      </w:r>
      <w:bookmarkEnd w:id="2502"/>
      <w:r>
        <w:rPr>
          <w:color w:val="000000"/>
          <w:spacing w:val="0"/>
          <w:w w:val="100"/>
          <w:position w:val="0"/>
        </w:rPr>
        <w:t>、投资收益</w:t>
      </w:r>
      <w:bookmarkEnd w:id="2500"/>
      <w:bookmarkEnd w:id="2501"/>
      <w:bookmarkEnd w:id="2503"/>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506"/>
        <w:gridCol w:w="1709"/>
        <w:gridCol w:w="18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15,312,422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21,612,547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-49,561,775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-189,584,390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78,088,699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-9,410,875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1,485, 849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38,479,841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43,839,346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-137,417,028</w:t>
            </w:r>
          </w:p>
        </w:tc>
      </w:tr>
    </w:tbl>
    <w:p>
      <w:pPr>
        <w:widowControl w:val="0"/>
        <w:spacing w:after="319" w:line="1" w:lineRule="exact"/>
      </w:pPr>
    </w:p>
    <w:p>
      <w:pPr>
        <w:pStyle w:val="Style22"/>
        <w:keepNext/>
        <w:keepLines/>
        <w:widowControl w:val="0"/>
        <w:shd w:val="clear" w:color="auto" w:fill="auto"/>
        <w:bidi w:val="0"/>
        <w:spacing w:before="0" w:after="80" w:line="240" w:lineRule="auto"/>
        <w:ind w:left="0" w:right="0" w:firstLine="0"/>
        <w:jc w:val="left"/>
      </w:pPr>
      <w:bookmarkStart w:id="2504" w:name="bookmark2504"/>
      <w:bookmarkStart w:id="2505" w:name="bookmark2505"/>
      <w:bookmarkStart w:id="2506" w:name="bookmark2506"/>
      <w:bookmarkStart w:id="2507" w:name="bookmark2507"/>
      <w:r>
        <w:rPr>
          <w:color w:val="000000"/>
          <w:spacing w:val="0"/>
          <w:w w:val="100"/>
          <w:position w:val="0"/>
        </w:rPr>
        <w:t>6</w:t>
      </w:r>
      <w:bookmarkEnd w:id="2506"/>
      <w:r>
        <w:rPr>
          <w:color w:val="000000"/>
          <w:spacing w:val="0"/>
          <w:w w:val="100"/>
          <w:position w:val="0"/>
        </w:rPr>
        <w:t>、其他</w:t>
      </w:r>
      <w:bookmarkEnd w:id="2504"/>
      <w:bookmarkEnd w:id="2505"/>
      <w:bookmarkEnd w:id="250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r>
        <w:br w:type="page"/>
      </w:r>
    </w:p>
    <w:p>
      <w:pPr>
        <w:pStyle w:val="Style22"/>
        <w:keepNext/>
        <w:keepLines/>
        <w:widowControl w:val="0"/>
        <w:shd w:val="clear" w:color="auto" w:fill="auto"/>
        <w:bidi w:val="0"/>
        <w:spacing w:before="0" w:after="100" w:line="240" w:lineRule="auto"/>
        <w:ind w:left="0" w:right="0" w:firstLine="0"/>
        <w:jc w:val="left"/>
      </w:pPr>
      <w:bookmarkStart w:id="2508" w:name="bookmark2508"/>
      <w:bookmarkStart w:id="2509" w:name="bookmark2509"/>
      <w:bookmarkStart w:id="2510" w:name="bookmark2510"/>
      <w:r>
        <w:rPr>
          <w:color w:val="000000"/>
          <w:spacing w:val="0"/>
          <w:w w:val="100"/>
          <w:position w:val="0"/>
        </w:rPr>
        <w:t>十八、补充资料</w:t>
      </w:r>
      <w:bookmarkEnd w:id="2508"/>
      <w:bookmarkEnd w:id="2509"/>
      <w:bookmarkEnd w:id="2510"/>
    </w:p>
    <w:p>
      <w:pPr>
        <w:pStyle w:val="Style22"/>
        <w:keepNext/>
        <w:keepLines/>
        <w:widowControl w:val="0"/>
        <w:shd w:val="clear" w:color="auto" w:fill="auto"/>
        <w:bidi w:val="0"/>
        <w:spacing w:before="0" w:after="100" w:line="240" w:lineRule="auto"/>
        <w:ind w:left="0" w:right="0" w:firstLine="0"/>
        <w:jc w:val="left"/>
      </w:pPr>
      <w:bookmarkStart w:id="2508" w:name="bookmark2508"/>
      <w:bookmarkStart w:id="2509" w:name="bookmark2509"/>
      <w:bookmarkStart w:id="2511" w:name="bookmark2511"/>
      <w:r>
        <w:rPr>
          <w:color w:val="000000"/>
          <w:spacing w:val="0"/>
          <w:w w:val="100"/>
          <w:position w:val="0"/>
        </w:rPr>
        <w:t>1、当期非经常性损益明细表</w:t>
      </w:r>
      <w:bookmarkEnd w:id="2508"/>
      <w:bookmarkEnd w:id="2509"/>
      <w:bookmarkEnd w:id="25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113,632,168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主要为本公司转让东软 管理咨询（上海）有限公 司以及天津东软瀚海实 业发展有限公司的股权 确认的投资收益</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140,952,510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主要为计入损益的科研 项目等政府补助</w:t>
            </w:r>
          </w:p>
        </w:tc>
      </w:tr>
      <w:tr>
        <w:trPr>
          <w:trHeight w:val="192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1,524, 410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主要为交易性金融资产 持有期间产生的公允价 值变动损益及投资收益</w:t>
            </w:r>
          </w:p>
        </w:tc>
      </w:tr>
      <w:tr>
        <w:trPr>
          <w:trHeight w:val="136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74,171,737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主要由于客户采购数量 未达到合同规定，保证金 无条件归本公司之间接 控股子公司所有，产生营 业外收入</w:t>
            </w:r>
            <w:r>
              <w:rPr>
                <w:color w:val="000000"/>
                <w:spacing w:val="0"/>
                <w:w w:val="100"/>
                <w:position w:val="0"/>
                <w:sz w:val="19"/>
                <w:szCs w:val="19"/>
              </w:rPr>
              <w:t>7,405.75</w:t>
            </w:r>
            <w:r>
              <w:rPr>
                <w:color w:val="000000"/>
                <w:spacing w:val="0"/>
                <w:w w:val="100"/>
                <w:position w:val="0"/>
              </w:rPr>
              <w:t>万元</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46,251,210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主要为增值税进项税额 加计扣除金额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-31,105,149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-64,419,071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281,007,815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0.11</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-0.12</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2512" w:name="bookmark2512"/>
      <w:bookmarkStart w:id="2513" w:name="bookmark2513"/>
      <w:bookmarkStart w:id="2514" w:name="bookmark2514"/>
      <w:bookmarkStart w:id="2515" w:name="bookmark2515"/>
      <w:r>
        <w:rPr>
          <w:color w:val="000000"/>
          <w:spacing w:val="0"/>
          <w:w w:val="100"/>
          <w:position w:val="0"/>
        </w:rPr>
        <w:t>3</w:t>
      </w:r>
      <w:bookmarkEnd w:id="2514"/>
      <w:r>
        <w:rPr>
          <w:color w:val="000000"/>
          <w:spacing w:val="0"/>
          <w:w w:val="100"/>
          <w:position w:val="0"/>
        </w:rPr>
        <w:t>、境内外会计准则下会计数据差异</w:t>
      </w:r>
      <w:bookmarkEnd w:id="2512"/>
      <w:bookmarkEnd w:id="2513"/>
      <w:bookmarkEnd w:id="251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516" w:name="bookmark2516"/>
      <w:bookmarkStart w:id="2517" w:name="bookmark2517"/>
      <w:bookmarkStart w:id="2518" w:name="bookmark2518"/>
      <w:bookmarkStart w:id="2519" w:name="bookmark2519"/>
      <w:r>
        <w:rPr>
          <w:color w:val="000000"/>
          <w:spacing w:val="0"/>
          <w:w w:val="100"/>
          <w:position w:val="0"/>
        </w:rPr>
        <w:t>4</w:t>
      </w:r>
      <w:bookmarkEnd w:id="2518"/>
      <w:r>
        <w:rPr>
          <w:color w:val="000000"/>
          <w:spacing w:val="0"/>
          <w:w w:val="100"/>
          <w:position w:val="0"/>
        </w:rPr>
        <w:t>、其他</w:t>
      </w:r>
      <w:bookmarkEnd w:id="2516"/>
      <w:bookmarkEnd w:id="2517"/>
      <w:bookmarkEnd w:id="2519"/>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640" w:line="240" w:lineRule="auto"/>
        <w:ind w:left="0" w:right="0" w:firstLine="0"/>
        <w:jc w:val="center"/>
      </w:pPr>
      <w:bookmarkStart w:id="2520" w:name="bookmark2520"/>
      <w:r>
        <w:rPr>
          <w:color w:val="000000"/>
          <w:spacing w:val="0"/>
          <w:w w:val="100"/>
          <w:position w:val="0"/>
        </w:rPr>
        <w:t>第十二节备查文件目录</w:t>
      </w:r>
      <w:bookmarkEnd w:id="2520"/>
    </w:p>
    <w:tbl>
      <w:tblPr>
        <w:tblOverlap w:val="never"/>
        <w:jc w:val="center"/>
        <w:tblLayout w:type="fixed"/>
      </w:tblPr>
      <w:tblGrid>
        <w:gridCol w:w="2299"/>
        <w:gridCol w:w="6610"/>
      </w:tblGrid>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载有董事长刘积仁签名和公司盖章的</w:t>
            </w:r>
            <w:r>
              <w:rPr>
                <w:color w:val="000000"/>
                <w:spacing w:val="0"/>
                <w:w w:val="100"/>
                <w:position w:val="0"/>
                <w:sz w:val="19"/>
                <w:szCs w:val="19"/>
              </w:rPr>
              <w:t>2020</w:t>
            </w:r>
            <w:r>
              <w:rPr>
                <w:color w:val="000000"/>
                <w:spacing w:val="0"/>
                <w:w w:val="100"/>
                <w:position w:val="0"/>
              </w:rPr>
              <w:t>年年度报告文本；</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载有董事长刘积仁、高级副总裁兼首席财务官张晓鸥、会计机构负责人 （会计主管人员）宋林晏签名并盖章的财务报告文本；</w:t>
            </w:r>
          </w:p>
        </w:tc>
      </w:tr>
      <w:tr>
        <w:trPr>
          <w:trHeight w:val="59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bl>
    <w:p>
      <w:pPr>
        <w:widowControl w:val="0"/>
        <w:spacing w:after="679" w:line="1" w:lineRule="exact"/>
      </w:pPr>
    </w:p>
    <w:p>
      <w:pPr>
        <w:pStyle w:val="Style2"/>
        <w:keepNext w:val="0"/>
        <w:keepLines w:val="0"/>
        <w:widowControl w:val="0"/>
        <w:shd w:val="clear" w:color="auto" w:fill="auto"/>
        <w:bidi w:val="0"/>
        <w:spacing w:before="0" w:after="480" w:line="355" w:lineRule="exact"/>
        <w:ind w:left="5080" w:right="0" w:firstLine="0"/>
        <w:jc w:val="right"/>
      </w:pPr>
      <w:r>
        <w:rPr>
          <w:color w:val="000000"/>
          <w:spacing w:val="0"/>
          <w:w w:val="100"/>
          <w:position w:val="0"/>
        </w:rPr>
        <w:t>董事长：刘积仁 董事会批准报送日期</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w:t>
      </w:r>
    </w:p>
    <w:p>
      <w:pPr>
        <w:pStyle w:val="Style22"/>
        <w:keepNext/>
        <w:keepLines/>
        <w:widowControl w:val="0"/>
        <w:shd w:val="clear" w:color="auto" w:fill="auto"/>
        <w:bidi w:val="0"/>
        <w:spacing w:before="0" w:line="240" w:lineRule="auto"/>
        <w:ind w:left="0" w:right="0" w:firstLine="0"/>
        <w:jc w:val="left"/>
      </w:pPr>
      <w:bookmarkStart w:id="2521" w:name="bookmark2521"/>
      <w:bookmarkStart w:id="2522" w:name="bookmark2522"/>
      <w:bookmarkStart w:id="2523" w:name="bookmark2523"/>
      <w:r>
        <w:rPr>
          <w:color w:val="000000"/>
          <w:spacing w:val="0"/>
          <w:w w:val="100"/>
          <w:position w:val="0"/>
        </w:rPr>
        <w:t>修订信息</w:t>
      </w:r>
      <w:bookmarkEnd w:id="2521"/>
      <w:bookmarkEnd w:id="2522"/>
      <w:bookmarkEnd w:id="2523"/>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545" w:right="1158" w:bottom="1537" w:left="16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1151890</wp:posOffset>
              </wp:positionH>
              <wp:positionV relativeFrom="page">
                <wp:posOffset>9776460</wp:posOffset>
              </wp:positionV>
              <wp:extent cx="5593080" cy="265430"/>
              <wp:wrapNone/>
              <wp:docPr id="3" name="Shape 3"/>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29" type="#_x0000_t202" style="position:absolute;margin-left:90.700000000000003pt;margin-top:769.80000000000007pt;width:440.40000000000003pt;height:20.9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1151890</wp:posOffset>
              </wp:positionH>
              <wp:positionV relativeFrom="page">
                <wp:posOffset>9776460</wp:posOffset>
              </wp:positionV>
              <wp:extent cx="5593080" cy="265430"/>
              <wp:wrapNone/>
              <wp:docPr id="29" name="Shape 29"/>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55" type="#_x0000_t202" style="position:absolute;margin-left:90.700000000000003pt;margin-top:769.80000000000007pt;width:440.40000000000003pt;height:20.900000000000002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1151890</wp:posOffset>
              </wp:positionH>
              <wp:positionV relativeFrom="page">
                <wp:posOffset>9776460</wp:posOffset>
              </wp:positionV>
              <wp:extent cx="5593080" cy="265430"/>
              <wp:wrapNone/>
              <wp:docPr id="33" name="Shape 33"/>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59" type="#_x0000_t202" style="position:absolute;margin-left:90.700000000000003pt;margin-top:769.80000000000007pt;width:440.40000000000003pt;height:20.900000000000002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1002030</wp:posOffset>
              </wp:positionH>
              <wp:positionV relativeFrom="page">
                <wp:posOffset>6642100</wp:posOffset>
              </wp:positionV>
              <wp:extent cx="8796655" cy="262255"/>
              <wp:wrapNone/>
              <wp:docPr id="38" name="Shape 38"/>
              <a:graphic xmlns:a="http://schemas.openxmlformats.org/drawingml/2006/main">
                <a:graphicData uri="http://schemas.microsoft.com/office/word/2010/wordprocessingShape">
                  <wps:wsp>
                    <wps:cNvSpPr txBox="1"/>
                    <wps:spPr>
                      <a:xfrm>
                        <a:ext cx="879665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4" type="#_x0000_t202" style="position:absolute;margin-left:78.900000000000006pt;margin-top:523.pt;width:692.64999999999998pt;height:20.650000000000002pt;z-index:-18874402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1002030</wp:posOffset>
              </wp:positionH>
              <wp:positionV relativeFrom="page">
                <wp:posOffset>6642100</wp:posOffset>
              </wp:positionV>
              <wp:extent cx="8796655" cy="262255"/>
              <wp:wrapNone/>
              <wp:docPr id="42" name="Shape 42"/>
              <a:graphic xmlns:a="http://schemas.openxmlformats.org/drawingml/2006/main">
                <a:graphicData uri="http://schemas.microsoft.com/office/word/2010/wordprocessingShape">
                  <wps:wsp>
                    <wps:cNvSpPr txBox="1"/>
                    <wps:spPr>
                      <a:xfrm>
                        <a:ext cx="879665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8" type="#_x0000_t202" style="position:absolute;margin-left:78.900000000000006pt;margin-top:523.pt;width:692.64999999999998pt;height:20.650000000000002pt;z-index:-18874402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1139190</wp:posOffset>
              </wp:positionH>
              <wp:positionV relativeFrom="page">
                <wp:posOffset>9779000</wp:posOffset>
              </wp:positionV>
              <wp:extent cx="5593080" cy="265430"/>
              <wp:wrapNone/>
              <wp:docPr id="46" name="Shape 4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2" type="#_x0000_t202" style="position:absolute;margin-left:89.700000000000003pt;margin-top:770.pt;width:440.40000000000003pt;height:20.900000000000002pt;z-index:-18874401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1139190</wp:posOffset>
              </wp:positionH>
              <wp:positionV relativeFrom="page">
                <wp:posOffset>9779000</wp:posOffset>
              </wp:positionV>
              <wp:extent cx="5593080" cy="265430"/>
              <wp:wrapNone/>
              <wp:docPr id="50" name="Shape 5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6" type="#_x0000_t202" style="position:absolute;margin-left:89.700000000000003pt;margin-top:770.pt;width:440.40000000000003pt;height:20.900000000000002pt;z-index:-18874401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469900</wp:posOffset>
              </wp:positionH>
              <wp:positionV relativeFrom="page">
                <wp:posOffset>6673850</wp:posOffset>
              </wp:positionV>
              <wp:extent cx="9765665" cy="262255"/>
              <wp:wrapNone/>
              <wp:docPr id="68" name="Shape 68"/>
              <a:graphic xmlns:a="http://schemas.openxmlformats.org/drawingml/2006/main">
                <a:graphicData uri="http://schemas.microsoft.com/office/word/2010/wordprocessingShape">
                  <wps:wsp>
                    <wps:cNvSpPr txBox="1"/>
                    <wps:spPr>
                      <a:xfrm>
                        <a:ext cx="976566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4" type="#_x0000_t202" style="position:absolute;margin-left:37.pt;margin-top:525.5pt;width:768.95000000000005pt;height:20.650000000000002pt;z-index:-18874401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469900</wp:posOffset>
              </wp:positionH>
              <wp:positionV relativeFrom="page">
                <wp:posOffset>6673850</wp:posOffset>
              </wp:positionV>
              <wp:extent cx="9765665" cy="262255"/>
              <wp:wrapNone/>
              <wp:docPr id="70" name="Shape 70"/>
              <a:graphic xmlns:a="http://schemas.openxmlformats.org/drawingml/2006/main">
                <a:graphicData uri="http://schemas.microsoft.com/office/word/2010/wordprocessingShape">
                  <wps:wsp>
                    <wps:cNvSpPr txBox="1"/>
                    <wps:spPr>
                      <a:xfrm>
                        <a:ext cx="976566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6" type="#_x0000_t202" style="position:absolute;margin-left:37.pt;margin-top:525.5pt;width:768.95000000000005pt;height:20.650000000000002pt;z-index:-18874401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1139190</wp:posOffset>
              </wp:positionH>
              <wp:positionV relativeFrom="page">
                <wp:posOffset>9779000</wp:posOffset>
              </wp:positionV>
              <wp:extent cx="5593080" cy="265430"/>
              <wp:wrapNone/>
              <wp:docPr id="74" name="Shape 7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0" type="#_x0000_t202" style="position:absolute;margin-left:89.700000000000003pt;margin-top:770.pt;width:440.40000000000003pt;height:20.900000000000002pt;z-index:-18874400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1139190</wp:posOffset>
              </wp:positionH>
              <wp:positionV relativeFrom="page">
                <wp:posOffset>9779000</wp:posOffset>
              </wp:positionV>
              <wp:extent cx="5593080" cy="265430"/>
              <wp:wrapNone/>
              <wp:docPr id="78" name="Shape 78"/>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4" type="#_x0000_t202" style="position:absolute;margin-left:89.700000000000003pt;margin-top:770.pt;width:440.40000000000003pt;height:20.900000000000002pt;z-index:-18874400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1151890</wp:posOffset>
              </wp:positionH>
              <wp:positionV relativeFrom="page">
                <wp:posOffset>9776460</wp:posOffset>
              </wp:positionV>
              <wp:extent cx="5593080" cy="265430"/>
              <wp:wrapNone/>
              <wp:docPr id="7" name="Shape 7"/>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33" type="#_x0000_t202" style="position:absolute;margin-left:90.700000000000003pt;margin-top:769.80000000000007pt;width:440.40000000000003pt;height:20.9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1151890</wp:posOffset>
              </wp:positionH>
              <wp:positionV relativeFrom="page">
                <wp:posOffset>9775190</wp:posOffset>
              </wp:positionV>
              <wp:extent cx="5593080" cy="265430"/>
              <wp:wrapNone/>
              <wp:docPr id="82" name="Shape 82"/>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8" type="#_x0000_t202" style="position:absolute;margin-left:90.700000000000003pt;margin-top:769.70000000000005pt;width:440.40000000000003pt;height:20.900000000000002pt;z-index:-18874400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1151890</wp:posOffset>
              </wp:positionH>
              <wp:positionV relativeFrom="page">
                <wp:posOffset>9775190</wp:posOffset>
              </wp:positionV>
              <wp:extent cx="5593080" cy="265430"/>
              <wp:wrapNone/>
              <wp:docPr id="84" name="Shape 8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0" type="#_x0000_t202" style="position:absolute;margin-left:90.700000000000003pt;margin-top:769.70000000000005pt;width:440.40000000000003pt;height:20.900000000000002pt;z-index:-18874399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1139190</wp:posOffset>
              </wp:positionH>
              <wp:positionV relativeFrom="page">
                <wp:posOffset>9779000</wp:posOffset>
              </wp:positionV>
              <wp:extent cx="5593080" cy="265430"/>
              <wp:wrapNone/>
              <wp:docPr id="88" name="Shape 88"/>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4" type="#_x0000_t202" style="position:absolute;margin-left:89.700000000000003pt;margin-top:770.pt;width:440.40000000000003pt;height:20.900000000000002pt;z-index:-18874399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1139190</wp:posOffset>
              </wp:positionH>
              <wp:positionV relativeFrom="page">
                <wp:posOffset>9779000</wp:posOffset>
              </wp:positionV>
              <wp:extent cx="5593080" cy="265430"/>
              <wp:wrapNone/>
              <wp:docPr id="92" name="Shape 92"/>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8" type="#_x0000_t202" style="position:absolute;margin-left:89.700000000000003pt;margin-top:770.pt;width:440.40000000000003pt;height:20.900000000000002pt;z-index:-18874399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1139190</wp:posOffset>
              </wp:positionH>
              <wp:positionV relativeFrom="page">
                <wp:posOffset>9779000</wp:posOffset>
              </wp:positionV>
              <wp:extent cx="5593080" cy="265430"/>
              <wp:wrapNone/>
              <wp:docPr id="100" name="Shape 10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6" type="#_x0000_t202" style="position:absolute;margin-left:89.700000000000003pt;margin-top:770.pt;width:440.40000000000003pt;height:20.900000000000002pt;z-index:-18874398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1139190</wp:posOffset>
              </wp:positionH>
              <wp:positionV relativeFrom="page">
                <wp:posOffset>9779000</wp:posOffset>
              </wp:positionV>
              <wp:extent cx="5593080" cy="265430"/>
              <wp:wrapNone/>
              <wp:docPr id="104" name="Shape 10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0" type="#_x0000_t202" style="position:absolute;margin-left:89.700000000000003pt;margin-top:770.pt;width:440.40000000000003pt;height:20.900000000000002pt;z-index:-18874397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9540875</wp:posOffset>
              </wp:positionH>
              <wp:positionV relativeFrom="page">
                <wp:posOffset>6641465</wp:posOffset>
              </wp:positionV>
              <wp:extent cx="429895" cy="97790"/>
              <wp:wrapNone/>
              <wp:docPr id="106" name="Shape 10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wps:txbx>
                    <wps:bodyPr wrap="none" lIns="0" tIns="0" rIns="0" bIns="0">
                      <a:spAutoFit/>
                    </wps:bodyPr>
                  </wps:wsp>
                </a:graphicData>
              </a:graphic>
            </wp:anchor>
          </w:drawing>
        </mc:Choice>
        <mc:Fallback>
          <w:pict>
            <v:shape id="_x0000_s1132" type="#_x0000_t202" style="position:absolute;margin-left:751.25pt;margin-top:522.95000000000005pt;width:33.850000000000001pt;height:7.7000000000000002pt;z-index:-18874397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1139190</wp:posOffset>
              </wp:positionH>
              <wp:positionV relativeFrom="page">
                <wp:posOffset>9779000</wp:posOffset>
              </wp:positionV>
              <wp:extent cx="5593080" cy="265430"/>
              <wp:wrapNone/>
              <wp:docPr id="110" name="Shape 11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6" type="#_x0000_t202" style="position:absolute;margin-left:89.700000000000003pt;margin-top:770.pt;width:440.40000000000003pt;height:20.900000000000002pt;z-index:-18874397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1151890</wp:posOffset>
              </wp:positionH>
              <wp:positionV relativeFrom="page">
                <wp:posOffset>9775190</wp:posOffset>
              </wp:positionV>
              <wp:extent cx="5593080" cy="265430"/>
              <wp:wrapNone/>
              <wp:docPr id="9" name="Shape 9"/>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35" type="#_x0000_t202" style="position:absolute;margin-left:90.700000000000003pt;margin-top:769.70000000000005pt;width:440.40000000000003pt;height:20.900000000000002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1139190</wp:posOffset>
              </wp:positionH>
              <wp:positionV relativeFrom="page">
                <wp:posOffset>9779000</wp:posOffset>
              </wp:positionV>
              <wp:extent cx="5593080" cy="265430"/>
              <wp:wrapNone/>
              <wp:docPr id="114" name="Shape 11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0" type="#_x0000_t202" style="position:absolute;margin-left:89.700000000000003pt;margin-top:770.pt;width:440.40000000000003pt;height:20.900000000000002pt;z-index:-18874396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1139190</wp:posOffset>
              </wp:positionH>
              <wp:positionV relativeFrom="page">
                <wp:posOffset>9779000</wp:posOffset>
              </wp:positionV>
              <wp:extent cx="5593080" cy="265430"/>
              <wp:wrapNone/>
              <wp:docPr id="118" name="Shape 118"/>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4" type="#_x0000_t202" style="position:absolute;margin-left:89.700000000000003pt;margin-top:770.pt;width:440.40000000000003pt;height:20.900000000000002pt;z-index:-18874396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1151890</wp:posOffset>
              </wp:positionH>
              <wp:positionV relativeFrom="page">
                <wp:posOffset>9775190</wp:posOffset>
              </wp:positionV>
              <wp:extent cx="5593080" cy="265430"/>
              <wp:wrapNone/>
              <wp:docPr id="120" name="Shape 12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6" type="#_x0000_t202" style="position:absolute;margin-left:90.700000000000003pt;margin-top:769.70000000000005pt;width:440.40000000000003pt;height:20.900000000000002pt;z-index:-18874396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1151890</wp:posOffset>
              </wp:positionH>
              <wp:positionV relativeFrom="page">
                <wp:posOffset>9775190</wp:posOffset>
              </wp:positionV>
              <wp:extent cx="5593080" cy="265430"/>
              <wp:wrapNone/>
              <wp:docPr id="122" name="Shape 122"/>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8" type="#_x0000_t202" style="position:absolute;margin-left:90.700000000000003pt;margin-top:769.70000000000005pt;width:440.40000000000003pt;height:20.900000000000002pt;z-index:-18874396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9540875</wp:posOffset>
              </wp:positionH>
              <wp:positionV relativeFrom="page">
                <wp:posOffset>6642100</wp:posOffset>
              </wp:positionV>
              <wp:extent cx="429895" cy="97790"/>
              <wp:wrapNone/>
              <wp:docPr id="124" name="Shape 12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wps:txbx>
                    <wps:bodyPr wrap="none" lIns="0" tIns="0" rIns="0" bIns="0">
                      <a:spAutoFit/>
                    </wps:bodyPr>
                  </wps:wsp>
                </a:graphicData>
              </a:graphic>
            </wp:anchor>
          </w:drawing>
        </mc:Choice>
        <mc:Fallback>
          <w:pict>
            <v:shape id="_x0000_s1150" type="#_x0000_t202" style="position:absolute;margin-left:751.25pt;margin-top:523.pt;width:33.850000000000001pt;height:7.7000000000000002pt;z-index:-18874395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9540875</wp:posOffset>
              </wp:positionH>
              <wp:positionV relativeFrom="page">
                <wp:posOffset>6642100</wp:posOffset>
              </wp:positionV>
              <wp:extent cx="429895" cy="97790"/>
              <wp:wrapNone/>
              <wp:docPr id="126" name="Shape 12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wps:txbx>
                    <wps:bodyPr wrap="none" lIns="0" tIns="0" rIns="0" bIns="0">
                      <a:spAutoFit/>
                    </wps:bodyPr>
                  </wps:wsp>
                </a:graphicData>
              </a:graphic>
            </wp:anchor>
          </w:drawing>
        </mc:Choice>
        <mc:Fallback>
          <w:pict>
            <v:shape id="_x0000_s1152" type="#_x0000_t202" style="position:absolute;margin-left:751.25pt;margin-top:523.pt;width:33.850000000000001pt;height:7.7000000000000002pt;z-index:-18874395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1139190</wp:posOffset>
              </wp:positionH>
              <wp:positionV relativeFrom="page">
                <wp:posOffset>9779000</wp:posOffset>
              </wp:positionV>
              <wp:extent cx="5593080" cy="265430"/>
              <wp:wrapNone/>
              <wp:docPr id="130" name="Shape 13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6" type="#_x0000_t202" style="position:absolute;margin-left:89.700000000000003pt;margin-top:770.pt;width:440.40000000000003pt;height:20.900000000000002pt;z-index:-18874395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1139190</wp:posOffset>
              </wp:positionH>
              <wp:positionV relativeFrom="page">
                <wp:posOffset>9779000</wp:posOffset>
              </wp:positionV>
              <wp:extent cx="5593080" cy="265430"/>
              <wp:wrapNone/>
              <wp:docPr id="134" name="Shape 13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0" type="#_x0000_t202" style="position:absolute;margin-left:89.700000000000003pt;margin-top:770.pt;width:440.40000000000003pt;height:20.900000000000002pt;z-index:-18874394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9540875</wp:posOffset>
              </wp:positionH>
              <wp:positionV relativeFrom="page">
                <wp:posOffset>6642100</wp:posOffset>
              </wp:positionV>
              <wp:extent cx="429895" cy="97790"/>
              <wp:wrapNone/>
              <wp:docPr id="136" name="Shape 13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wps:txbx>
                    <wps:bodyPr wrap="none" lIns="0" tIns="0" rIns="0" bIns="0">
                      <a:spAutoFit/>
                    </wps:bodyPr>
                  </wps:wsp>
                </a:graphicData>
              </a:graphic>
            </wp:anchor>
          </w:drawing>
        </mc:Choice>
        <mc:Fallback>
          <w:pict>
            <v:shape id="_x0000_s1162" type="#_x0000_t202" style="position:absolute;margin-left:751.25pt;margin-top:523.pt;width:33.850000000000001pt;height:7.7000000000000002pt;z-index:-18874394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9540875</wp:posOffset>
              </wp:positionH>
              <wp:positionV relativeFrom="page">
                <wp:posOffset>6642100</wp:posOffset>
              </wp:positionV>
              <wp:extent cx="429895" cy="97790"/>
              <wp:wrapNone/>
              <wp:docPr id="138" name="Shape 13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wps:txbx>
                    <wps:bodyPr wrap="none" lIns="0" tIns="0" rIns="0" bIns="0">
                      <a:spAutoFit/>
                    </wps:bodyPr>
                  </wps:wsp>
                </a:graphicData>
              </a:graphic>
            </wp:anchor>
          </w:drawing>
        </mc:Choice>
        <mc:Fallback>
          <w:pict>
            <v:shape id="_x0000_s1164" type="#_x0000_t202" style="position:absolute;margin-left:751.25pt;margin-top:523.pt;width:33.850000000000001pt;height:7.7000000000000002pt;z-index:-18874394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1151890</wp:posOffset>
              </wp:positionH>
              <wp:positionV relativeFrom="page">
                <wp:posOffset>9775190</wp:posOffset>
              </wp:positionV>
              <wp:extent cx="5593080" cy="265430"/>
              <wp:wrapNone/>
              <wp:docPr id="11" name="Shape 11"/>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37" type="#_x0000_t202" style="position:absolute;margin-left:90.700000000000003pt;margin-top:769.70000000000005pt;width:440.40000000000003pt;height:20.9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1139190</wp:posOffset>
              </wp:positionH>
              <wp:positionV relativeFrom="page">
                <wp:posOffset>9779000</wp:posOffset>
              </wp:positionV>
              <wp:extent cx="5593080" cy="265430"/>
              <wp:wrapNone/>
              <wp:docPr id="142" name="Shape 142"/>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8" type="#_x0000_t202" style="position:absolute;margin-left:89.700000000000003pt;margin-top:770.pt;width:440.40000000000003pt;height:20.900000000000002pt;z-index:-18874394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1139190</wp:posOffset>
              </wp:positionH>
              <wp:positionV relativeFrom="page">
                <wp:posOffset>9779000</wp:posOffset>
              </wp:positionV>
              <wp:extent cx="5593080" cy="265430"/>
              <wp:wrapNone/>
              <wp:docPr id="146" name="Shape 14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2" type="#_x0000_t202" style="position:absolute;margin-left:89.700000000000003pt;margin-top:770.pt;width:440.40000000000003pt;height:20.900000000000002pt;z-index:-18874393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1151890</wp:posOffset>
              </wp:positionH>
              <wp:positionV relativeFrom="page">
                <wp:posOffset>9775190</wp:posOffset>
              </wp:positionV>
              <wp:extent cx="5593080" cy="265430"/>
              <wp:wrapNone/>
              <wp:docPr id="148" name="Shape 148"/>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4" type="#_x0000_t202" style="position:absolute;margin-left:90.700000000000003pt;margin-top:769.70000000000005pt;width:440.40000000000003pt;height:20.900000000000002pt;z-index:-18874393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1151890</wp:posOffset>
              </wp:positionH>
              <wp:positionV relativeFrom="page">
                <wp:posOffset>9775190</wp:posOffset>
              </wp:positionV>
              <wp:extent cx="5593080" cy="265430"/>
              <wp:wrapNone/>
              <wp:docPr id="150" name="Shape 15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6" type="#_x0000_t202" style="position:absolute;margin-left:90.700000000000003pt;margin-top:769.70000000000005pt;width:440.40000000000003pt;height:20.900000000000002pt;z-index:-18874393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1139190</wp:posOffset>
              </wp:positionH>
              <wp:positionV relativeFrom="page">
                <wp:posOffset>9779000</wp:posOffset>
              </wp:positionV>
              <wp:extent cx="5593080" cy="265430"/>
              <wp:wrapNone/>
              <wp:docPr id="154" name="Shape 15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0" type="#_x0000_t202" style="position:absolute;margin-left:89.700000000000003pt;margin-top:770.pt;width:440.40000000000003pt;height:20.900000000000002pt;z-index:-18874392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1139190</wp:posOffset>
              </wp:positionH>
              <wp:positionV relativeFrom="page">
                <wp:posOffset>9779000</wp:posOffset>
              </wp:positionV>
              <wp:extent cx="5593080" cy="265430"/>
              <wp:wrapNone/>
              <wp:docPr id="158" name="Shape 158"/>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4" type="#_x0000_t202" style="position:absolute;margin-left:89.700000000000003pt;margin-top:770.pt;width:440.40000000000003pt;height:20.900000000000002pt;z-index:-18874392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1151890</wp:posOffset>
              </wp:positionH>
              <wp:positionV relativeFrom="page">
                <wp:posOffset>9775190</wp:posOffset>
              </wp:positionV>
              <wp:extent cx="5593080" cy="265430"/>
              <wp:wrapNone/>
              <wp:docPr id="160" name="Shape 16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6" type="#_x0000_t202" style="position:absolute;margin-left:90.700000000000003pt;margin-top:769.70000000000005pt;width:440.40000000000003pt;height:20.900000000000002pt;z-index:-18874392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1151890</wp:posOffset>
              </wp:positionH>
              <wp:positionV relativeFrom="page">
                <wp:posOffset>9775190</wp:posOffset>
              </wp:positionV>
              <wp:extent cx="5593080" cy="265430"/>
              <wp:wrapNone/>
              <wp:docPr id="162" name="Shape 162"/>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8" type="#_x0000_t202" style="position:absolute;margin-left:90.700000000000003pt;margin-top:769.70000000000005pt;width:440.40000000000003pt;height:20.900000000000002pt;z-index:-18874392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1139190</wp:posOffset>
              </wp:positionH>
              <wp:positionV relativeFrom="page">
                <wp:posOffset>9779000</wp:posOffset>
              </wp:positionV>
              <wp:extent cx="5593080" cy="265430"/>
              <wp:wrapNone/>
              <wp:docPr id="166" name="Shape 16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2" type="#_x0000_t202" style="position:absolute;margin-left:89.700000000000003pt;margin-top:770.pt;width:440.40000000000003pt;height:20.900000000000002pt;z-index:-18874391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1139190</wp:posOffset>
              </wp:positionH>
              <wp:positionV relativeFrom="page">
                <wp:posOffset>9779000</wp:posOffset>
              </wp:positionV>
              <wp:extent cx="5593080" cy="265430"/>
              <wp:wrapNone/>
              <wp:docPr id="170" name="Shape 17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6" type="#_x0000_t202" style="position:absolute;margin-left:89.700000000000003pt;margin-top:770.pt;width:440.40000000000003pt;height:20.900000000000002pt;z-index:-18874391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1151890</wp:posOffset>
              </wp:positionH>
              <wp:positionV relativeFrom="page">
                <wp:posOffset>9775190</wp:posOffset>
              </wp:positionV>
              <wp:extent cx="5593080" cy="265430"/>
              <wp:wrapNone/>
              <wp:docPr id="13" name="Shape 13"/>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39" type="#_x0000_t202" style="position:absolute;margin-left:90.700000000000003pt;margin-top:769.70000000000005pt;width:440.40000000000003pt;height:20.900000000000002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732155</wp:posOffset>
              </wp:positionH>
              <wp:positionV relativeFrom="page">
                <wp:posOffset>6642100</wp:posOffset>
              </wp:positionV>
              <wp:extent cx="9238615" cy="262255"/>
              <wp:wrapNone/>
              <wp:docPr id="172" name="Shape 172"/>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8" type="#_x0000_t202" style="position:absolute;margin-left:57.649999999999999pt;margin-top:523.pt;width:727.45000000000005pt;height:20.650000000000002pt;z-index:-18874391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1139190</wp:posOffset>
              </wp:positionH>
              <wp:positionV relativeFrom="page">
                <wp:posOffset>9779000</wp:posOffset>
              </wp:positionV>
              <wp:extent cx="5593080" cy="265430"/>
              <wp:wrapNone/>
              <wp:docPr id="176" name="Shape 17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2" type="#_x0000_t202" style="position:absolute;margin-left:89.700000000000003pt;margin-top:770.pt;width:440.40000000000003pt;height:20.900000000000002pt;z-index:-18874390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1139190</wp:posOffset>
              </wp:positionH>
              <wp:positionV relativeFrom="page">
                <wp:posOffset>9779000</wp:posOffset>
              </wp:positionV>
              <wp:extent cx="5593080" cy="265430"/>
              <wp:wrapNone/>
              <wp:docPr id="180" name="Shape 18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6" type="#_x0000_t202" style="position:absolute;margin-left:89.700000000000003pt;margin-top:770.pt;width:440.40000000000003pt;height:20.900000000000002pt;z-index:-18874390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1139190</wp:posOffset>
              </wp:positionH>
              <wp:positionV relativeFrom="page">
                <wp:posOffset>9779000</wp:posOffset>
              </wp:positionV>
              <wp:extent cx="5593080" cy="265430"/>
              <wp:wrapNone/>
              <wp:docPr id="184" name="Shape 18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0" type="#_x0000_t202" style="position:absolute;margin-left:89.700000000000003pt;margin-top:770.pt;width:440.40000000000003pt;height:20.900000000000002pt;z-index:-18874389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1151890</wp:posOffset>
              </wp:positionH>
              <wp:positionV relativeFrom="page">
                <wp:posOffset>9775190</wp:posOffset>
              </wp:positionV>
              <wp:extent cx="5593080" cy="265430"/>
              <wp:wrapNone/>
              <wp:docPr id="186" name="Shape 18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2" type="#_x0000_t202" style="position:absolute;margin-left:90.700000000000003pt;margin-top:769.70000000000005pt;width:440.40000000000003pt;height:20.900000000000002pt;z-index:-18874389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1151890</wp:posOffset>
              </wp:positionH>
              <wp:positionV relativeFrom="page">
                <wp:posOffset>9775190</wp:posOffset>
              </wp:positionV>
              <wp:extent cx="5593080" cy="265430"/>
              <wp:wrapNone/>
              <wp:docPr id="188" name="Shape 188"/>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4" type="#_x0000_t202" style="position:absolute;margin-left:90.700000000000003pt;margin-top:769.70000000000005pt;width:440.40000000000003pt;height:20.900000000000002pt;z-index:-18874389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732155</wp:posOffset>
              </wp:positionH>
              <wp:positionV relativeFrom="page">
                <wp:posOffset>6668135</wp:posOffset>
              </wp:positionV>
              <wp:extent cx="9238615" cy="262255"/>
              <wp:wrapNone/>
              <wp:docPr id="190" name="Shape 190"/>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6" type="#_x0000_t202" style="position:absolute;margin-left:57.649999999999999pt;margin-top:525.04999999999995pt;width:727.45000000000005pt;height:20.650000000000002pt;z-index:-18874389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732155</wp:posOffset>
              </wp:positionH>
              <wp:positionV relativeFrom="page">
                <wp:posOffset>6668135</wp:posOffset>
              </wp:positionV>
              <wp:extent cx="9238615" cy="262255"/>
              <wp:wrapNone/>
              <wp:docPr id="192" name="Shape 192"/>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8" type="#_x0000_t202" style="position:absolute;margin-left:57.649999999999999pt;margin-top:525.04999999999995pt;width:727.45000000000005pt;height:20.650000000000002pt;z-index:-18874389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1139190</wp:posOffset>
              </wp:positionH>
              <wp:positionV relativeFrom="page">
                <wp:posOffset>9779000</wp:posOffset>
              </wp:positionV>
              <wp:extent cx="5593080" cy="265430"/>
              <wp:wrapNone/>
              <wp:docPr id="196" name="Shape 19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2" type="#_x0000_t202" style="position:absolute;margin-left:89.700000000000003pt;margin-top:770.pt;width:440.40000000000003pt;height:20.900000000000002pt;z-index:-18874388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1139190</wp:posOffset>
              </wp:positionH>
              <wp:positionV relativeFrom="page">
                <wp:posOffset>9779000</wp:posOffset>
              </wp:positionV>
              <wp:extent cx="5593080" cy="265430"/>
              <wp:wrapNone/>
              <wp:docPr id="200" name="Shape 20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6" type="#_x0000_t202" style="position:absolute;margin-left:89.700000000000003pt;margin-top:770.pt;width:440.40000000000003pt;height:20.900000000000002pt;z-index:-18874388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1151890</wp:posOffset>
              </wp:positionH>
              <wp:positionV relativeFrom="page">
                <wp:posOffset>9776460</wp:posOffset>
              </wp:positionV>
              <wp:extent cx="5593080" cy="265430"/>
              <wp:wrapNone/>
              <wp:docPr id="17" name="Shape 17"/>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43" type="#_x0000_t202" style="position:absolute;margin-left:90.700000000000003pt;margin-top:769.80000000000007pt;width:440.40000000000003pt;height:20.900000000000002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732155</wp:posOffset>
              </wp:positionH>
              <wp:positionV relativeFrom="page">
                <wp:posOffset>6668135</wp:posOffset>
              </wp:positionV>
              <wp:extent cx="9238615" cy="262255"/>
              <wp:wrapNone/>
              <wp:docPr id="202" name="Shape 202"/>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8" type="#_x0000_t202" style="position:absolute;margin-left:57.649999999999999pt;margin-top:525.04999999999995pt;width:727.45000000000005pt;height:20.650000000000002pt;z-index:-18874388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732155</wp:posOffset>
              </wp:positionH>
              <wp:positionV relativeFrom="page">
                <wp:posOffset>6668135</wp:posOffset>
              </wp:positionV>
              <wp:extent cx="9238615" cy="262255"/>
              <wp:wrapNone/>
              <wp:docPr id="204" name="Shape 204"/>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0" type="#_x0000_t202" style="position:absolute;margin-left:57.649999999999999pt;margin-top:525.04999999999995pt;width:727.45000000000005pt;height:20.650000000000002pt;z-index:-18874387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1151890</wp:posOffset>
              </wp:positionH>
              <wp:positionV relativeFrom="page">
                <wp:posOffset>9780270</wp:posOffset>
              </wp:positionV>
              <wp:extent cx="5593080" cy="265430"/>
              <wp:wrapNone/>
              <wp:docPr id="208" name="Shape 208"/>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4" type="#_x0000_t202" style="position:absolute;margin-left:90.700000000000003pt;margin-top:770.10000000000002pt;width:440.40000000000003pt;height:20.900000000000002pt;z-index:-18874387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1151890</wp:posOffset>
              </wp:positionH>
              <wp:positionV relativeFrom="page">
                <wp:posOffset>9780270</wp:posOffset>
              </wp:positionV>
              <wp:extent cx="5593080" cy="265430"/>
              <wp:wrapNone/>
              <wp:docPr id="212" name="Shape 212"/>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8" type="#_x0000_t202" style="position:absolute;margin-left:90.700000000000003pt;margin-top:770.10000000000002pt;width:440.40000000000003pt;height:20.900000000000002pt;z-index:-18874387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732155</wp:posOffset>
              </wp:positionH>
              <wp:positionV relativeFrom="page">
                <wp:posOffset>6668135</wp:posOffset>
              </wp:positionV>
              <wp:extent cx="9238615" cy="262255"/>
              <wp:wrapNone/>
              <wp:docPr id="214" name="Shape 214"/>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0" type="#_x0000_t202" style="position:absolute;margin-left:57.649999999999999pt;margin-top:525.04999999999995pt;width:727.45000000000005pt;height:20.650000000000002pt;z-index:-18874386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732155</wp:posOffset>
              </wp:positionH>
              <wp:positionV relativeFrom="page">
                <wp:posOffset>6668135</wp:posOffset>
              </wp:positionV>
              <wp:extent cx="9238615" cy="262255"/>
              <wp:wrapNone/>
              <wp:docPr id="216" name="Shape 216"/>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2" type="#_x0000_t202" style="position:absolute;margin-left:57.649999999999999pt;margin-top:525.04999999999995pt;width:727.45000000000005pt;height:20.650000000000002pt;z-index:-18874386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1151890</wp:posOffset>
              </wp:positionH>
              <wp:positionV relativeFrom="page">
                <wp:posOffset>9780270</wp:posOffset>
              </wp:positionV>
              <wp:extent cx="5593080" cy="265430"/>
              <wp:wrapNone/>
              <wp:docPr id="220" name="Shape 22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6" type="#_x0000_t202" style="position:absolute;margin-left:90.700000000000003pt;margin-top:770.10000000000002pt;width:440.40000000000003pt;height:20.900000000000002pt;z-index:-18874386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1151890</wp:posOffset>
              </wp:positionH>
              <wp:positionV relativeFrom="page">
                <wp:posOffset>9780270</wp:posOffset>
              </wp:positionV>
              <wp:extent cx="5593080" cy="265430"/>
              <wp:wrapNone/>
              <wp:docPr id="224" name="Shape 22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0" type="#_x0000_t202" style="position:absolute;margin-left:90.700000000000003pt;margin-top:770.10000000000002pt;width:440.40000000000003pt;height:20.900000000000002pt;z-index:-18874385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732155</wp:posOffset>
              </wp:positionH>
              <wp:positionV relativeFrom="page">
                <wp:posOffset>6668135</wp:posOffset>
              </wp:positionV>
              <wp:extent cx="9238615" cy="262255"/>
              <wp:wrapNone/>
              <wp:docPr id="226" name="Shape 226"/>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2" type="#_x0000_t202" style="position:absolute;margin-left:57.649999999999999pt;margin-top:525.04999999999995pt;width:727.45000000000005pt;height:20.650000000000002pt;z-index:-18874385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732155</wp:posOffset>
              </wp:positionH>
              <wp:positionV relativeFrom="page">
                <wp:posOffset>6668135</wp:posOffset>
              </wp:positionV>
              <wp:extent cx="9238615" cy="262255"/>
              <wp:wrapNone/>
              <wp:docPr id="228" name="Shape 228"/>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4" type="#_x0000_t202" style="position:absolute;margin-left:57.649999999999999pt;margin-top:525.04999999999995pt;width:727.45000000000005pt;height:20.650000000000002pt;z-index:-18874385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1151890</wp:posOffset>
              </wp:positionH>
              <wp:positionV relativeFrom="page">
                <wp:posOffset>9776460</wp:posOffset>
              </wp:positionV>
              <wp:extent cx="5593080" cy="265430"/>
              <wp:wrapNone/>
              <wp:docPr id="21" name="Shape 21"/>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47" type="#_x0000_t202" style="position:absolute;margin-left:90.700000000000003pt;margin-top:769.80000000000007pt;width:440.40000000000003pt;height:20.900000000000002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202</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SimSun" w:eastAsia="SimSun" w:hAnsi="SimSun" w:cs="SimSun"/>
                        <w:b/>
                        <w:bCs/>
                        <w:color w:val="000000"/>
                        <w:spacing w:val="0"/>
                        <w:w w:val="100"/>
                        <w:position w:val="0"/>
                        <w:sz w:val="19"/>
                        <w:szCs w:val="19"/>
                      </w:rPr>
                      <w:t>2020</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1151890</wp:posOffset>
              </wp:positionH>
              <wp:positionV relativeFrom="page">
                <wp:posOffset>9780270</wp:posOffset>
              </wp:positionV>
              <wp:extent cx="5593080" cy="265430"/>
              <wp:wrapNone/>
              <wp:docPr id="232" name="Shape 232"/>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8" type="#_x0000_t202" style="position:absolute;margin-left:90.700000000000003pt;margin-top:770.10000000000002pt;width:440.40000000000003pt;height:20.900000000000002pt;z-index:-18874385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1151890</wp:posOffset>
              </wp:positionH>
              <wp:positionV relativeFrom="page">
                <wp:posOffset>9780270</wp:posOffset>
              </wp:positionV>
              <wp:extent cx="5593080" cy="265430"/>
              <wp:wrapNone/>
              <wp:docPr id="236" name="Shape 23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2" type="#_x0000_t202" style="position:absolute;margin-left:90.700000000000003pt;margin-top:770.10000000000002pt;width:440.40000000000003pt;height:20.900000000000002pt;z-index:-18874384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1151890</wp:posOffset>
              </wp:positionH>
              <wp:positionV relativeFrom="page">
                <wp:posOffset>9775190</wp:posOffset>
              </wp:positionV>
              <wp:extent cx="5593080" cy="265430"/>
              <wp:wrapNone/>
              <wp:docPr id="238" name="Shape 238"/>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4" type="#_x0000_t202" style="position:absolute;margin-left:90.700000000000003pt;margin-top:769.70000000000005pt;width:440.40000000000003pt;height:20.900000000000002pt;z-index:-18874384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1151890</wp:posOffset>
              </wp:positionH>
              <wp:positionV relativeFrom="page">
                <wp:posOffset>9775190</wp:posOffset>
              </wp:positionV>
              <wp:extent cx="5593080" cy="265430"/>
              <wp:wrapNone/>
              <wp:docPr id="240" name="Shape 24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6" type="#_x0000_t202" style="position:absolute;margin-left:90.700000000000003pt;margin-top:769.70000000000005pt;width:440.40000000000003pt;height:20.900000000000002pt;z-index:-18874384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732155</wp:posOffset>
              </wp:positionH>
              <wp:positionV relativeFrom="page">
                <wp:posOffset>6696710</wp:posOffset>
              </wp:positionV>
              <wp:extent cx="9238615" cy="262255"/>
              <wp:wrapNone/>
              <wp:docPr id="242" name="Shape 242"/>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8" type="#_x0000_t202" style="position:absolute;margin-left:57.649999999999999pt;margin-top:527.29999999999995pt;width:727.45000000000005pt;height:20.650000000000002pt;z-index:-18874384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1151890</wp:posOffset>
              </wp:positionH>
              <wp:positionV relativeFrom="page">
                <wp:posOffset>9780270</wp:posOffset>
              </wp:positionV>
              <wp:extent cx="5593080" cy="265430"/>
              <wp:wrapNone/>
              <wp:docPr id="246" name="Shape 24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2" type="#_x0000_t202" style="position:absolute;margin-left:90.700000000000003pt;margin-top:770.10000000000002pt;width:440.40000000000003pt;height:20.900000000000002pt;z-index:-18874383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1151890</wp:posOffset>
              </wp:positionH>
              <wp:positionV relativeFrom="page">
                <wp:posOffset>9780270</wp:posOffset>
              </wp:positionV>
              <wp:extent cx="5593080" cy="265430"/>
              <wp:wrapNone/>
              <wp:docPr id="250" name="Shape 250"/>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6" type="#_x0000_t202" style="position:absolute;margin-left:90.700000000000003pt;margin-top:770.10000000000002pt;width:440.40000000000003pt;height:20.900000000000002pt;z-index:-18874383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1151890</wp:posOffset>
              </wp:positionH>
              <wp:positionV relativeFrom="page">
                <wp:posOffset>9780270</wp:posOffset>
              </wp:positionV>
              <wp:extent cx="5593080" cy="265430"/>
              <wp:wrapNone/>
              <wp:docPr id="254" name="Shape 254"/>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0" type="#_x0000_t202" style="position:absolute;margin-left:90.700000000000003pt;margin-top:770.10000000000002pt;width:440.40000000000003pt;height:20.900000000000002pt;z-index:-18874382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732155</wp:posOffset>
              </wp:positionH>
              <wp:positionV relativeFrom="page">
                <wp:posOffset>6696710</wp:posOffset>
              </wp:positionV>
              <wp:extent cx="9238615" cy="262255"/>
              <wp:wrapNone/>
              <wp:docPr id="256" name="Shape 256"/>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2" type="#_x0000_t202" style="position:absolute;margin-left:57.649999999999999pt;margin-top:527.29999999999995pt;width:727.45000000000005pt;height:20.650000000000002pt;z-index:-18874382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732155</wp:posOffset>
              </wp:positionH>
              <wp:positionV relativeFrom="page">
                <wp:posOffset>6696710</wp:posOffset>
              </wp:positionV>
              <wp:extent cx="9238615" cy="262255"/>
              <wp:wrapNone/>
              <wp:docPr id="258" name="Shape 258"/>
              <a:graphic xmlns:a="http://schemas.openxmlformats.org/drawingml/2006/main">
                <a:graphicData uri="http://schemas.microsoft.com/office/word/2010/wordprocessingShape">
                  <wps:wsp>
                    <wps:cNvSpPr txBox="1"/>
                    <wps:spPr>
                      <a:xfrm>
                        <a:ext cx="9238615" cy="2622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4" type="#_x0000_t202" style="position:absolute;margin-left:57.649999999999999pt;margin-top:527.29999999999995pt;width:727.45000000000005pt;height:20.650000000000002pt;z-index:-18874382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1151890</wp:posOffset>
              </wp:positionH>
              <wp:positionV relativeFrom="page">
                <wp:posOffset>9780270</wp:posOffset>
              </wp:positionV>
              <wp:extent cx="5593080" cy="265430"/>
              <wp:wrapNone/>
              <wp:docPr id="262" name="Shape 262"/>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8" type="#_x0000_t202" style="position:absolute;margin-left:90.700000000000003pt;margin-top:770.10000000000002pt;width:440.40000000000003pt;height:20.900000000000002pt;z-index:-18874382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1151890</wp:posOffset>
              </wp:positionH>
              <wp:positionV relativeFrom="page">
                <wp:posOffset>9780270</wp:posOffset>
              </wp:positionV>
              <wp:extent cx="5593080" cy="265430"/>
              <wp:wrapNone/>
              <wp:docPr id="266" name="Shape 266"/>
              <a:graphic xmlns:a="http://schemas.openxmlformats.org/drawingml/2006/main">
                <a:graphicData uri="http://schemas.microsoft.com/office/word/2010/wordprocessingShape">
                  <wps:wsp>
                    <wps:cNvSpPr txBox="1"/>
                    <wps:spPr>
                      <a:xfrm>
                        <a:ext cx="559308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2" type="#_x0000_t202" style="position:absolute;margin-left:90.700000000000003pt;margin-top:770.10000000000002pt;width:440.40000000000003pt;height:20.900000000000002pt;z-index:-18874381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color w:val="000000"/>
                        <w:spacing w:val="0"/>
                        <w:w w:val="100"/>
                        <w:position w:val="0"/>
                        <w:sz w:val="19"/>
                        <w:szCs w:val="19"/>
                      </w:rPr>
                      <w:t>2020</w:t>
                    </w:r>
                    <w:r>
                      <w:rPr>
                        <w:color w:val="000000"/>
                        <w:spacing w:val="0"/>
                        <w:w w:val="100"/>
                        <w:position w:val="0"/>
                      </w:rPr>
                      <w:t>年年度报告</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4909820</wp:posOffset>
              </wp:positionH>
              <wp:positionV relativeFrom="page">
                <wp:posOffset>520065</wp:posOffset>
              </wp:positionV>
              <wp:extent cx="1801495" cy="228600"/>
              <wp:wrapNone/>
              <wp:docPr id="1" name="Shape 1"/>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6.60000000000002pt;margin-top:40.950000000000003pt;width:141.84999999999999pt;height:18.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4909820</wp:posOffset>
              </wp:positionH>
              <wp:positionV relativeFrom="page">
                <wp:posOffset>520065</wp:posOffset>
              </wp:positionV>
              <wp:extent cx="1801495" cy="228600"/>
              <wp:wrapNone/>
              <wp:docPr id="27" name="Shape 27"/>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53" type="#_x0000_t202" style="position:absolute;margin-left:386.60000000000002pt;margin-top:40.950000000000003pt;width:141.84999999999999pt;height:18.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4909820</wp:posOffset>
              </wp:positionH>
              <wp:positionV relativeFrom="page">
                <wp:posOffset>520065</wp:posOffset>
              </wp:positionV>
              <wp:extent cx="1801495" cy="228600"/>
              <wp:wrapNone/>
              <wp:docPr id="31" name="Shape 31"/>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57" type="#_x0000_t202" style="position:absolute;margin-left:386.60000000000002pt;margin-top:40.950000000000003pt;width:141.84999999999999pt;height:18.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7863205</wp:posOffset>
              </wp:positionH>
              <wp:positionV relativeFrom="page">
                <wp:posOffset>461010</wp:posOffset>
              </wp:positionV>
              <wp:extent cx="1801495" cy="228600"/>
              <wp:wrapNone/>
              <wp:docPr id="36" name="Shape 36"/>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NeusoftSi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62" type="#_x0000_t202" style="position:absolute;margin-left:619.14999999999998pt;margin-top:36.300000000000004pt;width:141.84999999999999pt;height:18.pt;z-index:-18874402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NeusoftSi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7863205</wp:posOffset>
              </wp:positionH>
              <wp:positionV relativeFrom="page">
                <wp:posOffset>461010</wp:posOffset>
              </wp:positionV>
              <wp:extent cx="1801495" cy="228600"/>
              <wp:wrapNone/>
              <wp:docPr id="40" name="Shape 40"/>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NeusoftSi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66" type="#_x0000_t202" style="position:absolute;margin-left:619.14999999999998pt;margin-top:36.300000000000004pt;width:141.84999999999999pt;height:18.pt;z-index:-18874402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NeusoftSi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4848860</wp:posOffset>
              </wp:positionH>
              <wp:positionV relativeFrom="page">
                <wp:posOffset>609600</wp:posOffset>
              </wp:positionV>
              <wp:extent cx="1801495" cy="228600"/>
              <wp:wrapNone/>
              <wp:docPr id="44" name="Shape 4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70" type="#_x0000_t202" style="position:absolute;margin-left:381.80000000000001pt;margin-top:48.pt;width:141.84999999999999pt;height:18.pt;z-index:-18874402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4848860</wp:posOffset>
              </wp:positionH>
              <wp:positionV relativeFrom="page">
                <wp:posOffset>609600</wp:posOffset>
              </wp:positionV>
              <wp:extent cx="1801495" cy="228600"/>
              <wp:wrapNone/>
              <wp:docPr id="48" name="Shape 4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74" type="#_x0000_t202" style="position:absolute;margin-left:381.80000000000001pt;margin-top:48.pt;width:141.84999999999999pt;height:18.pt;z-index:-18874401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4848860</wp:posOffset>
              </wp:positionH>
              <wp:positionV relativeFrom="page">
                <wp:posOffset>609600</wp:posOffset>
              </wp:positionV>
              <wp:extent cx="1801495" cy="228600"/>
              <wp:wrapNone/>
              <wp:docPr id="72" name="Shape 72"/>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98" type="#_x0000_t202" style="position:absolute;margin-left:381.80000000000001pt;margin-top:48.pt;width:141.84999999999999pt;height:18.pt;z-index:-18874400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4848860</wp:posOffset>
              </wp:positionH>
              <wp:positionV relativeFrom="page">
                <wp:posOffset>609600</wp:posOffset>
              </wp:positionV>
              <wp:extent cx="1801495" cy="228600"/>
              <wp:wrapNone/>
              <wp:docPr id="76" name="Shape 76"/>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02" type="#_x0000_t202" style="position:absolute;margin-left:381.80000000000001pt;margin-top:48.pt;width:141.84999999999999pt;height:18.pt;z-index:-18874400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4909820</wp:posOffset>
              </wp:positionH>
              <wp:positionV relativeFrom="page">
                <wp:posOffset>520065</wp:posOffset>
              </wp:positionV>
              <wp:extent cx="1801495" cy="228600"/>
              <wp:wrapNone/>
              <wp:docPr id="5" name="Shape 5"/>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31" type="#_x0000_t202" style="position:absolute;margin-left:386.60000000000002pt;margin-top:40.950000000000003pt;width:141.84999999999999pt;height:18.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4848860</wp:posOffset>
              </wp:positionH>
              <wp:positionV relativeFrom="page">
                <wp:posOffset>609600</wp:posOffset>
              </wp:positionV>
              <wp:extent cx="1801495" cy="228600"/>
              <wp:wrapNone/>
              <wp:docPr id="86" name="Shape 86"/>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12" type="#_x0000_t202" style="position:absolute;margin-left:381.80000000000001pt;margin-top:48.pt;width:141.84999999999999pt;height:18.pt;z-index:-18874399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4848860</wp:posOffset>
              </wp:positionH>
              <wp:positionV relativeFrom="page">
                <wp:posOffset>609600</wp:posOffset>
              </wp:positionV>
              <wp:extent cx="1801495" cy="228600"/>
              <wp:wrapNone/>
              <wp:docPr id="90" name="Shape 90"/>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16" type="#_x0000_t202" style="position:absolute;margin-left:381.80000000000001pt;margin-top:48.pt;width:141.84999999999999pt;height:18.pt;z-index:-18874399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4861560</wp:posOffset>
              </wp:positionH>
              <wp:positionV relativeFrom="page">
                <wp:posOffset>640715</wp:posOffset>
              </wp:positionV>
              <wp:extent cx="1801495" cy="228600"/>
              <wp:wrapNone/>
              <wp:docPr id="94" name="Shape 9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20" type="#_x0000_t202" style="position:absolute;margin-left:382.80000000000001pt;margin-top:50.450000000000003pt;width:141.84999999999999pt;height:18.pt;z-index:-18874398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4861560</wp:posOffset>
              </wp:positionH>
              <wp:positionV relativeFrom="page">
                <wp:posOffset>640715</wp:posOffset>
              </wp:positionV>
              <wp:extent cx="1801495" cy="228600"/>
              <wp:wrapNone/>
              <wp:docPr id="96" name="Shape 96"/>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22" type="#_x0000_t202" style="position:absolute;margin-left:382.80000000000001pt;margin-top:50.450000000000003pt;width:141.84999999999999pt;height:18.pt;z-index:-18874398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4848860</wp:posOffset>
              </wp:positionH>
              <wp:positionV relativeFrom="page">
                <wp:posOffset>609600</wp:posOffset>
              </wp:positionV>
              <wp:extent cx="1801495" cy="228600"/>
              <wp:wrapNone/>
              <wp:docPr id="98" name="Shape 9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24" type="#_x0000_t202" style="position:absolute;margin-left:381.80000000000001pt;margin-top:48.pt;width:141.84999999999999pt;height:18.pt;z-index:-18874398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4848860</wp:posOffset>
              </wp:positionH>
              <wp:positionV relativeFrom="page">
                <wp:posOffset>609600</wp:posOffset>
              </wp:positionV>
              <wp:extent cx="1801495" cy="228600"/>
              <wp:wrapNone/>
              <wp:docPr id="102" name="Shape 102"/>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28" type="#_x0000_t202" style="position:absolute;margin-left:381.80000000000001pt;margin-top:48.pt;width:141.84999999999999pt;height:18.pt;z-index:-18874398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4848860</wp:posOffset>
              </wp:positionH>
              <wp:positionV relativeFrom="page">
                <wp:posOffset>609600</wp:posOffset>
              </wp:positionV>
              <wp:extent cx="1801495" cy="228600"/>
              <wp:wrapNone/>
              <wp:docPr id="108" name="Shape 10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34" type="#_x0000_t202" style="position:absolute;margin-left:381.80000000000001pt;margin-top:48.pt;width:141.84999999999999pt;height:18.pt;z-index:-18874397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4848860</wp:posOffset>
              </wp:positionH>
              <wp:positionV relativeFrom="page">
                <wp:posOffset>609600</wp:posOffset>
              </wp:positionV>
              <wp:extent cx="1801495" cy="228600"/>
              <wp:wrapNone/>
              <wp:docPr id="112" name="Shape 112"/>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38" type="#_x0000_t202" style="position:absolute;margin-left:381.80000000000001pt;margin-top:48.pt;width:141.84999999999999pt;height:18.pt;z-index:-18874397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4848860</wp:posOffset>
              </wp:positionH>
              <wp:positionV relativeFrom="page">
                <wp:posOffset>609600</wp:posOffset>
              </wp:positionV>
              <wp:extent cx="1801495" cy="228600"/>
              <wp:wrapNone/>
              <wp:docPr id="116" name="Shape 116"/>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42" type="#_x0000_t202" style="position:absolute;margin-left:381.80000000000001pt;margin-top:48.pt;width:141.84999999999999pt;height:18.pt;z-index:-18874396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4848860</wp:posOffset>
              </wp:positionH>
              <wp:positionV relativeFrom="page">
                <wp:posOffset>609600</wp:posOffset>
              </wp:positionV>
              <wp:extent cx="1801495" cy="228600"/>
              <wp:wrapNone/>
              <wp:docPr id="128" name="Shape 12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54" type="#_x0000_t202" style="position:absolute;margin-left:381.80000000000001pt;margin-top:48.pt;width:141.84999999999999pt;height:18.pt;z-index:-18874395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4848860</wp:posOffset>
              </wp:positionH>
              <wp:positionV relativeFrom="page">
                <wp:posOffset>609600</wp:posOffset>
              </wp:positionV>
              <wp:extent cx="1801495" cy="228600"/>
              <wp:wrapNone/>
              <wp:docPr id="132" name="Shape 132"/>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58" type="#_x0000_t202" style="position:absolute;margin-left:381.80000000000001pt;margin-top:48.pt;width:141.84999999999999pt;height:18.pt;z-index:-18874395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4848860</wp:posOffset>
              </wp:positionH>
              <wp:positionV relativeFrom="page">
                <wp:posOffset>609600</wp:posOffset>
              </wp:positionV>
              <wp:extent cx="1801495" cy="228600"/>
              <wp:wrapNone/>
              <wp:docPr id="140" name="Shape 140"/>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66" type="#_x0000_t202" style="position:absolute;margin-left:381.80000000000001pt;margin-top:48.pt;width:141.84999999999999pt;height:18.pt;z-index:-18874394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4848860</wp:posOffset>
              </wp:positionH>
              <wp:positionV relativeFrom="page">
                <wp:posOffset>609600</wp:posOffset>
              </wp:positionV>
              <wp:extent cx="1801495" cy="228600"/>
              <wp:wrapNone/>
              <wp:docPr id="144" name="Shape 14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70" type="#_x0000_t202" style="position:absolute;margin-left:381.80000000000001pt;margin-top:48.pt;width:141.84999999999999pt;height:18.pt;z-index:-18874393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4848860</wp:posOffset>
              </wp:positionH>
              <wp:positionV relativeFrom="page">
                <wp:posOffset>609600</wp:posOffset>
              </wp:positionV>
              <wp:extent cx="1801495" cy="228600"/>
              <wp:wrapNone/>
              <wp:docPr id="152" name="Shape 152"/>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78" type="#_x0000_t202" style="position:absolute;margin-left:381.80000000000001pt;margin-top:48.pt;width:141.84999999999999pt;height:18.pt;z-index:-18874393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4848860</wp:posOffset>
              </wp:positionH>
              <wp:positionV relativeFrom="page">
                <wp:posOffset>609600</wp:posOffset>
              </wp:positionV>
              <wp:extent cx="1801495" cy="228600"/>
              <wp:wrapNone/>
              <wp:docPr id="156" name="Shape 156"/>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82" type="#_x0000_t202" style="position:absolute;margin-left:381.80000000000001pt;margin-top:48.pt;width:141.84999999999999pt;height:18.pt;z-index:-18874392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4848860</wp:posOffset>
              </wp:positionH>
              <wp:positionV relativeFrom="page">
                <wp:posOffset>609600</wp:posOffset>
              </wp:positionV>
              <wp:extent cx="1801495" cy="228600"/>
              <wp:wrapNone/>
              <wp:docPr id="164" name="Shape 16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90" type="#_x0000_t202" style="position:absolute;margin-left:381.80000000000001pt;margin-top:48.pt;width:141.84999999999999pt;height:18.pt;z-index:-18874391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4848860</wp:posOffset>
              </wp:positionH>
              <wp:positionV relativeFrom="page">
                <wp:posOffset>609600</wp:posOffset>
              </wp:positionV>
              <wp:extent cx="1801495" cy="228600"/>
              <wp:wrapNone/>
              <wp:docPr id="168" name="Shape 16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194" type="#_x0000_t202" style="position:absolute;margin-left:381.80000000000001pt;margin-top:48.pt;width:141.84999999999999pt;height:18.pt;z-index:-18874391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4848860</wp:posOffset>
              </wp:positionH>
              <wp:positionV relativeFrom="page">
                <wp:posOffset>609600</wp:posOffset>
              </wp:positionV>
              <wp:extent cx="1801495" cy="228600"/>
              <wp:wrapNone/>
              <wp:docPr id="174" name="Shape 17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00" type="#_x0000_t202" style="position:absolute;margin-left:381.80000000000001pt;margin-top:48.pt;width:141.84999999999999pt;height:18.pt;z-index:-18874390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4848860</wp:posOffset>
              </wp:positionH>
              <wp:positionV relativeFrom="page">
                <wp:posOffset>609600</wp:posOffset>
              </wp:positionV>
              <wp:extent cx="1801495" cy="228600"/>
              <wp:wrapNone/>
              <wp:docPr id="178" name="Shape 17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04" type="#_x0000_t202" style="position:absolute;margin-left:381.80000000000001pt;margin-top:48.pt;width:141.84999999999999pt;height:18.pt;z-index:-18874390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4848860</wp:posOffset>
              </wp:positionH>
              <wp:positionV relativeFrom="page">
                <wp:posOffset>609600</wp:posOffset>
              </wp:positionV>
              <wp:extent cx="1801495" cy="228600"/>
              <wp:wrapNone/>
              <wp:docPr id="182" name="Shape 182"/>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08" type="#_x0000_t202" style="position:absolute;margin-left:381.80000000000001pt;margin-top:48.pt;width:141.84999999999999pt;height:18.pt;z-index:-18874390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4848860</wp:posOffset>
              </wp:positionH>
              <wp:positionV relativeFrom="page">
                <wp:posOffset>609600</wp:posOffset>
              </wp:positionV>
              <wp:extent cx="1801495" cy="228600"/>
              <wp:wrapNone/>
              <wp:docPr id="194" name="Shape 19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20" type="#_x0000_t202" style="position:absolute;margin-left:381.80000000000001pt;margin-top:48.pt;width:141.84999999999999pt;height:18.pt;z-index:-18874388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4848860</wp:posOffset>
              </wp:positionH>
              <wp:positionV relativeFrom="page">
                <wp:posOffset>609600</wp:posOffset>
              </wp:positionV>
              <wp:extent cx="1801495" cy="228600"/>
              <wp:wrapNone/>
              <wp:docPr id="198" name="Shape 19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24" type="#_x0000_t202" style="position:absolute;margin-left:381.80000000000001pt;margin-top:48.pt;width:141.84999999999999pt;height:18.pt;z-index:-18874388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4909820</wp:posOffset>
              </wp:positionH>
              <wp:positionV relativeFrom="page">
                <wp:posOffset>520065</wp:posOffset>
              </wp:positionV>
              <wp:extent cx="1801495" cy="228600"/>
              <wp:wrapNone/>
              <wp:docPr id="15" name="Shape 15"/>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41" type="#_x0000_t202" style="position:absolute;margin-left:386.60000000000002pt;margin-top:40.950000000000003pt;width:141.84999999999999pt;height:18.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4861560</wp:posOffset>
              </wp:positionH>
              <wp:positionV relativeFrom="page">
                <wp:posOffset>630555</wp:posOffset>
              </wp:positionV>
              <wp:extent cx="1801495" cy="228600"/>
              <wp:wrapNone/>
              <wp:docPr id="206" name="Shape 206"/>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32" type="#_x0000_t202" style="position:absolute;margin-left:382.80000000000001pt;margin-top:49.649999999999999pt;width:141.84999999999999pt;height:18.pt;z-index:-18874387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4861560</wp:posOffset>
              </wp:positionH>
              <wp:positionV relativeFrom="page">
                <wp:posOffset>630555</wp:posOffset>
              </wp:positionV>
              <wp:extent cx="1801495" cy="228600"/>
              <wp:wrapNone/>
              <wp:docPr id="210" name="Shape 210"/>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36" type="#_x0000_t202" style="position:absolute;margin-left:382.80000000000001pt;margin-top:49.649999999999999pt;width:141.84999999999999pt;height:18.pt;z-index:-18874387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4861560</wp:posOffset>
              </wp:positionH>
              <wp:positionV relativeFrom="page">
                <wp:posOffset>630555</wp:posOffset>
              </wp:positionV>
              <wp:extent cx="1801495" cy="228600"/>
              <wp:wrapNone/>
              <wp:docPr id="218" name="Shape 21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44" type="#_x0000_t202" style="position:absolute;margin-left:382.80000000000001pt;margin-top:49.649999999999999pt;width:141.84999999999999pt;height:18.pt;z-index:-18874386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4861560</wp:posOffset>
              </wp:positionH>
              <wp:positionV relativeFrom="page">
                <wp:posOffset>630555</wp:posOffset>
              </wp:positionV>
              <wp:extent cx="1801495" cy="228600"/>
              <wp:wrapNone/>
              <wp:docPr id="222" name="Shape 222"/>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48" type="#_x0000_t202" style="position:absolute;margin-left:382.80000000000001pt;margin-top:49.649999999999999pt;width:141.84999999999999pt;height:18.pt;z-index:-18874386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4909820</wp:posOffset>
              </wp:positionH>
              <wp:positionV relativeFrom="page">
                <wp:posOffset>520065</wp:posOffset>
              </wp:positionV>
              <wp:extent cx="1801495" cy="228600"/>
              <wp:wrapNone/>
              <wp:docPr id="19" name="Shape 19"/>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45" type="#_x0000_t202" style="position:absolute;margin-left:386.60000000000002pt;margin-top:40.950000000000003pt;width:141.84999999999999pt;height:18.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014998"/>
                        <w:spacing w:val="0"/>
                        <w:w w:val="100"/>
                        <w:position w:val="0"/>
                        <w:sz w:val="50"/>
                        <w:szCs w:val="50"/>
                      </w:rPr>
                      <w:t xml:space="preserve">NeusoftSi </w:t>
                    </w:r>
                    <w:r>
                      <w:rPr>
                        <w:rFonts w:ascii="SimHei" w:eastAsia="SimHei" w:hAnsi="SimHei" w:cs="SimHei"/>
                        <w:color w:val="014998"/>
                        <w:spacing w:val="0"/>
                        <w:w w:val="100"/>
                        <w:position w:val="0"/>
                        <w:sz w:val="36"/>
                        <w:szCs w:val="36"/>
                      </w:rPr>
                      <w:t>软</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4861560</wp:posOffset>
              </wp:positionH>
              <wp:positionV relativeFrom="page">
                <wp:posOffset>630555</wp:posOffset>
              </wp:positionV>
              <wp:extent cx="1801495" cy="228600"/>
              <wp:wrapNone/>
              <wp:docPr id="230" name="Shape 230"/>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56" type="#_x0000_t202" style="position:absolute;margin-left:382.80000000000001pt;margin-top:49.649999999999999pt;width:141.84999999999999pt;height:18.pt;z-index:-18874385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4861560</wp:posOffset>
              </wp:positionH>
              <wp:positionV relativeFrom="page">
                <wp:posOffset>630555</wp:posOffset>
              </wp:positionV>
              <wp:extent cx="1801495" cy="228600"/>
              <wp:wrapNone/>
              <wp:docPr id="234" name="Shape 23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60" type="#_x0000_t202" style="position:absolute;margin-left:382.80000000000001pt;margin-top:49.649999999999999pt;width:141.84999999999999pt;height:18.pt;z-index:-18874384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4861560</wp:posOffset>
              </wp:positionH>
              <wp:positionV relativeFrom="page">
                <wp:posOffset>630555</wp:posOffset>
              </wp:positionV>
              <wp:extent cx="1801495" cy="228600"/>
              <wp:wrapNone/>
              <wp:docPr id="244" name="Shape 24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70" type="#_x0000_t202" style="position:absolute;margin-left:382.80000000000001pt;margin-top:49.649999999999999pt;width:141.84999999999999pt;height:18.pt;z-index:-18874383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4861560</wp:posOffset>
              </wp:positionH>
              <wp:positionV relativeFrom="page">
                <wp:posOffset>630555</wp:posOffset>
              </wp:positionV>
              <wp:extent cx="1801495" cy="228600"/>
              <wp:wrapNone/>
              <wp:docPr id="248" name="Shape 248"/>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74" type="#_x0000_t202" style="position:absolute;margin-left:382.80000000000001pt;margin-top:49.649999999999999pt;width:141.84999999999999pt;height:18.pt;z-index:-18874383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4861560</wp:posOffset>
              </wp:positionH>
              <wp:positionV relativeFrom="page">
                <wp:posOffset>630555</wp:posOffset>
              </wp:positionV>
              <wp:extent cx="1801495" cy="228600"/>
              <wp:wrapNone/>
              <wp:docPr id="252" name="Shape 252"/>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78" type="#_x0000_t202" style="position:absolute;margin-left:382.80000000000001pt;margin-top:49.649999999999999pt;width:141.84999999999999pt;height:18.pt;z-index:-18874383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4909820</wp:posOffset>
              </wp:positionH>
              <wp:positionV relativeFrom="page">
                <wp:posOffset>542925</wp:posOffset>
              </wp:positionV>
              <wp:extent cx="1801495" cy="228600"/>
              <wp:wrapNone/>
              <wp:docPr id="23" name="Shape 23"/>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NeusoftSi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49" type="#_x0000_t202" style="position:absolute;margin-left:386.60000000000002pt;margin-top:42.75pt;width:141.84999999999999pt;height:18.pt;z-index:-18874404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NeusoftSi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4861560</wp:posOffset>
              </wp:positionH>
              <wp:positionV relativeFrom="page">
                <wp:posOffset>630555</wp:posOffset>
              </wp:positionV>
              <wp:extent cx="1801495" cy="228600"/>
              <wp:wrapNone/>
              <wp:docPr id="260" name="Shape 260"/>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86" type="#_x0000_t202" style="position:absolute;margin-left:382.80000000000001pt;margin-top:49.649999999999999pt;width:141.84999999999999pt;height:18.pt;z-index:-18874382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4861560</wp:posOffset>
              </wp:positionH>
              <wp:positionV relativeFrom="page">
                <wp:posOffset>630555</wp:posOffset>
              </wp:positionV>
              <wp:extent cx="1801495" cy="228600"/>
              <wp:wrapNone/>
              <wp:docPr id="264" name="Shape 264"/>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290" type="#_x0000_t202" style="position:absolute;margin-left:382.80000000000001pt;margin-top:49.649999999999999pt;width:141.84999999999999pt;height:18.pt;z-index:-18874381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NeusoftSv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4909820</wp:posOffset>
              </wp:positionH>
              <wp:positionV relativeFrom="page">
                <wp:posOffset>542925</wp:posOffset>
              </wp:positionV>
              <wp:extent cx="1801495" cy="228600"/>
              <wp:wrapNone/>
              <wp:docPr id="25" name="Shape 25"/>
              <a:graphic xmlns:a="http://schemas.openxmlformats.org/drawingml/2006/main">
                <a:graphicData uri="http://schemas.microsoft.com/office/word/2010/wordprocessingShape">
                  <wps:wsp>
                    <wps:cNvSpPr txBox="1"/>
                    <wps:spPr>
                      <a:xfrm>
                        <a:ext cx="180149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NeusoftSi </w:t>
                          </w:r>
                          <w:r>
                            <w:rPr>
                              <w:rFonts w:ascii="SimHei" w:eastAsia="SimHei" w:hAnsi="SimHei" w:cs="SimHei"/>
                              <w:b w:val="0"/>
                              <w:bCs w:val="0"/>
                              <w:color w:val="014998"/>
                              <w:spacing w:val="0"/>
                              <w:w w:val="100"/>
                              <w:position w:val="0"/>
                              <w:sz w:val="36"/>
                              <w:szCs w:val="36"/>
                            </w:rPr>
                            <w:t>软</w:t>
                          </w:r>
                        </w:p>
                      </w:txbxContent>
                    </wps:txbx>
                    <wps:bodyPr wrap="none" lIns="0" tIns="0" rIns="0" bIns="0">
                      <a:spAutoFit/>
                    </wps:bodyPr>
                  </wps:wsp>
                </a:graphicData>
              </a:graphic>
            </wp:anchor>
          </w:drawing>
        </mc:Choice>
        <mc:Fallback>
          <w:pict>
            <v:shape id="_x0000_s1051" type="#_x0000_t202" style="position:absolute;margin-left:386.60000000000002pt;margin-top:42.75pt;width:141.84999999999999pt;height:18.pt;z-index:-18874403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14998"/>
                        <w:spacing w:val="0"/>
                        <w:w w:val="100"/>
                        <w:position w:val="0"/>
                        <w:sz w:val="50"/>
                        <w:szCs w:val="50"/>
                      </w:rPr>
                      <w:t xml:space="preserve">NeusoftSi </w:t>
                    </w:r>
                    <w:r>
                      <w:rPr>
                        <w:rFonts w:ascii="SimHei" w:eastAsia="SimHei" w:hAnsi="SimHei" w:cs="SimHei"/>
                        <w:b w:val="0"/>
                        <w:bCs w:val="0"/>
                        <w:color w:val="014998"/>
                        <w:spacing w:val="0"/>
                        <w:w w:val="100"/>
                        <w:position w:val="0"/>
                        <w:sz w:val="36"/>
                        <w:szCs w:val="36"/>
                      </w:rPr>
                      <w:t>软</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lowerRoman"/>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8">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 (3)_"/>
    <w:basedOn w:val="DefaultParagraphFont"/>
    <w:link w:val="Style11"/>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5">
    <w:name w:val="正文文本 (4)_"/>
    <w:basedOn w:val="DefaultParagraphFont"/>
    <w:link w:val="Style14"/>
    <w:rPr>
      <w:rFonts w:ascii="Arial" w:eastAsia="Arial" w:hAnsi="Arial" w:cs="Arial"/>
      <w:b/>
      <w:bCs/>
      <w:i w:val="0"/>
      <w:iCs w:val="0"/>
      <w:smallCaps w:val="0"/>
      <w:strike w:val="0"/>
      <w:color w:val="014998"/>
      <w:sz w:val="60"/>
      <w:szCs w:val="60"/>
      <w:u w:val="none"/>
      <w:shd w:val="clear" w:color="auto" w:fill="auto"/>
    </w:rPr>
  </w:style>
  <w:style w:type="character" w:customStyle="1" w:styleId="CharStyle18">
    <w:name w:val="正文文本 (2)_"/>
    <w:basedOn w:val="DefaultParagraphFont"/>
    <w:link w:val="Style17"/>
    <w:rPr>
      <w:rFonts w:ascii="SimHei" w:eastAsia="SimHei" w:hAnsi="SimHei" w:cs="SimHei"/>
      <w:b/>
      <w:bCs/>
      <w:i w:val="0"/>
      <w:iCs w:val="0"/>
      <w:smallCaps w:val="0"/>
      <w:strike w:val="0"/>
      <w:sz w:val="28"/>
      <w:szCs w:val="28"/>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标题 #1_"/>
    <w:basedOn w:val="DefaultParagraphFont"/>
    <w:link w:val="Style32"/>
    <w:rPr>
      <w:rFonts w:ascii="Arial" w:eastAsia="Arial" w:hAnsi="Arial" w:cs="Arial"/>
      <w:b/>
      <w:bCs/>
      <w:i w:val="0"/>
      <w:iCs w:val="0"/>
      <w:smallCaps w:val="0"/>
      <w:strike w:val="0"/>
      <w:color w:val="014998"/>
      <w:sz w:val="50"/>
      <w:szCs w:val="50"/>
      <w:u w:val="none"/>
      <w:shd w:val="clear" w:color="auto" w:fill="auto"/>
    </w:rPr>
  </w:style>
  <w:style w:type="character" w:customStyle="1" w:styleId="CharStyle46">
    <w:name w:val="页眉或页脚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7)_"/>
    <w:basedOn w:val="DefaultParagraphFont"/>
    <w:link w:val="Style49"/>
    <w:rPr>
      <w:rFonts w:ascii="Calibri" w:eastAsia="Calibri" w:hAnsi="Calibri" w:cs="Calibri"/>
      <w:b/>
      <w:bCs/>
      <w:i w:val="0"/>
      <w:iCs w:val="0"/>
      <w:smallCaps w:val="0"/>
      <w:strike w:val="0"/>
      <w:sz w:val="18"/>
      <w:szCs w:val="18"/>
      <w:u w:val="none"/>
      <w:shd w:val="clear" w:color="auto" w:fill="auto"/>
    </w:rPr>
  </w:style>
  <w:style w:type="character" w:customStyle="1" w:styleId="CharStyle57">
    <w:name w:val="图片标题_"/>
    <w:basedOn w:val="DefaultParagraphFont"/>
    <w:link w:val="Style56"/>
    <w:rPr>
      <w:rFonts w:ascii="SimSun" w:eastAsia="SimSun" w:hAnsi="SimSun" w:cs="SimSun"/>
      <w:b w:val="0"/>
      <w:bCs w:val="0"/>
      <w:i w:val="0"/>
      <w:iCs w:val="0"/>
      <w:smallCaps w:val="0"/>
      <w:strike w:val="0"/>
      <w:sz w:val="20"/>
      <w:szCs w:val="20"/>
      <w:u w:val="none"/>
      <w:shd w:val="clear" w:color="auto" w:fill="auto"/>
    </w:rPr>
  </w:style>
  <w:style w:type="character" w:customStyle="1" w:styleId="CharStyle66">
    <w:name w:val="正文文本 (8)_"/>
    <w:basedOn w:val="DefaultParagraphFont"/>
    <w:link w:val="Style65"/>
    <w:rPr>
      <w:rFonts w:ascii="SimHei" w:eastAsia="SimHei" w:hAnsi="SimHei" w:cs="SimHei"/>
      <w:b w:val="0"/>
      <w:bCs w:val="0"/>
      <w:i w:val="0"/>
      <w:iCs w:val="0"/>
      <w:smallCaps w:val="0"/>
      <w:strike w:val="0"/>
      <w:sz w:val="36"/>
      <w:szCs w:val="36"/>
      <w:u w:val="none"/>
      <w:shd w:val="clear" w:color="auto" w:fill="auto"/>
    </w:rPr>
  </w:style>
  <w:style w:type="character" w:customStyle="1" w:styleId="CharStyle70">
    <w:name w:val="其他 (3)_"/>
    <w:basedOn w:val="DefaultParagraphFont"/>
    <w:link w:val="Style69"/>
    <w:rPr>
      <w:rFonts w:ascii="SimSun" w:eastAsia="SimSun" w:hAnsi="SimSun" w:cs="SimSun"/>
      <w:b w:val="0"/>
      <w:bCs w:val="0"/>
      <w:i w:val="0"/>
      <w:iCs w:val="0"/>
      <w:smallCaps w:val="0"/>
      <w:strike w:val="0"/>
      <w:sz w:val="15"/>
      <w:szCs w:val="15"/>
      <w:u w:val="none"/>
      <w:shd w:val="clear" w:color="auto" w:fill="auto"/>
    </w:rPr>
  </w:style>
  <w:style w:type="paragraph" w:customStyle="1" w:styleId="Style2">
    <w:name w:val="正文文本"/>
    <w:basedOn w:val="Normal"/>
    <w:link w:val="CharStyle3"/>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3)"/>
    <w:basedOn w:val="Normal"/>
    <w:link w:val="CharStyle12"/>
    <w:pPr>
      <w:widowControl w:val="0"/>
      <w:shd w:val="clear" w:color="auto" w:fill="auto"/>
      <w:spacing w:after="183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4">
    <w:name w:val="正文文本 (4)"/>
    <w:basedOn w:val="Normal"/>
    <w:link w:val="CharStyle15"/>
    <w:pPr>
      <w:widowControl w:val="0"/>
      <w:shd w:val="clear" w:color="auto" w:fill="auto"/>
      <w:jc w:val="center"/>
    </w:pPr>
    <w:rPr>
      <w:rFonts w:ascii="Arial" w:eastAsia="Arial" w:hAnsi="Arial" w:cs="Arial"/>
      <w:b/>
      <w:bCs/>
      <w:i w:val="0"/>
      <w:iCs w:val="0"/>
      <w:smallCaps w:val="0"/>
      <w:strike w:val="0"/>
      <w:color w:val="014998"/>
      <w:sz w:val="60"/>
      <w:szCs w:val="60"/>
      <w:u w:val="none"/>
      <w:shd w:val="clear" w:color="auto" w:fill="auto"/>
    </w:rPr>
  </w:style>
  <w:style w:type="paragraph" w:customStyle="1" w:styleId="Style17">
    <w:name w:val="正文文本 (2)"/>
    <w:basedOn w:val="Normal"/>
    <w:link w:val="CharStyle18"/>
    <w:pPr>
      <w:widowControl w:val="0"/>
      <w:shd w:val="clear" w:color="auto" w:fill="auto"/>
      <w:spacing w:after="270"/>
      <w:jc w:val="center"/>
    </w:pPr>
    <w:rPr>
      <w:rFonts w:ascii="SimHei" w:eastAsia="SimHei" w:hAnsi="SimHei" w:cs="SimHei"/>
      <w:b/>
      <w:bCs/>
      <w:i w:val="0"/>
      <w:iCs w:val="0"/>
      <w:smallCaps w:val="0"/>
      <w:strike w:val="0"/>
      <w:sz w:val="28"/>
      <w:szCs w:val="28"/>
      <w:u w:val="none"/>
      <w:shd w:val="clear" w:color="auto" w:fill="auto"/>
    </w:rPr>
  </w:style>
  <w:style w:type="paragraph" w:customStyle="1" w:styleId="Style22">
    <w:name w:val="标题 #2"/>
    <w:basedOn w:val="Normal"/>
    <w:link w:val="CharStyle23"/>
    <w:pPr>
      <w:widowControl w:val="0"/>
      <w:shd w:val="clear" w:color="auto" w:fill="auto"/>
      <w:spacing w:after="40" w:line="273" w:lineRule="exact"/>
      <w:ind w:firstLine="74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4">
    <w:name w:val="目录"/>
    <w:basedOn w:val="Normal"/>
    <w:link w:val="CharStyle25"/>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其他"/>
    <w:basedOn w:val="Normal"/>
    <w:link w:val="CharStyle30"/>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标题 #1"/>
    <w:basedOn w:val="Normal"/>
    <w:link w:val="CharStyle33"/>
    <w:pPr>
      <w:widowControl w:val="0"/>
      <w:shd w:val="clear" w:color="auto" w:fill="auto"/>
      <w:spacing w:after="200"/>
      <w:ind w:left="6500"/>
      <w:outlineLvl w:val="0"/>
    </w:pPr>
    <w:rPr>
      <w:rFonts w:ascii="Arial" w:eastAsia="Arial" w:hAnsi="Arial" w:cs="Arial"/>
      <w:b/>
      <w:bCs/>
      <w:i w:val="0"/>
      <w:iCs w:val="0"/>
      <w:smallCaps w:val="0"/>
      <w:strike w:val="0"/>
      <w:color w:val="014998"/>
      <w:sz w:val="50"/>
      <w:szCs w:val="50"/>
      <w:u w:val="none"/>
      <w:shd w:val="clear" w:color="auto" w:fill="auto"/>
    </w:rPr>
  </w:style>
  <w:style w:type="paragraph" w:customStyle="1" w:styleId="Style45">
    <w:name w:val="页眉或页脚"/>
    <w:basedOn w:val="Normal"/>
    <w:link w:val="CharStyle46"/>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7)"/>
    <w:basedOn w:val="Normal"/>
    <w:link w:val="CharStyle50"/>
    <w:pPr>
      <w:widowControl w:val="0"/>
      <w:shd w:val="clear" w:color="auto" w:fill="auto"/>
      <w:ind w:left="9480"/>
    </w:pPr>
    <w:rPr>
      <w:rFonts w:ascii="Calibri" w:eastAsia="Calibri" w:hAnsi="Calibri" w:cs="Calibri"/>
      <w:b/>
      <w:bCs/>
      <w:i w:val="0"/>
      <w:iCs w:val="0"/>
      <w:smallCaps w:val="0"/>
      <w:strike w:val="0"/>
      <w:sz w:val="18"/>
      <w:szCs w:val="18"/>
      <w:u w:val="none"/>
      <w:shd w:val="clear" w:color="auto" w:fill="auto"/>
    </w:rPr>
  </w:style>
  <w:style w:type="paragraph" w:customStyle="1" w:styleId="Style56">
    <w:name w:val="图片标题"/>
    <w:basedOn w:val="Normal"/>
    <w:link w:val="CharStyle5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5">
    <w:name w:val="正文文本 (8)"/>
    <w:basedOn w:val="Normal"/>
    <w:link w:val="CharStyle66"/>
    <w:pPr>
      <w:widowControl w:val="0"/>
      <w:shd w:val="clear" w:color="auto" w:fill="auto"/>
      <w:spacing w:after="380"/>
      <w:jc w:val="center"/>
    </w:pPr>
    <w:rPr>
      <w:rFonts w:ascii="SimHei" w:eastAsia="SimHei" w:hAnsi="SimHei" w:cs="SimHei"/>
      <w:b w:val="0"/>
      <w:bCs w:val="0"/>
      <w:i w:val="0"/>
      <w:iCs w:val="0"/>
      <w:smallCaps w:val="0"/>
      <w:strike w:val="0"/>
      <w:sz w:val="36"/>
      <w:szCs w:val="36"/>
      <w:u w:val="none"/>
      <w:shd w:val="clear" w:color="auto" w:fill="auto"/>
    </w:rPr>
  </w:style>
  <w:style w:type="paragraph" w:customStyle="1" w:styleId="Style69">
    <w:name w:val="其他 (3)"/>
    <w:basedOn w:val="Normal"/>
    <w:link w:val="CharStyle70"/>
    <w:pPr>
      <w:widowControl w:val="0"/>
      <w:shd w:val="clear" w:color="auto" w:fill="auto"/>
      <w:jc w:val="right"/>
    </w:pPr>
    <w:rPr>
      <w:rFonts w:ascii="SimSun" w:eastAsia="SimSun" w:hAnsi="SimSun" w:cs="SimSu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image" Target="media/image1.png"/><Relationship Id="rId28" Type="http://schemas.openxmlformats.org/officeDocument/2006/relationships/image" Target="media/image1.png" TargetMode="Externa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footer" Target="footer64.xml"/><Relationship Id="rId135" Type="http://schemas.openxmlformats.org/officeDocument/2006/relationships/header" Target="header65.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40" Type="http://schemas.openxmlformats.org/officeDocument/2006/relationships/footer" Target="footer67.xml"/><Relationship Id="rId141" Type="http://schemas.openxmlformats.org/officeDocument/2006/relationships/header" Target="header68.xml"/><Relationship Id="rId142" Type="http://schemas.openxmlformats.org/officeDocument/2006/relationships/footer" Target="footer68.xml"/><Relationship Id="rId143" Type="http://schemas.openxmlformats.org/officeDocument/2006/relationships/header" Target="header69.xml"/><Relationship Id="rId144" Type="http://schemas.openxmlformats.org/officeDocument/2006/relationships/footer" Target="foot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header" Target="header71.xml"/><Relationship Id="rId148" Type="http://schemas.openxmlformats.org/officeDocument/2006/relationships/footer" Target="footer71.xml"/><Relationship Id="rId149" Type="http://schemas.openxmlformats.org/officeDocument/2006/relationships/header" Target="header72.xml"/><Relationship Id="rId150" Type="http://schemas.openxmlformats.org/officeDocument/2006/relationships/footer" Target="foot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header" Target="header74.xml"/><Relationship Id="rId154" Type="http://schemas.openxmlformats.org/officeDocument/2006/relationships/footer" Target="footer74.xml"/><Relationship Id="rId155" Type="http://schemas.openxmlformats.org/officeDocument/2006/relationships/header" Target="header75.xml"/><Relationship Id="rId156" Type="http://schemas.openxmlformats.org/officeDocument/2006/relationships/footer" Target="footer75.xml"/><Relationship Id="rId157" Type="http://schemas.openxmlformats.org/officeDocument/2006/relationships/header" Target="header76.xml"/><Relationship Id="rId158" Type="http://schemas.openxmlformats.org/officeDocument/2006/relationships/footer" Target="footer76.xml"/><Relationship Id="rId159" Type="http://schemas.openxmlformats.org/officeDocument/2006/relationships/header" Target="header77.xml"/><Relationship Id="rId160" Type="http://schemas.openxmlformats.org/officeDocument/2006/relationships/footer" Target="footer77.xml"/><Relationship Id="rId161" Type="http://schemas.openxmlformats.org/officeDocument/2006/relationships/header" Target="header78.xml"/><Relationship Id="rId162" Type="http://schemas.openxmlformats.org/officeDocument/2006/relationships/footer" Target="footer78.xml"/><Relationship Id="rId163" Type="http://schemas.openxmlformats.org/officeDocument/2006/relationships/header" Target="header79.xml"/><Relationship Id="rId164" Type="http://schemas.openxmlformats.org/officeDocument/2006/relationships/footer" Target="footer79.xml"/><Relationship Id="rId165" Type="http://schemas.openxmlformats.org/officeDocument/2006/relationships/header" Target="header80.xml"/><Relationship Id="rId166" Type="http://schemas.openxmlformats.org/officeDocument/2006/relationships/footer" Target="footer80.xml"/><Relationship Id="rId167" Type="http://schemas.openxmlformats.org/officeDocument/2006/relationships/header" Target="header81.xml"/><Relationship Id="rId168" Type="http://schemas.openxmlformats.org/officeDocument/2006/relationships/footer" Target="footer8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