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Default Extension="jpeg" ContentType="image/jpeg"/>
  <Override PartName="/word/footer22.xml" ContentType="application/vnd.openxmlformats-officedocument.wordprocessingml.footer+xml"/>
  <Override PartName="/word/header17.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572" w:lineRule="exact" w:before="197"/>
        <w:ind w:left="2929" w:right="1862" w:hanging="1048"/>
        <w:jc w:val="left"/>
        <w:rPr>
          <w:rFonts w:ascii="黑体" w:hAnsi="黑体" w:cs="黑体" w:eastAsia="黑体" w:hint="default"/>
          <w:sz w:val="44"/>
          <w:szCs w:val="44"/>
        </w:rPr>
      </w:pPr>
      <w:bookmarkStart w:name="600797_2008_n.pdf" w:id="1"/>
      <w:bookmarkEnd w:id="1"/>
      <w:r>
        <w:rPr/>
      </w:r>
      <w:r>
        <w:rPr>
          <w:rFonts w:ascii="黑体" w:hAnsi="黑体" w:cs="黑体" w:eastAsia="黑体" w:hint="default"/>
          <w:b/>
          <w:bCs/>
          <w:color w:val="FF0000"/>
          <w:sz w:val="44"/>
          <w:szCs w:val="44"/>
        </w:rPr>
        <w:t>浙大网新科技股份有限公司</w:t>
      </w:r>
      <w:r>
        <w:rPr>
          <w:rFonts w:ascii="黑体" w:hAnsi="黑体" w:cs="黑体" w:eastAsia="黑体" w:hint="default"/>
          <w:b/>
          <w:bCs/>
          <w:color w:val="FF0000"/>
          <w:spacing w:val="1"/>
          <w:w w:val="99"/>
          <w:sz w:val="44"/>
          <w:szCs w:val="44"/>
        </w:rPr>
        <w:t> </w:t>
      </w: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77" w:footer="1001" w:top="1100" w:bottom="1200" w:left="1200" w:right="1640"/>
          <w:pgNumType w:start="1"/>
        </w:sect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2"/>
          <w:szCs w:val="22"/>
        </w:rPr>
      </w:pPr>
    </w:p>
    <w:p>
      <w:pPr>
        <w:spacing w:line="540" w:lineRule="exact" w:before="0"/>
        <w:ind w:left="4070" w:right="4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BodyText"/>
        <w:tabs>
          <w:tab w:pos="9719" w:val="right" w:leader="dot"/>
        </w:tabs>
        <w:spacing w:line="274" w:lineRule="exact" w:before="31"/>
        <w:ind w:left="154" w:right="0"/>
        <w:jc w:val="left"/>
      </w:pPr>
      <w:r>
        <w:rPr/>
        <w:t>一、重要提示</w:t>
      </w:r>
      <w:r>
        <w:rPr>
          <w:rFonts w:ascii="Times New Roman" w:hAnsi="Times New Roman" w:cs="Times New Roman" w:eastAsia="Times New Roman" w:hint="default"/>
        </w:rPr>
        <w:tab/>
      </w:r>
      <w:r>
        <w:rPr/>
        <w:t>4</w:t>
      </w:r>
    </w:p>
    <w:p>
      <w:pPr>
        <w:pStyle w:val="BodyText"/>
        <w:tabs>
          <w:tab w:pos="9719" w:val="right" w:leader="dot"/>
        </w:tabs>
        <w:spacing w:line="272" w:lineRule="exact"/>
        <w:ind w:left="154" w:right="0"/>
        <w:jc w:val="left"/>
      </w:pPr>
      <w:r>
        <w:rPr/>
        <w:t>二、公司基本情况简介</w:t>
      </w:r>
      <w:r>
        <w:rPr>
          <w:rFonts w:ascii="Times New Roman" w:hAnsi="Times New Roman" w:cs="Times New Roman" w:eastAsia="Times New Roman" w:hint="default"/>
        </w:rPr>
        <w:tab/>
      </w:r>
      <w:r>
        <w:rPr/>
        <w:t>4</w:t>
      </w:r>
    </w:p>
    <w:p>
      <w:pPr>
        <w:pStyle w:val="BodyText"/>
        <w:tabs>
          <w:tab w:pos="9719" w:val="right" w:leader="dot"/>
        </w:tabs>
        <w:spacing w:line="272" w:lineRule="exact"/>
        <w:ind w:left="154" w:right="0"/>
        <w:jc w:val="left"/>
      </w:pPr>
      <w:r>
        <w:rPr/>
        <w:t>三、主要财务数据和指标</w:t>
      </w:r>
      <w:r>
        <w:rPr>
          <w:rFonts w:ascii="Times New Roman" w:hAnsi="Times New Roman" w:cs="Times New Roman" w:eastAsia="Times New Roman" w:hint="default"/>
        </w:rPr>
        <w:tab/>
      </w:r>
      <w:r>
        <w:rPr/>
        <w:t>5</w:t>
      </w:r>
    </w:p>
    <w:p>
      <w:pPr>
        <w:pStyle w:val="BodyText"/>
        <w:tabs>
          <w:tab w:pos="9719" w:val="right" w:leader="dot"/>
        </w:tabs>
        <w:spacing w:line="272" w:lineRule="exact"/>
        <w:ind w:left="154" w:right="0"/>
        <w:jc w:val="left"/>
      </w:pPr>
      <w:r>
        <w:rPr/>
        <w:t>四、股本变动及股东情况</w:t>
      </w:r>
      <w:r>
        <w:rPr>
          <w:rFonts w:ascii="Times New Roman" w:hAnsi="Times New Roman" w:cs="Times New Roman" w:eastAsia="Times New Roman" w:hint="default"/>
        </w:rPr>
        <w:tab/>
      </w:r>
      <w:r>
        <w:rPr/>
        <w:t>7</w:t>
      </w:r>
    </w:p>
    <w:p>
      <w:pPr>
        <w:pStyle w:val="BodyText"/>
        <w:tabs>
          <w:tab w:pos="9720" w:val="right" w:leader="dot"/>
        </w:tabs>
        <w:spacing w:line="272" w:lineRule="exact"/>
        <w:ind w:left="155" w:right="0"/>
        <w:jc w:val="left"/>
      </w:pPr>
      <w:r>
        <w:rPr/>
        <w:t>五、董事、监事和高级管理人员</w:t>
      </w:r>
      <w:r>
        <w:rPr>
          <w:rFonts w:ascii="Times New Roman" w:hAnsi="Times New Roman" w:cs="Times New Roman" w:eastAsia="Times New Roman" w:hint="default"/>
        </w:rPr>
        <w:tab/>
      </w:r>
      <w:r>
        <w:rPr/>
        <w:t>11</w:t>
      </w:r>
    </w:p>
    <w:p>
      <w:pPr>
        <w:pStyle w:val="BodyText"/>
        <w:tabs>
          <w:tab w:pos="9720" w:val="right" w:leader="dot"/>
        </w:tabs>
        <w:spacing w:line="272" w:lineRule="exact"/>
        <w:ind w:left="155" w:right="0"/>
        <w:jc w:val="left"/>
      </w:pPr>
      <w:r>
        <w:rPr/>
        <w:t>六、公司治理结构</w:t>
      </w:r>
      <w:r>
        <w:rPr>
          <w:rFonts w:ascii="Times New Roman" w:hAnsi="Times New Roman" w:cs="Times New Roman" w:eastAsia="Times New Roman" w:hint="default"/>
        </w:rPr>
        <w:tab/>
      </w:r>
      <w:r>
        <w:rPr/>
        <w:t>14</w:t>
      </w:r>
    </w:p>
    <w:p>
      <w:pPr>
        <w:pStyle w:val="BodyText"/>
        <w:tabs>
          <w:tab w:pos="9720" w:val="right" w:leader="dot"/>
        </w:tabs>
        <w:spacing w:line="272" w:lineRule="exact"/>
        <w:ind w:left="154" w:right="0"/>
        <w:jc w:val="left"/>
      </w:pPr>
      <w:r>
        <w:rPr/>
        <w:t>七、股东大会情况简介</w:t>
      </w:r>
      <w:r>
        <w:rPr>
          <w:rFonts w:ascii="Times New Roman" w:hAnsi="Times New Roman" w:cs="Times New Roman" w:eastAsia="Times New Roman" w:hint="default"/>
        </w:rPr>
        <w:tab/>
      </w:r>
      <w:r>
        <w:rPr/>
        <w:t>17</w:t>
      </w:r>
    </w:p>
    <w:p>
      <w:pPr>
        <w:pStyle w:val="BodyText"/>
        <w:tabs>
          <w:tab w:pos="9720" w:val="right" w:leader="dot"/>
        </w:tabs>
        <w:spacing w:line="272" w:lineRule="exact"/>
        <w:ind w:left="154" w:right="0"/>
        <w:jc w:val="left"/>
      </w:pPr>
      <w:r>
        <w:rPr/>
        <w:t>八、董事会报告</w:t>
      </w:r>
      <w:r>
        <w:rPr>
          <w:rFonts w:ascii="Times New Roman" w:hAnsi="Times New Roman" w:cs="Times New Roman" w:eastAsia="Times New Roman" w:hint="default"/>
        </w:rPr>
        <w:tab/>
      </w:r>
      <w:r>
        <w:rPr/>
        <w:t>17</w:t>
      </w:r>
    </w:p>
    <w:p>
      <w:pPr>
        <w:pStyle w:val="BodyText"/>
        <w:tabs>
          <w:tab w:pos="9720" w:val="right" w:leader="dot"/>
        </w:tabs>
        <w:spacing w:line="272" w:lineRule="exact"/>
        <w:ind w:left="154" w:right="0"/>
        <w:jc w:val="left"/>
      </w:pPr>
      <w:r>
        <w:rPr/>
        <w:t>九、监事会报告</w:t>
      </w:r>
      <w:r>
        <w:rPr>
          <w:rFonts w:ascii="Times New Roman" w:hAnsi="Times New Roman" w:cs="Times New Roman" w:eastAsia="Times New Roman" w:hint="default"/>
        </w:rPr>
        <w:tab/>
      </w:r>
      <w:r>
        <w:rPr/>
        <w:t>27</w:t>
      </w:r>
    </w:p>
    <w:p>
      <w:pPr>
        <w:pStyle w:val="BodyText"/>
        <w:tabs>
          <w:tab w:pos="9720" w:val="right" w:leader="dot"/>
        </w:tabs>
        <w:spacing w:line="272" w:lineRule="exact"/>
        <w:ind w:left="154" w:right="0"/>
        <w:jc w:val="left"/>
      </w:pPr>
      <w:r>
        <w:rPr/>
        <w:t>十、重要事项</w:t>
      </w:r>
      <w:r>
        <w:rPr>
          <w:rFonts w:ascii="Times New Roman" w:hAnsi="Times New Roman" w:cs="Times New Roman" w:eastAsia="Times New Roman" w:hint="default"/>
        </w:rPr>
        <w:tab/>
      </w:r>
      <w:r>
        <w:rPr/>
        <w:t>28</w:t>
      </w:r>
    </w:p>
    <w:p>
      <w:pPr>
        <w:pStyle w:val="BodyText"/>
        <w:tabs>
          <w:tab w:pos="9720" w:val="right" w:leader="dot"/>
        </w:tabs>
        <w:spacing w:line="274" w:lineRule="exact"/>
        <w:ind w:left="154" w:right="0"/>
        <w:jc w:val="left"/>
      </w:pPr>
      <w:r>
        <w:rPr/>
        <w:t>十一、财务会计报告</w:t>
      </w:r>
      <w:r>
        <w:rPr>
          <w:rFonts w:ascii="Times New Roman" w:hAnsi="Times New Roman" w:cs="Times New Roman" w:eastAsia="Times New Roman" w:hint="default"/>
        </w:rPr>
        <w:tab/>
      </w:r>
      <w:r>
        <w:rPr/>
        <w:t>38</w:t>
      </w:r>
    </w:p>
    <w:p>
      <w:pPr>
        <w:spacing w:after="0" w:line="274" w:lineRule="exact"/>
        <w:jc w:val="left"/>
        <w:sectPr>
          <w:pgSz w:w="11910" w:h="16840"/>
          <w:pgMar w:header="877" w:footer="1001" w:top="1100" w:bottom="1200" w:left="120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72" w:lineRule="exact"/>
        <w:ind w:left="597" w:right="92"/>
        <w:jc w:val="left"/>
      </w:pPr>
      <w:r>
        <w:rPr>
          <w:rFonts w:ascii="宋体" w:hAnsi="宋体" w:cs="宋体" w:eastAsia="宋体" w:hint="default"/>
          <w:b/>
          <w:bCs/>
        </w:rPr>
        <w:t>一、重要提示</w:t>
      </w:r>
      <w:r>
        <w:rPr>
          <w:rFonts w:ascii="宋体" w:hAnsi="宋体" w:cs="宋体" w:eastAsia="宋体" w:hint="default"/>
          <w:b/>
          <w:bCs/>
          <w:w w:val="99"/>
        </w:rPr>
        <w:t> </w:t>
      </w:r>
      <w:r>
        <w:rPr/>
        <w:t>1、本公司董事会、监事会及董事、监事、高级管理人员保证本报告所载资料不存在任何虚假记 载、误导性陈述或者重大遗漏，并对其内容的真实性、准确性和完整性承担个别及连带责任。</w:t>
      </w:r>
    </w:p>
    <w:p>
      <w:pPr>
        <w:spacing w:line="240" w:lineRule="auto" w:before="11"/>
        <w:rPr>
          <w:rFonts w:ascii="宋体" w:hAnsi="宋体" w:cs="宋体" w:eastAsia="宋体" w:hint="default"/>
          <w:sz w:val="20"/>
          <w:szCs w:val="20"/>
        </w:rPr>
      </w:pPr>
    </w:p>
    <w:p>
      <w:pPr>
        <w:pStyle w:val="BodyText"/>
        <w:spacing w:line="272" w:lineRule="exact"/>
        <w:ind w:left="597" w:right="92"/>
        <w:jc w:val="left"/>
      </w:pPr>
      <w:r>
        <w:rPr/>
        <w:t>2、公司董事潘丽春女士因出差在外，委托史烈先生董事代为出席董事会会议。董事郁强先生、 陈锐先生通讯表决。</w:t>
      </w:r>
    </w:p>
    <w:p>
      <w:pPr>
        <w:spacing w:line="240" w:lineRule="auto" w:before="8"/>
        <w:rPr>
          <w:rFonts w:ascii="宋体" w:hAnsi="宋体" w:cs="宋体" w:eastAsia="宋体" w:hint="default"/>
          <w:sz w:val="18"/>
          <w:szCs w:val="18"/>
        </w:rPr>
      </w:pPr>
    </w:p>
    <w:p>
      <w:pPr>
        <w:pStyle w:val="BodyText"/>
        <w:spacing w:line="240" w:lineRule="auto"/>
        <w:ind w:left="597" w:right="92"/>
        <w:jc w:val="left"/>
      </w:pPr>
      <w:r>
        <w:rPr/>
        <w:t>3、浙江天健东方会计师事务所有限公司为本公司出具了标准无保留意见的审计报告。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left="597" w:right="92"/>
        <w:jc w:val="left"/>
      </w:pPr>
      <w:r>
        <w:rPr/>
        <w:t>4、公司负责人陈纯先生、总裁史烈先生、主管会计工作负责人耿晖女士及会计机构负责人吴颖 艳女士声明：保证年度报告中财务报告的真实、完整。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41"/>
        <w:ind w:left="597" w:right="3702"/>
        <w:jc w:val="left"/>
      </w:pPr>
      <w:r>
        <w:rPr>
          <w:rFonts w:ascii="宋体" w:hAnsi="宋体" w:cs="宋体" w:eastAsia="宋体" w:hint="default"/>
          <w:b/>
          <w:bCs/>
        </w:rPr>
        <w:t>二、公司基本情况简介</w:t>
      </w:r>
      <w:r>
        <w:rPr>
          <w:rFonts w:ascii="宋体" w:hAnsi="宋体" w:cs="宋体" w:eastAsia="宋体" w:hint="default"/>
          <w:b/>
          <w:bCs/>
          <w:w w:val="99"/>
        </w:rPr>
        <w:t> </w:t>
      </w:r>
      <w:r>
        <w:rPr/>
        <w:t>公司法定中文名称：浙大网新科技股份有限公司 公司法定中文名名称缩写：浙大网新 公司法定英文名称：Insigma Technology</w:t>
      </w:r>
      <w:r>
        <w:rPr>
          <w:spacing w:val="-27"/>
        </w:rPr>
        <w:t> </w:t>
      </w:r>
      <w:r>
        <w:rPr/>
        <w:t>Co.,LTD</w:t>
      </w:r>
      <w:r>
        <w:rPr>
          <w:spacing w:val="-1"/>
        </w:rPr>
        <w:t> </w:t>
      </w:r>
      <w:r>
        <w:rPr/>
        <w:t>公司法定英文名称缩写：Insigma</w:t>
      </w:r>
      <w:r>
        <w:rPr/>
        <w:t> 公司法定代表人：陈纯</w:t>
      </w:r>
    </w:p>
    <w:p>
      <w:pPr>
        <w:spacing w:line="240" w:lineRule="auto" w:before="11"/>
        <w:rPr>
          <w:rFonts w:ascii="宋体" w:hAnsi="宋体" w:cs="宋体" w:eastAsia="宋体" w:hint="default"/>
          <w:sz w:val="20"/>
          <w:szCs w:val="20"/>
        </w:rPr>
      </w:pPr>
    </w:p>
    <w:p>
      <w:pPr>
        <w:pStyle w:val="BodyText"/>
        <w:spacing w:line="272" w:lineRule="exact"/>
        <w:ind w:left="597" w:right="3469"/>
        <w:jc w:val="left"/>
      </w:pPr>
      <w:r>
        <w:rPr/>
        <w:t>公司董事会秘书名称：董丹青 董事会秘书联系地址：浙江省杭州市天目山路</w:t>
      </w:r>
      <w:r>
        <w:rPr>
          <w:spacing w:val="-58"/>
        </w:rPr>
        <w:t> </w:t>
      </w:r>
      <w:r>
        <w:rPr/>
        <w:t>226</w:t>
      </w:r>
      <w:r>
        <w:rPr>
          <w:spacing w:val="-58"/>
        </w:rPr>
        <w:t> </w:t>
      </w:r>
      <w:r>
        <w:rPr/>
        <w:t>号</w:t>
      </w:r>
      <w:r>
        <w:rPr>
          <w:spacing w:val="-58"/>
        </w:rPr>
        <w:t> </w:t>
      </w:r>
      <w:r>
        <w:rPr/>
        <w:t>12</w:t>
      </w:r>
      <w:r>
        <w:rPr>
          <w:spacing w:val="-57"/>
        </w:rPr>
        <w:t> </w:t>
      </w:r>
      <w:r>
        <w:rPr/>
        <w:t>楼</w:t>
      </w:r>
      <w:r>
        <w:rPr/>
        <w:t> 董事会秘书电话：0571-87950500</w:t>
      </w:r>
    </w:p>
    <w:p>
      <w:pPr>
        <w:pStyle w:val="BodyText"/>
        <w:spacing w:line="247" w:lineRule="exact"/>
        <w:ind w:left="597" w:right="92"/>
        <w:jc w:val="left"/>
      </w:pPr>
      <w:r>
        <w:rPr/>
        <w:t>董事会秘书传真：0571-87950117</w:t>
      </w:r>
    </w:p>
    <w:p>
      <w:pPr>
        <w:pStyle w:val="BodyText"/>
        <w:spacing w:line="274" w:lineRule="exact"/>
        <w:ind w:left="597" w:right="92"/>
        <w:jc w:val="left"/>
      </w:pPr>
      <w:r>
        <w:rPr/>
        <w:t>董事会秘书电子信箱：</w:t>
      </w:r>
      <w:r>
        <w:rPr>
          <w:color w:val="0000FF"/>
        </w:rPr>
      </w:r>
      <w:hyperlink r:id="rId7">
        <w:r>
          <w:rPr>
            <w:color w:val="0000FF"/>
            <w:u w:val="single" w:color="0000FF"/>
          </w:rPr>
          <w:t>dongdanqing@insigma.com.cn</w:t>
        </w:r>
        <w:r>
          <w:rPr>
            <w:color w:val="0000FF"/>
          </w:rPr>
        </w:r>
        <w:r>
          <w:rPr/>
        </w:r>
      </w:hyperlink>
    </w:p>
    <w:p>
      <w:pPr>
        <w:spacing w:line="240" w:lineRule="auto" w:before="12"/>
        <w:rPr>
          <w:rFonts w:ascii="宋体" w:hAnsi="宋体" w:cs="宋体" w:eastAsia="宋体" w:hint="default"/>
          <w:sz w:val="17"/>
          <w:szCs w:val="17"/>
        </w:rPr>
      </w:pPr>
    </w:p>
    <w:p>
      <w:pPr>
        <w:pStyle w:val="BodyText"/>
        <w:spacing w:line="272" w:lineRule="exact" w:before="63"/>
        <w:ind w:left="597" w:right="1917"/>
        <w:jc w:val="left"/>
      </w:pPr>
      <w:r>
        <w:rPr/>
        <w:t>公司证券事务代表：许克菲 证券事务代表联系地址：浙江省杭州市天目山路</w:t>
      </w:r>
      <w:r>
        <w:rPr>
          <w:spacing w:val="-59"/>
        </w:rPr>
        <w:t> </w:t>
      </w:r>
      <w:r>
        <w:rPr/>
        <w:t>226</w:t>
      </w:r>
      <w:r>
        <w:rPr>
          <w:spacing w:val="-58"/>
        </w:rPr>
        <w:t> </w:t>
      </w:r>
      <w:r>
        <w:rPr/>
        <w:t>号</w:t>
      </w:r>
      <w:r>
        <w:rPr>
          <w:spacing w:val="-60"/>
        </w:rPr>
        <w:t> </w:t>
      </w:r>
      <w:r>
        <w:rPr/>
        <w:t>12</w:t>
      </w:r>
      <w:r>
        <w:rPr>
          <w:spacing w:val="-59"/>
        </w:rPr>
        <w:t> </w:t>
      </w:r>
      <w:r>
        <w:rPr/>
        <w:t>楼</w:t>
      </w:r>
    </w:p>
    <w:p>
      <w:pPr>
        <w:pStyle w:val="BodyText"/>
        <w:spacing w:line="272" w:lineRule="exact"/>
        <w:ind w:left="597" w:right="4626"/>
        <w:jc w:val="left"/>
      </w:pPr>
      <w:r>
        <w:rPr/>
        <w:t>证券事务代表电话：</w:t>
      </w:r>
      <w:r>
        <w:rPr>
          <w:spacing w:val="-4"/>
        </w:rPr>
        <w:t> </w:t>
      </w:r>
      <w:r>
        <w:rPr/>
        <w:t>0571-87750012</w:t>
      </w:r>
      <w:r>
        <w:rPr>
          <w:spacing w:val="-1"/>
        </w:rPr>
        <w:t> </w:t>
      </w:r>
      <w:r>
        <w:rPr/>
        <w:t>证券事务代表传真：0571-87950117</w:t>
      </w:r>
      <w:r>
        <w:rPr>
          <w:spacing w:val="-1"/>
        </w:rPr>
        <w:t> </w:t>
      </w:r>
      <w:r>
        <w:rPr/>
        <w:t>证券事务代表信箱：</w:t>
      </w:r>
      <w:r>
        <w:rPr>
          <w:color w:val="0000FF"/>
        </w:rPr>
      </w:r>
      <w:hyperlink r:id="rId8">
        <w:r>
          <w:rPr>
            <w:color w:val="0000FF"/>
            <w:u w:val="single" w:color="0000FF"/>
          </w:rPr>
          <w:t>xukefei@insigma.com.cn</w:t>
        </w:r>
        <w:r>
          <w:rPr>
            <w:color w:val="0000FF"/>
          </w:rPr>
        </w:r>
        <w:r>
          <w:rPr/>
        </w:r>
      </w:hyperlink>
    </w:p>
    <w:p>
      <w:pPr>
        <w:spacing w:line="240" w:lineRule="auto" w:before="0"/>
        <w:rPr>
          <w:rFonts w:ascii="宋体" w:hAnsi="宋体" w:cs="宋体" w:eastAsia="宋体" w:hint="default"/>
          <w:sz w:val="16"/>
          <w:szCs w:val="16"/>
        </w:rPr>
      </w:pPr>
    </w:p>
    <w:p>
      <w:pPr>
        <w:pStyle w:val="BodyText"/>
        <w:spacing w:line="274" w:lineRule="exact" w:before="35"/>
        <w:ind w:left="597" w:right="92"/>
        <w:jc w:val="left"/>
      </w:pPr>
      <w:r>
        <w:rPr/>
        <w:t>公司注册地址：浙江省杭州市教工路</w:t>
      </w:r>
      <w:r>
        <w:rPr>
          <w:spacing w:val="-56"/>
        </w:rPr>
        <w:t> </w:t>
      </w:r>
      <w:r>
        <w:rPr/>
        <w:t>1</w:t>
      </w:r>
      <w:r>
        <w:rPr>
          <w:spacing w:val="-55"/>
        </w:rPr>
        <w:t> </w:t>
      </w:r>
      <w:r>
        <w:rPr/>
        <w:t>号</w:t>
      </w:r>
      <w:r>
        <w:rPr>
          <w:spacing w:val="-57"/>
        </w:rPr>
        <w:t> </w:t>
      </w:r>
      <w:r>
        <w:rPr/>
        <w:t>18</w:t>
      </w:r>
      <w:r>
        <w:rPr>
          <w:spacing w:val="-55"/>
        </w:rPr>
        <w:t> </w:t>
      </w:r>
      <w:r>
        <w:rPr/>
        <w:t>幢</w:t>
      </w:r>
      <w:r>
        <w:rPr>
          <w:spacing w:val="-57"/>
        </w:rPr>
        <w:t> </w:t>
      </w:r>
      <w:r>
        <w:rPr/>
        <w:t>6</w:t>
      </w:r>
      <w:r>
        <w:rPr>
          <w:spacing w:val="-55"/>
        </w:rPr>
        <w:t> </w:t>
      </w:r>
      <w:r>
        <w:rPr/>
        <w:t>层</w:t>
      </w:r>
    </w:p>
    <w:p>
      <w:pPr>
        <w:pStyle w:val="BodyText"/>
        <w:spacing w:line="272" w:lineRule="exact" w:before="26"/>
        <w:ind w:left="597" w:right="3702"/>
        <w:jc w:val="left"/>
      </w:pPr>
      <w:r>
        <w:rPr/>
        <w:t>公司办公地址：浙江省杭州市天目山路</w:t>
      </w:r>
      <w:r>
        <w:rPr>
          <w:spacing w:val="-58"/>
        </w:rPr>
        <w:t> </w:t>
      </w:r>
      <w:r>
        <w:rPr/>
        <w:t>226</w:t>
      </w:r>
      <w:r>
        <w:rPr>
          <w:spacing w:val="-57"/>
        </w:rPr>
        <w:t> </w:t>
      </w:r>
      <w:r>
        <w:rPr/>
        <w:t>号</w:t>
      </w:r>
      <w:r>
        <w:rPr>
          <w:spacing w:val="-59"/>
        </w:rPr>
        <w:t> </w:t>
      </w:r>
      <w:r>
        <w:rPr/>
        <w:t>12</w:t>
      </w:r>
      <w:r>
        <w:rPr>
          <w:spacing w:val="-57"/>
        </w:rPr>
        <w:t> </w:t>
      </w:r>
      <w:r>
        <w:rPr/>
        <w:t>楼</w:t>
      </w:r>
      <w:r>
        <w:rPr/>
        <w:t> 公司办公地址邮政编码：310013 公司国际互联网网址：</w:t>
      </w:r>
      <w:r>
        <w:rPr>
          <w:color w:val="0000FF"/>
        </w:rPr>
      </w:r>
      <w:hyperlink r:id="rId9">
        <w:r>
          <w:rPr>
            <w:color w:val="0000FF"/>
            <w:u w:val="single" w:color="0000FF"/>
          </w:rPr>
          <w:t>www.insigma.com.cn</w:t>
        </w:r>
        <w:r>
          <w:rPr>
            <w:color w:val="0000FF"/>
          </w:rPr>
        </w:r>
      </w:hyperlink>
      <w:r>
        <w:rPr>
          <w:color w:val="0000FF"/>
        </w:rPr>
        <w:t> </w:t>
      </w:r>
      <w:r>
        <w:rPr/>
        <w:t>公司电子信箱：</w:t>
      </w:r>
      <w:hyperlink r:id="rId10">
        <w:r>
          <w:rPr>
            <w:color w:val="0000FF"/>
          </w:rPr>
        </w:r>
        <w:r>
          <w:rPr>
            <w:color w:val="0000FF"/>
            <w:u w:val="single" w:color="0000FF"/>
          </w:rPr>
          <w:t>zdwx@insigma.com.cn</w:t>
        </w:r>
        <w:r>
          <w:rPr>
            <w:color w:val="0000FF"/>
          </w:rPr>
        </w:r>
        <w:r>
          <w:rPr/>
        </w:r>
      </w:hyperlink>
    </w:p>
    <w:p>
      <w:pPr>
        <w:pStyle w:val="BodyText"/>
        <w:spacing w:line="272" w:lineRule="exact"/>
        <w:ind w:left="597" w:right="1667"/>
        <w:jc w:val="left"/>
      </w:pPr>
      <w:r>
        <w:rPr/>
        <w:t>公司选定的信息披露报纸名称：《中国证券报》《上海证券报》《证券时报》 登载公司年度报告的中国证监会指定国际互联网网址：</w:t>
      </w:r>
      <w:r>
        <w:rPr>
          <w:color w:val="0000FF"/>
        </w:rPr>
      </w:r>
      <w:hyperlink r:id="rId11">
        <w:r>
          <w:rPr>
            <w:color w:val="0000FF"/>
            <w:u w:val="single" w:color="0000FF"/>
          </w:rPr>
          <w:t>www.sse.com.cn</w:t>
        </w:r>
        <w:r>
          <w:rPr>
            <w:color w:val="0000FF"/>
            <w:spacing w:val="-1"/>
          </w:rPr>
        </w:r>
      </w:hyperlink>
      <w:r>
        <w:rPr>
          <w:color w:val="0000FF"/>
          <w:spacing w:val="-1"/>
        </w:rPr>
        <w:t> </w:t>
      </w:r>
      <w:r>
        <w:rPr/>
        <w:t>公司年度报告备置地点：杭州市天目山路</w:t>
      </w:r>
      <w:r>
        <w:rPr>
          <w:spacing w:val="-60"/>
        </w:rPr>
        <w:t> </w:t>
      </w:r>
      <w:r>
        <w:rPr/>
        <w:t>226</w:t>
      </w:r>
      <w:r>
        <w:rPr>
          <w:spacing w:val="-60"/>
        </w:rPr>
        <w:t> </w:t>
      </w:r>
      <w:r>
        <w:rPr/>
        <w:t>号</w:t>
      </w:r>
      <w:r>
        <w:rPr>
          <w:spacing w:val="-60"/>
        </w:rPr>
        <w:t> </w:t>
      </w:r>
      <w:r>
        <w:rPr/>
        <w:t>12</w:t>
      </w:r>
      <w:r>
        <w:rPr>
          <w:spacing w:val="-60"/>
        </w:rPr>
        <w:t> </w:t>
      </w:r>
      <w:r>
        <w:rPr/>
        <w:t>楼董事会办公室</w:t>
      </w:r>
    </w:p>
    <w:p>
      <w:pPr>
        <w:spacing w:line="240" w:lineRule="auto" w:before="11"/>
        <w:rPr>
          <w:rFonts w:ascii="宋体" w:hAnsi="宋体" w:cs="宋体" w:eastAsia="宋体" w:hint="default"/>
          <w:sz w:val="20"/>
          <w:szCs w:val="20"/>
        </w:rPr>
      </w:pPr>
    </w:p>
    <w:p>
      <w:pPr>
        <w:pStyle w:val="BodyText"/>
        <w:spacing w:line="272" w:lineRule="exact"/>
        <w:ind w:left="597" w:right="5239"/>
        <w:jc w:val="left"/>
      </w:pPr>
      <w:r>
        <w:rPr/>
        <w:t>公司</w:t>
      </w:r>
      <w:r>
        <w:rPr>
          <w:spacing w:val="-54"/>
        </w:rPr>
        <w:t> </w:t>
      </w:r>
      <w:r>
        <w:rPr/>
        <w:t>A</w:t>
      </w:r>
      <w:r>
        <w:rPr>
          <w:spacing w:val="-53"/>
        </w:rPr>
        <w:t> </w:t>
      </w:r>
      <w:r>
        <w:rPr/>
        <w:t>股上市交易所：上海证券交易所</w:t>
      </w:r>
      <w:r>
        <w:rPr/>
        <w:t> 公司</w:t>
      </w:r>
      <w:r>
        <w:rPr>
          <w:spacing w:val="-54"/>
        </w:rPr>
        <w:t> </w:t>
      </w:r>
      <w:r>
        <w:rPr/>
        <w:t>A</w:t>
      </w:r>
      <w:r>
        <w:rPr>
          <w:spacing w:val="-53"/>
        </w:rPr>
        <w:t> </w:t>
      </w:r>
      <w:r>
        <w:rPr/>
        <w:t>股简称：浙大网新</w:t>
      </w:r>
    </w:p>
    <w:p>
      <w:pPr>
        <w:pStyle w:val="BodyText"/>
        <w:spacing w:line="248" w:lineRule="exact"/>
        <w:ind w:left="597" w:right="92"/>
        <w:jc w:val="left"/>
      </w:pPr>
      <w:r>
        <w:rPr/>
        <w:t>公司</w:t>
      </w:r>
      <w:r>
        <w:rPr>
          <w:spacing w:val="-56"/>
        </w:rPr>
        <w:t> </w:t>
      </w:r>
      <w:r>
        <w:rPr/>
        <w:t>A</w:t>
      </w:r>
      <w:r>
        <w:rPr>
          <w:spacing w:val="-55"/>
        </w:rPr>
        <w:t> </w:t>
      </w:r>
      <w:r>
        <w:rPr/>
        <w:t>股代码：600797</w:t>
      </w:r>
    </w:p>
    <w:p>
      <w:pPr>
        <w:spacing w:line="240" w:lineRule="auto" w:before="10"/>
        <w:rPr>
          <w:rFonts w:ascii="宋体" w:hAnsi="宋体" w:cs="宋体" w:eastAsia="宋体" w:hint="default"/>
          <w:sz w:val="22"/>
          <w:szCs w:val="22"/>
        </w:rPr>
      </w:pPr>
    </w:p>
    <w:p>
      <w:pPr>
        <w:pStyle w:val="BodyText"/>
        <w:spacing w:line="272" w:lineRule="exact"/>
        <w:ind w:left="597" w:right="4397"/>
        <w:jc w:val="left"/>
      </w:pPr>
      <w:r>
        <w:rPr/>
        <w:t>公司首次注册登记日期：1994</w:t>
      </w:r>
      <w:r>
        <w:rPr>
          <w:spacing w:val="-53"/>
        </w:rPr>
        <w:t> </w:t>
      </w:r>
      <w:r>
        <w:rPr/>
        <w:t>年</w:t>
      </w:r>
      <w:r>
        <w:rPr>
          <w:spacing w:val="-53"/>
        </w:rPr>
        <w:t> </w:t>
      </w:r>
      <w:r>
        <w:rPr/>
        <w:t>1</w:t>
      </w:r>
      <w:r>
        <w:rPr>
          <w:spacing w:val="-53"/>
        </w:rPr>
        <w:t> </w:t>
      </w:r>
      <w:r>
        <w:rPr/>
        <w:t>月</w:t>
      </w:r>
      <w:r>
        <w:rPr>
          <w:spacing w:val="-53"/>
        </w:rPr>
        <w:t> </w:t>
      </w:r>
      <w:r>
        <w:rPr/>
        <w:t>8</w:t>
      </w:r>
      <w:r>
        <w:rPr>
          <w:spacing w:val="-52"/>
        </w:rPr>
        <w:t> </w:t>
      </w:r>
      <w:r>
        <w:rPr/>
        <w:t>日</w:t>
      </w:r>
      <w:r>
        <w:rPr/>
        <w:t> 公司首次注册登记地点：绍兴市工商行政管理局 公司变更注册登记日期：2004</w:t>
      </w:r>
      <w:r>
        <w:rPr>
          <w:spacing w:val="-57"/>
        </w:rPr>
        <w:t> </w:t>
      </w:r>
      <w:r>
        <w:rPr/>
        <w:t>年</w:t>
      </w:r>
      <w:r>
        <w:rPr>
          <w:spacing w:val="-57"/>
        </w:rPr>
        <w:t> </w:t>
      </w:r>
      <w:r>
        <w:rPr/>
        <w:t>10</w:t>
      </w:r>
      <w:r>
        <w:rPr>
          <w:spacing w:val="-57"/>
        </w:rPr>
        <w:t> </w:t>
      </w:r>
      <w:r>
        <w:rPr/>
        <w:t>月</w:t>
      </w:r>
      <w:r>
        <w:rPr>
          <w:spacing w:val="-57"/>
        </w:rPr>
        <w:t> </w:t>
      </w:r>
      <w:r>
        <w:rPr/>
        <w:t>20</w:t>
      </w:r>
      <w:r>
        <w:rPr>
          <w:spacing w:val="-56"/>
        </w:rPr>
        <w:t> </w:t>
      </w:r>
      <w:r>
        <w:rPr/>
        <w:t>日</w:t>
      </w:r>
    </w:p>
    <w:p>
      <w:pPr>
        <w:spacing w:after="0" w:line="272" w:lineRule="exact"/>
        <w:jc w:val="left"/>
        <w:sectPr>
          <w:pgSz w:w="11910" w:h="16840"/>
          <w:pgMar w:header="877" w:footer="1001" w:top="1100" w:bottom="1200" w:left="1200" w:right="1280"/>
        </w:sectPr>
      </w:pPr>
    </w:p>
    <w:p>
      <w:pPr>
        <w:spacing w:line="240" w:lineRule="auto" w:before="1"/>
        <w:rPr>
          <w:rFonts w:ascii="宋体" w:hAnsi="宋体" w:cs="宋体" w:eastAsia="宋体" w:hint="default"/>
          <w:sz w:val="19"/>
          <w:szCs w:val="19"/>
        </w:rPr>
      </w:pPr>
    </w:p>
    <w:p>
      <w:pPr>
        <w:pStyle w:val="BodyText"/>
        <w:spacing w:line="272" w:lineRule="exact" w:before="63"/>
        <w:ind w:right="5054"/>
        <w:jc w:val="left"/>
      </w:pPr>
      <w:r>
        <w:rPr/>
        <w:t>公司变更注册登记地点：浙江省工商行政管理局 公司法人营业执照注册号：3300001008072 公司税务登记号码 ：330165143002679 公司组织机构代码：14300267-9</w:t>
      </w:r>
    </w:p>
    <w:p>
      <w:pPr>
        <w:pStyle w:val="BodyText"/>
        <w:spacing w:line="272" w:lineRule="exact"/>
        <w:ind w:right="0"/>
        <w:jc w:val="left"/>
      </w:pPr>
      <w:r>
        <w:rPr/>
        <w:t>公司聘请的境内会计师事务所名称：浙江天健东方会计师事务所有限公司 公司聘请的境内会计师事务所办公地址：杭州市西溪路</w:t>
      </w:r>
      <w:r>
        <w:rPr>
          <w:spacing w:val="-63"/>
        </w:rPr>
        <w:t> </w:t>
      </w:r>
      <w:r>
        <w:rPr/>
        <w:t>128</w:t>
      </w:r>
      <w:r>
        <w:rPr>
          <w:spacing w:val="-62"/>
        </w:rPr>
        <w:t> </w:t>
      </w:r>
      <w:r>
        <w:rPr/>
        <w:t>号新湖商务大厦</w:t>
      </w:r>
      <w:r>
        <w:rPr>
          <w:spacing w:val="-63"/>
        </w:rPr>
        <w:t> </w:t>
      </w:r>
      <w:r>
        <w:rPr/>
        <w:t>6-10</w:t>
      </w:r>
      <w:r>
        <w:rPr>
          <w:spacing w:val="-62"/>
        </w:rPr>
        <w:t> </w:t>
      </w:r>
      <w:r>
        <w:rPr/>
        <w:t>层。</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2"/>
          <w:footerReference w:type="default" r:id="rId13"/>
          <w:pgSz w:w="11910" w:h="16840"/>
          <w:pgMar w:header="877" w:footer="1001" w:top="1100" w:bottom="1200" w:left="1660" w:right="640"/>
          <w:pgNumType w:start="4"/>
        </w:sectPr>
      </w:pPr>
    </w:p>
    <w:p>
      <w:pPr>
        <w:spacing w:line="272" w:lineRule="exact" w:before="63"/>
        <w:ind w:left="137" w:right="0" w:firstLine="0"/>
        <w:jc w:val="left"/>
        <w:rPr>
          <w:rFonts w:ascii="宋体" w:hAnsi="宋体" w:cs="宋体" w:eastAsia="宋体" w:hint="default"/>
          <w:sz w:val="21"/>
          <w:szCs w:val="21"/>
        </w:rPr>
      </w:pPr>
      <w:r>
        <w:rPr>
          <w:rFonts w:ascii="宋体" w:hAnsi="宋体" w:cs="宋体" w:eastAsia="宋体" w:hint="default"/>
          <w:b/>
          <w:bCs/>
          <w:w w:val="95"/>
          <w:sz w:val="21"/>
          <w:szCs w:val="21"/>
        </w:rPr>
        <w:t>三、会计数据和业务数据</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(一)主要会计数据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100" w:bottom="1200" w:left="1660" w:right="640"/>
          <w:cols w:num="2" w:equalWidth="0">
            <w:col w:w="2455" w:space="4303"/>
            <w:col w:w="28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946"/>
        <w:gridCol w:w="3354"/>
      </w:tblGrid>
      <w:tr>
        <w:trPr>
          <w:trHeight w:val="464"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69,523,035.42</w:t>
            </w:r>
          </w:p>
        </w:tc>
      </w:tr>
      <w:tr>
        <w:trPr>
          <w:trHeight w:val="288"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93,871,380.59</w:t>
            </w:r>
          </w:p>
        </w:tc>
      </w:tr>
      <w:tr>
        <w:trPr>
          <w:trHeight w:val="287"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71,495,924.36</w:t>
            </w:r>
          </w:p>
        </w:tc>
      </w:tr>
      <w:tr>
        <w:trPr>
          <w:trHeight w:val="288"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归属于上市公司的扣除非经常性损益后的净利润</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27,045,267.12</w:t>
            </w:r>
          </w:p>
        </w:tc>
      </w:tr>
      <w:tr>
        <w:trPr>
          <w:trHeight w:val="406"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4"/>
              <w:ind w:right="99"/>
              <w:jc w:val="right"/>
              <w:rPr>
                <w:rFonts w:ascii="Times New Roman" w:hAnsi="Times New Roman" w:cs="Times New Roman" w:eastAsia="Times New Roman" w:hint="default"/>
                <w:sz w:val="21"/>
                <w:szCs w:val="21"/>
              </w:rPr>
            </w:pPr>
            <w:r>
              <w:rPr>
                <w:rFonts w:ascii="Times New Roman"/>
                <w:spacing w:val="-1"/>
                <w:sz w:val="21"/>
              </w:rPr>
              <w:t>210,737,653.42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5054"/>
        <w:jc w:val="left"/>
      </w:pPr>
      <w:r>
        <w:rPr/>
        <w:t>(二)扣除非经常性损益项目和金额</w:t>
      </w:r>
    </w:p>
    <w:p>
      <w:pPr>
        <w:pStyle w:val="BodyText"/>
        <w:spacing w:line="274" w:lineRule="exact"/>
        <w:ind w:left="0" w:right="710"/>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75"/>
        <w:gridCol w:w="2760"/>
        <w:gridCol w:w="2822"/>
      </w:tblGrid>
      <w:tr>
        <w:trPr>
          <w:trHeight w:val="482"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6"/>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28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5"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98"/>
              <w:jc w:val="right"/>
              <w:rPr>
                <w:rFonts w:ascii="宋体" w:hAnsi="宋体" w:cs="宋体" w:eastAsia="宋体" w:hint="default"/>
                <w:sz w:val="18"/>
                <w:szCs w:val="18"/>
              </w:rPr>
            </w:pPr>
            <w:r>
              <w:rPr>
                <w:rFonts w:ascii="宋体"/>
                <w:sz w:val="18"/>
              </w:rPr>
              <w:t>23,152,788.05</w:t>
            </w:r>
          </w:p>
        </w:tc>
        <w:tc>
          <w:tcPr>
            <w:tcW w:w="28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744"/>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0"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还、减免</w:t>
            </w:r>
          </w:p>
        </w:tc>
        <w:tc>
          <w:tcPr>
            <w:tcW w:w="2760" w:type="dxa"/>
            <w:tcBorders>
              <w:top w:val="single" w:sz="6" w:space="0" w:color="101010"/>
              <w:left w:val="single" w:sz="6" w:space="0" w:color="101010"/>
              <w:bottom w:val="single" w:sz="6" w:space="0" w:color="101010"/>
              <w:right w:val="single" w:sz="6" w:space="0" w:color="101010"/>
            </w:tcBorders>
          </w:tcPr>
          <w:p>
            <w:pP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1104"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常经营业务密切相关，符合国家政策规 定、按照一定标准定额或定量持续享受 的政府补助除外</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14,904,964.74</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资金占用费</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7"/>
              <w:ind w:right="98"/>
              <w:jc w:val="right"/>
              <w:rPr>
                <w:rFonts w:ascii="宋体" w:hAnsi="宋体" w:cs="宋体" w:eastAsia="宋体" w:hint="default"/>
                <w:sz w:val="18"/>
                <w:szCs w:val="18"/>
              </w:rPr>
            </w:pPr>
            <w:r>
              <w:rPr>
                <w:rFonts w:ascii="宋体"/>
                <w:sz w:val="18"/>
              </w:rPr>
              <w:t>6,384,037.83</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1104"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企业取得子公司、联营企业及合营企业</w:t>
            </w:r>
          </w:p>
          <w:p>
            <w:pPr>
              <w:pStyle w:val="TableParagraph"/>
              <w:spacing w:line="237" w:lineRule="auto" w:before="1"/>
              <w:ind w:left="100" w:right="299"/>
              <w:jc w:val="both"/>
              <w:rPr>
                <w:rFonts w:ascii="宋体" w:hAnsi="宋体" w:cs="宋体" w:eastAsia="宋体" w:hint="default"/>
                <w:sz w:val="21"/>
                <w:szCs w:val="21"/>
              </w:rPr>
            </w:pPr>
            <w:r>
              <w:rPr>
                <w:rFonts w:ascii="宋体" w:hAnsi="宋体" w:cs="宋体" w:eastAsia="宋体" w:hint="default"/>
                <w:sz w:val="21"/>
                <w:szCs w:val="21"/>
              </w:rPr>
              <w:t>的投资成本小于取得投资时应享有被 投资单位可辨认净资产公允价值产生 的收益</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2,085,927.89</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365"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760" w:type="dxa"/>
            <w:tcBorders>
              <w:top w:val="single" w:sz="6" w:space="0" w:color="101010"/>
              <w:left w:val="single" w:sz="6" w:space="0" w:color="101010"/>
              <w:bottom w:val="single" w:sz="6" w:space="0" w:color="101010"/>
              <w:right w:val="single" w:sz="6" w:space="0" w:color="101010"/>
            </w:tcBorders>
          </w:tcPr>
          <w:p>
            <w:pP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365"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3,000,000.00</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1650"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z w:val="21"/>
                <w:szCs w:val="21"/>
              </w:rPr>
              <w:t>期保值业务外，持有交易性金融资产、 交易性金融负债产生的公允价值变动 损益，以及处置交易性金融资产、交易 性金融负债和可供出售金融资产取得 的投资收益</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7,977.94</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760" w:type="dxa"/>
            <w:tcBorders>
              <w:top w:val="single" w:sz="6" w:space="0" w:color="101010"/>
              <w:left w:val="single" w:sz="6" w:space="0" w:color="101010"/>
              <w:bottom w:val="single" w:sz="6" w:space="0" w:color="101010"/>
              <w:right w:val="single" w:sz="6" w:space="0" w:color="101010"/>
            </w:tcBorders>
          </w:tcPr>
          <w:p>
            <w:pP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-593,239.38</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w:t>
            </w:r>
          </w:p>
        </w:tc>
        <w:tc>
          <w:tcPr>
            <w:tcW w:w="2760" w:type="dxa"/>
            <w:tcBorders>
              <w:top w:val="single" w:sz="6" w:space="0" w:color="101010"/>
              <w:left w:val="single" w:sz="6" w:space="0" w:color="101010"/>
              <w:bottom w:val="single" w:sz="6" w:space="0" w:color="101010"/>
              <w:right w:val="single" w:sz="6" w:space="0" w:color="101010"/>
            </w:tcBorders>
          </w:tcPr>
          <w:p>
            <w:pPr/>
          </w:p>
        </w:tc>
        <w:tc>
          <w:tcPr>
            <w:tcW w:w="2822"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1910" w:h="16840"/>
          <w:pgMar w:top="1100" w:bottom="1200" w:left="1660" w:right="640"/>
        </w:sectPr>
      </w:pPr>
    </w:p>
    <w:p>
      <w:pPr>
        <w:spacing w:line="240" w:lineRule="auto" w:before="6"/>
        <w:rPr>
          <w:rFonts w:ascii="宋体" w:hAnsi="宋体" w:cs="宋体" w:eastAsia="宋体" w:hint="default"/>
          <w:sz w:val="24"/>
          <w:szCs w:val="24"/>
        </w:rPr>
      </w:pPr>
    </w:p>
    <w:tbl>
      <w:tblPr>
        <w:tblW w:w="0" w:type="auto"/>
        <w:jc w:val="left"/>
        <w:tblInd w:w="202" w:type="dxa"/>
        <w:tblLayout w:type="fixed"/>
        <w:tblCellMar>
          <w:top w:w="0" w:type="dxa"/>
          <w:left w:w="0" w:type="dxa"/>
          <w:bottom w:w="0" w:type="dxa"/>
          <w:right w:w="0" w:type="dxa"/>
        </w:tblCellMar>
        <w:tblLook w:val="01E0"/>
      </w:tblPr>
      <w:tblGrid>
        <w:gridCol w:w="3775"/>
        <w:gridCol w:w="2760"/>
        <w:gridCol w:w="2822"/>
      </w:tblGrid>
      <w:tr>
        <w:trPr>
          <w:trHeight w:val="287"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760" w:type="dxa"/>
            <w:tcBorders>
              <w:top w:val="single" w:sz="6" w:space="0" w:color="101010"/>
              <w:left w:val="single" w:sz="6" w:space="0" w:color="101010"/>
              <w:bottom w:val="single" w:sz="6" w:space="0" w:color="101010"/>
              <w:right w:val="single" w:sz="6" w:space="0" w:color="101010"/>
            </w:tcBorders>
          </w:tcPr>
          <w:p>
            <w:pP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366"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-2,309,271.20</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365"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-2,182,528.63</w:t>
            </w:r>
          </w:p>
        </w:tc>
        <w:tc>
          <w:tcPr>
            <w:tcW w:w="2822" w:type="dxa"/>
            <w:tcBorders>
              <w:top w:val="single" w:sz="6" w:space="0" w:color="101010"/>
              <w:left w:val="single" w:sz="6" w:space="0" w:color="101010"/>
              <w:bottom w:val="single" w:sz="6" w:space="0" w:color="101010"/>
              <w:right w:val="single" w:sz="6" w:space="0" w:color="101010"/>
            </w:tcBorders>
          </w:tcPr>
          <w:p>
            <w:pPr/>
          </w:p>
        </w:tc>
      </w:tr>
      <w:tr>
        <w:trPr>
          <w:trHeight w:val="366" w:hRule="exact"/>
        </w:trPr>
        <w:tc>
          <w:tcPr>
            <w:tcW w:w="3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44,450,657.24</w:t>
            </w:r>
          </w:p>
        </w:tc>
        <w:tc>
          <w:tcPr>
            <w:tcW w:w="282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637" w:right="0"/>
        <w:jc w:val="left"/>
      </w:pPr>
      <w:r>
        <w:rPr/>
        <w:t>注：非流动性资产处置损益</w:t>
      </w:r>
      <w:r>
        <w:rPr>
          <w:spacing w:val="-58"/>
        </w:rPr>
        <w:t> </w:t>
      </w:r>
      <w:r>
        <w:rPr/>
        <w:t>23,159,594.05</w:t>
      </w:r>
      <w:r>
        <w:rPr>
          <w:spacing w:val="-57"/>
        </w:rPr>
        <w:t> </w:t>
      </w:r>
      <w:r>
        <w:rPr>
          <w:spacing w:val="-3"/>
        </w:rPr>
        <w:t>元，其中股权处置收益</w:t>
      </w:r>
      <w:r>
        <w:rPr>
          <w:spacing w:val="-58"/>
        </w:rPr>
        <w:t> </w:t>
      </w:r>
      <w:r>
        <w:rPr/>
        <w:t>23,834,410.39</w:t>
      </w:r>
      <w:r>
        <w:rPr>
          <w:spacing w:val="-57"/>
        </w:rPr>
        <w:t> </w:t>
      </w:r>
      <w:r>
        <w:rPr>
          <w:spacing w:val="-6"/>
        </w:rPr>
        <w:t>元，主要</w:t>
      </w:r>
    </w:p>
    <w:p>
      <w:pPr>
        <w:pStyle w:val="BodyText"/>
        <w:spacing w:line="272" w:lineRule="exact"/>
        <w:ind w:left="217" w:right="0"/>
        <w:jc w:val="left"/>
      </w:pPr>
      <w:r>
        <w:rPr/>
        <w:t>系本公司转让交通银行股权收益 4,340,422.59</w:t>
      </w:r>
      <w:r>
        <w:rPr>
          <w:spacing w:val="-67"/>
        </w:rPr>
        <w:t> </w:t>
      </w:r>
      <w:r>
        <w:rPr/>
        <w:t>元、转让浙江浙大网新快威科技有限公司股权收</w:t>
      </w:r>
    </w:p>
    <w:p>
      <w:pPr>
        <w:pStyle w:val="BodyText"/>
        <w:spacing w:line="272" w:lineRule="exact"/>
        <w:ind w:left="217" w:right="0"/>
        <w:jc w:val="left"/>
      </w:pPr>
      <w:r>
        <w:rPr/>
        <w:t>益</w:t>
      </w:r>
      <w:r>
        <w:rPr>
          <w:spacing w:val="-76"/>
        </w:rPr>
        <w:t> </w:t>
      </w:r>
      <w:r>
        <w:rPr/>
        <w:t>4,519,047.84</w:t>
      </w:r>
      <w:r>
        <w:rPr>
          <w:spacing w:val="-75"/>
        </w:rPr>
        <w:t> </w:t>
      </w:r>
      <w:r>
        <w:rPr/>
        <w:t>元以及本公司之子公司浙江浙大网新软件产业集团有限公司转让浙江浙大网新</w:t>
      </w:r>
    </w:p>
    <w:p>
      <w:pPr>
        <w:pStyle w:val="BodyText"/>
        <w:spacing w:line="274" w:lineRule="exact"/>
        <w:ind w:left="217" w:right="0"/>
        <w:jc w:val="left"/>
      </w:pPr>
      <w:r>
        <w:rPr/>
        <w:t>互联网信息技术有限公司股权收益</w:t>
      </w:r>
      <w:r>
        <w:rPr>
          <w:spacing w:val="-67"/>
        </w:rPr>
        <w:t> </w:t>
      </w:r>
      <w:r>
        <w:rPr/>
        <w:t>11,428,657.27</w:t>
      </w:r>
      <w:r>
        <w:rPr>
          <w:spacing w:val="-67"/>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left="217" w:right="0"/>
        <w:jc w:val="left"/>
      </w:pPr>
      <w:r>
        <w:rPr/>
        <w:t>(三)报告期末公司前三年主要会计数据和财务指标</w:t>
      </w:r>
    </w:p>
    <w:p>
      <w:pPr>
        <w:pStyle w:val="BodyText"/>
        <w:spacing w:line="274" w:lineRule="exact"/>
        <w:ind w:left="0" w:right="710"/>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56"/>
        <w:gridCol w:w="1796"/>
        <w:gridCol w:w="1722"/>
        <w:gridCol w:w="1490"/>
        <w:gridCol w:w="1722"/>
      </w:tblGrid>
      <w:tr>
        <w:trPr>
          <w:trHeight w:val="482"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680"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6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5" w:lineRule="exact"/>
              <w:ind w:right="1"/>
              <w:jc w:val="center"/>
              <w:rPr>
                <w:rFonts w:ascii="宋体" w:hAnsi="宋体" w:cs="宋体" w:eastAsia="宋体" w:hint="default"/>
                <w:sz w:val="18"/>
                <w:szCs w:val="18"/>
              </w:rPr>
            </w:pPr>
            <w:r>
              <w:rPr>
                <w:rFonts w:ascii="宋体"/>
                <w:sz w:val="18"/>
              </w:rPr>
              <w:t>(%)</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6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8"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5,248,702,458.65</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5,446,046,578.60</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-3.62</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4,942,516,685.89</w:t>
            </w:r>
          </w:p>
        </w:tc>
      </w:tr>
      <w:tr>
        <w:trPr>
          <w:trHeight w:val="248"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93,871,380.59</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192,113,907.17</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-51.14</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143,910,802.30</w:t>
            </w:r>
          </w:p>
        </w:tc>
      </w:tr>
      <w:tr>
        <w:trPr>
          <w:trHeight w:val="248"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归属于上市公司股东净利润</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71,495,924.36</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152,292,928.77</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-53.05</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122,208,018.54</w:t>
            </w:r>
          </w:p>
        </w:tc>
      </w:tr>
      <w:tr>
        <w:trPr>
          <w:trHeight w:val="482"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非经常性损益的净利润</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27,045,267.12</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73,747,516.66</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-63.33</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5"/>
              <w:ind w:right="99"/>
              <w:jc w:val="right"/>
              <w:rPr>
                <w:rFonts w:ascii="Times New Roman" w:hAnsi="Times New Roman" w:cs="Times New Roman" w:eastAsia="Times New Roman" w:hint="default"/>
                <w:sz w:val="20"/>
                <w:szCs w:val="20"/>
              </w:rPr>
            </w:pPr>
            <w:r>
              <w:rPr>
                <w:rFonts w:ascii="Times New Roman"/>
                <w:spacing w:val="-1"/>
                <w:sz w:val="20"/>
              </w:rPr>
              <w:t>76,993,568.18</w:t>
            </w:r>
            <w:r>
              <w:rPr>
                <w:rFonts w:ascii="Times New Roman"/>
                <w:sz w:val="20"/>
              </w:rPr>
            </w:r>
          </w:p>
        </w:tc>
      </w:tr>
      <w:tr>
        <w:trPr>
          <w:trHeight w:val="481"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210,737,653.42</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146,085,040.67</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44.26</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232,996,540.65</w:t>
            </w:r>
          </w:p>
        </w:tc>
      </w:tr>
      <w:tr>
        <w:trPr>
          <w:trHeight w:val="482" w:hRule="exact"/>
        </w:trPr>
        <w:tc>
          <w:tcPr>
            <w:tcW w:w="2456"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6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5" w:lineRule="exact"/>
              <w:ind w:right="1"/>
              <w:jc w:val="center"/>
              <w:rPr>
                <w:rFonts w:ascii="宋体" w:hAnsi="宋体" w:cs="宋体" w:eastAsia="宋体" w:hint="default"/>
                <w:sz w:val="18"/>
                <w:szCs w:val="18"/>
              </w:rPr>
            </w:pPr>
            <w:r>
              <w:rPr>
                <w:rFonts w:ascii="宋体"/>
                <w:sz w:val="18"/>
              </w:rPr>
              <w:t>(%)</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6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8"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4,389,070,843.84</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4,213,711,883.69</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4.16</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9"/>
              <w:jc w:val="right"/>
              <w:rPr>
                <w:rFonts w:ascii="Times New Roman" w:hAnsi="Times New Roman" w:cs="Times New Roman" w:eastAsia="Times New Roman" w:hint="default"/>
                <w:sz w:val="20"/>
                <w:szCs w:val="20"/>
              </w:rPr>
            </w:pPr>
            <w:r>
              <w:rPr>
                <w:rFonts w:ascii="Times New Roman"/>
                <w:spacing w:val="-1"/>
                <w:sz w:val="20"/>
              </w:rPr>
              <w:t>4,049,805,277.26</w:t>
            </w:r>
          </w:p>
        </w:tc>
      </w:tr>
      <w:tr>
        <w:trPr>
          <w:trHeight w:val="428"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right="98"/>
              <w:jc w:val="right"/>
              <w:rPr>
                <w:rFonts w:ascii="Times New Roman" w:hAnsi="Times New Roman" w:cs="Times New Roman" w:eastAsia="Times New Roman" w:hint="default"/>
                <w:sz w:val="18"/>
                <w:szCs w:val="18"/>
              </w:rPr>
            </w:pPr>
            <w:r>
              <w:rPr>
                <w:rFonts w:ascii="Times New Roman"/>
                <w:spacing w:val="-1"/>
                <w:sz w:val="18"/>
              </w:rPr>
              <w:t>1,449,072,420.75</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1,411,256,576.68</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2.68</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1,291,030,580.84</w:t>
            </w:r>
          </w:p>
        </w:tc>
      </w:tr>
      <w:tr>
        <w:trPr>
          <w:trHeight w:val="248"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w w:val="95"/>
                <w:sz w:val="18"/>
              </w:rPr>
              <w:t>0.09</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0.19</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-52.63</w:t>
            </w:r>
            <w:r>
              <w:rPr>
                <w:rFonts w:ascii="Times New Roman"/>
                <w:sz w:val="18"/>
              </w:rPr>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0.15</w:t>
            </w:r>
          </w:p>
        </w:tc>
      </w:tr>
      <w:tr>
        <w:trPr>
          <w:trHeight w:val="248"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w w:val="95"/>
                <w:sz w:val="18"/>
              </w:rPr>
              <w:t>0.09</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0.19</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-52.63</w:t>
            </w:r>
            <w:r>
              <w:rPr>
                <w:rFonts w:ascii="Times New Roman"/>
                <w:sz w:val="18"/>
              </w:rPr>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0.15</w:t>
            </w:r>
          </w:p>
        </w:tc>
      </w:tr>
      <w:tr>
        <w:trPr>
          <w:trHeight w:val="482"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每股收益（元/股）</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w w:val="95"/>
                <w:sz w:val="18"/>
              </w:rPr>
              <w:t>0.03</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0.09</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-66.67</w:t>
            </w:r>
            <w:r>
              <w:rPr>
                <w:rFonts w:ascii="Times New Roman"/>
                <w:sz w:val="18"/>
              </w:rPr>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0.09</w:t>
            </w:r>
          </w:p>
        </w:tc>
      </w:tr>
      <w:tr>
        <w:trPr>
          <w:trHeight w:val="464"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right="97"/>
              <w:jc w:val="right"/>
              <w:rPr>
                <w:rFonts w:ascii="Times New Roman" w:hAnsi="Times New Roman" w:cs="Times New Roman" w:eastAsia="Times New Roman" w:hint="default"/>
                <w:sz w:val="18"/>
                <w:szCs w:val="18"/>
              </w:rPr>
            </w:pPr>
            <w:r>
              <w:rPr>
                <w:rFonts w:ascii="Times New Roman"/>
                <w:sz w:val="18"/>
              </w:rPr>
              <w:t>4.93</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10.79</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98"/>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个分点</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z w:val="18"/>
              </w:rPr>
              <w:t>9.47</w:t>
            </w:r>
          </w:p>
        </w:tc>
      </w:tr>
      <w:tr>
        <w:trPr>
          <w:trHeight w:val="466"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right="97"/>
              <w:jc w:val="right"/>
              <w:rPr>
                <w:rFonts w:ascii="Times New Roman" w:hAnsi="Times New Roman" w:cs="Times New Roman" w:eastAsia="Times New Roman" w:hint="default"/>
                <w:sz w:val="18"/>
                <w:szCs w:val="18"/>
              </w:rPr>
            </w:pPr>
            <w:r>
              <w:rPr>
                <w:rFonts w:ascii="Times New Roman"/>
                <w:sz w:val="18"/>
              </w:rPr>
              <w:t>4.97</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11.23</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98"/>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6.26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个百分点</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z w:val="18"/>
              </w:rPr>
              <w:t>9.76</w:t>
            </w:r>
          </w:p>
        </w:tc>
      </w:tr>
      <w:tr>
        <w:trPr>
          <w:trHeight w:val="482"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扣除非经常性损益后全面摊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薄净资产收益率（%）</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1.87</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5.23</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个百分点</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5.96</w:t>
            </w:r>
          </w:p>
        </w:tc>
      </w:tr>
      <w:tr>
        <w:trPr>
          <w:trHeight w:val="481"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平均净资产收益率（%）</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1.88</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5.44</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3.56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个百分点</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6.15</w:t>
            </w:r>
          </w:p>
        </w:tc>
      </w:tr>
      <w:tr>
        <w:trPr>
          <w:trHeight w:val="482"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量净额（元／股）</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0.26</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0.18</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44.00</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0.29</w:t>
            </w:r>
          </w:p>
        </w:tc>
      </w:tr>
      <w:tr>
        <w:trPr>
          <w:trHeight w:val="481" w:hRule="exact"/>
        </w:trPr>
        <w:tc>
          <w:tcPr>
            <w:tcW w:w="2456"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0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增减(%)</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82" w:hRule="exact"/>
        </w:trPr>
        <w:tc>
          <w:tcPr>
            <w:tcW w:w="245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净资产（元／股）</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1.78</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1.74</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2..30</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01" w:top="1100" w:bottom="1200" w:left="1580" w:right="640"/>
        </w:sect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001" w:top="1100" w:bottom="1200" w:left="1580" w:right="460"/>
        </w:sectPr>
      </w:pPr>
    </w:p>
    <w:p>
      <w:pPr>
        <w:spacing w:line="343" w:lineRule="auto" w:before="35"/>
        <w:ind w:left="217" w:right="0" w:firstLine="0"/>
        <w:jc w:val="left"/>
        <w:rPr>
          <w:rFonts w:ascii="宋体" w:hAnsi="宋体" w:cs="宋体" w:eastAsia="宋体" w:hint="default"/>
          <w:sz w:val="21"/>
          <w:szCs w:val="21"/>
        </w:rPr>
      </w:pPr>
      <w:r>
        <w:rPr>
          <w:rFonts w:ascii="宋体" w:hAnsi="宋体" w:cs="宋体" w:eastAsia="宋体" w:hint="default"/>
          <w:b/>
          <w:bCs/>
          <w:w w:val="95"/>
          <w:sz w:val="21"/>
          <w:szCs w:val="21"/>
        </w:rPr>
        <w:t>四、股本变动及股东情况</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(一)股本变动情况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217" w:right="0"/>
        <w:jc w:val="left"/>
      </w:pPr>
      <w:r>
        <w:rPr>
          <w:spacing w:val="-17"/>
        </w:rPr>
        <w:t>单位：股</w:t>
      </w:r>
    </w:p>
    <w:p>
      <w:pPr>
        <w:spacing w:after="0" w:line="240" w:lineRule="auto"/>
        <w:jc w:val="left"/>
        <w:sectPr>
          <w:type w:val="continuous"/>
          <w:pgSz w:w="11910" w:h="16840"/>
          <w:pgMar w:top="1100" w:bottom="1200" w:left="1580" w:right="460"/>
          <w:cols w:num="2" w:equalWidth="0">
            <w:col w:w="2535" w:space="5442"/>
            <w:col w:w="1893"/>
          </w:cols>
        </w:sectPr>
      </w:pPr>
    </w:p>
    <w:p>
      <w:pPr>
        <w:spacing w:line="240" w:lineRule="auto" w:before="6"/>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632"/>
        <w:gridCol w:w="1112"/>
        <w:gridCol w:w="94"/>
        <w:gridCol w:w="760"/>
        <w:gridCol w:w="671"/>
        <w:gridCol w:w="486"/>
        <w:gridCol w:w="763"/>
        <w:gridCol w:w="1026"/>
        <w:gridCol w:w="1118"/>
        <w:gridCol w:w="1206"/>
        <w:gridCol w:w="668"/>
      </w:tblGrid>
      <w:tr>
        <w:trPr>
          <w:trHeight w:val="248" w:hRule="exact"/>
        </w:trPr>
        <w:tc>
          <w:tcPr>
            <w:tcW w:w="1632" w:type="dxa"/>
            <w:vMerge w:val="restart"/>
            <w:tcBorders>
              <w:top w:val="single" w:sz="6" w:space="0" w:color="101010"/>
              <w:left w:val="single" w:sz="6" w:space="0" w:color="101010"/>
              <w:right w:val="single" w:sz="6" w:space="0" w:color="101010"/>
            </w:tcBorders>
          </w:tcPr>
          <w:p>
            <w:pPr/>
          </w:p>
        </w:tc>
        <w:tc>
          <w:tcPr>
            <w:tcW w:w="1966"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52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4"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3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1" w:hRule="exact"/>
        </w:trPr>
        <w:tc>
          <w:tcPr>
            <w:tcW w:w="1632" w:type="dxa"/>
            <w:vMerge/>
            <w:tcBorders>
              <w:left w:val="single" w:sz="6" w:space="0" w:color="101010"/>
              <w:bottom w:val="single" w:sz="6" w:space="0" w:color="101010"/>
              <w:right w:val="single" w:sz="6" w:space="0" w:color="101010"/>
            </w:tcBorders>
          </w:tcPr>
          <w:p>
            <w:pPr/>
          </w:p>
        </w:tc>
        <w:tc>
          <w:tcPr>
            <w:tcW w:w="120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99" w:right="0"/>
              <w:jc w:val="left"/>
              <w:rPr>
                <w:rFonts w:ascii="宋体" w:hAnsi="宋体" w:cs="宋体" w:eastAsia="宋体" w:hint="default"/>
                <w:sz w:val="18"/>
                <w:szCs w:val="18"/>
              </w:rPr>
            </w:pPr>
            <w:r>
              <w:rPr>
                <w:rFonts w:ascii="宋体"/>
                <w:sz w:val="18"/>
              </w:rPr>
              <w:t>(%)</w:t>
            </w:r>
          </w:p>
        </w:tc>
        <w:tc>
          <w:tcPr>
            <w:tcW w:w="67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8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99" w:right="0"/>
              <w:jc w:val="left"/>
              <w:rPr>
                <w:rFonts w:ascii="宋体" w:hAnsi="宋体" w:cs="宋体" w:eastAsia="宋体" w:hint="default"/>
                <w:sz w:val="18"/>
                <w:szCs w:val="18"/>
              </w:rPr>
            </w:pPr>
            <w:r>
              <w:rPr>
                <w:rFonts w:ascii="宋体"/>
                <w:sz w:val="18"/>
              </w:rPr>
              <w:t>(%)</w:t>
            </w:r>
          </w:p>
        </w:tc>
      </w:tr>
      <w:tr>
        <w:trPr>
          <w:trHeight w:val="248" w:hRule="exact"/>
        </w:trPr>
        <w:tc>
          <w:tcPr>
            <w:tcW w:w="9536" w:type="dxa"/>
            <w:gridSpan w:val="11"/>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342"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6" w:type="dxa"/>
            <w:gridSpan w:val="2"/>
            <w:tcBorders>
              <w:top w:val="single" w:sz="6" w:space="0" w:color="101010"/>
              <w:left w:val="single" w:sz="6" w:space="0" w:color="101010"/>
              <w:bottom w:val="single" w:sz="6" w:space="0" w:color="101010"/>
              <w:right w:val="single" w:sz="6" w:space="0" w:color="101010"/>
            </w:tcBorders>
          </w:tcPr>
          <w:p>
            <w:pPr/>
          </w:p>
        </w:tc>
        <w:tc>
          <w:tcPr>
            <w:tcW w:w="760" w:type="dxa"/>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1388142</w:t>
            </w:r>
          </w:p>
        </w:tc>
        <w:tc>
          <w:tcPr>
            <w:tcW w:w="85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78" w:right="0"/>
              <w:jc w:val="left"/>
              <w:rPr>
                <w:rFonts w:ascii="宋体" w:hAnsi="宋体" w:cs="宋体" w:eastAsia="宋体" w:hint="default"/>
                <w:sz w:val="18"/>
                <w:szCs w:val="18"/>
              </w:rPr>
            </w:pPr>
            <w:r>
              <w:rPr>
                <w:rFonts w:ascii="宋体"/>
                <w:sz w:val="18"/>
              </w:rPr>
              <w:t>0.17</w:t>
            </w: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-1388142</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-1388142</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88"/>
              <w:jc w:val="right"/>
              <w:rPr>
                <w:rFonts w:ascii="宋体" w:hAnsi="宋体" w:cs="宋体" w:eastAsia="宋体" w:hint="default"/>
                <w:sz w:val="18"/>
                <w:szCs w:val="18"/>
              </w:rPr>
            </w:pPr>
            <w:r>
              <w:rPr>
                <w:rFonts w:ascii="宋体"/>
                <w:sz w:val="18"/>
              </w:rPr>
              <w:t>0</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0</w:t>
            </w:r>
          </w:p>
        </w:tc>
      </w:tr>
      <w:tr>
        <w:trPr>
          <w:trHeight w:val="295"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94543885</w:t>
            </w:r>
          </w:p>
        </w:tc>
        <w:tc>
          <w:tcPr>
            <w:tcW w:w="85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88" w:right="0"/>
              <w:jc w:val="left"/>
              <w:rPr>
                <w:rFonts w:ascii="宋体" w:hAnsi="宋体" w:cs="宋体" w:eastAsia="宋体" w:hint="default"/>
                <w:sz w:val="18"/>
                <w:szCs w:val="18"/>
              </w:rPr>
            </w:pPr>
            <w:r>
              <w:rPr>
                <w:rFonts w:ascii="宋体"/>
                <w:sz w:val="18"/>
              </w:rPr>
              <w:t>11.63</w:t>
            </w: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-94543885</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-94543885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278"/>
              <w:jc w:val="right"/>
              <w:rPr>
                <w:rFonts w:ascii="宋体" w:hAnsi="宋体" w:cs="宋体" w:eastAsia="宋体" w:hint="default"/>
                <w:sz w:val="18"/>
                <w:szCs w:val="18"/>
              </w:rPr>
            </w:pPr>
            <w:r>
              <w:rPr>
                <w:rFonts w:ascii="宋体"/>
                <w:sz w:val="18"/>
              </w:rPr>
              <w:t>0</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r>
      <w:tr>
        <w:trPr>
          <w:trHeight w:val="288"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4" w:type="dxa"/>
            <w:gridSpan w:val="10"/>
            <w:tcBorders>
              <w:top w:val="single" w:sz="6" w:space="0" w:color="101010"/>
              <w:left w:val="single" w:sz="6" w:space="0" w:color="101010"/>
              <w:bottom w:val="single" w:sz="6" w:space="0" w:color="101010"/>
              <w:right w:val="single" w:sz="4" w:space="0" w:color="000000"/>
            </w:tcBorders>
          </w:tcPr>
          <w:p>
            <w:pPr/>
          </w:p>
        </w:tc>
      </w:tr>
      <w:tr>
        <w:trPr>
          <w:trHeight w:val="295"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94543885</w:t>
            </w:r>
          </w:p>
        </w:tc>
        <w:tc>
          <w:tcPr>
            <w:tcW w:w="85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88" w:right="0"/>
              <w:jc w:val="left"/>
              <w:rPr>
                <w:rFonts w:ascii="宋体" w:hAnsi="宋体" w:cs="宋体" w:eastAsia="宋体" w:hint="default"/>
                <w:sz w:val="18"/>
                <w:szCs w:val="18"/>
              </w:rPr>
            </w:pPr>
            <w:r>
              <w:rPr>
                <w:rFonts w:ascii="宋体"/>
                <w:sz w:val="18"/>
              </w:rPr>
              <w:t>11.63</w:t>
            </w: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-94543885</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-94543885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278"/>
              <w:jc w:val="right"/>
              <w:rPr>
                <w:rFonts w:ascii="宋体" w:hAnsi="宋体" w:cs="宋体" w:eastAsia="宋体" w:hint="default"/>
                <w:sz w:val="18"/>
                <w:szCs w:val="18"/>
              </w:rPr>
            </w:pPr>
            <w:r>
              <w:rPr>
                <w:rFonts w:ascii="宋体"/>
                <w:sz w:val="18"/>
              </w:rPr>
              <w:t>0</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r>
      <w:tr>
        <w:trPr>
          <w:trHeight w:val="287"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2" w:type="dxa"/>
            <w:tcBorders>
              <w:top w:val="single" w:sz="6" w:space="0" w:color="101010"/>
              <w:left w:val="single" w:sz="6" w:space="0" w:color="101010"/>
              <w:bottom w:val="single" w:sz="6" w:space="0" w:color="101010"/>
              <w:right w:val="single" w:sz="6" w:space="0" w:color="101010"/>
            </w:tcBorders>
          </w:tcPr>
          <w:p>
            <w:pPr/>
          </w:p>
        </w:tc>
        <w:tc>
          <w:tcPr>
            <w:tcW w:w="853" w:type="dxa"/>
            <w:gridSpan w:val="2"/>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112" w:type="dxa"/>
            <w:tcBorders>
              <w:top w:val="single" w:sz="6" w:space="0" w:color="101010"/>
              <w:left w:val="single" w:sz="6" w:space="0" w:color="101010"/>
              <w:bottom w:val="single" w:sz="6" w:space="0" w:color="101010"/>
              <w:right w:val="single" w:sz="6" w:space="0" w:color="101010"/>
            </w:tcBorders>
          </w:tcPr>
          <w:p>
            <w:pPr/>
          </w:p>
        </w:tc>
        <w:tc>
          <w:tcPr>
            <w:tcW w:w="853" w:type="dxa"/>
            <w:gridSpan w:val="2"/>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4" w:type="dxa"/>
            <w:gridSpan w:val="10"/>
            <w:tcBorders>
              <w:top w:val="single" w:sz="6" w:space="0" w:color="101010"/>
              <w:left w:val="single" w:sz="6" w:space="0" w:color="101010"/>
              <w:bottom w:val="single" w:sz="6" w:space="0" w:color="101010"/>
              <w:right w:val="single" w:sz="4" w:space="0" w:color="000000"/>
            </w:tcBorders>
          </w:tcPr>
          <w:p>
            <w:pPr/>
          </w:p>
        </w:tc>
      </w:tr>
      <w:tr>
        <w:trPr>
          <w:trHeight w:val="287"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12" w:type="dxa"/>
            <w:tcBorders>
              <w:top w:val="single" w:sz="6" w:space="0" w:color="101010"/>
              <w:left w:val="single" w:sz="6" w:space="0" w:color="101010"/>
              <w:bottom w:val="single" w:sz="6" w:space="0" w:color="101010"/>
              <w:right w:val="single" w:sz="6" w:space="0" w:color="101010"/>
            </w:tcBorders>
          </w:tcPr>
          <w:p>
            <w:pPr/>
          </w:p>
        </w:tc>
        <w:tc>
          <w:tcPr>
            <w:tcW w:w="853" w:type="dxa"/>
            <w:gridSpan w:val="2"/>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2" w:type="dxa"/>
            <w:tcBorders>
              <w:top w:val="single" w:sz="6" w:space="0" w:color="101010"/>
              <w:left w:val="single" w:sz="6" w:space="0" w:color="101010"/>
              <w:bottom w:val="single" w:sz="6" w:space="0" w:color="101010"/>
              <w:right w:val="single" w:sz="6" w:space="0" w:color="101010"/>
            </w:tcBorders>
          </w:tcPr>
          <w:p>
            <w:pPr/>
          </w:p>
        </w:tc>
        <w:tc>
          <w:tcPr>
            <w:tcW w:w="853" w:type="dxa"/>
            <w:gridSpan w:val="2"/>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95932027</w:t>
            </w:r>
          </w:p>
        </w:tc>
        <w:tc>
          <w:tcPr>
            <w:tcW w:w="85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78" w:right="0"/>
              <w:jc w:val="left"/>
              <w:rPr>
                <w:rFonts w:ascii="宋体" w:hAnsi="宋体" w:cs="宋体" w:eastAsia="宋体" w:hint="default"/>
                <w:sz w:val="18"/>
                <w:szCs w:val="18"/>
              </w:rPr>
            </w:pPr>
            <w:r>
              <w:rPr>
                <w:rFonts w:ascii="宋体"/>
                <w:sz w:val="18"/>
              </w:rPr>
              <w:t>11.8</w:t>
            </w: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-95932027</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-95932027</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0</w:t>
            </w:r>
          </w:p>
        </w:tc>
      </w:tr>
      <w:tr>
        <w:trPr>
          <w:trHeight w:val="248" w:hRule="exact"/>
        </w:trPr>
        <w:tc>
          <w:tcPr>
            <w:tcW w:w="9536" w:type="dxa"/>
            <w:gridSpan w:val="11"/>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295"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0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80" w:right="0"/>
              <w:jc w:val="left"/>
              <w:rPr>
                <w:rFonts w:ascii="宋体" w:hAnsi="宋体" w:cs="宋体" w:eastAsia="宋体" w:hint="default"/>
                <w:sz w:val="18"/>
                <w:szCs w:val="18"/>
              </w:rPr>
            </w:pPr>
            <w:r>
              <w:rPr>
                <w:rFonts w:ascii="宋体"/>
                <w:sz w:val="18"/>
              </w:rPr>
              <w:t>717111468</w:t>
            </w:r>
          </w:p>
        </w:tc>
        <w:tc>
          <w:tcPr>
            <w:tcW w:w="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88.20</w:t>
            </w: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95932027</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95932027</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100</w:t>
            </w:r>
          </w:p>
        </w:tc>
      </w:tr>
      <w:tr>
        <w:trPr>
          <w:trHeight w:val="482"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2、境内上市的外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206" w:type="dxa"/>
            <w:gridSpan w:val="2"/>
            <w:tcBorders>
              <w:top w:val="single" w:sz="6" w:space="0" w:color="101010"/>
              <w:left w:val="single" w:sz="6" w:space="0" w:color="101010"/>
              <w:bottom w:val="single" w:sz="6" w:space="0" w:color="101010"/>
              <w:right w:val="single" w:sz="6" w:space="0" w:color="101010"/>
            </w:tcBorders>
          </w:tcPr>
          <w:p>
            <w:pPr/>
          </w:p>
        </w:tc>
        <w:tc>
          <w:tcPr>
            <w:tcW w:w="760" w:type="dxa"/>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3、境外上市的外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206" w:type="dxa"/>
            <w:gridSpan w:val="2"/>
            <w:tcBorders>
              <w:top w:val="single" w:sz="6" w:space="0" w:color="101010"/>
              <w:left w:val="single" w:sz="6" w:space="0" w:color="101010"/>
              <w:bottom w:val="single" w:sz="6" w:space="0" w:color="101010"/>
              <w:right w:val="single" w:sz="6" w:space="0" w:color="101010"/>
            </w:tcBorders>
          </w:tcPr>
          <w:p>
            <w:pPr/>
          </w:p>
        </w:tc>
        <w:tc>
          <w:tcPr>
            <w:tcW w:w="760" w:type="dxa"/>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6" w:type="dxa"/>
            <w:gridSpan w:val="2"/>
            <w:tcBorders>
              <w:top w:val="single" w:sz="6" w:space="0" w:color="101010"/>
              <w:left w:val="single" w:sz="6" w:space="0" w:color="101010"/>
              <w:bottom w:val="single" w:sz="6" w:space="0" w:color="101010"/>
              <w:right w:val="single" w:sz="6" w:space="0" w:color="101010"/>
            </w:tcBorders>
          </w:tcPr>
          <w:p>
            <w:pPr/>
          </w:p>
        </w:tc>
        <w:tc>
          <w:tcPr>
            <w:tcW w:w="760" w:type="dxa"/>
            <w:tcBorders>
              <w:top w:val="single" w:sz="6" w:space="0" w:color="101010"/>
              <w:left w:val="single" w:sz="6" w:space="0" w:color="101010"/>
              <w:bottom w:val="single" w:sz="6" w:space="0" w:color="101010"/>
              <w:right w:val="single" w:sz="6" w:space="0" w:color="101010"/>
            </w:tcBorders>
          </w:tcPr>
          <w:p>
            <w:pP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668"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股份合计</w:t>
            </w:r>
          </w:p>
        </w:tc>
        <w:tc>
          <w:tcPr>
            <w:tcW w:w="120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80" w:right="0"/>
              <w:jc w:val="left"/>
              <w:rPr>
                <w:rFonts w:ascii="宋体" w:hAnsi="宋体" w:cs="宋体" w:eastAsia="宋体" w:hint="default"/>
                <w:sz w:val="18"/>
                <w:szCs w:val="18"/>
              </w:rPr>
            </w:pPr>
            <w:r>
              <w:rPr>
                <w:rFonts w:ascii="宋体"/>
                <w:sz w:val="18"/>
              </w:rPr>
              <w:t>717111468</w:t>
            </w:r>
          </w:p>
        </w:tc>
        <w:tc>
          <w:tcPr>
            <w:tcW w:w="7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88.20</w:t>
            </w: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95932027</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3" w:right="0"/>
              <w:jc w:val="left"/>
              <w:rPr>
                <w:rFonts w:ascii="宋体" w:hAnsi="宋体" w:cs="宋体" w:eastAsia="宋体" w:hint="default"/>
                <w:sz w:val="18"/>
                <w:szCs w:val="18"/>
              </w:rPr>
            </w:pPr>
            <w:r>
              <w:rPr>
                <w:rFonts w:ascii="宋体"/>
                <w:sz w:val="18"/>
              </w:rPr>
              <w:t>95932027</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813043495</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100</w:t>
            </w:r>
          </w:p>
        </w:tc>
      </w:tr>
      <w:tr>
        <w:trPr>
          <w:trHeight w:val="296"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813,043,495</w:t>
            </w:r>
          </w:p>
        </w:tc>
        <w:tc>
          <w:tcPr>
            <w:tcW w:w="7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100</w:t>
            </w:r>
          </w:p>
        </w:tc>
        <w:tc>
          <w:tcPr>
            <w:tcW w:w="671" w:type="dxa"/>
            <w:tcBorders>
              <w:top w:val="single" w:sz="6" w:space="0" w:color="101010"/>
              <w:left w:val="single" w:sz="6" w:space="0" w:color="101010"/>
              <w:bottom w:val="single" w:sz="6" w:space="0" w:color="101010"/>
              <w:right w:val="single" w:sz="6" w:space="0" w:color="101010"/>
            </w:tcBorders>
          </w:tcPr>
          <w:p>
            <w:pPr/>
          </w:p>
        </w:tc>
        <w:tc>
          <w:tcPr>
            <w:tcW w:w="486"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813,043,495</w:t>
            </w:r>
          </w:p>
        </w:tc>
        <w:tc>
          <w:tcPr>
            <w:tcW w:w="66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99" w:right="0"/>
              <w:jc w:val="left"/>
              <w:rPr>
                <w:rFonts w:ascii="宋体" w:hAnsi="宋体" w:cs="宋体" w:eastAsia="宋体" w:hint="default"/>
                <w:sz w:val="18"/>
                <w:szCs w:val="18"/>
              </w:rPr>
            </w:pPr>
            <w:r>
              <w:rPr>
                <w:rFonts w:ascii="宋体"/>
                <w:sz w:val="18"/>
              </w:rPr>
              <w:t>100</w:t>
            </w:r>
          </w:p>
        </w:tc>
      </w:tr>
    </w:tbl>
    <w:p>
      <w:pPr>
        <w:pStyle w:val="BodyText"/>
        <w:spacing w:line="240" w:lineRule="auto" w:before="84"/>
        <w:ind w:left="217" w:right="0"/>
        <w:jc w:val="left"/>
      </w:pPr>
      <w:r>
        <w:rPr/>
        <w:t>2、限售股份变动情况</w:t>
      </w:r>
    </w:p>
    <w:p>
      <w:pPr>
        <w:pStyle w:val="BodyText"/>
        <w:spacing w:line="240" w:lineRule="auto" w:before="117"/>
        <w:ind w:left="0" w:right="893"/>
        <w:jc w:val="right"/>
      </w:pPr>
      <w:r>
        <w:rPr>
          <w:spacing w:val="-17"/>
        </w:rPr>
        <w:t>单位：股</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26"/>
        <w:gridCol w:w="1312"/>
        <w:gridCol w:w="1326"/>
        <w:gridCol w:w="1312"/>
        <w:gridCol w:w="1228"/>
        <w:gridCol w:w="1226"/>
        <w:gridCol w:w="1340"/>
      </w:tblGrid>
      <w:tr>
        <w:trPr>
          <w:trHeight w:val="67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6"/>
              <w:jc w:val="left"/>
              <w:rPr>
                <w:rFonts w:ascii="宋体" w:hAnsi="宋体" w:cs="宋体" w:eastAsia="宋体" w:hint="default"/>
                <w:sz w:val="21"/>
                <w:szCs w:val="21"/>
              </w:rPr>
            </w:pPr>
            <w:r>
              <w:rPr>
                <w:rFonts w:ascii="宋体" w:hAnsi="宋体" w:cs="宋体" w:eastAsia="宋体" w:hint="default"/>
                <w:sz w:val="21"/>
                <w:szCs w:val="21"/>
              </w:rPr>
              <w:t>年初限售股 数</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61"/>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6"/>
              <w:jc w:val="left"/>
              <w:rPr>
                <w:rFonts w:ascii="宋体" w:hAnsi="宋体" w:cs="宋体" w:eastAsia="宋体" w:hint="default"/>
                <w:sz w:val="21"/>
                <w:szCs w:val="21"/>
              </w:rPr>
            </w:pPr>
            <w:r>
              <w:rPr>
                <w:rFonts w:ascii="宋体" w:hAnsi="宋体" w:cs="宋体" w:eastAsia="宋体" w:hint="default"/>
                <w:sz w:val="21"/>
                <w:szCs w:val="21"/>
              </w:rPr>
              <w:t>本年增加限 售股数</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272"/>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75"/>
              <w:jc w:val="left"/>
              <w:rPr>
                <w:rFonts w:ascii="宋体" w:hAnsi="宋体" w:cs="宋体" w:eastAsia="宋体" w:hint="default"/>
                <w:sz w:val="21"/>
                <w:szCs w:val="21"/>
              </w:rPr>
            </w:pPr>
            <w:r>
              <w:rPr>
                <w:rFonts w:ascii="宋体" w:hAnsi="宋体" w:cs="宋体" w:eastAsia="宋体" w:hint="default"/>
                <w:sz w:val="21"/>
                <w:szCs w:val="21"/>
              </w:rPr>
              <w:t>解除限售日 期</w:t>
            </w:r>
          </w:p>
        </w:tc>
      </w:tr>
      <w:tr>
        <w:trPr>
          <w:trHeight w:val="396" w:hRule="exact"/>
        </w:trPr>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浙江浙大</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94543885</w:t>
            </w:r>
          </w:p>
        </w:tc>
        <w:tc>
          <w:tcPr>
            <w:tcW w:w="1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94543885</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2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股权分置</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71"/>
              <w:jc w:val="center"/>
              <w:rPr>
                <w:rFonts w:ascii="宋体" w:hAnsi="宋体" w:cs="宋体" w:eastAsia="宋体" w:hint="default"/>
                <w:sz w:val="21"/>
                <w:szCs w:val="21"/>
              </w:rPr>
            </w:pPr>
            <w:r>
              <w:rPr>
                <w:rFonts w:ascii="宋体"/>
                <w:sz w:val="21"/>
              </w:rPr>
              <w:t>2008.10.31</w:t>
            </w: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改革的有</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限售条件</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226"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c>
          <w:tcPr>
            <w:tcW w:w="1326"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c>
          <w:tcPr>
            <w:tcW w:w="1228"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1340" w:type="dxa"/>
            <w:tcBorders>
              <w:top w:val="nil" w:sz="6" w:space="0" w:color="auto"/>
              <w:left w:val="single" w:sz="4" w:space="0" w:color="000000"/>
              <w:bottom w:val="single" w:sz="4" w:space="0" w:color="000000"/>
              <w:right w:val="single" w:sz="4" w:space="0" w:color="000000"/>
            </w:tcBorders>
          </w:tcPr>
          <w:p>
            <w:pPr/>
          </w:p>
        </w:tc>
      </w:tr>
      <w:tr>
        <w:trPr>
          <w:trHeight w:val="396" w:hRule="exact"/>
        </w:trPr>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浙江华辰</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1388142</w:t>
            </w:r>
          </w:p>
        </w:tc>
        <w:tc>
          <w:tcPr>
            <w:tcW w:w="1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sz w:val="21"/>
              </w:rPr>
              <w:t>1388142</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2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股权分置</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71"/>
              <w:jc w:val="center"/>
              <w:rPr>
                <w:rFonts w:ascii="宋体" w:hAnsi="宋体" w:cs="宋体" w:eastAsia="宋体" w:hint="default"/>
                <w:sz w:val="21"/>
                <w:szCs w:val="21"/>
              </w:rPr>
            </w:pPr>
            <w:r>
              <w:rPr>
                <w:rFonts w:ascii="宋体"/>
                <w:sz w:val="21"/>
              </w:rPr>
              <w:t>2008.10.31</w:t>
            </w: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物业开发</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改革的有</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限售条件</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226"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c>
          <w:tcPr>
            <w:tcW w:w="1326"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c>
          <w:tcPr>
            <w:tcW w:w="1228"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1340" w:type="dxa"/>
            <w:tcBorders>
              <w:top w:val="nil" w:sz="6" w:space="0" w:color="auto"/>
              <w:left w:val="single" w:sz="4" w:space="0" w:color="000000"/>
              <w:bottom w:val="single" w:sz="4" w:space="0" w:color="000000"/>
              <w:right w:val="single" w:sz="4" w:space="0" w:color="000000"/>
            </w:tcBorders>
          </w:tcPr>
          <w:p>
            <w:pPr/>
          </w:p>
        </w:tc>
      </w:tr>
      <w:tr>
        <w:trPr>
          <w:trHeight w:val="396" w:hRule="exact"/>
        </w:trPr>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浙江浙大</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sz w:val="21"/>
              </w:rPr>
              <w:t>9000000</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sz w:val="21"/>
              </w:rPr>
              <w:t>9000000</w:t>
            </w:r>
          </w:p>
        </w:tc>
        <w:tc>
          <w:tcPr>
            <w:tcW w:w="12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大股东控</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71"/>
              <w:jc w:val="center"/>
              <w:rPr>
                <w:rFonts w:ascii="宋体" w:hAnsi="宋体" w:cs="宋体" w:eastAsia="宋体" w:hint="default"/>
                <w:sz w:val="21"/>
                <w:szCs w:val="21"/>
              </w:rPr>
            </w:pPr>
            <w:r>
              <w:rPr>
                <w:rFonts w:ascii="宋体"/>
                <w:sz w:val="21"/>
              </w:rPr>
              <w:t>2008.12.19</w:t>
            </w: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网新教育</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制企业购</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入股份限</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2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2" w:type="dxa"/>
            <w:tcBorders>
              <w:top w:val="nil" w:sz="6" w:space="0" w:color="auto"/>
              <w:left w:val="single" w:sz="4" w:space="0" w:color="000000"/>
              <w:bottom w:val="single" w:sz="4" w:space="0" w:color="000000"/>
              <w:right w:val="single" w:sz="4" w:space="0" w:color="000000"/>
            </w:tcBorders>
          </w:tcPr>
          <w:p>
            <w:pPr/>
          </w:p>
        </w:tc>
        <w:tc>
          <w:tcPr>
            <w:tcW w:w="1326"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c>
          <w:tcPr>
            <w:tcW w:w="1228"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售半年</w:t>
            </w:r>
          </w:p>
        </w:tc>
        <w:tc>
          <w:tcPr>
            <w:tcW w:w="1340"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580" w:right="46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226"/>
        <w:gridCol w:w="1312"/>
        <w:gridCol w:w="1326"/>
        <w:gridCol w:w="1312"/>
        <w:gridCol w:w="1228"/>
        <w:gridCol w:w="1226"/>
        <w:gridCol w:w="1340"/>
      </w:tblGrid>
      <w:tr>
        <w:trPr>
          <w:trHeight w:val="395" w:hRule="exact"/>
        </w:trPr>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浙江浙大</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sz w:val="21"/>
              </w:rPr>
              <w:t>9000000</w:t>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sz w:val="21"/>
              </w:rPr>
              <w:t>9000000</w:t>
            </w:r>
          </w:p>
        </w:tc>
        <w:tc>
          <w:tcPr>
            <w:tcW w:w="12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大股东控</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2008.12.19</w:t>
            </w: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网新科技</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制企业购</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产业孵化</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入股份限</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器有限公</w:t>
            </w:r>
          </w:p>
        </w:tc>
        <w:tc>
          <w:tcPr>
            <w:tcW w:w="1312"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售半年</w:t>
            </w:r>
          </w:p>
        </w:tc>
        <w:tc>
          <w:tcPr>
            <w:tcW w:w="134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2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12" w:type="dxa"/>
            <w:tcBorders>
              <w:top w:val="nil" w:sz="6" w:space="0" w:color="auto"/>
              <w:left w:val="single" w:sz="4" w:space="0" w:color="000000"/>
              <w:bottom w:val="single" w:sz="4" w:space="0" w:color="000000"/>
              <w:right w:val="single" w:sz="4" w:space="0" w:color="000000"/>
            </w:tcBorders>
          </w:tcPr>
          <w:p>
            <w:pPr/>
          </w:p>
        </w:tc>
        <w:tc>
          <w:tcPr>
            <w:tcW w:w="1326"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c>
          <w:tcPr>
            <w:tcW w:w="1228"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sz w:val="21"/>
              </w:rPr>
              <w:t>95932027</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113932027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18000000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sz w:val="21"/>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4465"/>
        <w:gridCol w:w="4505"/>
      </w:tblGrid>
      <w:tr>
        <w:trPr>
          <w:trHeight w:val="402"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报告期内出售解除限售股份的股东名称</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报告期内出售解除限售股股份的股数(股)</w:t>
            </w:r>
          </w:p>
        </w:tc>
      </w:tr>
      <w:tr>
        <w:trPr>
          <w:trHeight w:val="402"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浙江华辰物业开发有限公司</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sz w:val="21"/>
              </w:rPr>
              <w:t>31380481</w:t>
            </w:r>
          </w:p>
        </w:tc>
      </w:tr>
      <w:tr>
        <w:trPr>
          <w:trHeight w:val="403"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sz w:val="21"/>
              </w:rPr>
              <w:t>31380481</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001" w:top="1100" w:bottom="1200" w:left="1580" w:right="540"/>
        </w:sectPr>
      </w:pPr>
    </w:p>
    <w:p>
      <w:pPr>
        <w:pStyle w:val="BodyText"/>
        <w:spacing w:line="272" w:lineRule="exact" w:before="63"/>
        <w:ind w:left="217" w:right="-10"/>
        <w:jc w:val="left"/>
      </w:pPr>
      <w:r>
        <w:rPr/>
        <w:t>(二)股东情况 </w:t>
      </w:r>
      <w:r>
        <w:rPr>
          <w:spacing w:val="-1"/>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17" w:right="0"/>
        <w:jc w:val="left"/>
      </w:pPr>
      <w:r>
        <w:rPr/>
        <w:t>单位:股</w:t>
      </w:r>
    </w:p>
    <w:p>
      <w:pPr>
        <w:spacing w:after="0" w:line="240" w:lineRule="auto"/>
        <w:jc w:val="left"/>
        <w:sectPr>
          <w:type w:val="continuous"/>
          <w:pgSz w:w="11910" w:h="16840"/>
          <w:pgMar w:top="1100" w:bottom="1200" w:left="1580" w:right="540"/>
          <w:cols w:num="2" w:equalWidth="0">
            <w:col w:w="2422" w:space="5596"/>
            <w:col w:w="1772"/>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063"/>
        <w:gridCol w:w="995"/>
        <w:gridCol w:w="1006"/>
        <w:gridCol w:w="1162"/>
        <w:gridCol w:w="1160"/>
        <w:gridCol w:w="1009"/>
        <w:gridCol w:w="2056"/>
      </w:tblGrid>
      <w:tr>
        <w:trPr>
          <w:trHeight w:val="248" w:hRule="exact"/>
        </w:trPr>
        <w:tc>
          <w:tcPr>
            <w:tcW w:w="305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392"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121573</w:t>
            </w:r>
          </w:p>
        </w:tc>
      </w:tr>
      <w:tr>
        <w:trPr>
          <w:trHeight w:val="24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715"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60" w:right="133" w:hanging="225"/>
              <w:jc w:val="left"/>
              <w:rPr>
                <w:rFonts w:ascii="宋体" w:hAnsi="宋体" w:cs="宋体" w:eastAsia="宋体" w:hint="default"/>
                <w:sz w:val="18"/>
                <w:szCs w:val="18"/>
              </w:rPr>
            </w:pPr>
            <w:r>
              <w:rPr>
                <w:rFonts w:ascii="宋体" w:hAnsi="宋体" w:cs="宋体" w:eastAsia="宋体" w:hint="default"/>
                <w:sz w:val="18"/>
                <w:szCs w:val="18"/>
              </w:rPr>
              <w:t>持股比例 (%)</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年度内增减</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持有有限</w:t>
            </w:r>
          </w:p>
          <w:p>
            <w:pPr>
              <w:pStyle w:val="TableParagraph"/>
              <w:spacing w:line="240" w:lineRule="auto"/>
              <w:ind w:left="226" w:right="137" w:hanging="90"/>
              <w:jc w:val="left"/>
              <w:rPr>
                <w:rFonts w:ascii="宋体" w:hAnsi="宋体" w:cs="宋体" w:eastAsia="宋体" w:hint="default"/>
                <w:sz w:val="18"/>
                <w:szCs w:val="18"/>
              </w:rPr>
            </w:pPr>
            <w:r>
              <w:rPr>
                <w:rFonts w:ascii="宋体" w:hAnsi="宋体" w:cs="宋体" w:eastAsia="宋体" w:hint="default"/>
                <w:sz w:val="18"/>
                <w:szCs w:val="18"/>
              </w:rPr>
              <w:t>售条件股 份数量</w:t>
            </w:r>
          </w:p>
        </w:tc>
        <w:tc>
          <w:tcPr>
            <w:tcW w:w="20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559"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16.63</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9" w:right="0"/>
              <w:jc w:val="left"/>
              <w:rPr>
                <w:rFonts w:ascii="宋体" w:hAnsi="宋体" w:cs="宋体" w:eastAsia="宋体" w:hint="default"/>
                <w:sz w:val="21"/>
                <w:szCs w:val="21"/>
              </w:rPr>
            </w:pPr>
            <w:r>
              <w:rPr>
                <w:rFonts w:ascii="宋体"/>
                <w:sz w:val="21"/>
              </w:rPr>
              <w:t>135196059</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34"/>
              <w:ind w:left="100" w:right="98"/>
              <w:jc w:val="left"/>
              <w:rPr>
                <w:rFonts w:ascii="宋体" w:hAnsi="宋体" w:cs="宋体" w:eastAsia="宋体" w:hint="default"/>
                <w:sz w:val="18"/>
                <w:szCs w:val="18"/>
              </w:rPr>
            </w:pPr>
            <w:r>
              <w:rPr>
                <w:rFonts w:ascii="宋体" w:hAnsi="宋体" w:cs="宋体" w:eastAsia="宋体" w:hint="default"/>
                <w:spacing w:val="-4"/>
                <w:sz w:val="18"/>
                <w:szCs w:val="18"/>
              </w:rPr>
              <w:t>质押数：135000000（注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1）</w:t>
            </w:r>
          </w:p>
        </w:tc>
      </w:tr>
      <w:tr>
        <w:trPr>
          <w:trHeight w:val="833"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中国农业银行－益</w:t>
            </w:r>
          </w:p>
          <w:p>
            <w:pPr>
              <w:pStyle w:val="TableParagraph"/>
              <w:spacing w:line="272" w:lineRule="exact" w:before="26"/>
              <w:ind w:left="100" w:right="265"/>
              <w:jc w:val="left"/>
              <w:rPr>
                <w:rFonts w:ascii="宋体" w:hAnsi="宋体" w:cs="宋体" w:eastAsia="宋体" w:hint="default"/>
                <w:sz w:val="21"/>
                <w:szCs w:val="21"/>
              </w:rPr>
            </w:pPr>
            <w:r>
              <w:rPr>
                <w:rFonts w:ascii="宋体" w:hAnsi="宋体" w:cs="宋体" w:eastAsia="宋体" w:hint="default"/>
                <w:sz w:val="21"/>
                <w:szCs w:val="21"/>
              </w:rPr>
              <w:t>民创新优势混合型 证券投资基金</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sz w:val="21"/>
              </w:rPr>
              <w:t>11030207</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-2004837</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浙江华辰物业开发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1.31</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9" w:right="0"/>
              <w:jc w:val="left"/>
              <w:rPr>
                <w:rFonts w:ascii="宋体" w:hAnsi="宋体" w:cs="宋体" w:eastAsia="宋体" w:hint="default"/>
                <w:sz w:val="21"/>
                <w:szCs w:val="21"/>
              </w:rPr>
            </w:pPr>
            <w:r>
              <w:rPr>
                <w:rFonts w:ascii="宋体"/>
                <w:sz w:val="21"/>
              </w:rPr>
              <w:t>10659835</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-31380481</w:t>
            </w:r>
          </w:p>
          <w:p>
            <w:pPr>
              <w:pStyle w:val="TableParagraph"/>
              <w:spacing w:line="274" w:lineRule="exact"/>
              <w:ind w:left="158"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中国银行－招商先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锋证券投资基金</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1.17</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9" w:right="0"/>
              <w:jc w:val="left"/>
              <w:rPr>
                <w:rFonts w:ascii="宋体" w:hAnsi="宋体" w:cs="宋体" w:eastAsia="宋体" w:hint="default"/>
                <w:sz w:val="21"/>
                <w:szCs w:val="21"/>
              </w:rPr>
            </w:pPr>
            <w:r>
              <w:rPr>
                <w:rFonts w:ascii="宋体"/>
                <w:sz w:val="21"/>
              </w:rPr>
              <w:t>9536266</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9536266</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浙江浙大网新教育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1.1</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9" w:right="0"/>
              <w:jc w:val="left"/>
              <w:rPr>
                <w:rFonts w:ascii="宋体" w:hAnsi="宋体" w:cs="宋体" w:eastAsia="宋体" w:hint="default"/>
                <w:sz w:val="21"/>
                <w:szCs w:val="21"/>
              </w:rPr>
            </w:pPr>
            <w:r>
              <w:rPr>
                <w:rFonts w:ascii="宋体"/>
                <w:sz w:val="21"/>
              </w:rPr>
              <w:t>9000000</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9000000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pacing w:val="-8"/>
                <w:sz w:val="18"/>
                <w:szCs w:val="18"/>
              </w:rPr>
              <w:t>质押数：9000000（注</w:t>
            </w:r>
            <w:r>
              <w:rPr>
                <w:rFonts w:ascii="宋体" w:hAnsi="宋体" w:cs="宋体" w:eastAsia="宋体" w:hint="default"/>
                <w:spacing w:val="-40"/>
                <w:sz w:val="18"/>
                <w:szCs w:val="18"/>
              </w:rPr>
              <w:t> </w:t>
            </w:r>
            <w:r>
              <w:rPr>
                <w:rFonts w:ascii="宋体" w:hAnsi="宋体" w:cs="宋体" w:eastAsia="宋体" w:hint="default"/>
                <w:sz w:val="18"/>
                <w:szCs w:val="18"/>
              </w:rPr>
              <w:t>3）</w:t>
            </w:r>
          </w:p>
        </w:tc>
      </w:tr>
      <w:tr>
        <w:trPr>
          <w:trHeight w:val="832"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浙江浙大网新科技</w:t>
            </w:r>
          </w:p>
          <w:p>
            <w:pPr>
              <w:pStyle w:val="TableParagraph"/>
              <w:spacing w:line="272" w:lineRule="exact" w:before="26"/>
              <w:ind w:left="100" w:right="265"/>
              <w:jc w:val="left"/>
              <w:rPr>
                <w:rFonts w:ascii="宋体" w:hAnsi="宋体" w:cs="宋体" w:eastAsia="宋体" w:hint="default"/>
                <w:sz w:val="21"/>
                <w:szCs w:val="21"/>
              </w:rPr>
            </w:pPr>
            <w:r>
              <w:rPr>
                <w:rFonts w:ascii="宋体" w:hAnsi="宋体" w:cs="宋体" w:eastAsia="宋体" w:hint="default"/>
                <w:sz w:val="21"/>
                <w:szCs w:val="21"/>
              </w:rPr>
              <w:t>产业孵化器有限公 司</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1.1</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sz w:val="21"/>
              </w:rPr>
              <w:t>9000000</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9000000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8"/>
                <w:sz w:val="18"/>
                <w:szCs w:val="18"/>
              </w:rPr>
              <w:t>质押数：8000000（注</w:t>
            </w:r>
            <w:r>
              <w:rPr>
                <w:rFonts w:ascii="宋体" w:hAnsi="宋体" w:cs="宋体" w:eastAsia="宋体" w:hint="default"/>
                <w:spacing w:val="-40"/>
                <w:sz w:val="18"/>
                <w:szCs w:val="18"/>
              </w:rPr>
              <w:t> </w:t>
            </w:r>
            <w:r>
              <w:rPr>
                <w:rFonts w:ascii="宋体" w:hAnsi="宋体" w:cs="宋体" w:eastAsia="宋体" w:hint="default"/>
                <w:sz w:val="18"/>
                <w:szCs w:val="18"/>
              </w:rPr>
              <w:t>4）</w:t>
            </w:r>
          </w:p>
        </w:tc>
      </w:tr>
      <w:tr>
        <w:trPr>
          <w:trHeight w:val="560"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浙江中泰投资管理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0.78</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9" w:right="0"/>
              <w:jc w:val="left"/>
              <w:rPr>
                <w:rFonts w:ascii="宋体" w:hAnsi="宋体" w:cs="宋体" w:eastAsia="宋体" w:hint="default"/>
                <w:sz w:val="21"/>
                <w:szCs w:val="21"/>
              </w:rPr>
            </w:pPr>
            <w:r>
              <w:rPr>
                <w:rFonts w:ascii="宋体"/>
                <w:sz w:val="21"/>
              </w:rPr>
              <w:t>6378127</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
        </w:tc>
      </w:tr>
      <w:tr>
        <w:trPr>
          <w:trHeight w:val="1104"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中国光大银行股份</w:t>
            </w:r>
          </w:p>
          <w:p>
            <w:pPr>
              <w:pStyle w:val="TableParagraph"/>
              <w:spacing w:line="272" w:lineRule="exact" w:before="26"/>
              <w:ind w:left="100" w:right="265"/>
              <w:jc w:val="both"/>
              <w:rPr>
                <w:rFonts w:ascii="宋体" w:hAnsi="宋体" w:cs="宋体" w:eastAsia="宋体" w:hint="default"/>
                <w:sz w:val="21"/>
                <w:szCs w:val="21"/>
              </w:rPr>
            </w:pPr>
            <w:r>
              <w:rPr>
                <w:rFonts w:ascii="宋体" w:hAnsi="宋体" w:cs="宋体" w:eastAsia="宋体" w:hint="default"/>
                <w:sz w:val="21"/>
                <w:szCs w:val="21"/>
              </w:rPr>
              <w:t>有限公司－中融景 气行业证券投资基 金</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0.71</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9" w:right="0"/>
              <w:jc w:val="left"/>
              <w:rPr>
                <w:rFonts w:ascii="宋体" w:hAnsi="宋体" w:cs="宋体" w:eastAsia="宋体" w:hint="default"/>
                <w:sz w:val="21"/>
                <w:szCs w:val="21"/>
              </w:rPr>
            </w:pPr>
            <w:r>
              <w:rPr>
                <w:rFonts w:ascii="宋体"/>
                <w:sz w:val="21"/>
              </w:rPr>
              <w:t>5738334</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5738334</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上海强生控股股份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0.67</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9" w:right="0"/>
              <w:jc w:val="left"/>
              <w:rPr>
                <w:rFonts w:ascii="宋体" w:hAnsi="宋体" w:cs="宋体" w:eastAsia="宋体" w:hint="default"/>
                <w:sz w:val="21"/>
                <w:szCs w:val="21"/>
              </w:rPr>
            </w:pPr>
            <w:r>
              <w:rPr>
                <w:rFonts w:ascii="宋体"/>
                <w:sz w:val="21"/>
              </w:rPr>
              <w:t>5450000</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
        </w:tc>
      </w:tr>
      <w:tr>
        <w:trPr>
          <w:trHeight w:val="343" w:hRule="exact"/>
        </w:trPr>
        <w:tc>
          <w:tcPr>
            <w:tcW w:w="20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99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99"/>
              <w:jc w:val="right"/>
              <w:rPr>
                <w:rFonts w:ascii="宋体" w:hAnsi="宋体" w:cs="宋体" w:eastAsia="宋体" w:hint="default"/>
                <w:sz w:val="21"/>
                <w:szCs w:val="21"/>
              </w:rPr>
            </w:pPr>
            <w:r>
              <w:rPr>
                <w:rFonts w:ascii="宋体"/>
                <w:sz w:val="21"/>
              </w:rPr>
              <w:t>0.3</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99" w:right="0"/>
              <w:jc w:val="left"/>
              <w:rPr>
                <w:rFonts w:ascii="宋体" w:hAnsi="宋体" w:cs="宋体" w:eastAsia="宋体" w:hint="default"/>
                <w:sz w:val="21"/>
                <w:szCs w:val="21"/>
              </w:rPr>
            </w:pPr>
            <w:r>
              <w:rPr>
                <w:rFonts w:ascii="宋体"/>
                <w:sz w:val="21"/>
              </w:rPr>
              <w:t>2516618</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2516618</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99"/>
              <w:jc w:val="right"/>
              <w:rPr>
                <w:rFonts w:ascii="宋体" w:hAnsi="宋体" w:cs="宋体" w:eastAsia="宋体" w:hint="default"/>
                <w:sz w:val="21"/>
                <w:szCs w:val="21"/>
              </w:rPr>
            </w:pPr>
            <w:r>
              <w:rPr>
                <w:rFonts w:ascii="宋体"/>
                <w:sz w:val="21"/>
              </w:rPr>
              <w:t>0</w:t>
            </w:r>
          </w:p>
        </w:tc>
        <w:tc>
          <w:tcPr>
            <w:tcW w:w="2056" w:type="dxa"/>
            <w:tcBorders>
              <w:top w:val="single" w:sz="6" w:space="0" w:color="101010"/>
              <w:left w:val="single" w:sz="6" w:space="0" w:color="101010"/>
              <w:bottom w:val="single" w:sz="6" w:space="0" w:color="101010"/>
              <w:right w:val="single" w:sz="6" w:space="0" w:color="101010"/>
            </w:tcBorders>
          </w:tcPr>
          <w:p>
            <w:pPr/>
          </w:p>
        </w:tc>
      </w:tr>
    </w:tbl>
    <w:p>
      <w:pPr>
        <w:spacing w:line="204" w:lineRule="exact" w:before="0"/>
        <w:ind w:left="217"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3"/>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日，浙江浙大网新集团有限公司将其持有的公司股票</w:t>
      </w:r>
      <w:r>
        <w:rPr>
          <w:rFonts w:ascii="宋体" w:hAnsi="宋体" w:cs="宋体" w:eastAsia="宋体" w:hint="default"/>
          <w:spacing w:val="-47"/>
          <w:sz w:val="18"/>
          <w:szCs w:val="18"/>
        </w:rPr>
        <w:t> </w:t>
      </w:r>
      <w:r>
        <w:rPr>
          <w:rFonts w:ascii="宋体" w:hAnsi="宋体" w:cs="宋体" w:eastAsia="宋体" w:hint="default"/>
          <w:sz w:val="18"/>
          <w:szCs w:val="18"/>
        </w:rPr>
        <w:t>3000</w:t>
      </w:r>
      <w:r>
        <w:rPr>
          <w:rFonts w:ascii="宋体" w:hAnsi="宋体" w:cs="宋体" w:eastAsia="宋体" w:hint="default"/>
          <w:spacing w:val="-47"/>
          <w:sz w:val="18"/>
          <w:szCs w:val="18"/>
        </w:rPr>
        <w:t> </w:t>
      </w:r>
      <w:r>
        <w:rPr>
          <w:rFonts w:ascii="宋体" w:hAnsi="宋体" w:cs="宋体" w:eastAsia="宋体" w:hint="default"/>
          <w:sz w:val="18"/>
          <w:szCs w:val="18"/>
        </w:rPr>
        <w:t>万股质押给浙江省农行营业部，</w:t>
      </w:r>
    </w:p>
    <w:p>
      <w:pPr>
        <w:spacing w:line="237" w:lineRule="auto" w:before="0"/>
        <w:ind w:left="217" w:right="812" w:firstLine="0"/>
        <w:jc w:val="both"/>
        <w:rPr>
          <w:rFonts w:ascii="宋体" w:hAnsi="宋体" w:cs="宋体" w:eastAsia="宋体" w:hint="default"/>
          <w:sz w:val="18"/>
          <w:szCs w:val="18"/>
        </w:rPr>
      </w:pPr>
      <w:r>
        <w:rPr>
          <w:rFonts w:ascii="宋体" w:hAnsi="宋体" w:cs="宋体" w:eastAsia="宋体" w:hint="default"/>
          <w:sz w:val="18"/>
          <w:szCs w:val="18"/>
        </w:rPr>
        <w:t>质押编号</w:t>
      </w:r>
      <w:r>
        <w:rPr>
          <w:rFonts w:ascii="宋体" w:hAnsi="宋体" w:cs="宋体" w:eastAsia="宋体" w:hint="default"/>
          <w:spacing w:val="-46"/>
          <w:sz w:val="18"/>
          <w:szCs w:val="18"/>
        </w:rPr>
        <w:t> </w:t>
      </w:r>
      <w:r>
        <w:rPr>
          <w:rFonts w:ascii="宋体" w:hAnsi="宋体" w:cs="宋体" w:eastAsia="宋体" w:hint="default"/>
          <w:sz w:val="18"/>
          <w:szCs w:val="18"/>
        </w:rPr>
        <w:t>ZYD070447，质押期限为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日，浙江浙大网新集</w:t>
      </w:r>
      <w:r>
        <w:rPr>
          <w:rFonts w:ascii="宋体" w:hAnsi="宋体" w:cs="宋体" w:eastAsia="宋体" w:hint="default"/>
          <w:sz w:val="18"/>
          <w:szCs w:val="18"/>
        </w:rPr>
        <w:t> 团有限公司将其持有的公司股票</w:t>
      </w:r>
      <w:r>
        <w:rPr>
          <w:rFonts w:ascii="宋体" w:hAnsi="宋体" w:cs="宋体" w:eastAsia="宋体" w:hint="default"/>
          <w:spacing w:val="-46"/>
          <w:sz w:val="18"/>
          <w:szCs w:val="18"/>
        </w:rPr>
        <w:t> </w:t>
      </w:r>
      <w:r>
        <w:rPr>
          <w:rFonts w:ascii="宋体" w:hAnsi="宋体" w:cs="宋体" w:eastAsia="宋体" w:hint="default"/>
          <w:sz w:val="18"/>
          <w:szCs w:val="18"/>
        </w:rPr>
        <w:t>3950</w:t>
      </w:r>
      <w:r>
        <w:rPr>
          <w:rFonts w:ascii="宋体" w:hAnsi="宋体" w:cs="宋体" w:eastAsia="宋体" w:hint="default"/>
          <w:spacing w:val="-46"/>
          <w:sz w:val="18"/>
          <w:szCs w:val="18"/>
        </w:rPr>
        <w:t> </w:t>
      </w:r>
      <w:r>
        <w:rPr>
          <w:rFonts w:ascii="宋体" w:hAnsi="宋体" w:cs="宋体" w:eastAsia="宋体" w:hint="default"/>
          <w:sz w:val="18"/>
          <w:szCs w:val="18"/>
        </w:rPr>
        <w:t>万、800</w:t>
      </w:r>
      <w:r>
        <w:rPr>
          <w:rFonts w:ascii="宋体" w:hAnsi="宋体" w:cs="宋体" w:eastAsia="宋体" w:hint="default"/>
          <w:spacing w:val="-46"/>
          <w:sz w:val="18"/>
          <w:szCs w:val="18"/>
        </w:rPr>
        <w:t> </w:t>
      </w:r>
      <w:r>
        <w:rPr>
          <w:rFonts w:ascii="宋体" w:hAnsi="宋体" w:cs="宋体" w:eastAsia="宋体" w:hint="default"/>
          <w:sz w:val="18"/>
          <w:szCs w:val="18"/>
        </w:rPr>
        <w:t>万股、3400</w:t>
      </w:r>
      <w:r>
        <w:rPr>
          <w:rFonts w:ascii="宋体" w:hAnsi="宋体" w:cs="宋体" w:eastAsia="宋体" w:hint="default"/>
          <w:spacing w:val="-46"/>
          <w:sz w:val="18"/>
          <w:szCs w:val="18"/>
        </w:rPr>
        <w:t> </w:t>
      </w:r>
      <w:r>
        <w:rPr>
          <w:rFonts w:ascii="宋体" w:hAnsi="宋体" w:cs="宋体" w:eastAsia="宋体" w:hint="default"/>
          <w:sz w:val="18"/>
          <w:szCs w:val="18"/>
        </w:rPr>
        <w:t>万股质押给中国银行浙江省分行，对应的质押编号分</w:t>
      </w:r>
      <w:r>
        <w:rPr>
          <w:rFonts w:ascii="宋体" w:hAnsi="宋体" w:cs="宋体" w:eastAsia="宋体" w:hint="default"/>
          <w:sz w:val="18"/>
          <w:szCs w:val="18"/>
        </w:rPr>
        <w:t> 别为</w:t>
      </w:r>
      <w:r>
        <w:rPr>
          <w:rFonts w:ascii="宋体" w:hAnsi="宋体" w:cs="宋体" w:eastAsia="宋体" w:hint="default"/>
          <w:spacing w:val="-48"/>
          <w:sz w:val="18"/>
          <w:szCs w:val="18"/>
        </w:rPr>
        <w:t> </w:t>
      </w:r>
      <w:r>
        <w:rPr>
          <w:rFonts w:ascii="宋体" w:hAnsi="宋体" w:cs="宋体" w:eastAsia="宋体" w:hint="default"/>
          <w:sz w:val="18"/>
          <w:szCs w:val="18"/>
        </w:rPr>
        <w:t>ZYD070197、ZYD070255、ZYD070357，质押期限为</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pacing w:val="29"/>
          <w:sz w:val="18"/>
          <w:szCs w:val="18"/>
        </w:rPr>
        <w:t>年3月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pacing w:val="14"/>
          <w:sz w:val="18"/>
          <w:szCs w:val="18"/>
        </w:rPr>
        <w:t>2009年5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pacing w:val="5"/>
          <w:sz w:val="18"/>
          <w:szCs w:val="18"/>
        </w:rPr>
        <w:t>日。2008年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p>
    <w:p>
      <w:pPr>
        <w:spacing w:after="0" w:line="237" w:lineRule="auto"/>
        <w:jc w:val="both"/>
        <w:rPr>
          <w:rFonts w:ascii="宋体" w:hAnsi="宋体" w:cs="宋体" w:eastAsia="宋体" w:hint="default"/>
          <w:sz w:val="18"/>
          <w:szCs w:val="18"/>
        </w:rPr>
        <w:sectPr>
          <w:type w:val="continuous"/>
          <w:pgSz w:w="11910" w:h="16840"/>
          <w:pgMar w:top="1100" w:bottom="1200" w:left="1580" w:right="540"/>
        </w:sectPr>
      </w:pPr>
    </w:p>
    <w:p>
      <w:pPr>
        <w:spacing w:line="240" w:lineRule="auto" w:before="10"/>
        <w:rPr>
          <w:rFonts w:ascii="宋体" w:hAnsi="宋体" w:cs="宋体" w:eastAsia="宋体" w:hint="default"/>
          <w:sz w:val="18"/>
          <w:szCs w:val="18"/>
        </w:rPr>
      </w:pPr>
    </w:p>
    <w:p>
      <w:pPr>
        <w:spacing w:line="235" w:lineRule="exact" w:before="44"/>
        <w:ind w:left="137" w:right="0" w:firstLine="0"/>
        <w:jc w:val="both"/>
        <w:rPr>
          <w:rFonts w:ascii="宋体" w:hAnsi="宋体" w:cs="宋体" w:eastAsia="宋体" w:hint="default"/>
          <w:sz w:val="18"/>
          <w:szCs w:val="18"/>
        </w:rPr>
      </w:pPr>
      <w:r>
        <w:rPr>
          <w:rFonts w:ascii="宋体" w:hAnsi="宋体" w:cs="宋体" w:eastAsia="宋体" w:hint="default"/>
          <w:sz w:val="18"/>
          <w:szCs w:val="18"/>
        </w:rPr>
        <w:t>日，浙江浙大网新集团有限公司将其持有的公司股票</w:t>
      </w:r>
      <w:r>
        <w:rPr>
          <w:rFonts w:ascii="宋体" w:hAnsi="宋体" w:cs="宋体" w:eastAsia="宋体" w:hint="default"/>
          <w:spacing w:val="-46"/>
          <w:sz w:val="18"/>
          <w:szCs w:val="18"/>
        </w:rPr>
        <w:t> </w:t>
      </w:r>
      <w:r>
        <w:rPr>
          <w:rFonts w:ascii="宋体" w:hAnsi="宋体" w:cs="宋体" w:eastAsia="宋体" w:hint="default"/>
          <w:sz w:val="18"/>
          <w:szCs w:val="18"/>
        </w:rPr>
        <w:t>2350</w:t>
      </w:r>
      <w:r>
        <w:rPr>
          <w:rFonts w:ascii="宋体" w:hAnsi="宋体" w:cs="宋体" w:eastAsia="宋体" w:hint="default"/>
          <w:spacing w:val="-46"/>
          <w:sz w:val="18"/>
          <w:szCs w:val="18"/>
        </w:rPr>
        <w:t> </w:t>
      </w:r>
      <w:r>
        <w:rPr>
          <w:rFonts w:ascii="宋体" w:hAnsi="宋体" w:cs="宋体" w:eastAsia="宋体" w:hint="default"/>
          <w:sz w:val="18"/>
          <w:szCs w:val="18"/>
        </w:rPr>
        <w:t>万股质押给中投信托有限责任公司，质押编号</w:t>
      </w:r>
    </w:p>
    <w:p>
      <w:pPr>
        <w:spacing w:line="233" w:lineRule="exact" w:before="0"/>
        <w:ind w:left="137" w:right="0" w:firstLine="0"/>
        <w:jc w:val="both"/>
        <w:rPr>
          <w:rFonts w:ascii="宋体" w:hAnsi="宋体" w:cs="宋体" w:eastAsia="宋体" w:hint="default"/>
          <w:sz w:val="18"/>
          <w:szCs w:val="18"/>
        </w:rPr>
      </w:pPr>
      <w:r>
        <w:rPr>
          <w:rFonts w:ascii="宋体" w:hAnsi="宋体" w:cs="宋体" w:eastAsia="宋体" w:hint="default"/>
          <w:sz w:val="18"/>
          <w:szCs w:val="18"/>
        </w:rPr>
        <w:t>ZYD081343，质押期限为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37" w:lineRule="auto" w:before="0"/>
        <w:ind w:left="137" w:right="835" w:firstLine="0"/>
        <w:jc w:val="both"/>
        <w:rPr>
          <w:rFonts w:ascii="宋体" w:hAnsi="宋体" w:cs="宋体" w:eastAsia="宋体" w:hint="default"/>
          <w:sz w:val="19"/>
          <w:szCs w:val="19"/>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 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日，浙江华辰物业开发有限公司通过上海证券交易所大宗交易系统将</w:t>
      </w:r>
      <w:r>
        <w:rPr>
          <w:rFonts w:ascii="宋体" w:hAnsi="宋体" w:cs="宋体" w:eastAsia="宋体" w:hint="default"/>
          <w:spacing w:val="-46"/>
          <w:sz w:val="18"/>
          <w:szCs w:val="18"/>
        </w:rPr>
        <w:t> </w:t>
      </w:r>
      <w:r>
        <w:rPr>
          <w:rFonts w:ascii="宋体" w:hAnsi="宋体" w:cs="宋体" w:eastAsia="宋体" w:hint="default"/>
          <w:sz w:val="18"/>
          <w:szCs w:val="18"/>
        </w:rPr>
        <w:t>1800</w:t>
      </w:r>
      <w:r>
        <w:rPr>
          <w:rFonts w:ascii="宋体" w:hAnsi="宋体" w:cs="宋体" w:eastAsia="宋体" w:hint="default"/>
          <w:spacing w:val="-46"/>
          <w:sz w:val="18"/>
          <w:szCs w:val="18"/>
        </w:rPr>
        <w:t> </w:t>
      </w:r>
      <w:r>
        <w:rPr>
          <w:rFonts w:ascii="宋体" w:hAnsi="宋体" w:cs="宋体" w:eastAsia="宋体" w:hint="default"/>
          <w:sz w:val="18"/>
          <w:szCs w:val="18"/>
        </w:rPr>
        <w:t>万股转让给公</w:t>
      </w:r>
      <w:r>
        <w:rPr>
          <w:rFonts w:ascii="宋体" w:hAnsi="宋体" w:cs="宋体" w:eastAsia="宋体" w:hint="default"/>
          <w:sz w:val="18"/>
          <w:szCs w:val="18"/>
        </w:rPr>
        <w:t> 司控股股东浙江浙大网新集团有限公司控股子公司</w:t>
      </w:r>
      <w:r>
        <w:rPr>
          <w:rFonts w:ascii="宋体" w:hAnsi="宋体" w:cs="宋体" w:eastAsia="宋体" w:hint="default"/>
          <w:sz w:val="19"/>
          <w:szCs w:val="19"/>
        </w:rPr>
        <w:t>浙江浙大网新教育发展有限公司及浙江浙大网新科技产业</w:t>
      </w:r>
      <w:r>
        <w:rPr>
          <w:rFonts w:ascii="宋体" w:hAnsi="宋体" w:cs="宋体" w:eastAsia="宋体" w:hint="default"/>
          <w:w w:val="99"/>
          <w:sz w:val="19"/>
          <w:szCs w:val="19"/>
        </w:rPr>
        <w:t> </w:t>
      </w:r>
      <w:r>
        <w:rPr>
          <w:rFonts w:ascii="宋体" w:hAnsi="宋体" w:cs="宋体" w:eastAsia="宋体" w:hint="default"/>
          <w:sz w:val="19"/>
          <w:szCs w:val="19"/>
        </w:rPr>
        <w:t>孵化器有限公司。</w:t>
      </w:r>
    </w:p>
    <w:p>
      <w:pPr>
        <w:spacing w:line="246" w:lineRule="exact" w:before="0"/>
        <w:ind w:left="137" w:right="0" w:firstLine="0"/>
        <w:jc w:val="both"/>
        <w:rPr>
          <w:rFonts w:ascii="宋体" w:hAnsi="宋体" w:cs="宋体" w:eastAsia="宋体" w:hint="default"/>
          <w:sz w:val="18"/>
          <w:szCs w:val="18"/>
        </w:rPr>
      </w:pPr>
      <w:r>
        <w:rPr>
          <w:rFonts w:ascii="宋体" w:hAnsi="宋体" w:cs="宋体" w:eastAsia="宋体" w:hint="default"/>
          <w:sz w:val="19"/>
          <w:szCs w:val="19"/>
        </w:rPr>
        <w:t>注</w:t>
      </w:r>
      <w:r>
        <w:rPr>
          <w:rFonts w:ascii="宋体" w:hAnsi="宋体" w:cs="宋体" w:eastAsia="宋体" w:hint="default"/>
          <w:spacing w:val="-48"/>
          <w:sz w:val="19"/>
          <w:szCs w:val="19"/>
        </w:rPr>
        <w:t> </w:t>
      </w:r>
      <w:r>
        <w:rPr>
          <w:rFonts w:ascii="宋体" w:hAnsi="宋体" w:cs="宋体" w:eastAsia="宋体" w:hint="default"/>
          <w:sz w:val="19"/>
          <w:szCs w:val="19"/>
        </w:rPr>
        <w:t>3：</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日，浙江浙大网新教育发展有限公司将其持有的公司股票</w:t>
      </w:r>
      <w:r>
        <w:rPr>
          <w:rFonts w:ascii="宋体" w:hAnsi="宋体" w:cs="宋体" w:eastAsia="宋体" w:hint="default"/>
          <w:spacing w:val="-47"/>
          <w:sz w:val="18"/>
          <w:szCs w:val="18"/>
        </w:rPr>
        <w:t> </w:t>
      </w:r>
      <w:r>
        <w:rPr>
          <w:rFonts w:ascii="宋体" w:hAnsi="宋体" w:cs="宋体" w:eastAsia="宋体" w:hint="default"/>
          <w:sz w:val="18"/>
          <w:szCs w:val="18"/>
        </w:rPr>
        <w:t>900</w:t>
      </w:r>
      <w:r>
        <w:rPr>
          <w:rFonts w:ascii="宋体" w:hAnsi="宋体" w:cs="宋体" w:eastAsia="宋体" w:hint="default"/>
          <w:spacing w:val="-46"/>
          <w:sz w:val="18"/>
          <w:szCs w:val="18"/>
        </w:rPr>
        <w:t> </w:t>
      </w:r>
      <w:r>
        <w:rPr>
          <w:rFonts w:ascii="宋体" w:hAnsi="宋体" w:cs="宋体" w:eastAsia="宋体" w:hint="default"/>
          <w:sz w:val="18"/>
          <w:szCs w:val="18"/>
        </w:rPr>
        <w:t>万股质押给中信分行营业</w:t>
      </w:r>
    </w:p>
    <w:p>
      <w:pPr>
        <w:spacing w:line="234" w:lineRule="exact" w:before="0"/>
        <w:ind w:left="137" w:right="0" w:firstLine="0"/>
        <w:jc w:val="both"/>
        <w:rPr>
          <w:rFonts w:ascii="宋体" w:hAnsi="宋体" w:cs="宋体" w:eastAsia="宋体" w:hint="default"/>
          <w:sz w:val="18"/>
          <w:szCs w:val="18"/>
        </w:rPr>
      </w:pPr>
      <w:r>
        <w:rPr>
          <w:rFonts w:ascii="宋体" w:hAnsi="宋体" w:cs="宋体" w:eastAsia="宋体" w:hint="default"/>
          <w:sz w:val="18"/>
          <w:szCs w:val="18"/>
        </w:rPr>
        <w:t>部，质押编号</w:t>
      </w:r>
      <w:r>
        <w:rPr>
          <w:rFonts w:ascii="宋体" w:hAnsi="宋体" w:cs="宋体" w:eastAsia="宋体" w:hint="default"/>
          <w:spacing w:val="-46"/>
          <w:sz w:val="18"/>
          <w:szCs w:val="18"/>
        </w:rPr>
        <w:t> </w:t>
      </w:r>
      <w:r>
        <w:rPr>
          <w:rFonts w:ascii="宋体" w:hAnsi="宋体" w:cs="宋体" w:eastAsia="宋体" w:hint="default"/>
          <w:sz w:val="18"/>
          <w:szCs w:val="18"/>
        </w:rPr>
        <w:t>ZYD081248 ，质押期限为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33" w:lineRule="exact" w:before="0"/>
        <w:ind w:left="137"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日，浙江浙大网新科技产业孵化器有限公司将其持有的公司股票</w:t>
      </w:r>
      <w:r>
        <w:rPr>
          <w:rFonts w:ascii="宋体" w:hAnsi="宋体" w:cs="宋体" w:eastAsia="宋体" w:hint="default"/>
          <w:spacing w:val="-48"/>
          <w:sz w:val="18"/>
          <w:szCs w:val="18"/>
        </w:rPr>
        <w:t> </w:t>
      </w:r>
      <w:r>
        <w:rPr>
          <w:rFonts w:ascii="宋体" w:hAnsi="宋体" w:cs="宋体" w:eastAsia="宋体" w:hint="default"/>
          <w:sz w:val="18"/>
          <w:szCs w:val="18"/>
        </w:rPr>
        <w:t>800</w:t>
      </w:r>
      <w:r>
        <w:rPr>
          <w:rFonts w:ascii="宋体" w:hAnsi="宋体" w:cs="宋体" w:eastAsia="宋体" w:hint="default"/>
          <w:spacing w:val="-48"/>
          <w:sz w:val="18"/>
          <w:szCs w:val="18"/>
        </w:rPr>
        <w:t> </w:t>
      </w:r>
      <w:r>
        <w:rPr>
          <w:rFonts w:ascii="宋体" w:hAnsi="宋体" w:cs="宋体" w:eastAsia="宋体" w:hint="default"/>
          <w:sz w:val="18"/>
          <w:szCs w:val="18"/>
        </w:rPr>
        <w:t>万股质押给中信分行</w:t>
      </w:r>
    </w:p>
    <w:p>
      <w:pPr>
        <w:spacing w:line="235" w:lineRule="exact" w:before="0"/>
        <w:ind w:left="137" w:right="0" w:firstLine="0"/>
        <w:jc w:val="both"/>
        <w:rPr>
          <w:rFonts w:ascii="宋体" w:hAnsi="宋体" w:cs="宋体" w:eastAsia="宋体" w:hint="default"/>
          <w:sz w:val="18"/>
          <w:szCs w:val="18"/>
        </w:rPr>
      </w:pPr>
      <w:r>
        <w:rPr>
          <w:rFonts w:ascii="宋体" w:hAnsi="宋体" w:cs="宋体" w:eastAsia="宋体" w:hint="default"/>
          <w:sz w:val="18"/>
          <w:szCs w:val="18"/>
        </w:rPr>
        <w:t>营业部，质押编号</w:t>
      </w:r>
      <w:r>
        <w:rPr>
          <w:rFonts w:ascii="宋体" w:hAnsi="宋体" w:cs="宋体" w:eastAsia="宋体" w:hint="default"/>
          <w:spacing w:val="-46"/>
          <w:sz w:val="18"/>
          <w:szCs w:val="18"/>
        </w:rPr>
        <w:t> </w:t>
      </w:r>
      <w:r>
        <w:rPr>
          <w:rFonts w:ascii="宋体" w:hAnsi="宋体" w:cs="宋体" w:eastAsia="宋体" w:hint="default"/>
          <w:sz w:val="18"/>
          <w:szCs w:val="18"/>
        </w:rPr>
        <w:t>ZYD081249 ，质押期限为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1"/>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19"/>
        <w:gridCol w:w="2834"/>
        <w:gridCol w:w="3497"/>
      </w:tblGrid>
      <w:tr>
        <w:trPr>
          <w:trHeight w:val="248" w:hRule="exact"/>
        </w:trPr>
        <w:tc>
          <w:tcPr>
            <w:tcW w:w="945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20"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2"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135196059</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6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中国农业银行－益民创新优势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混合型证券投资基金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0" w:right="0"/>
              <w:jc w:val="left"/>
              <w:rPr>
                <w:rFonts w:ascii="宋体" w:hAnsi="宋体" w:cs="宋体" w:eastAsia="宋体" w:hint="default"/>
                <w:sz w:val="21"/>
                <w:szCs w:val="21"/>
              </w:rPr>
            </w:pPr>
            <w:r>
              <w:rPr>
                <w:rFonts w:ascii="宋体"/>
                <w:sz w:val="21"/>
              </w:rPr>
              <w:t>11030207</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浙江华辰物业开发有限公司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10659835</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6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中国银行－招商先锋证券投资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0" w:right="0"/>
              <w:jc w:val="left"/>
              <w:rPr>
                <w:rFonts w:ascii="宋体" w:hAnsi="宋体" w:cs="宋体" w:eastAsia="宋体" w:hint="default"/>
                <w:sz w:val="21"/>
                <w:szCs w:val="21"/>
              </w:rPr>
            </w:pPr>
            <w:r>
              <w:rPr>
                <w:rFonts w:ascii="宋体"/>
                <w:sz w:val="21"/>
              </w:rPr>
              <w:t>9536266</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9"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浙江浙大网新教育发展有限公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0" w:right="0"/>
              <w:jc w:val="left"/>
              <w:rPr>
                <w:rFonts w:ascii="宋体" w:hAnsi="宋体" w:cs="宋体" w:eastAsia="宋体" w:hint="default"/>
                <w:sz w:val="21"/>
                <w:szCs w:val="21"/>
              </w:rPr>
            </w:pPr>
            <w:r>
              <w:rPr>
                <w:rFonts w:ascii="宋体"/>
                <w:sz w:val="21"/>
              </w:rPr>
              <w:t>9000000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6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浙江浙大网新科技产业孵化器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0" w:right="0"/>
              <w:jc w:val="left"/>
              <w:rPr>
                <w:rFonts w:ascii="宋体" w:hAnsi="宋体" w:cs="宋体" w:eastAsia="宋体" w:hint="default"/>
                <w:sz w:val="21"/>
                <w:szCs w:val="21"/>
              </w:rPr>
            </w:pPr>
            <w:r>
              <w:rPr>
                <w:rFonts w:ascii="宋体"/>
                <w:sz w:val="21"/>
              </w:rPr>
              <w:t>9000000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1"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浙江中泰投资管理有限公司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6378127</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6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中融景气行业证券投资基金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0" w:right="0"/>
              <w:jc w:val="left"/>
              <w:rPr>
                <w:rFonts w:ascii="宋体" w:hAnsi="宋体" w:cs="宋体" w:eastAsia="宋体" w:hint="default"/>
                <w:sz w:val="21"/>
                <w:szCs w:val="21"/>
              </w:rPr>
            </w:pPr>
            <w:r>
              <w:rPr>
                <w:rFonts w:ascii="宋体"/>
                <w:sz w:val="21"/>
              </w:rPr>
              <w:t>5738334</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2"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上海强生控股股份有限公司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5450000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42"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王强</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2516618</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104"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32" w:lineRule="exact"/>
              <w:ind w:left="100" w:right="121"/>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 说明</w:t>
            </w:r>
          </w:p>
        </w:tc>
        <w:tc>
          <w:tcPr>
            <w:tcW w:w="6331" w:type="dxa"/>
            <w:gridSpan w:val="2"/>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公司控股股东浙江浙大网新集团有限公司持有公司第二大股东浙江</w:t>
            </w:r>
          </w:p>
          <w:p>
            <w:pPr>
              <w:pStyle w:val="TableParagraph"/>
              <w:spacing w:line="272" w:lineRule="exact" w:before="26"/>
              <w:ind w:left="100" w:right="71"/>
              <w:jc w:val="both"/>
              <w:rPr>
                <w:rFonts w:ascii="宋体" w:hAnsi="宋体" w:cs="宋体" w:eastAsia="宋体" w:hint="default"/>
                <w:sz w:val="21"/>
                <w:szCs w:val="21"/>
              </w:rPr>
            </w:pPr>
            <w:r>
              <w:rPr>
                <w:rFonts w:ascii="宋体" w:hAnsi="宋体" w:cs="宋体" w:eastAsia="宋体" w:hint="default"/>
                <w:sz w:val="21"/>
                <w:szCs w:val="21"/>
              </w:rPr>
              <w:t>华辰物业开发有限公司</w:t>
            </w:r>
            <w:r>
              <w:rPr>
                <w:rFonts w:ascii="宋体" w:hAnsi="宋体" w:cs="宋体" w:eastAsia="宋体" w:hint="default"/>
                <w:spacing w:val="-54"/>
                <w:sz w:val="21"/>
                <w:szCs w:val="21"/>
              </w:rPr>
              <w:t> </w:t>
            </w:r>
            <w:r>
              <w:rPr>
                <w:rFonts w:ascii="宋体" w:hAnsi="宋体" w:cs="宋体" w:eastAsia="宋体" w:hint="default"/>
                <w:sz w:val="21"/>
                <w:szCs w:val="21"/>
              </w:rPr>
              <w:t>25%的股权，为华辰物业第二大股东。浙江</w:t>
            </w:r>
            <w:r>
              <w:rPr>
                <w:rFonts w:ascii="宋体" w:hAnsi="宋体" w:cs="宋体" w:eastAsia="宋体" w:hint="default"/>
                <w:sz w:val="21"/>
                <w:szCs w:val="21"/>
              </w:rPr>
              <w:t> 浙大网新集团有限公司为浙江浙大网新教育发展有限公司与浙江浙 大网新科技产业孵化器有限公司的第一大股东，均持有</w:t>
            </w:r>
            <w:r>
              <w:rPr>
                <w:rFonts w:ascii="宋体" w:hAnsi="宋体" w:cs="宋体" w:eastAsia="宋体" w:hint="default"/>
                <w:spacing w:val="-53"/>
                <w:sz w:val="21"/>
                <w:szCs w:val="21"/>
              </w:rPr>
              <w:t> </w:t>
            </w:r>
            <w:r>
              <w:rPr>
                <w:rFonts w:ascii="宋体" w:hAnsi="宋体" w:cs="宋体" w:eastAsia="宋体" w:hint="default"/>
                <w:sz w:val="21"/>
                <w:szCs w:val="21"/>
              </w:rPr>
              <w:t>100%股权。</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2" w:lineRule="exact" w:before="63"/>
        <w:ind w:right="5557"/>
        <w:jc w:val="left"/>
      </w:pPr>
      <w:r>
        <w:rPr/>
        <w:t>前十名有限售条件股东持股数量及限售条件 无</w:t>
      </w:r>
    </w:p>
    <w:p>
      <w:pPr>
        <w:spacing w:line="240" w:lineRule="auto" w:before="11"/>
        <w:rPr>
          <w:rFonts w:ascii="宋体" w:hAnsi="宋体" w:cs="宋体" w:eastAsia="宋体" w:hint="default"/>
          <w:sz w:val="20"/>
          <w:szCs w:val="20"/>
        </w:rPr>
      </w:pPr>
    </w:p>
    <w:p>
      <w:pPr>
        <w:pStyle w:val="BodyText"/>
        <w:spacing w:line="272" w:lineRule="exact"/>
        <w:ind w:right="6712"/>
        <w:jc w:val="left"/>
      </w:pPr>
      <w:r>
        <w:rPr/>
        <w:t>2、控股股东及实际控制人简介 (1)</w:t>
      </w:r>
      <w:r>
        <w:rPr>
          <w:spacing w:val="-2"/>
        </w:rPr>
        <w:t> </w:t>
      </w:r>
      <w:r>
        <w:rPr/>
        <w:t>法人控股股东情况</w:t>
      </w:r>
    </w:p>
    <w:p>
      <w:pPr>
        <w:pStyle w:val="BodyText"/>
        <w:spacing w:line="272" w:lineRule="exact"/>
        <w:ind w:right="5557"/>
        <w:jc w:val="left"/>
      </w:pPr>
      <w:r>
        <w:rPr/>
        <w:t>控股股东名称：浙江浙大网新集团有限公司 法人代表：赵建</w:t>
      </w:r>
    </w:p>
    <w:p>
      <w:pPr>
        <w:pStyle w:val="BodyText"/>
        <w:spacing w:line="272" w:lineRule="exact"/>
        <w:ind w:right="6450"/>
        <w:jc w:val="left"/>
      </w:pPr>
      <w:r>
        <w:rPr/>
        <w:t>注册资本：337,026,000</w:t>
      </w:r>
      <w:r>
        <w:rPr>
          <w:spacing w:val="-53"/>
        </w:rPr>
        <w:t> </w:t>
      </w:r>
      <w:r>
        <w:rPr/>
        <w:t>元人民币</w:t>
      </w:r>
      <w:r>
        <w:rPr/>
        <w:t> 成立日期：2001</w:t>
      </w:r>
      <w:r>
        <w:rPr>
          <w:spacing w:val="-54"/>
        </w:rPr>
        <w:t> </w:t>
      </w:r>
      <w:r>
        <w:rPr/>
        <w:t>年</w:t>
      </w:r>
      <w:r>
        <w:rPr>
          <w:spacing w:val="-56"/>
        </w:rPr>
        <w:t> </w:t>
      </w:r>
      <w:r>
        <w:rPr/>
        <w:t>6</w:t>
      </w:r>
      <w:r>
        <w:rPr>
          <w:spacing w:val="-54"/>
        </w:rPr>
        <w:t> </w:t>
      </w:r>
      <w:r>
        <w:rPr/>
        <w:t>月</w:t>
      </w:r>
      <w:r>
        <w:rPr>
          <w:spacing w:val="-56"/>
        </w:rPr>
        <w:t> </w:t>
      </w:r>
      <w:r>
        <w:rPr/>
        <w:t>6</w:t>
      </w:r>
      <w:r>
        <w:rPr>
          <w:spacing w:val="-55"/>
        </w:rPr>
        <w:t> </w:t>
      </w:r>
      <w:r>
        <w:rPr/>
        <w:t>日</w:t>
      </w:r>
    </w:p>
    <w:p>
      <w:pPr>
        <w:pStyle w:val="BodyText"/>
        <w:spacing w:line="272" w:lineRule="exact"/>
        <w:ind w:right="706"/>
        <w:jc w:val="both"/>
      </w:pPr>
      <w:r>
        <w:rPr>
          <w:spacing w:val="-5"/>
        </w:rPr>
        <w:t>主要经营业务或管理活动：软件产品开发；计算机技术的研究及产品开发；通讯设备的研究开发；</w:t>
      </w:r>
      <w:r>
        <w:rPr>
          <w:spacing w:val="-65"/>
        </w:rPr>
        <w:t> </w:t>
      </w:r>
      <w:r>
        <w:rPr>
          <w:spacing w:val="-65"/>
        </w:rPr>
      </w:r>
      <w:r>
        <w:rPr>
          <w:spacing w:val="-5"/>
        </w:rPr>
        <w:t>经济信息、环保信息的资讯服务；高新技术研究、开发；交通技术和可再生能源技术的研究开发、</w:t>
      </w:r>
      <w:r>
        <w:rPr>
          <w:spacing w:val="-65"/>
        </w:rPr>
        <w:t> </w:t>
      </w:r>
      <w:r>
        <w:rPr>
          <w:spacing w:val="-65"/>
        </w:rPr>
      </w:r>
      <w:r>
        <w:rPr/>
        <w:t>工程管理服务、设计和投资咨询；培训服务。</w:t>
      </w:r>
    </w:p>
    <w:p>
      <w:pPr>
        <w:spacing w:line="240" w:lineRule="auto" w:before="11"/>
        <w:rPr>
          <w:rFonts w:ascii="宋体" w:hAnsi="宋体" w:cs="宋体" w:eastAsia="宋体" w:hint="default"/>
          <w:sz w:val="20"/>
          <w:szCs w:val="20"/>
        </w:rPr>
      </w:pPr>
    </w:p>
    <w:p>
      <w:pPr>
        <w:pStyle w:val="BodyText"/>
        <w:spacing w:line="272" w:lineRule="exact"/>
        <w:ind w:right="5347"/>
        <w:jc w:val="left"/>
      </w:pPr>
      <w:r>
        <w:rPr/>
        <w:t>(2)</w:t>
      </w:r>
      <w:r>
        <w:rPr>
          <w:spacing w:val="-1"/>
        </w:rPr>
        <w:t> </w:t>
      </w:r>
      <w:r>
        <w:rPr/>
        <w:t>法人实际控制人情况</w:t>
      </w:r>
      <w:r>
        <w:rPr/>
        <w:t> 实际控制人名称：浙江浙大圆正集团有限公司 法人代表：褚健</w:t>
      </w:r>
    </w:p>
    <w:p>
      <w:pPr>
        <w:pStyle w:val="BodyText"/>
        <w:spacing w:line="245" w:lineRule="exact"/>
        <w:ind w:right="5557"/>
        <w:jc w:val="left"/>
      </w:pPr>
      <w:r>
        <w:rPr/>
        <w:t>注册资本：70,000,000</w:t>
      </w:r>
      <w:r>
        <w:rPr>
          <w:spacing w:val="-71"/>
        </w:rPr>
        <w:t> </w:t>
      </w:r>
      <w:r>
        <w:rPr/>
        <w:t>元人民币</w:t>
      </w:r>
    </w:p>
    <w:p>
      <w:pPr>
        <w:pStyle w:val="BodyText"/>
        <w:spacing w:line="274" w:lineRule="exact"/>
        <w:ind w:right="5557"/>
        <w:jc w:val="left"/>
      </w:pPr>
      <w:r>
        <w:rPr/>
        <w:t>成立日期：1998</w:t>
      </w:r>
      <w:r>
        <w:rPr>
          <w:spacing w:val="-54"/>
        </w:rPr>
        <w:t> </w:t>
      </w:r>
      <w:r>
        <w:rPr/>
        <w:t>年</w:t>
      </w:r>
      <w:r>
        <w:rPr>
          <w:spacing w:val="-56"/>
        </w:rPr>
        <w:t> </w:t>
      </w:r>
      <w:r>
        <w:rPr/>
        <w:t>4</w:t>
      </w:r>
      <w:r>
        <w:rPr>
          <w:spacing w:val="-54"/>
        </w:rPr>
        <w:t> </w:t>
      </w:r>
      <w:r>
        <w:rPr/>
        <w:t>月</w:t>
      </w:r>
      <w:r>
        <w:rPr>
          <w:spacing w:val="-56"/>
        </w:rPr>
        <w:t> </w:t>
      </w:r>
      <w:r>
        <w:rPr/>
        <w:t>24</w:t>
      </w:r>
      <w:r>
        <w:rPr>
          <w:spacing w:val="-54"/>
        </w:rPr>
        <w:t> </w:t>
      </w:r>
      <w:r>
        <w:rPr/>
        <w:t>日</w:t>
      </w:r>
    </w:p>
    <w:p>
      <w:pPr>
        <w:spacing w:after="0" w:line="274" w:lineRule="exact"/>
        <w:jc w:val="left"/>
        <w:sectPr>
          <w:pgSz w:w="11910" w:h="16840"/>
          <w:pgMar w:header="877" w:footer="1001" w:top="1100" w:bottom="1200" w:left="1660" w:right="540"/>
        </w:sectPr>
      </w:pPr>
    </w:p>
    <w:p>
      <w:pPr>
        <w:spacing w:line="240" w:lineRule="auto" w:before="1"/>
        <w:rPr>
          <w:rFonts w:ascii="宋体" w:hAnsi="宋体" w:cs="宋体" w:eastAsia="宋体" w:hint="default"/>
          <w:sz w:val="19"/>
          <w:szCs w:val="19"/>
        </w:rPr>
      </w:pPr>
    </w:p>
    <w:p>
      <w:pPr>
        <w:pStyle w:val="BodyText"/>
        <w:spacing w:line="272" w:lineRule="exact" w:before="63"/>
        <w:ind w:left="817" w:right="724"/>
        <w:jc w:val="left"/>
      </w:pPr>
      <w:r>
        <w:rPr>
          <w:spacing w:val="-2"/>
        </w:rPr>
        <w:t>主要经营业务或管理活动：高新技术投资开发，计算机软件，单晶硅制品及自动化设备仪表的技</w:t>
      </w:r>
      <w:r>
        <w:rPr>
          <w:spacing w:val="-87"/>
        </w:rPr>
        <w:t> </w:t>
      </w:r>
      <w:r>
        <w:rPr>
          <w:spacing w:val="-87"/>
        </w:rPr>
      </w:r>
      <w:r>
        <w:rPr/>
        <w:t>术开发、制作、销售与服务。</w:t>
      </w:r>
    </w:p>
    <w:p>
      <w:pPr>
        <w:spacing w:line="240" w:lineRule="auto" w:before="11"/>
        <w:rPr>
          <w:rFonts w:ascii="宋体" w:hAnsi="宋体" w:cs="宋体" w:eastAsia="宋体" w:hint="default"/>
          <w:sz w:val="20"/>
          <w:szCs w:val="20"/>
        </w:rPr>
      </w:pPr>
    </w:p>
    <w:p>
      <w:pPr>
        <w:pStyle w:val="BodyText"/>
        <w:spacing w:line="272" w:lineRule="exact"/>
        <w:ind w:left="1237" w:right="4107" w:hanging="421"/>
        <w:jc w:val="left"/>
      </w:pPr>
      <w:r>
        <w:rPr/>
        <w:t>(3)</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left="817" w:right="724"/>
        <w:jc w:val="left"/>
      </w:pPr>
      <w:r>
        <w:rPr/>
        <w:t>(4)</w:t>
      </w:r>
      <w:r>
        <w:rPr>
          <w:spacing w:val="-2"/>
        </w:rPr>
        <w:t> </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34" w:lineRule="exact"/>
        <w:ind w:left="1199"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393pt;height:16.75pt;mso-position-horizontal-relative:char;mso-position-vertical-relative:line" type="#_x0000_t202" filled="false" stroked="true" strokeweight=".75pt" strokecolor="#000000">
            <w10:anchorlock/>
            <v:textbox inset="0,0,0,0">
              <w:txbxContent>
                <w:p>
                  <w:pPr>
                    <w:pStyle w:val="BodyText"/>
                    <w:tabs>
                      <w:tab w:pos="422" w:val="left" w:leader="none"/>
                      <w:tab w:pos="842" w:val="left" w:leader="none"/>
                      <w:tab w:pos="1261" w:val="left" w:leader="none"/>
                    </w:tabs>
                    <w:spacing w:line="240" w:lineRule="auto" w:before="37"/>
                    <w:ind w:left="1" w:right="0"/>
                    <w:jc w:val="center"/>
                  </w:pPr>
                  <w:r>
                    <w:rPr/>
                    <w:t>浙</w:t>
                    <w:tab/>
                    <w:t>江</w:t>
                    <w:tab/>
                    <w:t>大</w:t>
                    <w:tab/>
                    <w:t>学</w:t>
                  </w:r>
                </w:p>
              </w:txbxContent>
            </v:textbox>
          </v:shape>
        </w:pict>
      </w:r>
      <w:r>
        <w:rPr>
          <w:rFonts w:ascii="宋体" w:hAnsi="宋体" w:cs="宋体" w:eastAsia="宋体" w:hint="default"/>
          <w:position w:val="-6"/>
          <w:sz w:val="20"/>
          <w:szCs w:val="20"/>
        </w:rPr>
      </w:r>
    </w:p>
    <w:p>
      <w:pPr>
        <w:spacing w:line="240" w:lineRule="auto" w:before="2"/>
        <w:rPr>
          <w:rFonts w:ascii="宋体" w:hAnsi="宋体" w:cs="宋体" w:eastAsia="宋体" w:hint="default"/>
          <w:sz w:val="10"/>
          <w:szCs w:val="10"/>
        </w:rPr>
      </w:pPr>
    </w:p>
    <w:p>
      <w:pPr>
        <w:pStyle w:val="BodyText"/>
        <w:spacing w:line="240" w:lineRule="auto" w:before="35"/>
        <w:ind w:left="5015" w:right="4928"/>
        <w:jc w:val="center"/>
      </w:pPr>
      <w:r>
        <w:rPr/>
        <w:pict>
          <v:group style="position:absolute;margin-left:284.100006pt;margin-top:-5.726018pt;width:6pt;height:28.3pt;mso-position-horizontal-relative:page;mso-position-vertical-relative:paragraph;z-index:-660352" coordorigin="5682,-115" coordsize="120,566">
            <v:shape style="position:absolute;left:5682;top:-115;width:120;height:566" coordorigin="5682,-115" coordsize="120,566" path="m5735,331l5682,331,5742,451,5788,358,5742,358,5737,356,5735,351,5735,331xe" filled="true" fillcolor="#000000" stroked="false">
              <v:path arrowok="t"/>
              <v:fill type="solid"/>
            </v:shape>
            <v:shape style="position:absolute;left:5682;top:-115;width:120;height:566" coordorigin="5682,-115" coordsize="120,566" path="m5742,-115l5737,-112,5735,-107,5735,351,5737,356,5742,358,5747,356,5749,351,5749,-107,5747,-112,5742,-115xe" filled="true" fillcolor="#000000" stroked="false">
              <v:path arrowok="t"/>
              <v:fill type="solid"/>
            </v:shape>
            <v:shape style="position:absolute;left:5682;top:-115;width:120;height:566" coordorigin="5682,-115" coordsize="120,566" path="m5802,331l5749,331,5749,351,5747,356,5742,358,5788,358,5802,331xe" filled="true" fillcolor="#000000" stroked="false">
              <v:path arrowok="t"/>
              <v:fill type="solid"/>
            </v:shape>
            <w10:wrap type="none"/>
          </v:group>
        </w:pict>
      </w:r>
      <w:r>
        <w:rPr/>
        <w:t>100%</w:t>
      </w:r>
    </w:p>
    <w:p>
      <w:pPr>
        <w:spacing w:line="240" w:lineRule="auto" w:before="10"/>
        <w:rPr>
          <w:rFonts w:ascii="宋体" w:hAnsi="宋体" w:cs="宋体" w:eastAsia="宋体" w:hint="default"/>
          <w:sz w:val="8"/>
          <w:szCs w:val="8"/>
        </w:rPr>
      </w:pPr>
    </w:p>
    <w:p>
      <w:pPr>
        <w:spacing w:line="336" w:lineRule="exact"/>
        <w:ind w:left="1199"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393pt;height:16.8pt;mso-position-horizontal-relative:char;mso-position-vertical-relative:line" type="#_x0000_t202" filled="false" stroked="true" strokeweight=".75pt" strokecolor="#000000">
            <w10:anchorlock/>
            <v:textbox inset="0,0,0,0">
              <w:txbxContent>
                <w:p>
                  <w:pPr>
                    <w:pStyle w:val="BodyText"/>
                    <w:spacing w:line="240" w:lineRule="auto" w:before="37"/>
                    <w:ind w:left="2" w:right="0"/>
                    <w:jc w:val="center"/>
                  </w:pPr>
                  <w:r>
                    <w:rPr/>
                    <w:t>浙江大学投资控股有限公司</w:t>
                  </w:r>
                </w:p>
              </w:txbxContent>
            </v:textbox>
          </v:shape>
        </w:pict>
      </w:r>
      <w:r>
        <w:rPr>
          <w:rFonts w:ascii="宋体" w:hAnsi="宋体" w:cs="宋体" w:eastAsia="宋体" w:hint="default"/>
          <w:position w:val="-6"/>
          <w:sz w:val="20"/>
          <w:szCs w:val="20"/>
        </w:rPr>
      </w:r>
    </w:p>
    <w:p>
      <w:pPr>
        <w:spacing w:line="240" w:lineRule="auto" w:before="1"/>
        <w:rPr>
          <w:rFonts w:ascii="宋体" w:hAnsi="宋体" w:cs="宋体" w:eastAsia="宋体" w:hint="default"/>
          <w:sz w:val="10"/>
          <w:szCs w:val="10"/>
        </w:rPr>
      </w:pPr>
    </w:p>
    <w:p>
      <w:pPr>
        <w:pStyle w:val="BodyText"/>
        <w:spacing w:line="240" w:lineRule="auto" w:before="35"/>
        <w:ind w:left="5015" w:right="4928"/>
        <w:jc w:val="center"/>
      </w:pPr>
      <w:r>
        <w:rPr/>
        <w:pict>
          <v:group style="position:absolute;margin-left:284.100006pt;margin-top:-5.725911pt;width:6pt;height:28.3pt;mso-position-horizontal-relative:page;mso-position-vertical-relative:paragraph;z-index:-660376" coordorigin="5682,-115" coordsize="120,566">
            <v:shape style="position:absolute;left:5682;top:-115;width:120;height:566" coordorigin="5682,-115" coordsize="120,566" path="m5735,331l5682,331,5742,451,5788,358,5742,358,5737,356,5735,351,5735,331xe" filled="true" fillcolor="#000000" stroked="false">
              <v:path arrowok="t"/>
              <v:fill type="solid"/>
            </v:shape>
            <v:shape style="position:absolute;left:5682;top:-115;width:120;height:566" coordorigin="5682,-115" coordsize="120,566" path="m5742,-115l5737,-112,5735,-107,5735,351,5737,356,5742,358,5747,356,5749,351,5749,-107,5747,-112,5742,-115xe" filled="true" fillcolor="#000000" stroked="false">
              <v:path arrowok="t"/>
              <v:fill type="solid"/>
            </v:shape>
            <v:shape style="position:absolute;left:5682;top:-115;width:120;height:566" coordorigin="5682,-115" coordsize="120,566" path="m5802,331l5749,331,5749,351,5747,356,5742,358,5788,358,5802,331xe" filled="true" fillcolor="#000000" stroked="false">
              <v:path arrowok="t"/>
              <v:fill type="solid"/>
            </v:shape>
            <w10:wrap type="none"/>
          </v:group>
        </w:pict>
      </w:r>
      <w:r>
        <w:rPr/>
        <w:t>100%</w:t>
      </w:r>
    </w:p>
    <w:p>
      <w:pPr>
        <w:spacing w:line="240" w:lineRule="auto" w:before="11"/>
        <w:rPr>
          <w:rFonts w:ascii="宋体" w:hAnsi="宋体" w:cs="宋体" w:eastAsia="宋体" w:hint="default"/>
          <w:sz w:val="8"/>
          <w:szCs w:val="8"/>
        </w:rPr>
      </w:pPr>
    </w:p>
    <w:p>
      <w:pPr>
        <w:spacing w:line="334" w:lineRule="exact"/>
        <w:ind w:left="1220"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393pt;height:16.75pt;mso-position-horizontal-relative:char;mso-position-vertical-relative:line" type="#_x0000_t202" filled="false" stroked="true" strokeweight=".75pt" strokecolor="#000000">
            <w10:anchorlock/>
            <v:textbox inset="0,0,0,0">
              <w:txbxContent>
                <w:p>
                  <w:pPr>
                    <w:pStyle w:val="BodyText"/>
                    <w:tabs>
                      <w:tab w:pos="422" w:val="left" w:leader="none"/>
                      <w:tab w:pos="842" w:val="left" w:leader="none"/>
                      <w:tab w:pos="1261" w:val="left" w:leader="none"/>
                    </w:tabs>
                    <w:spacing w:line="240" w:lineRule="auto" w:before="36"/>
                    <w:ind w:left="1" w:right="0"/>
                    <w:jc w:val="center"/>
                  </w:pPr>
                  <w:r>
                    <w:rPr/>
                    <w:t>浙</w:t>
                    <w:tab/>
                    <w:t>大</w:t>
                    <w:tab/>
                    <w:t>圆</w:t>
                    <w:tab/>
                    <w:t>正</w:t>
                  </w:r>
                </w:p>
              </w:txbxContent>
            </v:textbox>
          </v:shape>
        </w:pict>
      </w:r>
      <w:r>
        <w:rPr>
          <w:rFonts w:ascii="宋体" w:hAnsi="宋体" w:cs="宋体" w:eastAsia="宋体" w:hint="default"/>
          <w:position w:val="-6"/>
          <w:sz w:val="20"/>
          <w:szCs w:val="20"/>
        </w:rPr>
      </w:r>
    </w:p>
    <w:p>
      <w:pPr>
        <w:spacing w:line="3825" w:lineRule="exact"/>
        <w:ind w:left="958"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422.05pt;height:191.3pt;mso-position-horizontal-relative:char;mso-position-vertical-relative:line" coordorigin="0,0" coordsize="8441,3826">
            <v:group style="position:absolute;left:3826;top:838;width:120;height:2462" coordorigin="3826,838" coordsize="120,2462">
              <v:shape style="position:absolute;left:3826;top:838;width:120;height:2462" coordorigin="3826,838" coordsize="120,2462" path="m3878,3179l3826,3179,3886,3299,3932,3206,3886,3206,3881,3204,3878,3199,3878,3179xe" filled="true" fillcolor="#000000" stroked="false">
                <v:path arrowok="t"/>
                <v:fill type="solid"/>
              </v:shape>
              <v:shape style="position:absolute;left:3826;top:838;width:120;height:2462" coordorigin="3826,838" coordsize="120,2462" path="m3886,838l3881,840,3878,845,3878,3199,3881,3204,3886,3206,3892,3204,3894,3199,3894,845,3892,840,3886,838xe" filled="true" fillcolor="#000000" stroked="false">
                <v:path arrowok="t"/>
                <v:fill type="solid"/>
              </v:shape>
              <v:shape style="position:absolute;left:3826;top:838;width:120;height:2462" coordorigin="3826,838" coordsize="120,2462" path="m3946,3179l3894,3179,3894,3199,3892,3204,3886,3206,3932,3206,3946,3179xe" filled="true" fillcolor="#000000" stroked="false">
                <v:path arrowok="t"/>
                <v:fill type="solid"/>
              </v:shape>
            </v:group>
            <v:group style="position:absolute;left:0;top:3218;width:8441;height:608" coordorigin="0,3218" coordsize="8441,608">
              <v:shape style="position:absolute;left:0;top:3218;width:8441;height:608" coordorigin="0,3218" coordsize="8441,608" path="m0,3826l8441,3826,8441,3218,0,3218,0,3826xe" filled="true" fillcolor="#ffffff" stroked="false">
                <v:path arrowok="t"/>
                <v:fill type="solid"/>
              </v:shape>
            </v:group>
            <v:group style="position:absolute;left:3766;top:0;width:120;height:567" coordorigin="3766,0" coordsize="120,567">
              <v:shape style="position:absolute;left:3766;top:0;width:120;height:567" coordorigin="3766,0" coordsize="120,567" path="m3818,446l3766,446,3826,566,3872,474,3826,474,3821,472,3818,466,3818,446xe" filled="true" fillcolor="#000000" stroked="false">
                <v:path arrowok="t"/>
                <v:fill type="solid"/>
              </v:shape>
              <v:shape style="position:absolute;left:3766;top:0;width:120;height:567" coordorigin="3766,0" coordsize="120,567" path="m3826,0l3821,2,3818,8,3818,466,3821,472,3826,474,3832,472,3834,466,3834,8,3832,2,3826,0xe" filled="true" fillcolor="#000000" stroked="false">
                <v:path arrowok="t"/>
                <v:fill type="solid"/>
              </v:shape>
              <v:shape style="position:absolute;left:3766;top:0;width:120;height:567" coordorigin="3766,0" coordsize="120,567" path="m3886,446l3834,446,3834,466,3832,472,3826,474,3872,474,3886,446xe" filled="true" fillcolor="#000000" stroked="false">
                <v:path arrowok="t"/>
                <v:fill type="solid"/>
              </v:shape>
            </v:group>
            <v:group style="position:absolute;left:2860;top:604;width:1814;height:556" coordorigin="2860,604" coordsize="1814,556">
              <v:shape style="position:absolute;left:2860;top:604;width:1814;height:556" coordorigin="2860,604" coordsize="1814,556" path="m2860,1159l4673,1159,4673,604,2860,604,2860,1159xe" filled="true" fillcolor="#ffffff" stroked="false">
                <v:path arrowok="t"/>
                <v:fill type="solid"/>
              </v:shape>
              <v:shape style="position:absolute;left:4099;top:214;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10.68%</w:t>
                      </w:r>
                    </w:p>
                  </w:txbxContent>
                </v:textbox>
                <w10:wrap type="none"/>
              </v:shape>
              <v:shape style="position:absolute;left:2803;top:2331;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16.63%</w:t>
                      </w:r>
                    </w:p>
                  </w:txbxContent>
                </v:textbox>
                <w10:wrap type="none"/>
              </v:shape>
              <v:shape style="position:absolute;left:2858;top:604;width:1815;height:556" type="#_x0000_t202" filled="false" stroked="true" strokeweight=".75pt" strokecolor="#000000">
                <v:textbox inset="0,0,0,0">
                  <w:txbxContent>
                    <w:p>
                      <w:pPr>
                        <w:spacing w:before="37"/>
                        <w:ind w:left="479" w:right="0" w:firstLine="0"/>
                        <w:jc w:val="left"/>
                        <w:rPr>
                          <w:rFonts w:ascii="宋体" w:hAnsi="宋体" w:cs="宋体" w:eastAsia="宋体" w:hint="default"/>
                          <w:sz w:val="21"/>
                          <w:szCs w:val="21"/>
                        </w:rPr>
                      </w:pPr>
                      <w:r>
                        <w:rPr>
                          <w:rFonts w:ascii="宋体" w:hAnsi="宋体" w:cs="宋体" w:eastAsia="宋体" w:hint="default"/>
                          <w:sz w:val="21"/>
                          <w:szCs w:val="21"/>
                        </w:rPr>
                        <w:t>网新集团</w:t>
                      </w:r>
                    </w:p>
                  </w:txbxContent>
                </v:textbox>
                <w10:wrap type="none"/>
              </v:shape>
              <v:shape style="position:absolute;left:0;top:3218;width:8441;height:608" type="#_x0000_t202" filled="false" stroked="true" strokeweight=".75pt" strokecolor="#000000">
                <v:textbox inset="0,0,0,0">
                  <w:txbxContent>
                    <w:p>
                      <w:pPr>
                        <w:spacing w:before="36"/>
                        <w:ind w:left="2" w:right="0" w:firstLine="0"/>
                        <w:jc w:val="center"/>
                        <w:rPr>
                          <w:rFonts w:ascii="宋体" w:hAnsi="宋体" w:cs="宋体" w:eastAsia="宋体" w:hint="default"/>
                          <w:sz w:val="21"/>
                          <w:szCs w:val="21"/>
                        </w:rPr>
                      </w:pPr>
                      <w:r>
                        <w:rPr>
                          <w:rFonts w:ascii="宋体" w:hAnsi="宋体" w:cs="宋体" w:eastAsia="宋体" w:hint="default"/>
                          <w:sz w:val="21"/>
                          <w:szCs w:val="21"/>
                        </w:rPr>
                        <w:t>浙大网新</w:t>
                      </w:r>
                    </w:p>
                  </w:txbxContent>
                </v:textbox>
                <w10:wrap type="none"/>
              </v:shape>
            </v:group>
          </v:group>
        </w:pict>
      </w:r>
      <w:r>
        <w:rPr>
          <w:rFonts w:ascii="宋体" w:hAnsi="宋体" w:cs="宋体" w:eastAsia="宋体" w:hint="default"/>
          <w:position w:val="-76"/>
          <w:sz w:val="20"/>
          <w:szCs w:val="20"/>
        </w:rPr>
      </w:r>
    </w:p>
    <w:p>
      <w:pPr>
        <w:spacing w:line="240" w:lineRule="auto" w:before="7"/>
        <w:rPr>
          <w:rFonts w:ascii="宋体" w:hAnsi="宋体" w:cs="宋体" w:eastAsia="宋体" w:hint="default"/>
          <w:sz w:val="22"/>
          <w:szCs w:val="22"/>
        </w:rPr>
      </w:pPr>
    </w:p>
    <w:p>
      <w:pPr>
        <w:pStyle w:val="BodyText"/>
        <w:spacing w:line="272" w:lineRule="exact" w:before="63"/>
        <w:ind w:left="1237" w:right="3477" w:hanging="421"/>
        <w:jc w:val="left"/>
      </w:pPr>
      <w:r>
        <w:rPr/>
        <w:t>3、其他持股在百分之十以上的法人股东 截止本报告期末公司无其他持股在百分之十以上的法人股东。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001" w:top="1100" w:bottom="1200" w:left="980" w:right="520"/>
        </w:sectPr>
      </w:pPr>
    </w:p>
    <w:p>
      <w:pPr>
        <w:spacing w:line="343" w:lineRule="auto" w:before="35"/>
        <w:ind w:left="817" w:right="-3" w:firstLine="0"/>
        <w:jc w:val="left"/>
        <w:rPr>
          <w:rFonts w:ascii="宋体" w:hAnsi="宋体" w:cs="宋体" w:eastAsia="宋体" w:hint="default"/>
          <w:sz w:val="21"/>
          <w:szCs w:val="21"/>
        </w:rPr>
      </w:pPr>
      <w:r>
        <w:rPr>
          <w:rFonts w:ascii="宋体" w:hAnsi="宋体" w:cs="宋体" w:eastAsia="宋体" w:hint="default"/>
          <w:b/>
          <w:bCs/>
          <w:sz w:val="21"/>
          <w:szCs w:val="21"/>
        </w:rPr>
        <w:t>五、董事、监事和高级管理人员</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(一)董事、监事、高级管理人员情况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817" w:right="0"/>
        <w:jc w:val="left"/>
      </w:pPr>
      <w:r>
        <w:rPr/>
        <w:t>币种:人民币</w:t>
      </w:r>
    </w:p>
    <w:p>
      <w:pPr>
        <w:spacing w:after="0" w:line="240" w:lineRule="auto"/>
        <w:jc w:val="left"/>
        <w:sectPr>
          <w:type w:val="continuous"/>
          <w:pgSz w:w="11910" w:h="16840"/>
          <w:pgMar w:top="1100" w:bottom="1200" w:left="980" w:right="520"/>
          <w:cols w:num="2" w:equalWidth="0">
            <w:col w:w="4178" w:space="3421"/>
            <w:col w:w="2811"/>
          </w:cols>
        </w:sectPr>
      </w:pPr>
    </w:p>
    <w:p>
      <w:pPr>
        <w:spacing w:line="240" w:lineRule="auto" w:before="8"/>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12"/>
        <w:gridCol w:w="1242"/>
        <w:gridCol w:w="584"/>
        <w:gridCol w:w="628"/>
        <w:gridCol w:w="918"/>
        <w:gridCol w:w="961"/>
        <w:gridCol w:w="763"/>
        <w:gridCol w:w="763"/>
        <w:gridCol w:w="762"/>
        <w:gridCol w:w="672"/>
        <w:gridCol w:w="1652"/>
      </w:tblGrid>
      <w:tr>
        <w:trPr>
          <w:trHeight w:val="715"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性别</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年龄</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81" w:right="18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92" w:right="11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4" w:right="102"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4" w:right="102"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3" w:right="102" w:hanging="90"/>
              <w:jc w:val="left"/>
              <w:rPr>
                <w:rFonts w:ascii="宋体" w:hAnsi="宋体" w:cs="宋体" w:eastAsia="宋体" w:hint="default"/>
                <w:sz w:val="18"/>
                <w:szCs w:val="18"/>
              </w:rPr>
            </w:pPr>
            <w:r>
              <w:rPr>
                <w:rFonts w:ascii="宋体" w:hAnsi="宋体" w:cs="宋体" w:eastAsia="宋体" w:hint="default"/>
                <w:sz w:val="18"/>
                <w:szCs w:val="18"/>
              </w:rPr>
              <w:t>股份增 减数</w:t>
            </w:r>
          </w:p>
        </w:tc>
        <w:tc>
          <w:tcPr>
            <w:tcW w:w="6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48" w:right="146"/>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8" w:right="0"/>
              <w:jc w:val="left"/>
              <w:rPr>
                <w:rFonts w:ascii="宋体" w:hAnsi="宋体" w:cs="宋体" w:eastAsia="宋体" w:hint="default"/>
                <w:sz w:val="18"/>
                <w:szCs w:val="18"/>
              </w:rPr>
            </w:pPr>
            <w:r>
              <w:rPr>
                <w:rFonts w:ascii="宋体" w:hAnsi="宋体" w:cs="宋体" w:eastAsia="宋体" w:hint="default"/>
                <w:sz w:val="18"/>
                <w:szCs w:val="18"/>
              </w:rPr>
              <w:t>报告期内从公司</w:t>
            </w:r>
          </w:p>
          <w:p>
            <w:pPr>
              <w:pStyle w:val="TableParagraph"/>
              <w:spacing w:line="232" w:lineRule="exact" w:before="24"/>
              <w:ind w:left="548" w:right="187" w:hanging="360"/>
              <w:jc w:val="left"/>
              <w:rPr>
                <w:rFonts w:ascii="宋体" w:hAnsi="宋体" w:cs="宋体" w:eastAsia="宋体" w:hint="default"/>
                <w:sz w:val="18"/>
                <w:szCs w:val="18"/>
              </w:rPr>
            </w:pPr>
            <w:r>
              <w:rPr>
                <w:rFonts w:ascii="宋体" w:hAnsi="宋体" w:cs="宋体" w:eastAsia="宋体" w:hint="default"/>
                <w:sz w:val="18"/>
                <w:szCs w:val="18"/>
              </w:rPr>
              <w:t>领取的报酬总额 (万元)</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陈纯</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53</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15</w:t>
            </w: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史烈</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44</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42.17</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赵建</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潘丽春</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女</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40</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陈健</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8"/>
              <w:jc w:val="right"/>
              <w:rPr>
                <w:rFonts w:ascii="宋体" w:hAnsi="宋体" w:cs="宋体" w:eastAsia="宋体" w:hint="default"/>
                <w:sz w:val="18"/>
                <w:szCs w:val="18"/>
              </w:rPr>
            </w:pPr>
            <w:r>
              <w:rPr>
                <w:rFonts w:ascii="宋体"/>
                <w:sz w:val="18"/>
              </w:rPr>
              <w:t>46</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1910" w:h="16840"/>
          <w:pgMar w:top="1100" w:bottom="1200" w:left="980" w:right="52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212"/>
        <w:gridCol w:w="1242"/>
        <w:gridCol w:w="584"/>
        <w:gridCol w:w="628"/>
        <w:gridCol w:w="918"/>
        <w:gridCol w:w="961"/>
        <w:gridCol w:w="763"/>
        <w:gridCol w:w="763"/>
        <w:gridCol w:w="762"/>
        <w:gridCol w:w="672"/>
        <w:gridCol w:w="1652"/>
      </w:tblGrid>
      <w:tr>
        <w:trPr>
          <w:trHeight w:val="248" w:hRule="exact"/>
        </w:trPr>
        <w:tc>
          <w:tcPr>
            <w:tcW w:w="1212" w:type="dxa"/>
            <w:tcBorders>
              <w:top w:val="single" w:sz="6" w:space="0" w:color="101010"/>
              <w:left w:val="single" w:sz="6" w:space="0" w:color="101010"/>
              <w:bottom w:val="single" w:sz="6" w:space="0" w:color="101010"/>
              <w:right w:val="single" w:sz="6" w:space="0" w:color="101010"/>
            </w:tcBorders>
          </w:tcPr>
          <w:p>
            <w:pPr/>
          </w:p>
        </w:tc>
        <w:tc>
          <w:tcPr>
            <w:tcW w:w="1242" w:type="dxa"/>
            <w:tcBorders>
              <w:top w:val="single" w:sz="6" w:space="0" w:color="101010"/>
              <w:left w:val="single" w:sz="6" w:space="0" w:color="101010"/>
              <w:bottom w:val="single" w:sz="6" w:space="0" w:color="101010"/>
              <w:right w:val="single" w:sz="6" w:space="0" w:color="101010"/>
            </w:tcBorders>
          </w:tcPr>
          <w:p>
            <w:pPr/>
          </w:p>
        </w:tc>
        <w:tc>
          <w:tcPr>
            <w:tcW w:w="584"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陈锐</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45</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郁强</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童本立</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58</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4.8</w:t>
            </w: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郑金都</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44</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4.8</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张国煊</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63</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4.8</w:t>
            </w: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张仁寿</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52</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4.8</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吴晓农</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44</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李晖</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37</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22.32</w:t>
            </w: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谢飞</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16.55</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蒋忆</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女</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46</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钟明博</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41</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张殷</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董丹青</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女</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37</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32.34</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杨小虎</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谢巍</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29.81</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顾帼英</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女</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31.01</w:t>
            </w:r>
          </w:p>
        </w:tc>
      </w:tr>
      <w:tr>
        <w:trPr>
          <w:trHeight w:val="48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耿晖</w:t>
            </w:r>
          </w:p>
        </w:tc>
        <w:tc>
          <w:tcPr>
            <w:tcW w:w="12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6"/>
              <w:ind w:right="98"/>
              <w:jc w:val="right"/>
              <w:rPr>
                <w:rFonts w:ascii="宋体" w:hAnsi="宋体" w:cs="宋体" w:eastAsia="宋体" w:hint="default"/>
                <w:sz w:val="21"/>
                <w:szCs w:val="21"/>
              </w:rPr>
            </w:pPr>
            <w:r>
              <w:rPr>
                <w:rFonts w:ascii="宋体" w:hAnsi="宋体" w:cs="宋体" w:eastAsia="宋体" w:hint="default"/>
                <w:sz w:val="21"/>
                <w:szCs w:val="21"/>
              </w:rPr>
              <w:t>女</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6"/>
              <w:ind w:right="98"/>
              <w:jc w:val="right"/>
              <w:rPr>
                <w:rFonts w:ascii="宋体" w:hAnsi="宋体" w:cs="宋体" w:eastAsia="宋体" w:hint="default"/>
                <w:sz w:val="21"/>
                <w:szCs w:val="21"/>
              </w:rPr>
            </w:pPr>
            <w:r>
              <w:rPr>
                <w:rFonts w:ascii="宋体"/>
                <w:sz w:val="21"/>
              </w:rPr>
              <w:t>38</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63"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29.20</w:t>
            </w:r>
          </w:p>
        </w:tc>
      </w:tr>
      <w:tr>
        <w:trPr>
          <w:trHeight w:val="342" w:hRule="exact"/>
        </w:trPr>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2" w:type="dxa"/>
            <w:tcBorders>
              <w:top w:val="single" w:sz="6" w:space="0" w:color="101010"/>
              <w:left w:val="single" w:sz="6" w:space="0" w:color="101010"/>
              <w:bottom w:val="single" w:sz="6" w:space="0" w:color="101010"/>
              <w:right w:val="single" w:sz="6" w:space="0" w:color="101010"/>
            </w:tcBorders>
          </w:tcPr>
          <w:p>
            <w:pPr/>
          </w:p>
        </w:tc>
        <w:tc>
          <w:tcPr>
            <w:tcW w:w="584"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918" w:type="dxa"/>
            <w:tcBorders>
              <w:top w:val="single" w:sz="6" w:space="0" w:color="101010"/>
              <w:left w:val="single" w:sz="6" w:space="0" w:color="101010"/>
              <w:bottom w:val="single" w:sz="6" w:space="0" w:color="101010"/>
              <w:right w:val="single" w:sz="6" w:space="0" w:color="101010"/>
            </w:tcBorders>
          </w:tcPr>
          <w:p>
            <w:pPr/>
          </w:p>
        </w:tc>
        <w:tc>
          <w:tcPr>
            <w:tcW w:w="961" w:type="dxa"/>
            <w:tcBorders>
              <w:top w:val="single" w:sz="6" w:space="0" w:color="101010"/>
              <w:left w:val="single" w:sz="6" w:space="0" w:color="101010"/>
              <w:bottom w:val="single" w:sz="6" w:space="0" w:color="101010"/>
              <w:right w:val="single" w:sz="6" w:space="0" w:color="101010"/>
            </w:tcBorders>
          </w:tcPr>
          <w:p>
            <w:pP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sz w:val="18"/>
              </w:rPr>
              <w:t>0</w:t>
            </w:r>
          </w:p>
        </w:tc>
        <w:tc>
          <w:tcPr>
            <w:tcW w:w="76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sz w:val="18"/>
              </w:rPr>
              <w:t>0</w:t>
            </w:r>
          </w:p>
        </w:tc>
        <w:tc>
          <w:tcPr>
            <w:tcW w:w="762" w:type="dxa"/>
            <w:tcBorders>
              <w:top w:val="single" w:sz="6" w:space="0" w:color="101010"/>
              <w:left w:val="single" w:sz="6" w:space="0" w:color="101010"/>
              <w:bottom w:val="single" w:sz="6" w:space="0" w:color="101010"/>
              <w:right w:val="single" w:sz="6" w:space="0" w:color="101010"/>
            </w:tcBorders>
          </w:tcPr>
          <w:p>
            <w:pPr/>
          </w:p>
        </w:tc>
        <w:tc>
          <w:tcPr>
            <w:tcW w:w="672" w:type="dxa"/>
            <w:tcBorders>
              <w:top w:val="single" w:sz="6" w:space="0" w:color="101010"/>
              <w:left w:val="single" w:sz="6" w:space="0" w:color="101010"/>
              <w:bottom w:val="single" w:sz="6" w:space="0" w:color="101010"/>
              <w:right w:val="single" w:sz="6" w:space="0" w:color="101010"/>
            </w:tcBorders>
          </w:tcPr>
          <w:p>
            <w:pP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sz w:val="18"/>
              </w:rPr>
              <w:t>237.60</w:t>
            </w:r>
          </w:p>
        </w:tc>
      </w:tr>
    </w:tbl>
    <w:p>
      <w:pPr>
        <w:pStyle w:val="BodyText"/>
        <w:spacing w:line="240" w:lineRule="exact"/>
        <w:ind w:left="817" w:right="724"/>
        <w:jc w:val="left"/>
        <w:rPr>
          <w:rFonts w:ascii="宋体" w:hAnsi="宋体" w:cs="宋体" w:eastAsia="宋体" w:hint="default"/>
        </w:rPr>
      </w:pPr>
      <w:r>
        <w:rPr>
          <w:rFonts w:ascii="宋体" w:hAnsi="宋体" w:cs="宋体" w:eastAsia="宋体" w:hint="default"/>
        </w:rPr>
        <w:t>。</w:t>
      </w:r>
    </w:p>
    <w:p>
      <w:pPr>
        <w:spacing w:line="240" w:lineRule="auto" w:before="8"/>
        <w:rPr>
          <w:rFonts w:ascii="宋体" w:hAnsi="宋体" w:cs="宋体" w:eastAsia="宋体" w:hint="default"/>
          <w:sz w:val="20"/>
          <w:szCs w:val="20"/>
        </w:rPr>
      </w:pPr>
    </w:p>
    <w:p>
      <w:pPr>
        <w:pStyle w:val="BodyText"/>
        <w:spacing w:line="274" w:lineRule="exact"/>
        <w:ind w:left="817" w:right="724"/>
        <w:jc w:val="left"/>
      </w:pPr>
      <w:r>
        <w:rPr/>
        <w:t>董事、监事、高级管理人员最近</w:t>
      </w:r>
      <w:r>
        <w:rPr>
          <w:spacing w:val="-53"/>
        </w:rPr>
        <w:t> </w:t>
      </w:r>
      <w:r>
        <w:rPr/>
        <w:t>5</w:t>
      </w:r>
      <w:r>
        <w:rPr>
          <w:spacing w:val="-53"/>
        </w:rPr>
        <w:t> </w:t>
      </w:r>
      <w:r>
        <w:rPr/>
        <w:t>年的主要工作经历：</w:t>
      </w:r>
    </w:p>
    <w:p>
      <w:pPr>
        <w:pStyle w:val="BodyText"/>
        <w:spacing w:line="272" w:lineRule="exact" w:before="26"/>
        <w:ind w:left="817" w:right="724" w:firstLine="420"/>
        <w:jc w:val="left"/>
      </w:pPr>
      <w:r>
        <w:rPr/>
        <w:t>(1)陈纯,1955</w:t>
      </w:r>
      <w:r>
        <w:rPr>
          <w:spacing w:val="-82"/>
        </w:rPr>
        <w:t> </w:t>
      </w:r>
      <w:r>
        <w:rPr/>
        <w:t>年出生，浙江大学计算机科学与技术专业工学博士学位，教授、博士生导师。</w:t>
      </w:r>
      <w:r>
        <w:rPr>
          <w:spacing w:val="-1"/>
        </w:rPr>
        <w:t> </w:t>
      </w:r>
      <w:r>
        <w:rPr/>
        <w:t>1984</w:t>
      </w:r>
      <w:r>
        <w:rPr>
          <w:spacing w:val="-53"/>
        </w:rPr>
        <w:t> </w:t>
      </w:r>
      <w:r>
        <w:rPr/>
        <w:t>年起工作于浙江大学计算机系，任浙大计算机系主任，计算机软件学院院长。2001</w:t>
      </w:r>
      <w:r>
        <w:rPr>
          <w:spacing w:val="-53"/>
        </w:rPr>
        <w:t> </w:t>
      </w:r>
      <w:r>
        <w:rPr/>
        <w:t>年任公</w:t>
      </w:r>
      <w:r>
        <w:rPr/>
        <w:t> 司总裁，2002</w:t>
      </w:r>
      <w:r>
        <w:rPr>
          <w:spacing w:val="-69"/>
        </w:rPr>
        <w:t> </w:t>
      </w:r>
      <w:r>
        <w:rPr/>
        <w:t>年起任公司董事长。</w:t>
      </w:r>
    </w:p>
    <w:p>
      <w:pPr>
        <w:pStyle w:val="BodyText"/>
        <w:spacing w:line="272" w:lineRule="exact"/>
        <w:ind w:left="817" w:right="921" w:firstLine="418"/>
        <w:jc w:val="both"/>
      </w:pPr>
      <w:r>
        <w:rPr/>
        <w:t>(2)史烈,1964</w:t>
      </w:r>
      <w:r>
        <w:rPr>
          <w:spacing w:val="-56"/>
        </w:rPr>
        <w:t> </w:t>
      </w:r>
      <w:r>
        <w:rPr/>
        <w:t>年出生，浙江大学计算机科学与技术专业工学博士学位，硕士导师、浙江大</w:t>
      </w:r>
      <w:r>
        <w:rPr/>
        <w:t> 学计算机学院应用工程中心副主任，浙江省计算机学会理事。1989</w:t>
      </w:r>
      <w:r>
        <w:rPr>
          <w:spacing w:val="-54"/>
        </w:rPr>
        <w:t> </w:t>
      </w:r>
      <w:r>
        <w:rPr/>
        <w:t>年起历任浙江大学图灵信息</w:t>
      </w:r>
      <w:r>
        <w:rPr/>
        <w:t> 科技有限公司董事长、总经理，现任公司副董事长、总裁。</w:t>
      </w:r>
    </w:p>
    <w:p>
      <w:pPr>
        <w:pStyle w:val="BodyText"/>
        <w:spacing w:line="272" w:lineRule="exact"/>
        <w:ind w:left="817" w:right="859" w:firstLine="418"/>
        <w:jc w:val="left"/>
      </w:pPr>
      <w:r>
        <w:rPr/>
        <w:t>(3)赵建,1966</w:t>
      </w:r>
      <w:r>
        <w:rPr>
          <w:spacing w:val="-55"/>
        </w:rPr>
        <w:t> </w:t>
      </w:r>
      <w:r>
        <w:rPr/>
        <w:t>年出生，浙江大学管理工程硕士学位。1991</w:t>
      </w:r>
      <w:r>
        <w:rPr>
          <w:spacing w:val="-55"/>
        </w:rPr>
        <w:t> </w:t>
      </w:r>
      <w:r>
        <w:rPr/>
        <w:t>年起历任浙大快威科技产业总公</w:t>
      </w:r>
      <w:r>
        <w:rPr/>
        <w:t> </w:t>
      </w:r>
      <w:r>
        <w:rPr>
          <w:spacing w:val="-1"/>
        </w:rPr>
        <w:t>司副总经理、总经理。2001</w:t>
      </w:r>
      <w:r>
        <w:rPr>
          <w:spacing w:val="-23"/>
        </w:rPr>
        <w:t> </w:t>
      </w:r>
      <w:r>
        <w:rPr>
          <w:spacing w:val="-2"/>
        </w:rPr>
        <w:t>年起任浙江浙大网新集团有限公司总裁，现任浙江浙大网新集团有</w:t>
      </w:r>
      <w:r>
        <w:rPr/>
      </w:r>
    </w:p>
    <w:p>
      <w:pPr>
        <w:pStyle w:val="BodyText"/>
        <w:spacing w:line="246" w:lineRule="exact"/>
        <w:ind w:left="817" w:right="724"/>
        <w:jc w:val="left"/>
      </w:pPr>
      <w:r>
        <w:rPr/>
        <w:t>限公司董事长,公司董事。</w:t>
      </w:r>
    </w:p>
    <w:p>
      <w:pPr>
        <w:pStyle w:val="BodyText"/>
        <w:spacing w:line="272" w:lineRule="exact" w:before="26"/>
        <w:ind w:left="817" w:right="724" w:firstLine="418"/>
        <w:jc w:val="left"/>
      </w:pPr>
      <w:r>
        <w:rPr/>
        <w:t>(4)潘丽春,1968</w:t>
      </w:r>
      <w:r>
        <w:rPr>
          <w:spacing w:val="-54"/>
        </w:rPr>
        <w:t> </w:t>
      </w:r>
      <w:r>
        <w:rPr/>
        <w:t>年出生，浙江大学经济学博士学位，高级经济师。历任中共浙江省金华市</w:t>
      </w:r>
      <w:r>
        <w:rPr/>
        <w:t> </w:t>
      </w:r>
      <w:r>
        <w:rPr>
          <w:spacing w:val="-2"/>
        </w:rPr>
        <w:t>委办干部，浙江康恩贝集团有限公司投资部经理、财务管理中心副总经理、浙江天然集团股份有</w:t>
      </w:r>
      <w:r>
        <w:rPr>
          <w:spacing w:val="-87"/>
        </w:rPr>
        <w:t> </w:t>
      </w:r>
      <w:r>
        <w:rPr>
          <w:spacing w:val="-87"/>
        </w:rPr>
      </w:r>
      <w:r>
        <w:rPr>
          <w:spacing w:val="-2"/>
        </w:rPr>
        <w:t>限公司总经理助理、副总经理、浙大网新科技股份有限公司副总裁，现任浙江浙大网新集团有限</w:t>
      </w:r>
      <w:r>
        <w:rPr>
          <w:spacing w:val="-87"/>
        </w:rPr>
        <w:t> </w:t>
      </w:r>
      <w:r>
        <w:rPr>
          <w:spacing w:val="-87"/>
        </w:rPr>
      </w:r>
      <w:r>
        <w:rPr/>
        <w:t>公司副总裁。</w:t>
      </w:r>
    </w:p>
    <w:p>
      <w:pPr>
        <w:pStyle w:val="BodyText"/>
        <w:spacing w:line="272" w:lineRule="exact"/>
        <w:ind w:left="817" w:right="823" w:firstLine="315"/>
        <w:jc w:val="left"/>
      </w:pPr>
      <w:r>
        <w:rPr>
          <w:spacing w:val="-3"/>
        </w:rPr>
        <w:t>(5)陈健，1962</w:t>
      </w:r>
      <w:r>
        <w:rPr>
          <w:spacing w:val="-43"/>
        </w:rPr>
        <w:t> </w:t>
      </w:r>
      <w:r>
        <w:rPr>
          <w:spacing w:val="-3"/>
        </w:rPr>
        <w:t>年出生，清华大学计算机本科，浙江大学计算机系工学硕士，副研究员。1991</w:t>
      </w:r>
      <w:r>
        <w:rPr/>
        <w:t> 年至</w:t>
      </w:r>
      <w:r>
        <w:rPr>
          <w:spacing w:val="-72"/>
        </w:rPr>
        <w:t> </w:t>
      </w:r>
      <w:r>
        <w:rPr/>
        <w:t>2001</w:t>
      </w:r>
      <w:r>
        <w:rPr>
          <w:spacing w:val="-72"/>
        </w:rPr>
        <w:t> </w:t>
      </w:r>
      <w:r>
        <w:rPr/>
        <w:t>年任浙江大学图灵计算机公司副总经理。2002</w:t>
      </w:r>
      <w:r>
        <w:rPr>
          <w:spacing w:val="-72"/>
        </w:rPr>
        <w:t> </w:t>
      </w:r>
      <w:r>
        <w:rPr/>
        <w:t>年起任浙江浙大网新图灵科技有限公司</w:t>
      </w:r>
    </w:p>
    <w:p>
      <w:pPr>
        <w:spacing w:after="0" w:line="272" w:lineRule="exact"/>
        <w:jc w:val="left"/>
        <w:sectPr>
          <w:pgSz w:w="11910" w:h="16840"/>
          <w:pgMar w:header="877" w:footer="1001" w:top="1100" w:bottom="1200" w:left="980" w:right="520"/>
        </w:sectPr>
      </w:pPr>
    </w:p>
    <w:p>
      <w:pPr>
        <w:spacing w:line="240" w:lineRule="auto" w:before="1"/>
        <w:rPr>
          <w:rFonts w:ascii="宋体" w:hAnsi="宋体" w:cs="宋体" w:eastAsia="宋体" w:hint="default"/>
          <w:sz w:val="19"/>
          <w:szCs w:val="19"/>
        </w:rPr>
      </w:pPr>
    </w:p>
    <w:p>
      <w:pPr>
        <w:pStyle w:val="BodyText"/>
        <w:spacing w:line="274" w:lineRule="exact" w:before="35"/>
        <w:ind w:right="92"/>
        <w:jc w:val="left"/>
      </w:pPr>
      <w:r>
        <w:rPr/>
        <w:t>总经理，现任浙江浙大网新图灵信息科技有限公司总经理，公司副总裁、董事。</w:t>
      </w:r>
    </w:p>
    <w:p>
      <w:pPr>
        <w:pStyle w:val="BodyText"/>
        <w:spacing w:line="272" w:lineRule="exact" w:before="26"/>
        <w:ind w:right="251" w:firstLine="418"/>
        <w:jc w:val="both"/>
      </w:pPr>
      <w:r>
        <w:rPr/>
        <w:t>(6)陈锐,1963</w:t>
      </w:r>
      <w:r>
        <w:rPr>
          <w:spacing w:val="-55"/>
        </w:rPr>
        <w:t> </w:t>
      </w:r>
      <w:r>
        <w:rPr/>
        <w:t>年出生，浙江大学电子工程系学士学位。1985</w:t>
      </w:r>
      <w:r>
        <w:rPr>
          <w:spacing w:val="-55"/>
        </w:rPr>
        <w:t> </w:t>
      </w:r>
      <w:r>
        <w:rPr/>
        <w:t>年起，先后就职于电子部十二</w:t>
      </w:r>
      <w:r>
        <w:rPr/>
        <w:t> 所、联大自动化学院。1993</w:t>
      </w:r>
      <w:r>
        <w:rPr>
          <w:spacing w:val="-67"/>
        </w:rPr>
        <w:t> </w:t>
      </w:r>
      <w:r>
        <w:rPr/>
        <w:t>年起历任北京晓通电子有限公司总经理，北京晓通网络科技有限公</w:t>
      </w:r>
      <w:r>
        <w:rPr>
          <w:spacing w:val="-1"/>
        </w:rPr>
        <w:t> </w:t>
      </w:r>
      <w:r>
        <w:rPr/>
        <w:t>司总经理，现任北京晓通网络科技有限公司董事长，公司董事。</w:t>
      </w:r>
    </w:p>
    <w:p>
      <w:pPr>
        <w:pStyle w:val="BodyText"/>
        <w:spacing w:line="272" w:lineRule="exact"/>
        <w:ind w:right="252" w:firstLine="418"/>
        <w:jc w:val="both"/>
      </w:pPr>
      <w:r>
        <w:rPr/>
        <w:t>(7)郁强,1966</w:t>
      </w:r>
      <w:r>
        <w:rPr>
          <w:spacing w:val="-55"/>
        </w:rPr>
        <w:t> </w:t>
      </w:r>
      <w:r>
        <w:rPr/>
        <w:t>年出生，浙江大学管理工程硕士学位。1991</w:t>
      </w:r>
      <w:r>
        <w:rPr>
          <w:spacing w:val="-55"/>
        </w:rPr>
        <w:t> </w:t>
      </w:r>
      <w:r>
        <w:rPr/>
        <w:t>年起历任浙江大学快威科技产业</w:t>
      </w:r>
      <w:r>
        <w:rPr/>
        <w:t> 总公司总工程师、副总经理，现任浙江大学快威科技集团有限公司副董事长，公司董事。</w:t>
      </w:r>
    </w:p>
    <w:p>
      <w:pPr>
        <w:pStyle w:val="BodyText"/>
        <w:spacing w:line="272" w:lineRule="exact"/>
        <w:ind w:right="209" w:firstLine="353"/>
        <w:jc w:val="both"/>
      </w:pPr>
      <w:r>
        <w:rPr/>
        <w:t>(8)童本立，1950</w:t>
      </w:r>
      <w:r>
        <w:rPr>
          <w:spacing w:val="-54"/>
        </w:rPr>
        <w:t> </w:t>
      </w:r>
      <w:r>
        <w:rPr/>
        <w:t>年出生，财政部财政科研所硕士学位，高级会计师，教授。1975</w:t>
      </w:r>
      <w:r>
        <w:rPr>
          <w:spacing w:val="-54"/>
        </w:rPr>
        <w:t> </w:t>
      </w:r>
      <w:r>
        <w:rPr/>
        <w:t>年起历任</w:t>
      </w:r>
      <w:r>
        <w:rPr/>
        <w:t> 杭州无线电工业学校教师、浙江省财政厅处长、浙江财经学院党委书记。公司独立董事。</w:t>
      </w:r>
    </w:p>
    <w:p>
      <w:pPr>
        <w:pStyle w:val="BodyText"/>
        <w:spacing w:line="272" w:lineRule="exact"/>
        <w:ind w:right="92" w:firstLine="418"/>
        <w:jc w:val="left"/>
      </w:pPr>
      <w:r>
        <w:rPr/>
        <w:t>(9)郑金都,1964</w:t>
      </w:r>
      <w:r>
        <w:rPr>
          <w:spacing w:val="-53"/>
        </w:rPr>
        <w:t> </w:t>
      </w:r>
      <w:r>
        <w:rPr/>
        <w:t>年出生，中国政法大学经济法专业硕士学位，一级律师。1989</w:t>
      </w:r>
      <w:r>
        <w:rPr>
          <w:spacing w:val="-54"/>
        </w:rPr>
        <w:t> </w:t>
      </w:r>
      <w:r>
        <w:rPr/>
        <w:t>年起历任杭</w:t>
      </w:r>
      <w:r>
        <w:rPr/>
        <w:t> </w:t>
      </w:r>
      <w:r>
        <w:rPr>
          <w:spacing w:val="-5"/>
        </w:rPr>
        <w:t>州大学法律系讲师、杭州国强律师事务所副主任，现任浙江六和律师事务所主任，公司独立董事。</w:t>
      </w:r>
    </w:p>
    <w:p>
      <w:pPr>
        <w:pStyle w:val="BodyText"/>
        <w:spacing w:line="272" w:lineRule="exact"/>
        <w:ind w:right="211" w:firstLine="209"/>
        <w:jc w:val="right"/>
      </w:pPr>
      <w:r>
        <w:rPr/>
        <w:t>(10)张国煊,1945</w:t>
      </w:r>
      <w:r>
        <w:rPr>
          <w:spacing w:val="-64"/>
        </w:rPr>
        <w:t> </w:t>
      </w:r>
      <w:r>
        <w:rPr/>
        <w:t>年出生，清华大学计算机系硕士学位。1970</w:t>
      </w:r>
      <w:r>
        <w:rPr>
          <w:spacing w:val="-64"/>
        </w:rPr>
        <w:t> </w:t>
      </w:r>
      <w:r>
        <w:rPr/>
        <w:t>年至</w:t>
      </w:r>
      <w:r>
        <w:rPr>
          <w:spacing w:val="-66"/>
        </w:rPr>
        <w:t> </w:t>
      </w:r>
      <w:r>
        <w:rPr/>
        <w:t>1978</w:t>
      </w:r>
      <w:r>
        <w:rPr>
          <w:spacing w:val="-64"/>
        </w:rPr>
        <w:t> </w:t>
      </w:r>
      <w:r>
        <w:rPr/>
        <w:t>年任清华大学计算机</w:t>
      </w:r>
      <w:r>
        <w:rPr>
          <w:spacing w:val="-1"/>
        </w:rPr>
        <w:t> 系教师，1981</w:t>
      </w:r>
      <w:r>
        <w:rPr>
          <w:spacing w:val="-17"/>
        </w:rPr>
        <w:t> </w:t>
      </w:r>
      <w:r>
        <w:rPr>
          <w:spacing w:val="-2"/>
        </w:rPr>
        <w:t>年起任杭州电子科技大学教授，兼浙江省计算机学会副理事长，公司独立董事。</w:t>
      </w:r>
      <w:r>
        <w:rPr/>
      </w:r>
    </w:p>
    <w:p>
      <w:pPr>
        <w:pStyle w:val="BodyText"/>
        <w:spacing w:line="272" w:lineRule="exact"/>
        <w:ind w:right="210" w:firstLine="405"/>
        <w:jc w:val="both"/>
      </w:pPr>
      <w:r>
        <w:rPr/>
        <w:t>(11)张仁寿,1956</w:t>
      </w:r>
      <w:r>
        <w:rPr>
          <w:spacing w:val="-56"/>
        </w:rPr>
        <w:t> </w:t>
      </w:r>
      <w:r>
        <w:rPr/>
        <w:t>年出生。福建师范大学经济学硕士学位，瑞士圣加仑大学访问学者。1974</w:t>
      </w:r>
      <w:r>
        <w:rPr/>
        <w:t> 年起任浙江省乐清市慎海中学教师，1984</w:t>
      </w:r>
      <w:r>
        <w:rPr>
          <w:spacing w:val="-67"/>
        </w:rPr>
        <w:t> </w:t>
      </w:r>
      <w:r>
        <w:rPr>
          <w:spacing w:val="-4"/>
        </w:rPr>
        <w:t>年起任浙江省社科院经济所助理研究员、副所长，1994</w:t>
      </w:r>
      <w:r>
        <w:rPr/>
        <w:t> 年起任浙江省社科院副院长、研究员，2000</w:t>
      </w:r>
      <w:r>
        <w:rPr>
          <w:spacing w:val="-54"/>
        </w:rPr>
        <w:t> </w:t>
      </w:r>
      <w:r>
        <w:rPr/>
        <w:t>年至今任浙江工商大学教授、副校长。</w:t>
      </w:r>
    </w:p>
    <w:p>
      <w:pPr>
        <w:pStyle w:val="BodyText"/>
        <w:spacing w:line="272" w:lineRule="exact"/>
        <w:ind w:right="92" w:firstLine="302"/>
        <w:jc w:val="left"/>
      </w:pPr>
      <w:r>
        <w:rPr/>
        <w:t>(12)吴晓农,1964</w:t>
      </w:r>
      <w:r>
        <w:rPr>
          <w:spacing w:val="-57"/>
        </w:rPr>
        <w:t> </w:t>
      </w:r>
      <w:r>
        <w:rPr/>
        <w:t>年出生，浙江大学工业电子技术专业学士学位，思想政治教育硕士研究生。</w:t>
      </w:r>
      <w:r>
        <w:rPr/>
        <w:t> 1987</w:t>
      </w:r>
      <w:r>
        <w:rPr>
          <w:spacing w:val="-64"/>
        </w:rPr>
        <w:t> </w:t>
      </w:r>
      <w:r>
        <w:rPr/>
        <w:t>年起至</w:t>
      </w:r>
      <w:r>
        <w:rPr>
          <w:spacing w:val="-66"/>
        </w:rPr>
        <w:t> </w:t>
      </w:r>
      <w:r>
        <w:rPr/>
        <w:t>2001</w:t>
      </w:r>
      <w:r>
        <w:rPr>
          <w:spacing w:val="-64"/>
        </w:rPr>
        <w:t> </w:t>
      </w:r>
      <w:r>
        <w:rPr/>
        <w:t>年历任浙江大学机电系团委书记、浙江大学电器工程学院党委副书记。2001</w:t>
      </w:r>
      <w:r>
        <w:rPr>
          <w:spacing w:val="-64"/>
        </w:rPr>
        <w:t> </w:t>
      </w:r>
      <w:r>
        <w:rPr/>
        <w:t>年</w:t>
      </w:r>
      <w:r>
        <w:rPr/>
        <w:t> 起任浙江浙大网新科技股份有限公司人力资源总监、总裁助理，2005</w:t>
      </w:r>
      <w:r>
        <w:rPr>
          <w:spacing w:val="-54"/>
        </w:rPr>
        <w:t> </w:t>
      </w:r>
      <w:r>
        <w:rPr/>
        <w:t>年</w:t>
      </w:r>
      <w:r>
        <w:rPr>
          <w:spacing w:val="-54"/>
        </w:rPr>
        <w:t> </w:t>
      </w:r>
      <w:r>
        <w:rPr/>
        <w:t>1</w:t>
      </w:r>
      <w:r>
        <w:rPr>
          <w:spacing w:val="-53"/>
        </w:rPr>
        <w:t> </w:t>
      </w:r>
      <w:r>
        <w:rPr/>
        <w:t>月起至今任浙江浙大</w:t>
      </w:r>
      <w:r>
        <w:rPr/>
        <w:t> 网新集团有限公司董事会秘书兼总裁助理，公司监事会主席。</w:t>
      </w:r>
    </w:p>
    <w:p>
      <w:pPr>
        <w:pStyle w:val="BodyText"/>
        <w:spacing w:line="272" w:lineRule="exact"/>
        <w:ind w:right="252" w:firstLine="420"/>
        <w:jc w:val="both"/>
      </w:pPr>
      <w:r>
        <w:rPr/>
        <w:t>(13)李晖,1971</w:t>
      </w:r>
      <w:r>
        <w:rPr>
          <w:spacing w:val="-62"/>
        </w:rPr>
        <w:t> </w:t>
      </w:r>
      <w:r>
        <w:rPr/>
        <w:t>年出生，浙江大学工商管理硕士学位。1994</w:t>
      </w:r>
      <w:r>
        <w:rPr>
          <w:spacing w:val="-62"/>
        </w:rPr>
        <w:t> </w:t>
      </w:r>
      <w:r>
        <w:rPr/>
        <w:t>年至</w:t>
      </w:r>
      <w:r>
        <w:rPr>
          <w:spacing w:val="-63"/>
        </w:rPr>
        <w:t> </w:t>
      </w:r>
      <w:r>
        <w:rPr/>
        <w:t>2000</w:t>
      </w:r>
      <w:r>
        <w:rPr>
          <w:spacing w:val="-62"/>
        </w:rPr>
        <w:t> </w:t>
      </w:r>
      <w:r>
        <w:rPr/>
        <w:t>年，先后就职于广东</w:t>
      </w:r>
      <w:r>
        <w:rPr>
          <w:spacing w:val="-1"/>
        </w:rPr>
        <w:t> </w:t>
      </w:r>
      <w:r>
        <w:rPr/>
        <w:t>中山市教委、中山广播电台，2001</w:t>
      </w:r>
      <w:r>
        <w:rPr>
          <w:spacing w:val="-53"/>
        </w:rPr>
        <w:t> </w:t>
      </w:r>
      <w:r>
        <w:rPr/>
        <w:t>年至今，就职浙大网新科技股份有限公司，历任研发经理、</w:t>
      </w:r>
      <w:r>
        <w:rPr/>
        <w:t> 品牌战略部副经理、品牌战略部经理；2006</w:t>
      </w:r>
      <w:r>
        <w:rPr>
          <w:spacing w:val="-53"/>
        </w:rPr>
        <w:t> </w:t>
      </w:r>
      <w:r>
        <w:rPr/>
        <w:t>年起，任公司总裁助理，兼品牌战略部经理，公司</w:t>
      </w:r>
      <w:r>
        <w:rPr/>
        <w:t> 监事。</w:t>
      </w:r>
    </w:p>
    <w:p>
      <w:pPr>
        <w:pStyle w:val="BodyText"/>
        <w:spacing w:line="272" w:lineRule="exact"/>
        <w:ind w:right="95" w:firstLine="301"/>
        <w:jc w:val="left"/>
      </w:pPr>
      <w:r>
        <w:rPr/>
        <w:t>(14)谢飞,1970</w:t>
      </w:r>
      <w:r>
        <w:rPr>
          <w:spacing w:val="-54"/>
        </w:rPr>
        <w:t> </w:t>
      </w:r>
      <w:r>
        <w:rPr/>
        <w:t>年</w:t>
      </w:r>
      <w:r>
        <w:rPr>
          <w:spacing w:val="-56"/>
        </w:rPr>
        <w:t> </w:t>
      </w:r>
      <w:r>
        <w:rPr/>
        <w:t>7</w:t>
      </w:r>
      <w:r>
        <w:rPr>
          <w:spacing w:val="-54"/>
        </w:rPr>
        <w:t> </w:t>
      </w:r>
      <w:r>
        <w:rPr/>
        <w:t>月出生。浙江财经学院会计系学士学位，注册会计师，国际内部审计师。</w:t>
      </w:r>
      <w:r>
        <w:rPr/>
        <w:t> 1991</w:t>
      </w:r>
      <w:r>
        <w:rPr>
          <w:spacing w:val="-53"/>
        </w:rPr>
        <w:t> </w:t>
      </w:r>
      <w:r>
        <w:rPr/>
        <w:t>年起先后就职于浙江省机械设备进出口公司、杭州阿尔卡特通讯系统有限公司，2001</w:t>
      </w:r>
      <w:r>
        <w:rPr>
          <w:spacing w:val="-53"/>
        </w:rPr>
        <w:t> </w:t>
      </w:r>
      <w:r>
        <w:rPr/>
        <w:t>年起</w:t>
      </w:r>
      <w:r>
        <w:rPr/>
        <w:t> 进入公司工作，现任公司审计部经理。</w:t>
      </w:r>
    </w:p>
    <w:p>
      <w:pPr>
        <w:pStyle w:val="BodyText"/>
        <w:spacing w:line="272" w:lineRule="exact"/>
        <w:ind w:right="211" w:firstLine="315"/>
        <w:jc w:val="left"/>
      </w:pPr>
      <w:r>
        <w:rPr/>
        <w:t>(15)蒋忆,1962</w:t>
      </w:r>
      <w:r>
        <w:rPr>
          <w:spacing w:val="-54"/>
        </w:rPr>
        <w:t> </w:t>
      </w:r>
      <w:r>
        <w:rPr/>
        <w:t>年出生，浙江大学</w:t>
      </w:r>
      <w:r>
        <w:rPr>
          <w:spacing w:val="-55"/>
        </w:rPr>
        <w:t> </w:t>
      </w:r>
      <w:r>
        <w:rPr/>
        <w:t>MBA。1991</w:t>
      </w:r>
      <w:r>
        <w:rPr>
          <w:spacing w:val="-54"/>
        </w:rPr>
        <w:t> </w:t>
      </w:r>
      <w:r>
        <w:rPr/>
        <w:t>年进入浙江大学快威科技有限公司工作，历任</w:t>
      </w:r>
      <w:r>
        <w:rPr/>
        <w:t> </w:t>
      </w:r>
      <w:r>
        <w:rPr>
          <w:spacing w:val="-2"/>
        </w:rPr>
        <w:t>市场总监、副总经理、常务副总经理、总经理等职务；现任浙江大学快威科技集团有限公司总经</w:t>
      </w:r>
      <w:r>
        <w:rPr>
          <w:spacing w:val="-89"/>
        </w:rPr>
        <w:t> </w:t>
      </w:r>
      <w:r>
        <w:rPr>
          <w:spacing w:val="-89"/>
        </w:rPr>
      </w:r>
      <w:r>
        <w:rPr/>
        <w:t>理、公司副总裁。</w:t>
      </w:r>
    </w:p>
    <w:p>
      <w:pPr>
        <w:pStyle w:val="BodyText"/>
        <w:spacing w:line="272" w:lineRule="exact"/>
        <w:ind w:right="210" w:firstLine="420"/>
        <w:jc w:val="both"/>
      </w:pPr>
      <w:r>
        <w:rPr/>
        <w:t>(16)钟明博,1967</w:t>
      </w:r>
      <w:r>
        <w:rPr>
          <w:spacing w:val="-55"/>
        </w:rPr>
        <w:t> </w:t>
      </w:r>
      <w:r>
        <w:rPr/>
        <w:t>年出生,清华大学电气工程学学士学位。1990</w:t>
      </w:r>
      <w:r>
        <w:rPr>
          <w:spacing w:val="-55"/>
        </w:rPr>
        <w:t> </w:t>
      </w:r>
      <w:r>
        <w:rPr/>
        <w:t>年起先后任职于日轻情报系</w:t>
      </w:r>
      <w:r>
        <w:rPr/>
        <w:t> </w:t>
      </w:r>
      <w:r>
        <w:rPr>
          <w:spacing w:val="-3"/>
        </w:rPr>
        <w:t>统株式会社、北京松和电脑有限公司、中国科学院软件研究所、（株）CIJ</w:t>
      </w:r>
      <w:r>
        <w:rPr>
          <w:spacing w:val="-46"/>
        </w:rPr>
        <w:t> </w:t>
      </w:r>
      <w:r>
        <w:rPr>
          <w:spacing w:val="-3"/>
        </w:rPr>
        <w:t>入社、2000</w:t>
      </w:r>
      <w:r>
        <w:rPr>
          <w:spacing w:val="-46"/>
        </w:rPr>
        <w:t> </w:t>
      </w:r>
      <w:r>
        <w:rPr/>
        <w:t>年创立北</w:t>
      </w:r>
      <w:r>
        <w:rPr>
          <w:spacing w:val="-100"/>
        </w:rPr>
        <w:t> </w:t>
      </w:r>
      <w:r>
        <w:rPr>
          <w:spacing w:val="-100"/>
        </w:rPr>
      </w:r>
      <w:r>
        <w:rPr/>
        <w:t>京日研聚计算机公司、现任北京新思软件技术有限公司总经理、公司副总裁。</w:t>
      </w:r>
    </w:p>
    <w:p>
      <w:pPr>
        <w:pStyle w:val="BodyText"/>
        <w:spacing w:line="272" w:lineRule="exact"/>
        <w:ind w:right="212" w:firstLine="362"/>
        <w:jc w:val="both"/>
      </w:pPr>
      <w:r>
        <w:rPr/>
        <w:t>(17)张殷,1967 年出生,</w:t>
      </w:r>
      <w:r>
        <w:rPr>
          <w:spacing w:val="-18"/>
        </w:rPr>
        <w:t> </w:t>
      </w:r>
      <w:r>
        <w:rPr/>
        <w:t>浙江大学科仪系学士学位、历任广东省基础公司部门经理、铁道部</w:t>
      </w:r>
      <w:r>
        <w:rPr>
          <w:spacing w:val="1"/>
        </w:rPr>
        <w:t> </w:t>
      </w:r>
      <w:r>
        <w:rPr>
          <w:spacing w:val="-2"/>
        </w:rPr>
        <w:t>大桥局机施公司部门经理、汕头东南科技发展有限公司分公司经理、现任浙江浙大网新机电工程</w:t>
      </w:r>
    </w:p>
    <w:p>
      <w:pPr>
        <w:pStyle w:val="BodyText"/>
        <w:spacing w:line="246" w:lineRule="exact"/>
        <w:ind w:right="92"/>
        <w:jc w:val="left"/>
      </w:pPr>
      <w:r>
        <w:rPr/>
        <w:t>有限公司董事长，公司副总裁。</w:t>
      </w:r>
    </w:p>
    <w:p>
      <w:pPr>
        <w:pStyle w:val="BodyText"/>
        <w:spacing w:line="272" w:lineRule="exact" w:before="26"/>
        <w:ind w:right="193" w:firstLine="418"/>
        <w:jc w:val="left"/>
      </w:pPr>
      <w:r>
        <w:rPr/>
        <w:t>(18) 董丹青,1971</w:t>
      </w:r>
      <w:r>
        <w:rPr>
          <w:spacing w:val="-55"/>
        </w:rPr>
        <w:t> </w:t>
      </w:r>
      <w:r>
        <w:rPr/>
        <w:t>年出生，浙江大学工商管理硕士。历任浙江物资开发总公司国际贸易部</w:t>
      </w:r>
      <w:r>
        <w:rPr/>
        <w:t> 经理、浙江省物产集团团工委副书记、浙江恒泰化轻有限公司总经理助理、INTERPLEX</w:t>
      </w:r>
      <w:r>
        <w:rPr>
          <w:spacing w:val="-66"/>
        </w:rPr>
        <w:t> </w:t>
      </w:r>
      <w:r>
        <w:rPr/>
        <w:t>有限公司</w:t>
      </w:r>
      <w:r>
        <w:rPr/>
        <w:t> 行政人事经理、浙大网新董事会秘书。现任公司副总裁、董事会秘书。</w:t>
      </w:r>
    </w:p>
    <w:p>
      <w:pPr>
        <w:pStyle w:val="BodyText"/>
        <w:spacing w:line="272" w:lineRule="exact"/>
        <w:ind w:right="212" w:firstLine="418"/>
        <w:jc w:val="both"/>
      </w:pPr>
      <w:r>
        <w:rPr/>
        <w:t>(19)</w:t>
      </w:r>
      <w:r>
        <w:rPr>
          <w:spacing w:val="-2"/>
        </w:rPr>
        <w:t> </w:t>
      </w:r>
      <w:r>
        <w:rPr/>
        <w:t>杨小虎,1966</w:t>
      </w:r>
      <w:r>
        <w:rPr>
          <w:spacing w:val="-53"/>
        </w:rPr>
        <w:t> </w:t>
      </w:r>
      <w:r>
        <w:rPr/>
        <w:t>年出生，浙江大学计算机应用系博士学位，副教授。1994</w:t>
      </w:r>
      <w:r>
        <w:rPr>
          <w:spacing w:val="-54"/>
        </w:rPr>
        <w:t> </w:t>
      </w:r>
      <w:r>
        <w:rPr/>
        <w:t>年</w:t>
      </w:r>
      <w:r>
        <w:rPr>
          <w:spacing w:val="-55"/>
        </w:rPr>
        <w:t> </w:t>
      </w:r>
      <w:r>
        <w:rPr/>
        <w:t>4</w:t>
      </w:r>
      <w:r>
        <w:rPr>
          <w:spacing w:val="-53"/>
        </w:rPr>
        <w:t> </w:t>
      </w:r>
      <w:r>
        <w:rPr/>
        <w:t>月起任浙</w:t>
      </w:r>
      <w:r>
        <w:rPr/>
        <w:t> </w:t>
      </w:r>
      <w:r>
        <w:rPr>
          <w:spacing w:val="-2"/>
        </w:rPr>
        <w:t>江大学计算机学院副教授、浙江浙大网新恒宇软件有限公司总经理、浙江网新国际软件技术服务</w:t>
      </w:r>
      <w:r>
        <w:rPr>
          <w:spacing w:val="-90"/>
        </w:rPr>
        <w:t> </w:t>
      </w:r>
      <w:r>
        <w:rPr>
          <w:spacing w:val="-90"/>
        </w:rPr>
      </w:r>
      <w:r>
        <w:rPr/>
        <w:t>有限公司总经理、现任公司副总裁。</w:t>
      </w:r>
    </w:p>
    <w:p>
      <w:pPr>
        <w:pStyle w:val="BodyText"/>
        <w:spacing w:line="272" w:lineRule="exact"/>
        <w:ind w:right="212" w:firstLine="420"/>
        <w:jc w:val="both"/>
      </w:pPr>
      <w:r>
        <w:rPr/>
        <w:t>(20)谢巍，1967</w:t>
      </w:r>
      <w:r>
        <w:rPr>
          <w:spacing w:val="-54"/>
        </w:rPr>
        <w:t> </w:t>
      </w:r>
      <w:r>
        <w:rPr/>
        <w:t>年出生，浙江大学经济学院硕士研究生毕业，副研究员职称。1989</w:t>
      </w:r>
      <w:r>
        <w:rPr>
          <w:spacing w:val="-54"/>
        </w:rPr>
        <w:t> </w:t>
      </w:r>
      <w:r>
        <w:rPr/>
        <w:t>年起历</w:t>
      </w:r>
      <w:r>
        <w:rPr/>
        <w:t> </w:t>
      </w:r>
      <w:r>
        <w:rPr>
          <w:spacing w:val="-2"/>
        </w:rPr>
        <w:t>任浙江大学信息学院党委副书记、浙江浙大海纳科技股份有限公司总裁助理、浙江大学创业投资</w:t>
      </w:r>
      <w:r>
        <w:rPr>
          <w:spacing w:val="-90"/>
        </w:rPr>
        <w:t> </w:t>
      </w:r>
      <w:r>
        <w:rPr>
          <w:spacing w:val="-90"/>
        </w:rPr>
      </w:r>
      <w:r>
        <w:rPr/>
        <w:t>有限公司常务副总裁，2004</w:t>
      </w:r>
      <w:r>
        <w:rPr>
          <w:spacing w:val="-67"/>
        </w:rPr>
        <w:t> </w:t>
      </w:r>
      <w:r>
        <w:rPr/>
        <w:t>年至</w:t>
      </w:r>
      <w:r>
        <w:rPr>
          <w:spacing w:val="-68"/>
        </w:rPr>
        <w:t> </w:t>
      </w:r>
      <w:r>
        <w:rPr/>
        <w:t>2006</w:t>
      </w:r>
      <w:r>
        <w:rPr>
          <w:spacing w:val="-67"/>
        </w:rPr>
        <w:t> </w:t>
      </w:r>
      <w:r>
        <w:rPr/>
        <w:t>年任浙江浙大网新机电工程有限公司副总裁，现任公司副</w:t>
      </w:r>
      <w:r>
        <w:rPr>
          <w:spacing w:val="-1"/>
        </w:rPr>
        <w:t> </w:t>
      </w:r>
      <w:r>
        <w:rPr/>
        <w:t>总裁。</w:t>
      </w:r>
    </w:p>
    <w:p>
      <w:pPr>
        <w:pStyle w:val="BodyText"/>
        <w:spacing w:line="272" w:lineRule="exact"/>
        <w:ind w:right="250" w:firstLine="418"/>
        <w:jc w:val="both"/>
      </w:pPr>
      <w:r>
        <w:rPr/>
        <w:t>(21)顾帼英,</w:t>
      </w:r>
      <w:r>
        <w:rPr>
          <w:spacing w:val="-2"/>
        </w:rPr>
        <w:t> </w:t>
      </w:r>
      <w:r>
        <w:rPr/>
        <w:t>1967</w:t>
      </w:r>
      <w:r>
        <w:rPr>
          <w:spacing w:val="-54"/>
        </w:rPr>
        <w:t> </w:t>
      </w:r>
      <w:r>
        <w:rPr/>
        <w:t>年生，美国雷鸟商学院</w:t>
      </w:r>
      <w:r>
        <w:rPr>
          <w:spacing w:val="-54"/>
        </w:rPr>
        <w:t> </w:t>
      </w:r>
      <w:r>
        <w:rPr/>
        <w:t>MBA</w:t>
      </w:r>
      <w:r>
        <w:rPr>
          <w:spacing w:val="-53"/>
        </w:rPr>
        <w:t> </w:t>
      </w:r>
      <w:r>
        <w:rPr/>
        <w:t>学位，1996</w:t>
      </w:r>
      <w:r>
        <w:rPr>
          <w:spacing w:val="-53"/>
        </w:rPr>
        <w:t> </w:t>
      </w:r>
      <w:r>
        <w:rPr/>
        <w:t>年起历任东方通信股份有限公司</w:t>
      </w:r>
      <w:r>
        <w:rPr/>
        <w:t> 商贸部总经理、首席商务代表，美国</w:t>
      </w:r>
      <w:r>
        <w:rPr>
          <w:spacing w:val="-68"/>
        </w:rPr>
        <w:t> </w:t>
      </w:r>
      <w:r>
        <w:rPr/>
        <w:t>3COM</w:t>
      </w:r>
      <w:r>
        <w:rPr>
          <w:spacing w:val="-67"/>
        </w:rPr>
        <w:t> </w:t>
      </w:r>
      <w:r>
        <w:rPr/>
        <w:t>公司高级业务发展经理，东方通信集团有限公司副总</w:t>
      </w:r>
      <w:r>
        <w:rPr>
          <w:spacing w:val="-1"/>
        </w:rPr>
        <w:t> </w:t>
      </w:r>
      <w:r>
        <w:rPr/>
        <w:t>裁，东方通信股份有限公司副总裁等职务，现任公司副总裁。</w:t>
      </w:r>
    </w:p>
    <w:p>
      <w:pPr>
        <w:pStyle w:val="BodyText"/>
        <w:spacing w:line="272" w:lineRule="exact"/>
        <w:ind w:right="209" w:firstLine="353"/>
        <w:jc w:val="both"/>
      </w:pPr>
      <w:r>
        <w:rPr/>
        <w:t>(22)耿晖,1970</w:t>
      </w:r>
      <w:r>
        <w:rPr>
          <w:spacing w:val="-54"/>
        </w:rPr>
        <w:t> </w:t>
      </w:r>
      <w:r>
        <w:rPr/>
        <w:t>年出生，浙江大学管理工程硕士。1995</w:t>
      </w:r>
      <w:r>
        <w:rPr>
          <w:spacing w:val="-55"/>
        </w:rPr>
        <w:t> </w:t>
      </w:r>
      <w:r>
        <w:rPr/>
        <w:t>年</w:t>
      </w:r>
      <w:r>
        <w:rPr>
          <w:spacing w:val="-56"/>
        </w:rPr>
        <w:t> </w:t>
      </w:r>
      <w:r>
        <w:rPr/>
        <w:t>6</w:t>
      </w:r>
      <w:r>
        <w:rPr>
          <w:spacing w:val="-54"/>
        </w:rPr>
        <w:t> </w:t>
      </w:r>
      <w:r>
        <w:rPr/>
        <w:t>月起历任深圳经济特区发展集团</w:t>
      </w:r>
      <w:r>
        <w:rPr/>
        <w:t> </w:t>
      </w:r>
      <w:r>
        <w:rPr>
          <w:spacing w:val="-2"/>
        </w:rPr>
        <w:t>公司企业管理部、投资发展部业务副经理、联合证券深圳华强北路营业部客服部经理、总经理助</w:t>
      </w:r>
      <w:r>
        <w:rPr>
          <w:spacing w:val="-87"/>
        </w:rPr>
        <w:t> </w:t>
      </w:r>
      <w:r>
        <w:rPr>
          <w:spacing w:val="-87"/>
        </w:rPr>
      </w:r>
      <w:r>
        <w:rPr/>
        <w:t>理。2004</w:t>
      </w:r>
      <w:r>
        <w:rPr>
          <w:spacing w:val="-54"/>
        </w:rPr>
        <w:t> </w:t>
      </w:r>
      <w:r>
        <w:rPr/>
        <w:t>年</w:t>
      </w:r>
      <w:r>
        <w:rPr>
          <w:spacing w:val="-55"/>
        </w:rPr>
        <w:t> </w:t>
      </w:r>
      <w:r>
        <w:rPr/>
        <w:t>2</w:t>
      </w:r>
      <w:r>
        <w:rPr>
          <w:spacing w:val="-53"/>
        </w:rPr>
        <w:t> </w:t>
      </w:r>
      <w:r>
        <w:rPr/>
        <w:t>月起任公司财务部经理，2005</w:t>
      </w:r>
      <w:r>
        <w:rPr>
          <w:spacing w:val="-54"/>
        </w:rPr>
        <w:t> </w:t>
      </w:r>
      <w:r>
        <w:rPr/>
        <w:t>年</w:t>
      </w:r>
      <w:r>
        <w:rPr>
          <w:spacing w:val="-54"/>
        </w:rPr>
        <w:t> </w:t>
      </w:r>
      <w:r>
        <w:rPr/>
        <w:t>4</w:t>
      </w:r>
      <w:r>
        <w:rPr>
          <w:spacing w:val="-54"/>
        </w:rPr>
        <w:t> </w:t>
      </w:r>
      <w:r>
        <w:rPr/>
        <w:t>月起任公司财务总监。</w:t>
      </w:r>
    </w:p>
    <w:p>
      <w:pPr>
        <w:spacing w:after="0" w:line="272" w:lineRule="exact"/>
        <w:jc w:val="both"/>
        <w:sectPr>
          <w:pgSz w:w="11910" w:h="16840"/>
          <w:pgMar w:header="877" w:footer="1001" w:top="1100" w:bottom="120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35"/>
        <w:ind w:right="5557"/>
        <w:jc w:val="left"/>
      </w:pPr>
      <w:r>
        <w:rPr/>
        <w:t>(二)在股东单位任职情况</w:t>
      </w:r>
    </w:p>
    <w:p>
      <w:pPr>
        <w:spacing w:line="240" w:lineRule="auto" w:before="4"/>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966"/>
        <w:gridCol w:w="2303"/>
        <w:gridCol w:w="1961"/>
        <w:gridCol w:w="1616"/>
        <w:gridCol w:w="1638"/>
        <w:gridCol w:w="966"/>
      </w:tblGrid>
      <w:tr>
        <w:trPr>
          <w:trHeight w:val="279" w:hRule="exact"/>
        </w:trPr>
        <w:tc>
          <w:tcPr>
            <w:tcW w:w="966" w:type="dxa"/>
            <w:tcBorders>
              <w:top w:val="single" w:sz="6" w:space="0" w:color="101010"/>
              <w:left w:val="single" w:sz="6" w:space="0" w:color="101010"/>
              <w:bottom w:val="nil" w:sz="6" w:space="0" w:color="auto"/>
              <w:right w:val="single" w:sz="6" w:space="0" w:color="101010"/>
            </w:tcBorders>
          </w:tcPr>
          <w:p>
            <w:pPr/>
          </w:p>
        </w:tc>
        <w:tc>
          <w:tcPr>
            <w:tcW w:w="2303" w:type="dxa"/>
            <w:tcBorders>
              <w:top w:val="single" w:sz="6" w:space="0" w:color="101010"/>
              <w:left w:val="single" w:sz="6" w:space="0" w:color="101010"/>
              <w:bottom w:val="nil" w:sz="6" w:space="0" w:color="auto"/>
              <w:right w:val="single" w:sz="6" w:space="0" w:color="101010"/>
            </w:tcBorders>
          </w:tcPr>
          <w:p>
            <w:pPr/>
          </w:p>
        </w:tc>
        <w:tc>
          <w:tcPr>
            <w:tcW w:w="1961" w:type="dxa"/>
            <w:tcBorders>
              <w:top w:val="single" w:sz="6" w:space="0" w:color="101010"/>
              <w:left w:val="single" w:sz="6" w:space="0" w:color="101010"/>
              <w:bottom w:val="nil" w:sz="6" w:space="0" w:color="auto"/>
              <w:right w:val="single" w:sz="6" w:space="0" w:color="101010"/>
            </w:tcBorders>
          </w:tcPr>
          <w:p>
            <w:pPr/>
          </w:p>
        </w:tc>
        <w:tc>
          <w:tcPr>
            <w:tcW w:w="1616" w:type="dxa"/>
            <w:tcBorders>
              <w:top w:val="single" w:sz="6" w:space="0" w:color="101010"/>
              <w:left w:val="single" w:sz="6" w:space="0" w:color="101010"/>
              <w:bottom w:val="nil" w:sz="6" w:space="0" w:color="auto"/>
              <w:right w:val="single" w:sz="6" w:space="0" w:color="101010"/>
            </w:tcBorders>
          </w:tcPr>
          <w:p>
            <w:pPr/>
          </w:p>
        </w:tc>
        <w:tc>
          <w:tcPr>
            <w:tcW w:w="1638" w:type="dxa"/>
            <w:tcBorders>
              <w:top w:val="single" w:sz="6" w:space="0" w:color="101010"/>
              <w:left w:val="single" w:sz="6" w:space="0" w:color="101010"/>
              <w:bottom w:val="nil" w:sz="6" w:space="0" w:color="auto"/>
              <w:right w:val="single" w:sz="6" w:space="0" w:color="101010"/>
            </w:tcBorders>
          </w:tcPr>
          <w:p>
            <w:pPr/>
          </w:p>
        </w:tc>
        <w:tc>
          <w:tcPr>
            <w:tcW w:w="966"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是否领</w:t>
            </w:r>
          </w:p>
        </w:tc>
      </w:tr>
      <w:tr>
        <w:trPr>
          <w:trHeight w:val="273" w:hRule="exact"/>
        </w:trPr>
        <w:tc>
          <w:tcPr>
            <w:tcW w:w="966"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303"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61"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44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16"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7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3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8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966" w:type="dxa"/>
            <w:tcBorders>
              <w:top w:val="nil" w:sz="6" w:space="0" w:color="auto"/>
              <w:left w:val="single" w:sz="6" w:space="0" w:color="101010"/>
              <w:bottom w:val="nil" w:sz="6" w:space="0" w:color="auto"/>
              <w:right w:val="single" w:sz="6" w:space="0" w:color="101010"/>
            </w:tcBorders>
          </w:tcPr>
          <w:p>
            <w:pPr>
              <w:pStyle w:val="TableParagraph"/>
              <w:spacing w:line="242" w:lineRule="exact"/>
              <w:ind w:right="158"/>
              <w:jc w:val="right"/>
              <w:rPr>
                <w:rFonts w:ascii="宋体" w:hAnsi="宋体" w:cs="宋体" w:eastAsia="宋体" w:hint="default"/>
                <w:sz w:val="21"/>
                <w:szCs w:val="21"/>
              </w:rPr>
            </w:pPr>
            <w:r>
              <w:rPr>
                <w:rFonts w:ascii="宋体" w:hAnsi="宋体" w:cs="宋体" w:eastAsia="宋体" w:hint="default"/>
                <w:sz w:val="21"/>
                <w:szCs w:val="21"/>
              </w:rPr>
              <w:t>取报酬</w:t>
            </w:r>
          </w:p>
        </w:tc>
      </w:tr>
      <w:tr>
        <w:trPr>
          <w:trHeight w:val="280" w:hRule="exact"/>
        </w:trPr>
        <w:tc>
          <w:tcPr>
            <w:tcW w:w="966" w:type="dxa"/>
            <w:tcBorders>
              <w:top w:val="nil" w:sz="6" w:space="0" w:color="auto"/>
              <w:left w:val="single" w:sz="6" w:space="0" w:color="101010"/>
              <w:bottom w:val="single" w:sz="6" w:space="0" w:color="101010"/>
              <w:right w:val="single" w:sz="6" w:space="0" w:color="101010"/>
            </w:tcBorders>
          </w:tcPr>
          <w:p>
            <w:pPr/>
          </w:p>
        </w:tc>
        <w:tc>
          <w:tcPr>
            <w:tcW w:w="2303" w:type="dxa"/>
            <w:tcBorders>
              <w:top w:val="nil" w:sz="6" w:space="0" w:color="auto"/>
              <w:left w:val="single" w:sz="6" w:space="0" w:color="101010"/>
              <w:bottom w:val="single" w:sz="6" w:space="0" w:color="101010"/>
              <w:right w:val="single" w:sz="6" w:space="0" w:color="101010"/>
            </w:tcBorders>
          </w:tcPr>
          <w:p>
            <w:pPr/>
          </w:p>
        </w:tc>
        <w:tc>
          <w:tcPr>
            <w:tcW w:w="1961" w:type="dxa"/>
            <w:tcBorders>
              <w:top w:val="nil" w:sz="6" w:space="0" w:color="auto"/>
              <w:left w:val="single" w:sz="6" w:space="0" w:color="101010"/>
              <w:bottom w:val="single" w:sz="6" w:space="0" w:color="101010"/>
              <w:right w:val="single" w:sz="6" w:space="0" w:color="101010"/>
            </w:tcBorders>
          </w:tcPr>
          <w:p>
            <w:pPr/>
          </w:p>
        </w:tc>
        <w:tc>
          <w:tcPr>
            <w:tcW w:w="1616" w:type="dxa"/>
            <w:tcBorders>
              <w:top w:val="nil" w:sz="6" w:space="0" w:color="auto"/>
              <w:left w:val="single" w:sz="6" w:space="0" w:color="101010"/>
              <w:bottom w:val="single" w:sz="6" w:space="0" w:color="101010"/>
              <w:right w:val="single" w:sz="6" w:space="0" w:color="101010"/>
            </w:tcBorders>
          </w:tcPr>
          <w:p>
            <w:pPr/>
          </w:p>
        </w:tc>
        <w:tc>
          <w:tcPr>
            <w:tcW w:w="1638" w:type="dxa"/>
            <w:tcBorders>
              <w:top w:val="nil" w:sz="6" w:space="0" w:color="auto"/>
              <w:left w:val="single" w:sz="6" w:space="0" w:color="101010"/>
              <w:bottom w:val="single" w:sz="6" w:space="0" w:color="101010"/>
              <w:right w:val="single" w:sz="6" w:space="0" w:color="101010"/>
            </w:tcBorders>
          </w:tcPr>
          <w:p>
            <w:pPr/>
          </w:p>
        </w:tc>
        <w:tc>
          <w:tcPr>
            <w:tcW w:w="966"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津贴</w:t>
            </w:r>
          </w:p>
        </w:tc>
      </w:tr>
      <w:tr>
        <w:trPr>
          <w:trHeight w:val="560" w:hRule="exact"/>
        </w:trPr>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230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1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230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1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230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1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230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董事会秘书及总裁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助理</w:t>
            </w:r>
          </w:p>
        </w:tc>
        <w:tc>
          <w:tcPr>
            <w:tcW w:w="16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72" w:lineRule="exact" w:before="63"/>
        <w:ind w:right="7657"/>
        <w:jc w:val="left"/>
      </w:pPr>
      <w:r>
        <w:rPr/>
        <w:t>在其他单位任职情况 无</w:t>
      </w:r>
    </w:p>
    <w:p>
      <w:pPr>
        <w:spacing w:line="240" w:lineRule="auto" w:before="12"/>
        <w:rPr>
          <w:rFonts w:ascii="宋体" w:hAnsi="宋体" w:cs="宋体" w:eastAsia="宋体" w:hint="default"/>
          <w:sz w:val="27"/>
          <w:szCs w:val="27"/>
        </w:rPr>
      </w:pPr>
    </w:p>
    <w:p>
      <w:pPr>
        <w:pStyle w:val="BodyText"/>
        <w:spacing w:line="240" w:lineRule="auto"/>
        <w:ind w:right="0"/>
        <w:jc w:val="both"/>
      </w:pPr>
      <w:r>
        <w:rPr/>
        <w:t>(三)董事、监事、高级管理人员报酬情况</w:t>
      </w:r>
    </w:p>
    <w:p>
      <w:pPr>
        <w:pStyle w:val="BodyText"/>
        <w:spacing w:line="272" w:lineRule="exact" w:before="145"/>
        <w:ind w:right="813"/>
        <w:jc w:val="both"/>
      </w:pPr>
      <w:r>
        <w:rPr/>
        <w:t>1、董事、监事、高级管理人员报酬的决策程序:</w:t>
      </w:r>
      <w:r>
        <w:rPr>
          <w:spacing w:val="-3"/>
        </w:rPr>
        <w:t> </w:t>
      </w:r>
      <w:r>
        <w:rPr/>
        <w:t>董事报酬方案经公司董事会薪酬与考核委员会</w:t>
      </w:r>
      <w:r>
        <w:rPr/>
        <w:t> </w:t>
      </w:r>
      <w:r>
        <w:rPr>
          <w:spacing w:val="-2"/>
        </w:rPr>
        <w:t>制定薪酬方案后提交公司董事会审议，审议通过后提交股东大会表决通过后实施。高级管理人员</w:t>
      </w:r>
      <w:r>
        <w:rPr>
          <w:spacing w:val="-90"/>
        </w:rPr>
        <w:t> </w:t>
      </w:r>
      <w:r>
        <w:rPr>
          <w:spacing w:val="-90"/>
        </w:rPr>
      </w:r>
      <w:r>
        <w:rPr/>
        <w:t>报酬方案经公司董事会薪酬与考核委员会制定薪酬方案后提交公司董事会审议通过后实施。</w:t>
      </w:r>
    </w:p>
    <w:p>
      <w:pPr>
        <w:spacing w:line="240" w:lineRule="auto" w:before="11"/>
        <w:rPr>
          <w:rFonts w:ascii="宋体" w:hAnsi="宋体" w:cs="宋体" w:eastAsia="宋体" w:hint="default"/>
          <w:sz w:val="20"/>
          <w:szCs w:val="20"/>
        </w:rPr>
      </w:pPr>
    </w:p>
    <w:p>
      <w:pPr>
        <w:pStyle w:val="BodyText"/>
        <w:spacing w:line="272" w:lineRule="exact"/>
        <w:ind w:right="850"/>
        <w:jc w:val="both"/>
      </w:pPr>
      <w:r>
        <w:rPr/>
        <w:t>2、董事、监事、高级管理人员报酬确定依据：根据公司第五届董事会第十四次会议决议，公司 除四名独立董事领取每月</w:t>
      </w:r>
      <w:r>
        <w:rPr>
          <w:spacing w:val="-62"/>
        </w:rPr>
        <w:t> </w:t>
      </w:r>
      <w:r>
        <w:rPr/>
        <w:t>4000</w:t>
      </w:r>
      <w:r>
        <w:rPr>
          <w:spacing w:val="-61"/>
        </w:rPr>
        <w:t> </w:t>
      </w:r>
      <w:r>
        <w:rPr/>
        <w:t>元津贴、董事长每月领取</w:t>
      </w:r>
      <w:r>
        <w:rPr>
          <w:spacing w:val="-62"/>
        </w:rPr>
        <w:t> </w:t>
      </w:r>
      <w:r>
        <w:rPr/>
        <w:t>12500</w:t>
      </w:r>
      <w:r>
        <w:rPr>
          <w:spacing w:val="-61"/>
        </w:rPr>
        <w:t> </w:t>
      </w:r>
      <w:r>
        <w:rPr/>
        <w:t>元津贴外，其余董事（除执行董</w:t>
      </w:r>
      <w:r>
        <w:rPr>
          <w:spacing w:val="-1"/>
        </w:rPr>
        <w:t> </w:t>
      </w:r>
      <w:r>
        <w:rPr/>
        <w:t>事）、监事（除职工监事外）均不在公司领取报酬。</w:t>
      </w:r>
    </w:p>
    <w:p>
      <w:pPr>
        <w:spacing w:line="240" w:lineRule="auto" w:before="11"/>
        <w:rPr>
          <w:rFonts w:ascii="宋体" w:hAnsi="宋体" w:cs="宋体" w:eastAsia="宋体" w:hint="default"/>
          <w:sz w:val="20"/>
          <w:szCs w:val="20"/>
        </w:rPr>
      </w:pPr>
    </w:p>
    <w:p>
      <w:pPr>
        <w:pStyle w:val="BodyText"/>
        <w:spacing w:line="272" w:lineRule="exact"/>
        <w:ind w:right="704" w:firstLine="315"/>
        <w:jc w:val="left"/>
      </w:pPr>
      <w:r>
        <w:rPr>
          <w:spacing w:val="-2"/>
        </w:rPr>
        <w:t>高级管理人员报酬方案包括报酬额度、报酬结构和形式、报酬发放的条件和方式三部分内容，</w:t>
      </w:r>
      <w:r>
        <w:rPr/>
        <w:t> 由董事会薪酬与考核委员会提出建议方案。董事会成员、董事会聘任的高级管理人员及监事的报 酬由董事会通过实施。</w:t>
      </w:r>
    </w:p>
    <w:p>
      <w:pPr>
        <w:pStyle w:val="BodyText"/>
        <w:spacing w:line="272" w:lineRule="exact"/>
        <w:ind w:right="704" w:firstLine="420"/>
        <w:jc w:val="left"/>
      </w:pPr>
      <w:r>
        <w:rPr>
          <w:spacing w:val="-5"/>
        </w:rPr>
        <w:t>报酬的依据包括（但不限于）：公司整体的经营业绩、高级管理人员本人对公司业绩的贡献，</w:t>
      </w:r>
      <w:r>
        <w:rPr/>
        <w:t> 薪酬市场调查结果、职位评估结果、公司报酬体系因素、所在行业和地区收入水平因素。</w:t>
      </w:r>
    </w:p>
    <w:p>
      <w:pPr>
        <w:spacing w:line="240" w:lineRule="auto" w:before="8"/>
        <w:rPr>
          <w:rFonts w:ascii="宋体" w:hAnsi="宋体" w:cs="宋体" w:eastAsia="宋体" w:hint="default"/>
          <w:sz w:val="18"/>
          <w:szCs w:val="18"/>
        </w:rPr>
      </w:pPr>
    </w:p>
    <w:p>
      <w:pPr>
        <w:pStyle w:val="BodyText"/>
        <w:spacing w:line="274" w:lineRule="exact"/>
        <w:ind w:right="0"/>
        <w:jc w:val="both"/>
      </w:pPr>
      <w:r>
        <w:rPr/>
        <w:t>(四)公司董事、监事、高级管理人员变动情况</w:t>
      </w:r>
    </w:p>
    <w:p>
      <w:pPr>
        <w:pStyle w:val="BodyText"/>
        <w:spacing w:line="272" w:lineRule="exact" w:before="26"/>
        <w:ind w:right="812"/>
        <w:jc w:val="both"/>
      </w:pPr>
      <w:r>
        <w:rPr/>
        <w:t>1、2008</w:t>
      </w:r>
      <w:r>
        <w:rPr>
          <w:spacing w:val="-59"/>
        </w:rPr>
        <w:t> </w:t>
      </w:r>
      <w:r>
        <w:rPr/>
        <w:t>年</w:t>
      </w:r>
      <w:r>
        <w:rPr>
          <w:spacing w:val="-61"/>
        </w:rPr>
        <w:t> </w:t>
      </w:r>
      <w:r>
        <w:rPr/>
        <w:t>6</w:t>
      </w:r>
      <w:r>
        <w:rPr>
          <w:spacing w:val="-60"/>
        </w:rPr>
        <w:t> </w:t>
      </w:r>
      <w:r>
        <w:rPr/>
        <w:t>月</w:t>
      </w:r>
      <w:r>
        <w:rPr>
          <w:spacing w:val="-60"/>
        </w:rPr>
        <w:t> </w:t>
      </w:r>
      <w:r>
        <w:rPr/>
        <w:t>20</w:t>
      </w:r>
      <w:r>
        <w:rPr>
          <w:spacing w:val="-59"/>
        </w:rPr>
        <w:t> </w:t>
      </w:r>
      <w:r>
        <w:rPr/>
        <w:t>日，公司</w:t>
      </w:r>
      <w:r>
        <w:rPr>
          <w:spacing w:val="-60"/>
        </w:rPr>
        <w:t> </w:t>
      </w:r>
      <w:r>
        <w:rPr/>
        <w:t>2007</w:t>
      </w:r>
      <w:r>
        <w:rPr>
          <w:spacing w:val="-59"/>
        </w:rPr>
        <w:t> </w:t>
      </w:r>
      <w:r>
        <w:rPr/>
        <w:t>年股东大会审议通过公司董事葛航先生辞去公司董事、副总裁</w:t>
      </w:r>
      <w:r>
        <w:rPr>
          <w:spacing w:val="-1"/>
        </w:rPr>
        <w:t> </w:t>
      </w:r>
      <w:r>
        <w:rPr/>
        <w:t>职务。</w:t>
      </w:r>
    </w:p>
    <w:p>
      <w:pPr>
        <w:pStyle w:val="BodyText"/>
        <w:spacing w:line="272" w:lineRule="exact"/>
        <w:ind w:right="811"/>
        <w:jc w:val="both"/>
      </w:pPr>
      <w:r>
        <w:rPr>
          <w:spacing w:val="-5"/>
        </w:rPr>
        <w:t>2、2008</w:t>
      </w:r>
      <w:r>
        <w:rPr>
          <w:spacing w:val="-58"/>
        </w:rPr>
        <w:t> </w:t>
      </w:r>
      <w:r>
        <w:rPr/>
        <w:t>年</w:t>
      </w:r>
      <w:r>
        <w:rPr>
          <w:spacing w:val="-59"/>
        </w:rPr>
        <w:t> </w:t>
      </w:r>
      <w:r>
        <w:rPr/>
        <w:t>6</w:t>
      </w:r>
      <w:r>
        <w:rPr>
          <w:spacing w:val="-59"/>
        </w:rPr>
        <w:t> </w:t>
      </w:r>
      <w:r>
        <w:rPr/>
        <w:t>月</w:t>
      </w:r>
      <w:r>
        <w:rPr>
          <w:spacing w:val="-59"/>
        </w:rPr>
        <w:t> </w:t>
      </w:r>
      <w:r>
        <w:rPr/>
        <w:t>20</w:t>
      </w:r>
      <w:r>
        <w:rPr>
          <w:spacing w:val="-58"/>
        </w:rPr>
        <w:t> </w:t>
      </w:r>
      <w:r>
        <w:rPr>
          <w:spacing w:val="-7"/>
        </w:rPr>
        <w:t>日，公司</w:t>
      </w:r>
      <w:r>
        <w:rPr>
          <w:spacing w:val="-59"/>
        </w:rPr>
        <w:t> </w:t>
      </w:r>
      <w:r>
        <w:rPr/>
        <w:t>2007</w:t>
      </w:r>
      <w:r>
        <w:rPr>
          <w:spacing w:val="-58"/>
        </w:rPr>
        <w:t> </w:t>
      </w:r>
      <w:r>
        <w:rPr/>
        <w:t>年股东大会审议通过聘任陈健先生担任公司董事，任期为</w:t>
      </w:r>
      <w:r>
        <w:rPr>
          <w:spacing w:val="-59"/>
        </w:rPr>
        <w:t> </w:t>
      </w:r>
      <w:r>
        <w:rPr/>
        <w:t>2008</w:t>
      </w:r>
      <w:r>
        <w:rPr>
          <w:spacing w:val="-1"/>
        </w:rPr>
        <w:t> </w:t>
      </w:r>
      <w:r>
        <w:rPr>
          <w:spacing w:val="35"/>
        </w:rPr>
        <w:t>年6月</w:t>
      </w:r>
      <w:r>
        <w:rPr>
          <w:spacing w:val="-55"/>
        </w:rPr>
        <w:t> </w:t>
      </w:r>
      <w:r>
        <w:rPr/>
        <w:t>20</w:t>
      </w:r>
      <w:r>
        <w:rPr>
          <w:spacing w:val="-53"/>
        </w:rPr>
        <w:t> </w:t>
      </w:r>
      <w:r>
        <w:rPr/>
        <w:t>日至</w:t>
      </w:r>
      <w:r>
        <w:rPr>
          <w:spacing w:val="-53"/>
        </w:rPr>
        <w:t> </w:t>
      </w:r>
      <w:r>
        <w:rPr/>
        <w:t>2009</w:t>
      </w:r>
      <w:r>
        <w:rPr>
          <w:spacing w:val="-53"/>
        </w:rPr>
        <w:t> </w:t>
      </w:r>
      <w:r>
        <w:rPr/>
        <w:t>年</w:t>
      </w:r>
      <w:r>
        <w:rPr>
          <w:spacing w:val="-55"/>
        </w:rPr>
        <w:t> </w:t>
      </w:r>
      <w:r>
        <w:rPr/>
        <w:t>6</w:t>
      </w:r>
      <w:r>
        <w:rPr>
          <w:spacing w:val="-54"/>
        </w:rPr>
        <w:t> </w:t>
      </w:r>
      <w:r>
        <w:rPr/>
        <w:t>月</w:t>
      </w:r>
      <w:r>
        <w:rPr>
          <w:spacing w:val="-53"/>
        </w:rPr>
        <w:t> </w:t>
      </w:r>
      <w:r>
        <w:rPr/>
        <w:t>22</w:t>
      </w:r>
      <w:r>
        <w:rPr>
          <w:spacing w:val="-53"/>
        </w:rPr>
        <w:t> </w:t>
      </w:r>
      <w:r>
        <w:rPr/>
        <w:t>日。</w:t>
      </w:r>
    </w:p>
    <w:p>
      <w:pPr>
        <w:spacing w:line="240" w:lineRule="auto" w:before="12"/>
        <w:rPr>
          <w:rFonts w:ascii="宋体" w:hAnsi="宋体" w:cs="宋体" w:eastAsia="宋体" w:hint="default"/>
          <w:sz w:val="27"/>
          <w:szCs w:val="27"/>
        </w:rPr>
      </w:pPr>
    </w:p>
    <w:p>
      <w:pPr>
        <w:pStyle w:val="BodyText"/>
        <w:spacing w:line="274" w:lineRule="exact"/>
        <w:ind w:right="0"/>
        <w:jc w:val="both"/>
      </w:pPr>
      <w:r>
        <w:rPr/>
        <w:t>(五)公司员工情况</w:t>
      </w:r>
    </w:p>
    <w:p>
      <w:pPr>
        <w:pStyle w:val="BodyText"/>
        <w:spacing w:line="274" w:lineRule="exact"/>
        <w:ind w:left="662" w:right="704"/>
        <w:jc w:val="left"/>
      </w:pPr>
      <w:r>
        <w:rPr/>
        <w:t>截止报告期末,公司在职员工为</w:t>
      </w:r>
      <w:r>
        <w:rPr>
          <w:spacing w:val="-55"/>
        </w:rPr>
        <w:t> </w:t>
      </w:r>
      <w:r>
        <w:rPr/>
        <w:t>4105</w:t>
      </w:r>
      <w:r>
        <w:rPr>
          <w:spacing w:val="-54"/>
        </w:rPr>
        <w:t> </w:t>
      </w:r>
      <w:r>
        <w:rPr/>
        <w:t>人,需承担费用的离退休职工为</w:t>
      </w:r>
      <w:r>
        <w:rPr>
          <w:spacing w:val="-55"/>
        </w:rPr>
        <w:t> </w:t>
      </w:r>
      <w:r>
        <w:rPr/>
        <w:t>0</w:t>
      </w:r>
      <w:r>
        <w:rPr>
          <w:spacing w:val="-54"/>
        </w:rPr>
        <w:t> </w:t>
      </w:r>
      <w:r>
        <w:rPr/>
        <w:t>人。</w:t>
      </w:r>
    </w:p>
    <w:p>
      <w:pPr>
        <w:spacing w:line="240" w:lineRule="auto" w:before="10"/>
        <w:rPr>
          <w:rFonts w:ascii="宋体" w:hAnsi="宋体" w:cs="宋体" w:eastAsia="宋体" w:hint="default"/>
          <w:sz w:val="22"/>
          <w:szCs w:val="22"/>
        </w:rPr>
      </w:pPr>
    </w:p>
    <w:p>
      <w:pPr>
        <w:pStyle w:val="BodyText"/>
        <w:spacing w:line="272" w:lineRule="exact"/>
        <w:ind w:right="7867"/>
        <w:jc w:val="left"/>
      </w:pPr>
      <w:r>
        <w:rPr/>
        <w:t>员工的结构如下： 1、专业构成情况</w:t>
      </w:r>
    </w:p>
    <w:tbl>
      <w:tblPr>
        <w:tblW w:w="0" w:type="auto"/>
        <w:jc w:val="left"/>
        <w:tblInd w:w="121" w:type="dxa"/>
        <w:tblLayout w:type="fixed"/>
        <w:tblCellMar>
          <w:top w:w="0" w:type="dxa"/>
          <w:left w:w="0" w:type="dxa"/>
          <w:bottom w:w="0" w:type="dxa"/>
          <w:right w:w="0" w:type="dxa"/>
        </w:tblCellMar>
        <w:tblLook w:val="01E0"/>
      </w:tblPr>
      <w:tblGrid>
        <w:gridCol w:w="5898"/>
        <w:gridCol w:w="3552"/>
      </w:tblGrid>
      <w:tr>
        <w:trPr>
          <w:trHeight w:val="287"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218</w:t>
            </w:r>
          </w:p>
        </w:tc>
      </w:tr>
      <w:tr>
        <w:trPr>
          <w:trHeight w:val="287"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790</w:t>
            </w:r>
          </w:p>
        </w:tc>
      </w:tr>
      <w:tr>
        <w:trPr>
          <w:trHeight w:val="288"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2379</w:t>
            </w:r>
          </w:p>
        </w:tc>
      </w:tr>
    </w:tbl>
    <w:p>
      <w:pPr>
        <w:spacing w:after="0" w:line="241" w:lineRule="exact"/>
        <w:jc w:val="center"/>
        <w:rPr>
          <w:rFonts w:ascii="宋体" w:hAnsi="宋体" w:cs="宋体" w:eastAsia="宋体" w:hint="default"/>
          <w:sz w:val="21"/>
          <w:szCs w:val="21"/>
        </w:rPr>
        <w:sectPr>
          <w:pgSz w:w="11910" w:h="16840"/>
          <w:pgMar w:header="877" w:footer="1001" w:top="1100" w:bottom="1200" w:left="1660" w:right="5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898"/>
        <w:gridCol w:w="3552"/>
      </w:tblGrid>
      <w:tr>
        <w:trPr>
          <w:trHeight w:val="287"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298</w:t>
            </w:r>
          </w:p>
        </w:tc>
      </w:tr>
      <w:tr>
        <w:trPr>
          <w:trHeight w:val="288"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420</w:t>
            </w:r>
          </w:p>
        </w:tc>
      </w:tr>
      <w:tr>
        <w:trPr>
          <w:trHeight w:val="288"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4105</w:t>
            </w:r>
          </w:p>
        </w:tc>
      </w:tr>
    </w:tbl>
    <w:p>
      <w:pPr>
        <w:spacing w:line="240" w:lineRule="auto" w:before="6"/>
        <w:rPr>
          <w:rFonts w:ascii="宋体" w:hAnsi="宋体" w:cs="宋体" w:eastAsia="宋体" w:hint="default"/>
          <w:sz w:val="15"/>
          <w:szCs w:val="15"/>
        </w:rPr>
      </w:pPr>
    </w:p>
    <w:p>
      <w:pPr>
        <w:pStyle w:val="BodyText"/>
        <w:spacing w:line="240" w:lineRule="auto" w:before="35"/>
        <w:ind w:right="5557"/>
        <w:jc w:val="left"/>
      </w:pPr>
      <w:r>
        <w:rPr/>
        <w:t>2、教育程度情况</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290"/>
        <w:gridCol w:w="3160"/>
      </w:tblGrid>
      <w:tr>
        <w:trPr>
          <w:trHeight w:val="287"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博士及以上</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r>
      <w:tr>
        <w:trPr>
          <w:trHeight w:val="287"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668</w:t>
            </w:r>
          </w:p>
        </w:tc>
      </w:tr>
      <w:tr>
        <w:trPr>
          <w:trHeight w:val="288"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2338</w:t>
            </w:r>
          </w:p>
        </w:tc>
      </w:tr>
      <w:tr>
        <w:trPr>
          <w:trHeight w:val="287"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958</w:t>
            </w:r>
          </w:p>
        </w:tc>
      </w:tr>
      <w:tr>
        <w:trPr>
          <w:trHeight w:val="287"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90</w:t>
            </w:r>
          </w:p>
        </w:tc>
      </w:tr>
      <w:tr>
        <w:trPr>
          <w:trHeight w:val="288"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4105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6"/>
        <w:spacing w:line="240" w:lineRule="auto" w:before="35"/>
        <w:ind w:right="5557"/>
        <w:jc w:val="left"/>
        <w:rPr>
          <w:rFonts w:ascii="宋体" w:hAnsi="宋体" w:cs="宋体" w:eastAsia="宋体" w:hint="default"/>
          <w:b w:val="0"/>
          <w:bCs w:val="0"/>
        </w:rPr>
      </w:pPr>
      <w:r>
        <w:rPr>
          <w:rFonts w:ascii="宋体" w:hAnsi="宋体" w:cs="宋体" w:eastAsia="宋体" w:hint="default"/>
        </w:rPr>
        <w:t>六、公司治理结构</w:t>
      </w:r>
      <w:r>
        <w:rPr>
          <w:rFonts w:ascii="宋体" w:hAnsi="宋体" w:cs="宋体" w:eastAsia="宋体" w:hint="default"/>
          <w:b w:val="0"/>
          <w:bCs w:val="0"/>
        </w:rPr>
      </w:r>
    </w:p>
    <w:p>
      <w:pPr>
        <w:pStyle w:val="BodyText"/>
        <w:spacing w:line="272" w:lineRule="exact" w:before="145"/>
        <w:ind w:left="557" w:right="807" w:hanging="420"/>
        <w:jc w:val="left"/>
      </w:pPr>
      <w:r>
        <w:rPr/>
        <w:t>(一)公司治理的情况 </w:t>
      </w:r>
      <w:r>
        <w:rPr>
          <w:spacing w:val="-2"/>
        </w:rPr>
        <w:t>报告期内，中国证券监督管理委员会发布了《关于公司治理专项活动公告的的通知》（中国</w:t>
      </w:r>
    </w:p>
    <w:p>
      <w:pPr>
        <w:pStyle w:val="BodyText"/>
        <w:spacing w:line="272" w:lineRule="exact"/>
        <w:ind w:right="704"/>
        <w:jc w:val="left"/>
      </w:pPr>
      <w:r>
        <w:rPr/>
        <w:t>证券监督管理委员会公告【2008】27</w:t>
      </w:r>
      <w:r>
        <w:rPr>
          <w:spacing w:val="-54"/>
        </w:rPr>
        <w:t> </w:t>
      </w:r>
      <w:r>
        <w:rPr/>
        <w:t>号，以下简称“通知”），根据通知的要求，公司成立了</w:t>
      </w:r>
      <w:r>
        <w:rPr/>
        <w:t> </w:t>
      </w:r>
      <w:r>
        <w:rPr>
          <w:spacing w:val="-2"/>
        </w:rPr>
        <w:t>以公司董事长为第一负责人的专项工作小组，对该项工作做了认真细致的部署，详细制定了推进</w:t>
      </w:r>
      <w:r>
        <w:rPr>
          <w:spacing w:val="-90"/>
        </w:rPr>
        <w:t> </w:t>
      </w:r>
      <w:r>
        <w:rPr>
          <w:spacing w:val="-90"/>
        </w:rPr>
      </w:r>
      <w:r>
        <w:rPr>
          <w:spacing w:val="-2"/>
        </w:rPr>
        <w:t>公司治理专项活动各阶段的工作计划，并按照该计划扎扎实实的推进落实，基本上完成了通知要</w:t>
      </w:r>
      <w:r>
        <w:rPr>
          <w:spacing w:val="-90"/>
        </w:rPr>
        <w:t> </w:t>
      </w:r>
      <w:r>
        <w:rPr>
          <w:spacing w:val="-90"/>
        </w:rPr>
      </w:r>
      <w:r>
        <w:rPr>
          <w:spacing w:val="-2"/>
        </w:rPr>
        <w:t>求，进一步完善了公司法人治理结构，贯彻落实三会制度，健全公司及子公司内部管理制度及风</w:t>
      </w:r>
      <w:r>
        <w:rPr>
          <w:spacing w:val="-87"/>
        </w:rPr>
        <w:t> </w:t>
      </w:r>
      <w:r>
        <w:rPr>
          <w:spacing w:val="-87"/>
        </w:rPr>
      </w:r>
      <w:r>
        <w:rPr/>
        <w:t>险控制体系，信息披露真实、及时、准确，建立了良好互动的投资者关系。公司于</w:t>
      </w:r>
      <w:r>
        <w:rPr>
          <w:spacing w:val="-60"/>
        </w:rPr>
        <w:t> </w:t>
      </w:r>
      <w:r>
        <w:rPr/>
        <w:t>2008</w:t>
      </w:r>
      <w:r>
        <w:rPr>
          <w:spacing w:val="-59"/>
        </w:rPr>
        <w:t> </w:t>
      </w:r>
      <w:r>
        <w:rPr/>
        <w:t>年</w:t>
      </w:r>
      <w:r>
        <w:rPr>
          <w:spacing w:val="-61"/>
        </w:rPr>
        <w:t> </w:t>
      </w:r>
      <w:r>
        <w:rPr/>
        <w:t>5</w:t>
      </w:r>
      <w:r>
        <w:rPr>
          <w:spacing w:val="-60"/>
        </w:rPr>
        <w:t> </w:t>
      </w:r>
      <w:r>
        <w:rPr/>
        <w:t>月</w:t>
      </w:r>
      <w:r>
        <w:rPr/>
        <w:t> 份入选上证治理指数。</w:t>
      </w:r>
    </w:p>
    <w:p>
      <w:pPr>
        <w:pStyle w:val="BodyText"/>
        <w:spacing w:line="272" w:lineRule="exact"/>
        <w:ind w:left="557" w:right="807"/>
        <w:jc w:val="left"/>
      </w:pPr>
      <w:r>
        <w:rPr/>
        <w:t>1、报告期内公司已完成公司治理的情况 </w:t>
      </w:r>
      <w:r>
        <w:rPr>
          <w:spacing w:val="-2"/>
        </w:rPr>
        <w:t>公司为进一步完善公司治理结构，充分发挥公司独立董事和董事会审计委员会在公司年度报</w:t>
      </w:r>
    </w:p>
    <w:p>
      <w:pPr>
        <w:pStyle w:val="BodyText"/>
        <w:spacing w:line="272" w:lineRule="exact"/>
        <w:ind w:right="810"/>
        <w:jc w:val="both"/>
      </w:pPr>
      <w:r>
        <w:rPr/>
        <w:t>告编制工作中的作用，根据中国证监会颁布的《关于做好上市公司</w:t>
      </w:r>
      <w:r>
        <w:rPr>
          <w:spacing w:val="-65"/>
        </w:rPr>
        <w:t> </w:t>
      </w:r>
      <w:r>
        <w:rPr/>
        <w:t>2007</w:t>
      </w:r>
      <w:r>
        <w:rPr>
          <w:spacing w:val="-64"/>
        </w:rPr>
        <w:t> </w:t>
      </w:r>
      <w:r>
        <w:rPr/>
        <w:t>年年度报告及相关工作</w:t>
      </w:r>
      <w:r>
        <w:rPr>
          <w:spacing w:val="-1"/>
        </w:rPr>
        <w:t> </w:t>
      </w:r>
      <w:r>
        <w:rPr/>
        <w:t>的通知》（证监公司字【2007】235</w:t>
      </w:r>
      <w:r>
        <w:rPr>
          <w:spacing w:val="-68"/>
        </w:rPr>
        <w:t> </w:t>
      </w:r>
      <w:r>
        <w:rPr/>
        <w:t>号）及《浙大网新科技股份有限公司公司章程》的有关规定</w:t>
      </w:r>
      <w:r>
        <w:rPr/>
        <w:t> </w:t>
      </w:r>
      <w:r>
        <w:rPr>
          <w:spacing w:val="-2"/>
        </w:rPr>
        <w:t>制定了《浙大网新科技股份有限公司独立董事年报工作制度》以及《浙大网新科技股份有限公司</w:t>
      </w:r>
      <w:r>
        <w:rPr>
          <w:spacing w:val="-89"/>
        </w:rPr>
        <w:t> </w:t>
      </w:r>
      <w:r>
        <w:rPr>
          <w:spacing w:val="-89"/>
        </w:rPr>
      </w:r>
      <w:r>
        <w:rPr>
          <w:spacing w:val="-4"/>
        </w:rPr>
        <w:t>董事会审计委员会年度报告工作规程》。上述文件已经</w:t>
      </w:r>
      <w:r>
        <w:rPr>
          <w:spacing w:val="-55"/>
        </w:rPr>
        <w:t> </w:t>
      </w:r>
      <w:r>
        <w:rPr/>
        <w:t>2008</w:t>
      </w:r>
      <w:r>
        <w:rPr>
          <w:spacing w:val="-55"/>
        </w:rPr>
        <w:t> </w:t>
      </w:r>
      <w:r>
        <w:rPr/>
        <w:t>年</w:t>
      </w:r>
      <w:r>
        <w:rPr>
          <w:spacing w:val="-55"/>
        </w:rPr>
        <w:t> </w:t>
      </w:r>
      <w:r>
        <w:rPr/>
        <w:t>4</w:t>
      </w:r>
      <w:r>
        <w:rPr>
          <w:spacing w:val="-54"/>
        </w:rPr>
        <w:t> </w:t>
      </w:r>
      <w:r>
        <w:rPr/>
        <w:t>月</w:t>
      </w:r>
      <w:r>
        <w:rPr>
          <w:spacing w:val="-56"/>
        </w:rPr>
        <w:t> </w:t>
      </w:r>
      <w:r>
        <w:rPr/>
        <w:t>23</w:t>
      </w:r>
      <w:r>
        <w:rPr>
          <w:spacing w:val="-54"/>
        </w:rPr>
        <w:t> </w:t>
      </w:r>
      <w:r>
        <w:rPr/>
        <w:t>日召开的第五届董事会第</w:t>
      </w:r>
      <w:r>
        <w:rPr>
          <w:spacing w:val="-1"/>
        </w:rPr>
        <w:t> </w:t>
      </w:r>
      <w:r>
        <w:rPr>
          <w:spacing w:val="-2"/>
        </w:rPr>
        <w:t>二十四次会议审议通过，并在上交所网站上予以披露。公司为董事会专门委员会和独立董事切实</w:t>
      </w:r>
      <w:r>
        <w:rPr>
          <w:spacing w:val="-90"/>
        </w:rPr>
        <w:t> </w:t>
      </w:r>
      <w:r>
        <w:rPr>
          <w:spacing w:val="-90"/>
        </w:rPr>
      </w:r>
      <w:r>
        <w:rPr>
          <w:spacing w:val="-2"/>
        </w:rPr>
        <w:t>履行职责创造条件，进一步明确了决策流程，并要求相关工作人员，做好为董事服务工作，使专</w:t>
      </w:r>
      <w:r>
        <w:rPr>
          <w:spacing w:val="-89"/>
        </w:rPr>
        <w:t> </w:t>
      </w:r>
      <w:r>
        <w:rPr>
          <w:spacing w:val="-89"/>
        </w:rPr>
      </w:r>
      <w:r>
        <w:rPr>
          <w:spacing w:val="-2"/>
        </w:rPr>
        <w:t>门委员会对公司重大事项能够做到完整的事前分析、有效的事中监控和全面的事后评价，为董事</w:t>
      </w:r>
      <w:r>
        <w:rPr>
          <w:spacing w:val="-88"/>
        </w:rPr>
        <w:t> </w:t>
      </w:r>
      <w:r>
        <w:rPr>
          <w:spacing w:val="-88"/>
        </w:rPr>
      </w:r>
      <w:r>
        <w:rPr/>
        <w:t>会的决策提供重要支持。</w:t>
      </w:r>
    </w:p>
    <w:p>
      <w:pPr>
        <w:pStyle w:val="BodyText"/>
        <w:spacing w:line="245" w:lineRule="exact"/>
        <w:ind w:left="557" w:right="5557"/>
        <w:jc w:val="left"/>
      </w:pPr>
      <w:r>
        <w:rPr/>
        <w:t>2、公司下一步的改进计划</w:t>
      </w:r>
    </w:p>
    <w:p>
      <w:pPr>
        <w:pStyle w:val="BodyText"/>
        <w:spacing w:line="272" w:lineRule="exact" w:before="26"/>
        <w:ind w:right="704" w:firstLine="420"/>
        <w:jc w:val="left"/>
      </w:pPr>
      <w:r>
        <w:rPr/>
        <w:t>（1）公司将对董事会的召开方式予以改进。公司董事会会议以现场召开为原则，遇到特殊 </w:t>
      </w:r>
      <w:r>
        <w:rPr>
          <w:spacing w:val="-2"/>
        </w:rPr>
        <w:t>情况时，在保障董事充分表达意见的前提下，经董事会主持人同意，可以通过视频、电话、传真</w:t>
      </w:r>
      <w:r>
        <w:rPr>
          <w:spacing w:val="-91"/>
        </w:rPr>
        <w:t> </w:t>
      </w:r>
      <w:r>
        <w:rPr>
          <w:spacing w:val="-91"/>
        </w:rPr>
      </w:r>
      <w:r>
        <w:rPr/>
        <w:t>或者电子邮件表决等方式召开。公司董事会会议也可以采取现场与其他方式同时进行的方式召 开。</w:t>
      </w:r>
    </w:p>
    <w:p>
      <w:pPr>
        <w:pStyle w:val="BodyText"/>
        <w:spacing w:line="272" w:lineRule="exact"/>
        <w:ind w:right="704" w:firstLine="472"/>
        <w:jc w:val="left"/>
      </w:pPr>
      <w:r>
        <w:rPr>
          <w:spacing w:val="-1"/>
        </w:rPr>
        <w:t>公司目前都尽早向公司董事发出会议通知，以便各位董事做好安排尽可能出席现场董事会。</w:t>
      </w:r>
      <w:r>
        <w:rPr/>
        <w:t> 但鉴于部分董事为异地董事，独立董事多数是社会著名专家学者，社会活动与本身工作均较为繁 忙，有部分董事会还需以通讯表决的形式召开。</w:t>
      </w:r>
    </w:p>
    <w:p>
      <w:pPr>
        <w:pStyle w:val="BodyText"/>
        <w:spacing w:line="272" w:lineRule="exact"/>
        <w:ind w:right="744" w:firstLine="420"/>
        <w:jc w:val="both"/>
      </w:pPr>
      <w:r>
        <w:rPr>
          <w:spacing w:val="-2"/>
        </w:rPr>
        <w:t>公司如召开现场会议，都已指派专门人员进行会议记录，并与相关董事会资料一并保存。如</w:t>
      </w:r>
      <w:r>
        <w:rPr/>
        <w:t> 以通讯表决召开董事会，除会议资料提前发出，给予各位董事充分时间进行审阅相关议案资料， 并指定专人电话、邮件联系董事，记录其相关意见，与会议资料一并保存。</w:t>
      </w:r>
    </w:p>
    <w:p>
      <w:pPr>
        <w:pStyle w:val="BodyText"/>
        <w:spacing w:line="272" w:lineRule="exact"/>
        <w:ind w:right="937" w:firstLine="420"/>
        <w:jc w:val="left"/>
      </w:pPr>
      <w:r>
        <w:rPr/>
        <w:t>公司将在今后的工作中探索能够充分表达董事意见且更具效率的具有创新模式的董事会召 开方式，促进董事会正确决策和高效运行。</w:t>
      </w:r>
    </w:p>
    <w:p>
      <w:pPr>
        <w:pStyle w:val="BodyText"/>
        <w:spacing w:line="272" w:lineRule="exact"/>
        <w:ind w:right="704" w:firstLine="480"/>
        <w:jc w:val="left"/>
      </w:pPr>
      <w:r>
        <w:rPr>
          <w:spacing w:val="-1"/>
        </w:rPr>
        <w:t>（2）公司将更好的创造条件保障独立董事履行职责，独立董事对公司董事、高级管理人员</w:t>
      </w:r>
      <w:r>
        <w:rPr/>
        <w:t> 的薪酬等方面也应充分发挥监督作用。</w:t>
      </w:r>
    </w:p>
    <w:p>
      <w:pPr>
        <w:spacing w:after="0" w:line="272" w:lineRule="exact"/>
        <w:jc w:val="left"/>
        <w:sectPr>
          <w:pgSz w:w="11910" w:h="16840"/>
          <w:pgMar w:header="877" w:footer="1001" w:top="1100" w:bottom="1200" w:left="1660" w:right="540"/>
        </w:sectPr>
      </w:pPr>
    </w:p>
    <w:p>
      <w:pPr>
        <w:spacing w:line="240" w:lineRule="auto" w:before="1"/>
        <w:rPr>
          <w:rFonts w:ascii="宋体" w:hAnsi="宋体" w:cs="宋体" w:eastAsia="宋体" w:hint="default"/>
          <w:sz w:val="19"/>
          <w:szCs w:val="19"/>
        </w:rPr>
      </w:pPr>
    </w:p>
    <w:p>
      <w:pPr>
        <w:pStyle w:val="BodyText"/>
        <w:spacing w:line="272" w:lineRule="exact" w:before="63"/>
        <w:ind w:right="651" w:firstLine="480"/>
        <w:jc w:val="both"/>
      </w:pPr>
      <w:r>
        <w:rPr/>
        <w:t>2008</w:t>
      </w:r>
      <w:r>
        <w:rPr>
          <w:spacing w:val="-54"/>
        </w:rPr>
        <w:t> </w:t>
      </w:r>
      <w:r>
        <w:rPr/>
        <w:t>年年报报告的编制中，公司充分发挥了董事会审计委员会的职责，做到了事前预先审</w:t>
      </w:r>
      <w:r>
        <w:rPr/>
        <w:t> </w:t>
      </w:r>
      <w:r>
        <w:rPr>
          <w:spacing w:val="-2"/>
        </w:rPr>
        <w:t>阅、审计过程中与会计师事务所沟通、事后进行总结，保证公司年报编制顺利进行。同时，公司</w:t>
      </w:r>
      <w:r>
        <w:rPr>
          <w:spacing w:val="-91"/>
        </w:rPr>
        <w:t> </w:t>
      </w:r>
      <w:r>
        <w:rPr>
          <w:spacing w:val="-91"/>
        </w:rPr>
      </w:r>
      <w:r>
        <w:rPr/>
        <w:t>审计委员会保持定期与公司财务部的沟通以及对公司财务状况的检查。</w:t>
      </w:r>
    </w:p>
    <w:p>
      <w:pPr>
        <w:pStyle w:val="BodyText"/>
        <w:spacing w:line="272" w:lineRule="exact"/>
        <w:ind w:right="529" w:firstLine="420"/>
        <w:jc w:val="left"/>
      </w:pPr>
      <w:r>
        <w:rPr>
          <w:spacing w:val="-5"/>
        </w:rPr>
        <w:t>公司薪酬委员会明确了薪酬与考核委员会工作职责，研究和审查公司薪酬制度，特别是董事、</w:t>
      </w:r>
      <w:r>
        <w:rPr/>
        <w:t> 监事和高管人员的薪酬确定和考核机制，研究公司薪酬管理贯彻执行中的情况和问题并形成建设 性意见，研究制定了薪酬改革的思路并形成决议。</w:t>
      </w:r>
    </w:p>
    <w:p>
      <w:pPr>
        <w:pStyle w:val="BodyText"/>
        <w:spacing w:line="272" w:lineRule="exact"/>
        <w:ind w:right="529" w:firstLine="420"/>
        <w:jc w:val="left"/>
      </w:pPr>
      <w:r>
        <w:rPr/>
        <w:t>（3）公司已安排董事、监事、高管积极参加证券监管部门组织的公司治理等培训活动，公 </w:t>
      </w:r>
      <w:r>
        <w:rPr>
          <w:spacing w:val="-5"/>
        </w:rPr>
        <w:t>司董事、监事、高管进一步增强了法制意识、责任意识。公司将在今后工作中持续为董事、监事、</w:t>
      </w:r>
      <w:r>
        <w:rPr>
          <w:spacing w:val="-66"/>
        </w:rPr>
        <w:t> </w:t>
      </w:r>
      <w:r>
        <w:rPr>
          <w:spacing w:val="-66"/>
        </w:rPr>
      </w:r>
      <w:r>
        <w:rPr/>
        <w:t>高管学习培训创造条件，促进董事、监事、高管更加忠实、勤勉的履行义务，提供高决策和管理</w:t>
      </w:r>
      <w:r>
        <w:rPr/>
        <w:t> 的规范性。此项工作将结合证券监管部门安排的培训进行。</w:t>
      </w:r>
    </w:p>
    <w:p>
      <w:pPr>
        <w:pStyle w:val="BodyText"/>
        <w:spacing w:line="272" w:lineRule="exact"/>
        <w:ind w:right="529" w:firstLine="420"/>
        <w:jc w:val="left"/>
      </w:pPr>
      <w:r>
        <w:rPr/>
        <w:t>（4）为了保证上市公司规范运作、提高上市公司治理水平，公司将持续加强建立上市公司 </w:t>
      </w:r>
      <w:r>
        <w:rPr>
          <w:spacing w:val="-2"/>
        </w:rPr>
        <w:t>股东大会、董事会、监事会和经理层的相互制衡机制，并使之有效运行。同时，加强董事会各专</w:t>
      </w:r>
    </w:p>
    <w:p>
      <w:pPr>
        <w:pStyle w:val="BodyText"/>
        <w:spacing w:line="272" w:lineRule="exact"/>
        <w:ind w:right="651"/>
        <w:jc w:val="left"/>
      </w:pPr>
      <w:r>
        <w:rPr>
          <w:spacing w:val="-2"/>
        </w:rPr>
        <w:t>门委员会的建设和运作，更好的发挥各委员会在专业领域的作用，进一步提高上市公司科学决策</w:t>
      </w:r>
      <w:r>
        <w:rPr>
          <w:spacing w:val="-90"/>
        </w:rPr>
        <w:t> </w:t>
      </w:r>
      <w:r>
        <w:rPr>
          <w:spacing w:val="-90"/>
        </w:rPr>
      </w:r>
      <w:r>
        <w:rPr/>
        <w:t>能力和风险防范能力。</w:t>
      </w:r>
    </w:p>
    <w:p>
      <w:pPr>
        <w:spacing w:line="240" w:lineRule="auto" w:before="10"/>
        <w:rPr>
          <w:rFonts w:ascii="宋体" w:hAnsi="宋体" w:cs="宋体" w:eastAsia="宋体" w:hint="default"/>
          <w:sz w:val="18"/>
          <w:szCs w:val="18"/>
        </w:rPr>
      </w:pPr>
    </w:p>
    <w:p>
      <w:pPr>
        <w:pStyle w:val="BodyText"/>
        <w:spacing w:line="274" w:lineRule="exact"/>
        <w:ind w:left="557" w:right="529"/>
        <w:jc w:val="left"/>
      </w:pPr>
      <w:r>
        <w:rPr/>
        <w:t>3、2007</w:t>
      </w:r>
      <w:r>
        <w:rPr>
          <w:spacing w:val="-77"/>
        </w:rPr>
        <w:t> </w:t>
      </w:r>
      <w:r>
        <w:rPr/>
        <w:t>年公司治理专项活动开展至今相关情况总结</w:t>
      </w:r>
    </w:p>
    <w:p>
      <w:pPr>
        <w:pStyle w:val="BodyText"/>
        <w:spacing w:line="272" w:lineRule="exact" w:before="26"/>
        <w:ind w:right="529" w:firstLine="420"/>
        <w:jc w:val="left"/>
      </w:pPr>
      <w:r>
        <w:rPr/>
        <w:t>2007</w:t>
      </w:r>
      <w:r>
        <w:rPr>
          <w:spacing w:val="-67"/>
        </w:rPr>
        <w:t> </w:t>
      </w:r>
      <w:r>
        <w:rPr/>
        <w:t>年公司专项活动开展至今，公司按计划完成了组织学习、自查、接受评议、整改提高、</w:t>
      </w:r>
      <w:r>
        <w:rPr/>
        <w:t> </w:t>
      </w:r>
      <w:r>
        <w:rPr>
          <w:spacing w:val="-1"/>
        </w:rPr>
        <w:t>接受现场检查，进一步整改等各阶段的活动。2008</w:t>
      </w:r>
      <w:r>
        <w:rPr>
          <w:spacing w:val="-34"/>
        </w:rPr>
        <w:t> </w:t>
      </w:r>
      <w:r>
        <w:rPr>
          <w:spacing w:val="-2"/>
        </w:rPr>
        <w:t>年公司根据中国证券监督管理委员会公告</w:t>
      </w:r>
      <w:r>
        <w:rPr/>
      </w:r>
    </w:p>
    <w:p>
      <w:pPr>
        <w:pStyle w:val="BodyText"/>
        <w:spacing w:line="272" w:lineRule="exact"/>
        <w:ind w:right="641"/>
        <w:jc w:val="left"/>
      </w:pPr>
      <w:r>
        <w:rPr/>
        <w:t>【2008】27</w:t>
      </w:r>
      <w:r>
        <w:rPr>
          <w:spacing w:val="-54"/>
        </w:rPr>
        <w:t> </w:t>
      </w:r>
      <w:r>
        <w:rPr/>
        <w:t>号《关于公司治理专项活动公告的通知》的要求，进一步总结了公司治理整改报告</w:t>
      </w:r>
      <w:r>
        <w:rPr/>
        <w:t> </w:t>
      </w:r>
      <w:r>
        <w:rPr>
          <w:spacing w:val="-4"/>
        </w:rPr>
        <w:t>中所列事项的整改情况，截至</w:t>
      </w:r>
      <w:r>
        <w:rPr>
          <w:spacing w:val="-49"/>
        </w:rPr>
        <w:t> </w:t>
      </w:r>
      <w:r>
        <w:rPr/>
        <w:t>2008</w:t>
      </w:r>
      <w:r>
        <w:rPr>
          <w:spacing w:val="-48"/>
        </w:rPr>
        <w:t> </w:t>
      </w:r>
      <w:r>
        <w:rPr/>
        <w:t>年</w:t>
      </w:r>
      <w:r>
        <w:rPr>
          <w:spacing w:val="-50"/>
        </w:rPr>
        <w:t> </w:t>
      </w:r>
      <w:r>
        <w:rPr/>
        <w:t>7</w:t>
      </w:r>
      <w:r>
        <w:rPr>
          <w:spacing w:val="-48"/>
        </w:rPr>
        <w:t> </w:t>
      </w:r>
      <w:r>
        <w:rPr/>
        <w:t>月</w:t>
      </w:r>
      <w:r>
        <w:rPr>
          <w:spacing w:val="-50"/>
        </w:rPr>
        <w:t> </w:t>
      </w:r>
      <w:r>
        <w:rPr/>
        <w:t>14</w:t>
      </w:r>
      <w:r>
        <w:rPr>
          <w:spacing w:val="-48"/>
        </w:rPr>
        <w:t> </w:t>
      </w:r>
      <w:r>
        <w:rPr>
          <w:spacing w:val="-5"/>
        </w:rPr>
        <w:t>日，公司限期整改问题已全部整改完成，并经</w:t>
      </w:r>
      <w:r>
        <w:rPr>
          <w:spacing w:val="-49"/>
        </w:rPr>
        <w:t> </w:t>
      </w:r>
      <w:r>
        <w:rPr/>
        <w:t>2008</w:t>
      </w:r>
    </w:p>
    <w:p>
      <w:pPr>
        <w:pStyle w:val="BodyText"/>
        <w:spacing w:line="272" w:lineRule="exact"/>
        <w:ind w:left="557" w:right="647" w:hanging="420"/>
        <w:jc w:val="left"/>
      </w:pPr>
      <w:r>
        <w:rPr/>
        <w:t>年公司第五届董事会第</w:t>
      </w:r>
      <w:r>
        <w:rPr>
          <w:spacing w:val="-54"/>
        </w:rPr>
        <w:t> </w:t>
      </w:r>
      <w:r>
        <w:rPr/>
        <w:t>28</w:t>
      </w:r>
      <w:r>
        <w:rPr>
          <w:spacing w:val="-53"/>
        </w:rPr>
        <w:t> </w:t>
      </w:r>
      <w:r>
        <w:rPr/>
        <w:t>次会议审议通过。</w:t>
      </w:r>
      <w:r>
        <w:rPr>
          <w:spacing w:val="-1"/>
        </w:rPr>
        <w:t> </w:t>
      </w:r>
      <w:r>
        <w:rPr>
          <w:spacing w:val="-2"/>
        </w:rPr>
        <w:t>通过本次公司专项活动，在公司认真自查和整改的基础上，公司治理结构进一步完善，日常</w:t>
      </w:r>
    </w:p>
    <w:p>
      <w:pPr>
        <w:pStyle w:val="BodyText"/>
        <w:spacing w:line="272" w:lineRule="exact"/>
        <w:ind w:right="529"/>
        <w:jc w:val="left"/>
      </w:pPr>
      <w:r>
        <w:rPr>
          <w:spacing w:val="-2"/>
        </w:rPr>
        <w:t>运作得到改善，透明度显著提高，投资者和社会公众对上市公司的治疗水平进一步认同，为公司</w:t>
      </w:r>
      <w:r>
        <w:rPr>
          <w:spacing w:val="-87"/>
        </w:rPr>
        <w:t> </w:t>
      </w:r>
      <w:r>
        <w:rPr>
          <w:spacing w:val="-87"/>
        </w:rPr>
      </w:r>
      <w:r>
        <w:rPr/>
        <w:t>长期稳定发展起到了积极作用。</w:t>
      </w:r>
    </w:p>
    <w:p>
      <w:pPr>
        <w:spacing w:line="240" w:lineRule="auto" w:before="0"/>
        <w:rPr>
          <w:rFonts w:ascii="宋体" w:hAnsi="宋体" w:cs="宋体" w:eastAsia="宋体" w:hint="default"/>
          <w:sz w:val="20"/>
          <w:szCs w:val="20"/>
        </w:rPr>
      </w:pPr>
    </w:p>
    <w:p>
      <w:pPr>
        <w:pStyle w:val="BodyText"/>
        <w:spacing w:line="272" w:lineRule="exact" w:before="131"/>
        <w:ind w:right="6132" w:firstLine="105"/>
        <w:jc w:val="left"/>
      </w:pPr>
      <w:r>
        <w:rPr/>
        <w:t>(二)独立董事履行职责情况 1、独立董事参加董事会的出席情况</w:t>
      </w:r>
    </w:p>
    <w:tbl>
      <w:tblPr>
        <w:tblW w:w="0" w:type="auto"/>
        <w:jc w:val="left"/>
        <w:tblInd w:w="121" w:type="dxa"/>
        <w:tblLayout w:type="fixed"/>
        <w:tblCellMar>
          <w:top w:w="0" w:type="dxa"/>
          <w:left w:w="0" w:type="dxa"/>
          <w:bottom w:w="0" w:type="dxa"/>
          <w:right w:w="0" w:type="dxa"/>
        </w:tblCellMar>
        <w:tblLook w:val="01E0"/>
      </w:tblPr>
      <w:tblGrid>
        <w:gridCol w:w="1513"/>
        <w:gridCol w:w="2376"/>
        <w:gridCol w:w="1730"/>
        <w:gridCol w:w="1730"/>
        <w:gridCol w:w="1298"/>
        <w:gridCol w:w="652"/>
      </w:tblGrid>
      <w:tr>
        <w:trPr>
          <w:trHeight w:val="404"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18"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29" w:right="0"/>
              <w:jc w:val="left"/>
              <w:rPr>
                <w:rFonts w:ascii="宋体" w:hAnsi="宋体" w:cs="宋体" w:eastAsia="宋体" w:hint="default"/>
                <w:sz w:val="21"/>
                <w:szCs w:val="21"/>
              </w:rPr>
            </w:pPr>
            <w:r>
              <w:rPr>
                <w:rFonts w:ascii="宋体" w:hAnsi="宋体" w:cs="宋体" w:eastAsia="宋体" w:hint="default"/>
                <w:sz w:val="21"/>
                <w:szCs w:val="21"/>
              </w:rPr>
              <w:t>本年应参加董事会次数</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亲自出席（次）</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委托出席（次）</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16"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2"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童本立</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99" w:right="0"/>
              <w:jc w:val="left"/>
              <w:rPr>
                <w:rFonts w:ascii="宋体" w:hAnsi="宋体" w:cs="宋体" w:eastAsia="宋体" w:hint="default"/>
                <w:sz w:val="21"/>
                <w:szCs w:val="21"/>
              </w:rPr>
            </w:pPr>
            <w:r>
              <w:rPr>
                <w:rFonts w:ascii="宋体"/>
                <w:sz w:val="21"/>
              </w:rPr>
              <w:t>11</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11</w:t>
            </w:r>
          </w:p>
        </w:tc>
        <w:tc>
          <w:tcPr>
            <w:tcW w:w="1730" w:type="dxa"/>
            <w:tcBorders>
              <w:top w:val="single" w:sz="6" w:space="0" w:color="101010"/>
              <w:left w:val="single" w:sz="6" w:space="0" w:color="101010"/>
              <w:bottom w:val="single" w:sz="6" w:space="0" w:color="101010"/>
              <w:right w:val="single" w:sz="6" w:space="0" w:color="101010"/>
            </w:tcBorders>
          </w:tcPr>
          <w:p>
            <w:pPr/>
          </w:p>
        </w:tc>
        <w:tc>
          <w:tcPr>
            <w:tcW w:w="1298" w:type="dxa"/>
            <w:tcBorders>
              <w:top w:val="single" w:sz="6" w:space="0" w:color="101010"/>
              <w:left w:val="single" w:sz="6" w:space="0" w:color="101010"/>
              <w:bottom w:val="single" w:sz="6" w:space="0" w:color="101010"/>
              <w:right w:val="single" w:sz="6" w:space="0" w:color="101010"/>
            </w:tcBorders>
          </w:tcPr>
          <w:p>
            <w:pP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郑金都</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99" w:right="0"/>
              <w:jc w:val="left"/>
              <w:rPr>
                <w:rFonts w:ascii="宋体" w:hAnsi="宋体" w:cs="宋体" w:eastAsia="宋体" w:hint="default"/>
                <w:sz w:val="21"/>
                <w:szCs w:val="21"/>
              </w:rPr>
            </w:pPr>
            <w:r>
              <w:rPr>
                <w:rFonts w:ascii="宋体"/>
                <w:sz w:val="21"/>
              </w:rPr>
              <w:t>11</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11</w:t>
            </w:r>
          </w:p>
        </w:tc>
        <w:tc>
          <w:tcPr>
            <w:tcW w:w="1730" w:type="dxa"/>
            <w:tcBorders>
              <w:top w:val="single" w:sz="6" w:space="0" w:color="101010"/>
              <w:left w:val="single" w:sz="6" w:space="0" w:color="101010"/>
              <w:bottom w:val="single" w:sz="6" w:space="0" w:color="101010"/>
              <w:right w:val="single" w:sz="6" w:space="0" w:color="101010"/>
            </w:tcBorders>
          </w:tcPr>
          <w:p>
            <w:pPr/>
          </w:p>
        </w:tc>
        <w:tc>
          <w:tcPr>
            <w:tcW w:w="1298" w:type="dxa"/>
            <w:tcBorders>
              <w:top w:val="single" w:sz="6" w:space="0" w:color="101010"/>
              <w:left w:val="single" w:sz="6" w:space="0" w:color="101010"/>
              <w:bottom w:val="single" w:sz="6" w:space="0" w:color="101010"/>
              <w:right w:val="single" w:sz="6" w:space="0" w:color="101010"/>
            </w:tcBorders>
          </w:tcPr>
          <w:p>
            <w:pP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99" w:right="0"/>
              <w:jc w:val="left"/>
              <w:rPr>
                <w:rFonts w:ascii="宋体" w:hAnsi="宋体" w:cs="宋体" w:eastAsia="宋体" w:hint="default"/>
                <w:sz w:val="21"/>
                <w:szCs w:val="21"/>
              </w:rPr>
            </w:pPr>
            <w:r>
              <w:rPr>
                <w:rFonts w:ascii="宋体"/>
                <w:sz w:val="21"/>
              </w:rPr>
              <w:t>11</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11</w:t>
            </w:r>
          </w:p>
        </w:tc>
        <w:tc>
          <w:tcPr>
            <w:tcW w:w="1730" w:type="dxa"/>
            <w:tcBorders>
              <w:top w:val="single" w:sz="6" w:space="0" w:color="101010"/>
              <w:left w:val="single" w:sz="6" w:space="0" w:color="101010"/>
              <w:bottom w:val="single" w:sz="6" w:space="0" w:color="101010"/>
              <w:right w:val="single" w:sz="6" w:space="0" w:color="101010"/>
            </w:tcBorders>
          </w:tcPr>
          <w:p>
            <w:pPr/>
          </w:p>
        </w:tc>
        <w:tc>
          <w:tcPr>
            <w:tcW w:w="1298" w:type="dxa"/>
            <w:tcBorders>
              <w:top w:val="single" w:sz="6" w:space="0" w:color="101010"/>
              <w:left w:val="single" w:sz="6" w:space="0" w:color="101010"/>
              <w:bottom w:val="single" w:sz="6" w:space="0" w:color="101010"/>
              <w:right w:val="single" w:sz="6" w:space="0" w:color="101010"/>
            </w:tcBorders>
          </w:tcPr>
          <w:p>
            <w:pP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99" w:right="0"/>
              <w:jc w:val="left"/>
              <w:rPr>
                <w:rFonts w:ascii="宋体" w:hAnsi="宋体" w:cs="宋体" w:eastAsia="宋体" w:hint="default"/>
                <w:sz w:val="21"/>
                <w:szCs w:val="21"/>
              </w:rPr>
            </w:pPr>
            <w:r>
              <w:rPr>
                <w:rFonts w:ascii="宋体"/>
                <w:sz w:val="21"/>
              </w:rPr>
              <w:t>11</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10</w:t>
            </w:r>
          </w:p>
        </w:tc>
        <w:tc>
          <w:tcPr>
            <w:tcW w:w="1730" w:type="dxa"/>
            <w:tcBorders>
              <w:top w:val="single" w:sz="6" w:space="0" w:color="101010"/>
              <w:left w:val="single" w:sz="6" w:space="0" w:color="101010"/>
              <w:bottom w:val="single" w:sz="6" w:space="0" w:color="101010"/>
              <w:right w:val="single" w:sz="6" w:space="0" w:color="101010"/>
            </w:tcBorders>
          </w:tcPr>
          <w:p>
            <w:pP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w:t>
            </w:r>
          </w:p>
        </w:tc>
        <w:tc>
          <w:tcPr>
            <w:tcW w:w="652"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72" w:lineRule="exact" w:before="1"/>
        <w:ind w:right="3087"/>
        <w:jc w:val="left"/>
      </w:pPr>
      <w:r>
        <w:rPr/>
        <w:t>独立董事出席董事会情况的说明 独立董事张仁寿先生因出差在外，缺席公司第五届第二十八次会议。</w:t>
      </w:r>
    </w:p>
    <w:p>
      <w:pPr>
        <w:spacing w:line="240" w:lineRule="auto" w:before="11"/>
        <w:rPr>
          <w:rFonts w:ascii="宋体" w:hAnsi="宋体" w:cs="宋体" w:eastAsia="宋体" w:hint="default"/>
          <w:sz w:val="20"/>
          <w:szCs w:val="20"/>
        </w:rPr>
      </w:pPr>
    </w:p>
    <w:p>
      <w:pPr>
        <w:pStyle w:val="BodyText"/>
        <w:spacing w:line="272" w:lineRule="exact"/>
        <w:ind w:left="557" w:right="647" w:hanging="420"/>
        <w:jc w:val="left"/>
      </w:pPr>
      <w:r>
        <w:rPr/>
        <w:t>2、独立董事对公司有关事项提出异议的情况 </w:t>
      </w:r>
      <w:r>
        <w:rPr>
          <w:spacing w:val="-2"/>
        </w:rPr>
        <w:t>公司独立董事尽职尽责，积极出席报告期内董事会会议，为公司重大决策提供专业及建设性</w:t>
      </w:r>
    </w:p>
    <w:p>
      <w:pPr>
        <w:pStyle w:val="BodyText"/>
        <w:spacing w:line="272" w:lineRule="exact"/>
        <w:ind w:left="557" w:right="647" w:hanging="421"/>
        <w:jc w:val="left"/>
      </w:pPr>
      <w:r>
        <w:rPr/>
        <w:t>建议，并认真监督管理层的工作，维护了公司和全体股东的合法权益。 </w:t>
      </w:r>
      <w:r>
        <w:rPr>
          <w:spacing w:val="-2"/>
        </w:rPr>
        <w:t>独立董事根据法律、行政法规和章程的规定行使独立董事职权，并对公司关联交易、对外担</w:t>
      </w:r>
    </w:p>
    <w:p>
      <w:pPr>
        <w:pStyle w:val="BodyText"/>
        <w:spacing w:line="272" w:lineRule="exact"/>
        <w:ind w:right="651"/>
        <w:jc w:val="left"/>
      </w:pPr>
      <w:r>
        <w:rPr>
          <w:spacing w:val="-2"/>
        </w:rPr>
        <w:t>保、股权激励等重大事项发表独立意见，需经公司董事会或公司股东大会审议的关联交易均得到</w:t>
      </w:r>
      <w:r>
        <w:rPr>
          <w:spacing w:val="-90"/>
        </w:rPr>
        <w:t> </w:t>
      </w:r>
      <w:r>
        <w:rPr>
          <w:spacing w:val="-90"/>
        </w:rPr>
      </w:r>
      <w:r>
        <w:rPr/>
        <w:t>了独立董事事前认可该交易的书面文件和发表独立意见。</w:t>
      </w:r>
    </w:p>
    <w:p>
      <w:pPr>
        <w:pStyle w:val="BodyText"/>
        <w:spacing w:line="248" w:lineRule="exact"/>
        <w:ind w:left="557" w:right="529"/>
        <w:jc w:val="left"/>
      </w:pPr>
      <w:r>
        <w:rPr/>
        <w:t>报告期内，独立董事未对公司相关事项提出异议。</w:t>
      </w:r>
    </w:p>
    <w:p>
      <w:pPr>
        <w:spacing w:line="240" w:lineRule="auto" w:before="10"/>
        <w:rPr>
          <w:rFonts w:ascii="宋体" w:hAnsi="宋体" w:cs="宋体" w:eastAsia="宋体" w:hint="default"/>
          <w:sz w:val="22"/>
          <w:szCs w:val="22"/>
        </w:rPr>
      </w:pPr>
    </w:p>
    <w:p>
      <w:pPr>
        <w:pStyle w:val="BodyText"/>
        <w:spacing w:line="272" w:lineRule="exact"/>
        <w:ind w:right="3507"/>
        <w:jc w:val="left"/>
      </w:pPr>
      <w:r>
        <w:rPr/>
        <w:t>3、在年报编制过程中，独立董事是否根据规定履行了全部职责: 是。</w:t>
      </w:r>
    </w:p>
    <w:p>
      <w:pPr>
        <w:spacing w:line="240" w:lineRule="auto" w:before="11"/>
        <w:rPr>
          <w:rFonts w:ascii="宋体" w:hAnsi="宋体" w:cs="宋体" w:eastAsia="宋体" w:hint="default"/>
          <w:sz w:val="27"/>
          <w:szCs w:val="27"/>
        </w:rPr>
      </w:pPr>
    </w:p>
    <w:p>
      <w:pPr>
        <w:pStyle w:val="BodyText"/>
        <w:spacing w:line="240" w:lineRule="auto"/>
        <w:ind w:right="529"/>
        <w:jc w:val="left"/>
      </w:pPr>
      <w:r>
        <w:rPr/>
        <w:t>(三)公司相对于控股股东在业务、人员、资产、机构、财务等方面的独立情况</w:t>
      </w:r>
    </w:p>
    <w:p>
      <w:pPr>
        <w:spacing w:after="0" w:line="240" w:lineRule="auto"/>
        <w:jc w:val="left"/>
        <w:sectPr>
          <w:pgSz w:w="11910" w:h="16840"/>
          <w:pgMar w:header="877" w:footer="1001" w:top="1100" w:bottom="1200" w:left="1660" w:right="700"/>
        </w:sectPr>
      </w:pPr>
    </w:p>
    <w:p>
      <w:pPr>
        <w:spacing w:line="240" w:lineRule="auto" w:before="1"/>
        <w:rPr>
          <w:rFonts w:ascii="宋体" w:hAnsi="宋体" w:cs="宋体" w:eastAsia="宋体" w:hint="default"/>
          <w:sz w:val="19"/>
          <w:szCs w:val="19"/>
        </w:rPr>
      </w:pPr>
    </w:p>
    <w:p>
      <w:pPr>
        <w:pStyle w:val="BodyText"/>
        <w:spacing w:line="237" w:lineRule="auto" w:before="37"/>
        <w:ind w:right="147"/>
        <w:jc w:val="left"/>
      </w:pPr>
      <w:r>
        <w:rPr/>
        <w:t>1、业务方面：公司具有独立完整的经营系统，业务运营不受股东单位及关联方控制和影响，能 独立面向市场参与竞争。 2、人员方面：公司建立与完善了从招聘、培训、考核、激励等各个环节的人力资源体系，自主 </w:t>
      </w:r>
      <w:r>
        <w:rPr>
          <w:spacing w:val="-2"/>
        </w:rPr>
        <w:t>招聘经营管理人员和职工，在劳动、人事、工资管理等方面完全独立于大股东。公司董事长、总</w:t>
      </w:r>
      <w:r>
        <w:rPr>
          <w:spacing w:val="-91"/>
        </w:rPr>
        <w:t> </w:t>
      </w:r>
      <w:r>
        <w:rPr>
          <w:spacing w:val="-91"/>
        </w:rPr>
      </w:r>
      <w:r>
        <w:rPr/>
        <w:t>裁、副总裁以及财务负责人没有在控股公司及其关联企业担任董事以外的其他职务。 3、资产方面：公司资产独立完整，权属清晰。公司的主要经营场所与控股股东完全分开，土地</w:t>
      </w:r>
      <w:r>
        <w:rPr/>
        <w:t> </w:t>
      </w:r>
      <w:r>
        <w:rPr>
          <w:spacing w:val="-2"/>
        </w:rPr>
        <w:t>使用权独立于控股股东。公司的注册商标使用情况、工业产权、非专利技术等无形资产均独立于</w:t>
      </w:r>
      <w:r>
        <w:rPr>
          <w:spacing w:val="-87"/>
        </w:rPr>
        <w:t> </w:t>
      </w:r>
      <w:r>
        <w:rPr>
          <w:spacing w:val="-87"/>
        </w:rPr>
      </w:r>
      <w:r>
        <w:rPr/>
        <w:t>大股东。 4、机构方面：公司组织结构清晰完整，完全独立于控股股东。不存在控股股东人员在公司的生</w:t>
      </w:r>
      <w:r>
        <w:rPr/>
        <w:t> 产销售及管理部门重叠任职的现象。 5、财务方面：公司设立了独立的财务管理中心，有独立的财务会计部门及财务会计人员，建立 了独立的会计核算体系和财务管理制度，独立在银行开户、独立缴税。</w:t>
      </w:r>
    </w:p>
    <w:p>
      <w:pPr>
        <w:spacing w:line="240" w:lineRule="auto" w:before="0"/>
        <w:rPr>
          <w:rFonts w:ascii="宋体" w:hAnsi="宋体" w:cs="宋体" w:eastAsia="宋体" w:hint="default"/>
          <w:sz w:val="21"/>
          <w:szCs w:val="21"/>
        </w:rPr>
      </w:pPr>
    </w:p>
    <w:p>
      <w:pPr>
        <w:pStyle w:val="BodyText"/>
        <w:spacing w:line="390" w:lineRule="atLeast"/>
        <w:ind w:left="557" w:right="147" w:hanging="421"/>
        <w:jc w:val="left"/>
      </w:pPr>
      <w:r>
        <w:rPr/>
        <w:t>(四)</w:t>
      </w:r>
      <w:r>
        <w:rPr>
          <w:spacing w:val="-1"/>
        </w:rPr>
        <w:t> </w:t>
      </w:r>
      <w:r>
        <w:rPr/>
        <w:t>公司内部控制制度的建立健全情况</w:t>
      </w:r>
      <w:r>
        <w:rPr/>
        <w:t> </w:t>
      </w:r>
      <w:r>
        <w:rPr>
          <w:spacing w:val="-2"/>
        </w:rPr>
        <w:t>公司目前已建立了完善的内部控制体系，目前公司实行的内部控制制度主要涵盖了公司治理</w:t>
      </w:r>
    </w:p>
    <w:p>
      <w:pPr>
        <w:pStyle w:val="BodyText"/>
        <w:spacing w:line="272" w:lineRule="exact" w:before="25"/>
        <w:ind w:right="151"/>
        <w:jc w:val="left"/>
      </w:pPr>
      <w:r>
        <w:rPr>
          <w:spacing w:val="-2"/>
        </w:rPr>
        <w:t>结构、投资经营管理、研发、销售及服务管理、人力资源管理、财务管理、采购管理、法务管理</w:t>
      </w:r>
      <w:r>
        <w:rPr>
          <w:spacing w:val="-91"/>
        </w:rPr>
        <w:t> </w:t>
      </w:r>
      <w:r>
        <w:rPr>
          <w:spacing w:val="-91"/>
        </w:rPr>
      </w:r>
      <w:r>
        <w:rPr/>
        <w:t>及内部审计等方面的内容。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72" w:lineRule="exact"/>
        <w:ind w:left="557" w:right="147" w:hanging="420"/>
        <w:jc w:val="left"/>
      </w:pPr>
      <w:r>
        <w:rPr/>
        <w:t>（五）公司披露董事会对公司内部控制的自我评估报告和审计机构的核实评价意见 </w:t>
      </w:r>
      <w:r>
        <w:rPr>
          <w:spacing w:val="-2"/>
        </w:rPr>
        <w:t>公司的审计部专门负责内部控制制度的检查和监督，每年定期向董事会提交内控检查监督工</w:t>
      </w:r>
    </w:p>
    <w:p>
      <w:pPr>
        <w:pStyle w:val="BodyText"/>
        <w:spacing w:line="248" w:lineRule="exact"/>
        <w:ind w:right="147"/>
        <w:jc w:val="left"/>
      </w:pPr>
      <w:r>
        <w:rPr/>
        <w:t>作报告。公司披露董事会对公司内部控制的自我评估报告，报告全文详见年报附件。</w:t>
      </w:r>
    </w:p>
    <w:p>
      <w:pPr>
        <w:spacing w:line="240" w:lineRule="auto" w:before="0"/>
        <w:rPr>
          <w:rFonts w:ascii="宋体" w:hAnsi="宋体" w:cs="宋体" w:eastAsia="宋体" w:hint="default"/>
          <w:sz w:val="20"/>
          <w:szCs w:val="20"/>
        </w:rPr>
      </w:pPr>
    </w:p>
    <w:p>
      <w:pPr>
        <w:pStyle w:val="BodyText"/>
        <w:spacing w:line="272" w:lineRule="exact" w:before="156"/>
        <w:ind w:right="5422"/>
        <w:jc w:val="left"/>
      </w:pPr>
      <w:r>
        <w:rPr/>
        <w:t>2、审计机构是否出具核实评价意见： 否</w:t>
      </w:r>
    </w:p>
    <w:p>
      <w:pPr>
        <w:spacing w:line="240" w:lineRule="auto" w:before="11"/>
        <w:rPr>
          <w:rFonts w:ascii="宋体" w:hAnsi="宋体" w:cs="宋体" w:eastAsia="宋体" w:hint="default"/>
          <w:sz w:val="20"/>
          <w:szCs w:val="20"/>
        </w:rPr>
      </w:pPr>
    </w:p>
    <w:p>
      <w:pPr>
        <w:pStyle w:val="BodyText"/>
        <w:spacing w:line="272" w:lineRule="exact"/>
        <w:ind w:left="557" w:right="147" w:hanging="420"/>
        <w:jc w:val="left"/>
      </w:pPr>
      <w:r>
        <w:rPr/>
        <w:t>(六)高级管理人员的考评及激励情况 </w:t>
      </w:r>
      <w:r>
        <w:rPr>
          <w:spacing w:val="-2"/>
        </w:rPr>
        <w:t>公司对高级管理人员实行年度述职与绩效考评制度。年初根据公司本年度经营发展战略和经</w:t>
      </w:r>
    </w:p>
    <w:p>
      <w:pPr>
        <w:pStyle w:val="BodyText"/>
        <w:spacing w:line="272" w:lineRule="exact"/>
        <w:ind w:right="151"/>
        <w:jc w:val="left"/>
      </w:pPr>
      <w:r>
        <w:rPr>
          <w:spacing w:val="-2"/>
        </w:rPr>
        <w:t>营目标确定高级管理人员的年度目标责任书、关键绩效考核指标和目标值。公司高级管理人员实</w:t>
      </w:r>
      <w:r>
        <w:rPr>
          <w:spacing w:val="-90"/>
        </w:rPr>
        <w:t> </w:t>
      </w:r>
      <w:r>
        <w:rPr>
          <w:spacing w:val="-90"/>
        </w:rPr>
      </w:r>
      <w:r>
        <w:rPr/>
        <w:t>行年薪绩效奖金制，高管人员的奖金报酬与个人绩效直接挂钩。</w:t>
      </w:r>
    </w:p>
    <w:p>
      <w:pPr>
        <w:spacing w:line="240" w:lineRule="auto" w:before="11"/>
        <w:rPr>
          <w:rFonts w:ascii="宋体" w:hAnsi="宋体" w:cs="宋体" w:eastAsia="宋体" w:hint="default"/>
          <w:sz w:val="20"/>
          <w:szCs w:val="20"/>
        </w:rPr>
      </w:pPr>
    </w:p>
    <w:p>
      <w:pPr>
        <w:pStyle w:val="BodyText"/>
        <w:spacing w:line="272" w:lineRule="exact"/>
        <w:ind w:left="557" w:right="3007" w:hanging="421"/>
        <w:jc w:val="left"/>
      </w:pPr>
      <w:r>
        <w:rPr/>
        <w:t>(七)</w:t>
      </w:r>
      <w:r>
        <w:rPr>
          <w:spacing w:val="-1"/>
        </w:rPr>
        <w:t> </w:t>
      </w:r>
      <w:r>
        <w:rPr/>
        <w:t>公司是否披露履行社会责任的报告：</w:t>
      </w:r>
      <w:r>
        <w:rPr/>
        <w:t> 公司披露了履行社会责任的报告，报告全文详见年报附件。</w:t>
      </w:r>
    </w:p>
    <w:p>
      <w:pPr>
        <w:spacing w:line="240" w:lineRule="auto" w:before="0"/>
        <w:rPr>
          <w:rFonts w:ascii="宋体" w:hAnsi="宋体" w:cs="宋体" w:eastAsia="宋体" w:hint="default"/>
          <w:sz w:val="19"/>
          <w:szCs w:val="19"/>
        </w:rPr>
      </w:pPr>
    </w:p>
    <w:p>
      <w:pPr>
        <w:spacing w:line="390" w:lineRule="atLeast" w:before="0"/>
        <w:ind w:left="137" w:right="6779"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(一)年度股东大会情况</w:t>
      </w:r>
    </w:p>
    <w:p>
      <w:pPr>
        <w:pStyle w:val="BodyText"/>
        <w:spacing w:line="272" w:lineRule="exact" w:before="25"/>
        <w:ind w:right="147"/>
        <w:jc w:val="left"/>
      </w:pPr>
      <w:r>
        <w:rPr>
          <w:spacing w:val="-19"/>
        </w:rPr>
        <w:t>1、公司于</w:t>
      </w:r>
      <w:r>
        <w:rPr>
          <w:spacing w:val="-53"/>
        </w:rPr>
        <w:t> </w:t>
      </w:r>
      <w:r>
        <w:rPr>
          <w:spacing w:val="-1"/>
        </w:rPr>
        <w:t>2008</w:t>
      </w:r>
      <w:r>
        <w:rPr>
          <w:spacing w:val="-52"/>
        </w:rPr>
        <w:t> </w:t>
      </w:r>
      <w:r>
        <w:rPr/>
        <w:t>年</w:t>
      </w:r>
      <w:r>
        <w:rPr>
          <w:spacing w:val="-54"/>
        </w:rPr>
        <w:t> </w:t>
      </w:r>
      <w:r>
        <w:rPr/>
        <w:t>6</w:t>
      </w:r>
      <w:r>
        <w:rPr>
          <w:spacing w:val="-52"/>
        </w:rPr>
        <w:t> </w:t>
      </w:r>
      <w:r>
        <w:rPr/>
        <w:t>月</w:t>
      </w:r>
      <w:r>
        <w:rPr>
          <w:spacing w:val="-54"/>
        </w:rPr>
        <w:t> </w:t>
      </w:r>
      <w:r>
        <w:rPr/>
        <w:t>20</w:t>
      </w:r>
      <w:r>
        <w:rPr>
          <w:spacing w:val="-53"/>
        </w:rPr>
        <w:t> </w:t>
      </w:r>
      <w:r>
        <w:rPr>
          <w:spacing w:val="-1"/>
        </w:rPr>
        <w:t>日召开</w:t>
      </w:r>
      <w:r>
        <w:rPr>
          <w:spacing w:val="-53"/>
        </w:rPr>
        <w:t> </w:t>
      </w:r>
      <w:r>
        <w:rPr>
          <w:spacing w:val="-1"/>
        </w:rPr>
        <w:t>2007</w:t>
      </w:r>
      <w:r>
        <w:rPr>
          <w:spacing w:val="-53"/>
        </w:rPr>
        <w:t> </w:t>
      </w:r>
      <w:r>
        <w:rPr>
          <w:spacing w:val="-7"/>
        </w:rPr>
        <w:t>年年度股东大会。决议公告刊登在</w:t>
      </w:r>
      <w:r>
        <w:rPr>
          <w:spacing w:val="-53"/>
        </w:rPr>
        <w:t> </w:t>
      </w:r>
      <w:r>
        <w:rPr>
          <w:spacing w:val="-1"/>
        </w:rPr>
        <w:t>2008</w:t>
      </w:r>
      <w:r>
        <w:rPr>
          <w:spacing w:val="-52"/>
        </w:rPr>
        <w:t> </w:t>
      </w:r>
      <w:r>
        <w:rPr/>
        <w:t>年</w:t>
      </w:r>
      <w:r>
        <w:rPr>
          <w:spacing w:val="-54"/>
        </w:rPr>
        <w:t> </w:t>
      </w:r>
      <w:r>
        <w:rPr/>
        <w:t>6</w:t>
      </w:r>
      <w:r>
        <w:rPr>
          <w:spacing w:val="-52"/>
        </w:rPr>
        <w:t> </w:t>
      </w:r>
      <w:r>
        <w:rPr/>
        <w:t>月</w:t>
      </w:r>
      <w:r>
        <w:rPr>
          <w:spacing w:val="-54"/>
        </w:rPr>
        <w:t> </w:t>
      </w:r>
      <w:r>
        <w:rPr/>
        <w:t>21</w:t>
      </w:r>
      <w:r>
        <w:rPr>
          <w:spacing w:val="-53"/>
        </w:rPr>
        <w:t> </w:t>
      </w:r>
      <w:r>
        <w:rPr>
          <w:spacing w:val="-24"/>
        </w:rPr>
        <w:t>日的《中</w:t>
      </w:r>
      <w:r>
        <w:rPr/>
        <w:t> 国证券报》、《证券时报》、《上海证券报》。</w:t>
      </w:r>
    </w:p>
    <w:p>
      <w:pPr>
        <w:spacing w:line="240" w:lineRule="auto" w:before="12"/>
        <w:rPr>
          <w:rFonts w:ascii="宋体" w:hAnsi="宋体" w:cs="宋体" w:eastAsia="宋体" w:hint="default"/>
          <w:sz w:val="27"/>
          <w:szCs w:val="27"/>
        </w:rPr>
      </w:pPr>
    </w:p>
    <w:p>
      <w:pPr>
        <w:pStyle w:val="BodyText"/>
        <w:spacing w:line="274" w:lineRule="exact"/>
        <w:ind w:right="147"/>
        <w:jc w:val="left"/>
      </w:pPr>
      <w:r>
        <w:rPr/>
        <w:t>(二)临时股东大会情况</w:t>
      </w:r>
    </w:p>
    <w:p>
      <w:pPr>
        <w:pStyle w:val="BodyText"/>
        <w:spacing w:line="272" w:lineRule="exact"/>
        <w:ind w:right="147"/>
        <w:jc w:val="left"/>
      </w:pPr>
      <w:r>
        <w:rPr/>
        <w:t>1、第</w:t>
      </w:r>
      <w:r>
        <w:rPr>
          <w:spacing w:val="-55"/>
        </w:rPr>
        <w:t> </w:t>
      </w:r>
      <w:r>
        <w:rPr/>
        <w:t>1</w:t>
      </w:r>
      <w:r>
        <w:rPr>
          <w:spacing w:val="-53"/>
        </w:rPr>
        <w:t> </w:t>
      </w:r>
      <w:r>
        <w:rPr/>
        <w:t>次临时股东大会情况：</w:t>
      </w:r>
    </w:p>
    <w:p>
      <w:pPr>
        <w:pStyle w:val="BodyText"/>
        <w:spacing w:line="272" w:lineRule="exact"/>
        <w:ind w:left="557" w:right="147"/>
        <w:jc w:val="left"/>
      </w:pPr>
      <w:r>
        <w:rPr/>
        <w:t>公司于</w:t>
      </w:r>
      <w:r>
        <w:rPr>
          <w:spacing w:val="-57"/>
        </w:rPr>
        <w:t> </w:t>
      </w:r>
      <w:r>
        <w:rPr/>
        <w:t>2008</w:t>
      </w:r>
      <w:r>
        <w:rPr>
          <w:spacing w:val="-55"/>
        </w:rPr>
        <w:t> </w:t>
      </w:r>
      <w:r>
        <w:rPr/>
        <w:t>年</w:t>
      </w:r>
      <w:r>
        <w:rPr>
          <w:spacing w:val="-57"/>
        </w:rPr>
        <w:t> </w:t>
      </w:r>
      <w:r>
        <w:rPr/>
        <w:t>4</w:t>
      </w:r>
      <w:r>
        <w:rPr>
          <w:spacing w:val="-55"/>
        </w:rPr>
        <w:t> </w:t>
      </w:r>
      <w:r>
        <w:rPr/>
        <w:t>月</w:t>
      </w:r>
      <w:r>
        <w:rPr>
          <w:spacing w:val="-57"/>
        </w:rPr>
        <w:t> </w:t>
      </w:r>
      <w:r>
        <w:rPr/>
        <w:t>18</w:t>
      </w:r>
      <w:r>
        <w:rPr>
          <w:spacing w:val="-55"/>
        </w:rPr>
        <w:t> </w:t>
      </w:r>
      <w:r>
        <w:rPr/>
        <w:t>日召开</w:t>
      </w:r>
      <w:r>
        <w:rPr>
          <w:spacing w:val="-57"/>
        </w:rPr>
        <w:t> </w:t>
      </w:r>
      <w:r>
        <w:rPr/>
        <w:t>2008</w:t>
      </w:r>
      <w:r>
        <w:rPr>
          <w:spacing w:val="-55"/>
        </w:rPr>
        <w:t> </w:t>
      </w:r>
      <w:r>
        <w:rPr/>
        <w:t>年第一次临时股东大会。决议公告刊登在</w:t>
      </w:r>
      <w:r>
        <w:rPr>
          <w:spacing w:val="-56"/>
        </w:rPr>
        <w:t> </w:t>
      </w:r>
      <w:r>
        <w:rPr/>
        <w:t>2008</w:t>
      </w:r>
      <w:r>
        <w:rPr>
          <w:spacing w:val="-56"/>
        </w:rPr>
        <w:t> </w:t>
      </w:r>
      <w:r>
        <w:rPr/>
        <w:t>年</w:t>
      </w:r>
      <w:r>
        <w:rPr>
          <w:spacing w:val="-56"/>
        </w:rPr>
        <w:t> </w:t>
      </w:r>
      <w:r>
        <w:rPr/>
        <w:t>4</w:t>
      </w:r>
      <w:r>
        <w:rPr>
          <w:spacing w:val="-55"/>
        </w:rPr>
        <w:t> </w:t>
      </w:r>
      <w:r>
        <w:rPr/>
        <w:t>月</w:t>
      </w:r>
    </w:p>
    <w:p>
      <w:pPr>
        <w:pStyle w:val="BodyText"/>
        <w:spacing w:line="274" w:lineRule="exact"/>
        <w:ind w:right="147"/>
        <w:jc w:val="left"/>
      </w:pPr>
      <w:r>
        <w:rPr/>
        <w:t>19</w:t>
      </w:r>
      <w:r>
        <w:rPr>
          <w:spacing w:val="-54"/>
        </w:rPr>
        <w:t> </w:t>
      </w:r>
      <w:r>
        <w:rPr/>
        <w:t>日的《中国证券报》、《证券时报》、《上海证券报》。</w:t>
      </w:r>
    </w:p>
    <w:p>
      <w:pPr>
        <w:spacing w:after="0" w:line="274" w:lineRule="exact"/>
        <w:jc w:val="left"/>
        <w:sectPr>
          <w:pgSz w:w="11910" w:h="16840"/>
          <w:pgMar w:header="877" w:footer="1001" w:top="1100" w:bottom="1200" w:left="166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6"/>
        <w:spacing w:line="240" w:lineRule="auto" w:before="35"/>
        <w:ind w:right="92"/>
        <w:jc w:val="left"/>
        <w:rPr>
          <w:rFonts w:ascii="宋体" w:hAnsi="宋体" w:cs="宋体" w:eastAsia="宋体" w:hint="default"/>
          <w:b w:val="0"/>
          <w:bCs w:val="0"/>
        </w:rPr>
      </w:pPr>
      <w:r>
        <w:rPr>
          <w:rFonts w:ascii="宋体" w:hAnsi="宋体" w:cs="宋体" w:eastAsia="宋体" w:hint="default"/>
        </w:rPr>
        <w:t>八、董事会报告</w:t>
      </w:r>
      <w:r>
        <w:rPr>
          <w:rFonts w:ascii="宋体" w:hAnsi="宋体" w:cs="宋体" w:eastAsia="宋体" w:hint="default"/>
          <w:b w:val="0"/>
          <w:bCs w:val="0"/>
        </w:rPr>
      </w:r>
    </w:p>
    <w:p>
      <w:pPr>
        <w:pStyle w:val="BodyText"/>
        <w:spacing w:line="274" w:lineRule="exact" w:before="117"/>
        <w:ind w:right="92"/>
        <w:jc w:val="left"/>
      </w:pPr>
      <w:r>
        <w:rPr/>
        <w:t>(一)管理层讨论与分析</w:t>
      </w:r>
    </w:p>
    <w:p>
      <w:pPr>
        <w:pStyle w:val="BodyText"/>
        <w:spacing w:line="272" w:lineRule="exact"/>
        <w:ind w:right="92"/>
        <w:jc w:val="left"/>
      </w:pPr>
      <w:r>
        <w:rPr/>
        <w:t>1、 2008</w:t>
      </w:r>
      <w:r>
        <w:rPr>
          <w:spacing w:val="-54"/>
        </w:rPr>
        <w:t> </w:t>
      </w:r>
      <w:r>
        <w:rPr/>
        <w:t>年公司体经营情况</w:t>
      </w:r>
    </w:p>
    <w:p>
      <w:pPr>
        <w:pStyle w:val="BodyText"/>
        <w:spacing w:line="272" w:lineRule="exact"/>
        <w:ind w:right="92"/>
        <w:jc w:val="left"/>
      </w:pPr>
      <w:r>
        <w:rPr/>
        <w:t>（1）总体经营情况</w:t>
      </w:r>
    </w:p>
    <w:p>
      <w:pPr>
        <w:pStyle w:val="BodyText"/>
        <w:spacing w:line="272" w:lineRule="exact" w:before="26"/>
        <w:ind w:right="212" w:firstLine="420"/>
        <w:jc w:val="both"/>
      </w:pPr>
      <w:r>
        <w:rPr/>
        <w:t>2008</w:t>
      </w:r>
      <w:r>
        <w:rPr>
          <w:spacing w:val="-58"/>
        </w:rPr>
        <w:t> </w:t>
      </w:r>
      <w:r>
        <w:rPr/>
        <w:t>年，在国际金融危机恶劣环境下，浙大网新主营业务收入较</w:t>
      </w:r>
      <w:r>
        <w:rPr>
          <w:spacing w:val="-59"/>
        </w:rPr>
        <w:t> </w:t>
      </w:r>
      <w:r>
        <w:rPr/>
        <w:t>07</w:t>
      </w:r>
      <w:r>
        <w:rPr>
          <w:spacing w:val="-58"/>
        </w:rPr>
        <w:t> </w:t>
      </w:r>
      <w:r>
        <w:rPr/>
        <w:t>年略有下滑，但业务发</w:t>
      </w:r>
      <w:r>
        <w:rPr/>
        <w:t> 展情况保持基本稳定。软件外包业务保持</w:t>
      </w:r>
      <w:r>
        <w:rPr>
          <w:spacing w:val="-55"/>
        </w:rPr>
        <w:t> </w:t>
      </w:r>
      <w:r>
        <w:rPr/>
        <w:t>20％以上增长，IT</w:t>
      </w:r>
      <w:r>
        <w:rPr>
          <w:spacing w:val="-54"/>
        </w:rPr>
        <w:t> </w:t>
      </w:r>
      <w:r>
        <w:rPr/>
        <w:t>应用服务业务在大客户战略上取得</w:t>
      </w:r>
      <w:r>
        <w:rPr/>
        <w:t> 一定成效，并实现了连续五年跻身全国软件十强，连续三年蝉联中国软件外包第二名的成绩。</w:t>
      </w:r>
    </w:p>
    <w:p>
      <w:pPr>
        <w:pStyle w:val="BodyText"/>
        <w:spacing w:line="254" w:lineRule="exact"/>
        <w:ind w:right="92"/>
        <w:jc w:val="left"/>
      </w:pPr>
      <w:r>
        <w:rPr/>
        <w:t>（</w:t>
      </w:r>
      <w:r>
        <w:rPr>
          <w:rFonts w:ascii="Times New Roman" w:hAnsi="Times New Roman" w:cs="Times New Roman" w:eastAsia="Times New Roman" w:hint="default"/>
        </w:rPr>
        <w:t>2</w:t>
      </w:r>
      <w:r>
        <w:rPr/>
        <w:t>）主营业务经营情况</w:t>
      </w:r>
    </w:p>
    <w:p>
      <w:pPr>
        <w:pStyle w:val="BodyText"/>
        <w:spacing w:line="272" w:lineRule="exact"/>
        <w:ind w:right="92"/>
        <w:jc w:val="left"/>
      </w:pPr>
      <w:r>
        <w:rPr>
          <w:rFonts w:ascii="Times New Roman" w:hAnsi="Times New Roman" w:cs="Times New Roman" w:eastAsia="Times New Roman" w:hint="default"/>
        </w:rPr>
        <w:t>A</w:t>
      </w:r>
      <w:r>
        <w:rPr/>
        <w:t>、软件出口业务</w:t>
      </w:r>
    </w:p>
    <w:p>
      <w:pPr>
        <w:pStyle w:val="BodyText"/>
        <w:spacing w:line="237" w:lineRule="auto"/>
        <w:ind w:right="88" w:firstLine="420"/>
        <w:jc w:val="left"/>
      </w:pPr>
      <w:r>
        <w:rPr/>
        <w:t>在软件外包领域，2008</w:t>
      </w:r>
      <w:r>
        <w:rPr>
          <w:spacing w:val="-53"/>
        </w:rPr>
        <w:t> </w:t>
      </w:r>
      <w:r>
        <w:rPr/>
        <w:t>年前三季度，公司软件外包业务继续保持了较快发展的势头，第四</w:t>
      </w:r>
      <w:r>
        <w:rPr/>
        <w:t> 季度受日本发包市场形势变化，对日业务受到一定影响，但全年业务仍保持了</w:t>
      </w:r>
      <w:r>
        <w:rPr>
          <w:spacing w:val="-66"/>
        </w:rPr>
        <w:t> </w:t>
      </w:r>
      <w:r>
        <w:rPr/>
        <w:t>20％以上的增长，</w:t>
      </w:r>
      <w:r>
        <w:rPr/>
        <w:t> 年度经营计划的各项重点工作基本完成。公司</w:t>
      </w:r>
      <w:r>
        <w:rPr>
          <w:spacing w:val="-59"/>
        </w:rPr>
        <w:t> </w:t>
      </w:r>
      <w:r>
        <w:rPr/>
        <w:t>2008</w:t>
      </w:r>
      <w:r>
        <w:rPr>
          <w:spacing w:val="-58"/>
        </w:rPr>
        <w:t> </w:t>
      </w:r>
      <w:r>
        <w:rPr/>
        <w:t>年</w:t>
      </w:r>
      <w:r>
        <w:rPr>
          <w:spacing w:val="-59"/>
        </w:rPr>
        <w:t> </w:t>
      </w:r>
      <w:r>
        <w:rPr/>
        <w:t>8</w:t>
      </w:r>
      <w:r>
        <w:rPr>
          <w:spacing w:val="-58"/>
        </w:rPr>
        <w:t> </w:t>
      </w:r>
      <w:r>
        <w:rPr/>
        <w:t>月投资成立网新美国，海外市场拓展工</w:t>
      </w:r>
      <w:r>
        <w:rPr>
          <w:spacing w:val="-1"/>
        </w:rPr>
        <w:t> </w:t>
      </w:r>
      <w:r>
        <w:rPr/>
        <w:t>程正式启动；正式启动了对上海微创的收购工作，成为微软在华最大软件外包提供商，完成网新</w:t>
      </w:r>
      <w:r>
        <w:rPr/>
        <w:t> 北京、上海、杭州三地外包交付基地的初步联动。一年来，在与原有战略客户道富、微软的合作 </w:t>
      </w:r>
      <w:r>
        <w:rPr>
          <w:spacing w:val="-3"/>
        </w:rPr>
        <w:t>进一步得到拓展的基础上，与原有客户</w:t>
      </w:r>
      <w:r>
        <w:rPr>
          <w:spacing w:val="-50"/>
        </w:rPr>
        <w:t> </w:t>
      </w:r>
      <w:r>
        <w:rPr>
          <w:spacing w:val="-6"/>
        </w:rPr>
        <w:t>CFETS、Schooner、PFS、IFDS</w:t>
      </w:r>
      <w:r>
        <w:rPr>
          <w:spacing w:val="-49"/>
        </w:rPr>
        <w:t> </w:t>
      </w:r>
      <w:r>
        <w:rPr>
          <w:spacing w:val="-5"/>
        </w:rPr>
        <w:t>的合作纵深发展，新增</w:t>
      </w:r>
      <w:r>
        <w:rPr>
          <w:spacing w:val="-50"/>
        </w:rPr>
        <w:t> </w:t>
      </w:r>
      <w:r>
        <w:rPr/>
        <w:t>AIA、</w:t>
      </w:r>
      <w:r>
        <w:rPr/>
        <w:t> DST、IBM</w:t>
      </w:r>
      <w:r>
        <w:rPr>
          <w:spacing w:val="-56"/>
        </w:rPr>
        <w:t> </w:t>
      </w:r>
      <w:r>
        <w:rPr/>
        <w:t>等国际客户，并在国内首批通过</w:t>
      </w:r>
      <w:r>
        <w:rPr>
          <w:spacing w:val="-57"/>
        </w:rPr>
        <w:t> </w:t>
      </w:r>
      <w:r>
        <w:rPr/>
        <w:t>ISO27001</w:t>
      </w:r>
      <w:r>
        <w:rPr>
          <w:spacing w:val="-56"/>
        </w:rPr>
        <w:t> </w:t>
      </w:r>
      <w:r>
        <w:rPr/>
        <w:t>信息安全认证。在加快外包人才培养上，公</w:t>
      </w:r>
      <w:r>
        <w:rPr/>
        <w:t> 司的专业培训机构累计实训人数逾千人，并相继获得杭州国家电子信息产业基地实训中心、杭州 市服务外包实训基地等称号。</w:t>
      </w:r>
    </w:p>
    <w:p>
      <w:pPr>
        <w:pStyle w:val="BodyText"/>
        <w:spacing w:line="272" w:lineRule="exact" w:before="25"/>
        <w:ind w:right="211" w:firstLine="420"/>
        <w:jc w:val="left"/>
      </w:pPr>
      <w:r>
        <w:rPr/>
        <w:t>公司多年来致力推进的国际外包市场与国内</w:t>
      </w:r>
      <w:r>
        <w:rPr>
          <w:spacing w:val="-58"/>
        </w:rPr>
        <w:t> </w:t>
      </w:r>
      <w:r>
        <w:rPr/>
        <w:t>IT</w:t>
      </w:r>
      <w:r>
        <w:rPr>
          <w:spacing w:val="-58"/>
        </w:rPr>
        <w:t> </w:t>
      </w:r>
      <w:r>
        <w:rPr/>
        <w:t>服务并重的业务战略在</w:t>
      </w:r>
      <w:r>
        <w:rPr>
          <w:spacing w:val="-58"/>
        </w:rPr>
        <w:t> </w:t>
      </w:r>
      <w:r>
        <w:rPr/>
        <w:t>2008</w:t>
      </w:r>
      <w:r>
        <w:rPr>
          <w:spacing w:val="-58"/>
        </w:rPr>
        <w:t> </w:t>
      </w:r>
      <w:r>
        <w:rPr/>
        <w:t>年取得一定突</w:t>
      </w:r>
      <w:r>
        <w:rPr>
          <w:spacing w:val="-1"/>
        </w:rPr>
        <w:t> </w:t>
      </w:r>
      <w:r>
        <w:rPr>
          <w:spacing w:val="-2"/>
        </w:rPr>
        <w:t>破，从为美国道富提供金融外包服务到承接国家外汇结算中心业务系统开发，从对日外包业务到</w:t>
      </w:r>
      <w:r>
        <w:rPr>
          <w:spacing w:val="-90"/>
        </w:rPr>
        <w:t> </w:t>
      </w:r>
      <w:r>
        <w:rPr>
          <w:spacing w:val="-90"/>
        </w:rPr>
      </w:r>
      <w:r>
        <w:rPr/>
        <w:t>顺利承接新农村医保大型项目，一系列实践案例表明，公司的国际外包业务与国内</w:t>
      </w:r>
      <w:r>
        <w:rPr>
          <w:spacing w:val="-64"/>
        </w:rPr>
        <w:t> </w:t>
      </w:r>
      <w:r>
        <w:rPr/>
        <w:t>IT</w:t>
      </w:r>
      <w:r>
        <w:rPr>
          <w:spacing w:val="-64"/>
        </w:rPr>
        <w:t> </w:t>
      </w:r>
      <w:r>
        <w:rPr/>
        <w:t>服务的业</w:t>
      </w:r>
      <w:r>
        <w:rPr/>
        <w:t> </w:t>
      </w:r>
      <w:r>
        <w:rPr>
          <w:spacing w:val="-2"/>
        </w:rPr>
        <w:t>务协同效应越来越明显。这使得公司在金融危机中受冲击较小，也是公司在“金融风暴”中争取</w:t>
      </w:r>
      <w:r>
        <w:rPr>
          <w:spacing w:val="-89"/>
        </w:rPr>
        <w:t> </w:t>
      </w:r>
      <w:r>
        <w:rPr>
          <w:spacing w:val="-89"/>
        </w:rPr>
      </w:r>
      <w:r>
        <w:rPr/>
        <w:t>新一轮发展机遇的信心所在。</w:t>
      </w:r>
    </w:p>
    <w:p>
      <w:pPr>
        <w:spacing w:line="240" w:lineRule="auto" w:before="5"/>
        <w:rPr>
          <w:rFonts w:ascii="宋体" w:hAnsi="宋体" w:cs="宋体" w:eastAsia="宋体" w:hint="default"/>
          <w:sz w:val="16"/>
          <w:szCs w:val="16"/>
        </w:rPr>
      </w:pPr>
    </w:p>
    <w:p>
      <w:pPr>
        <w:pStyle w:val="BodyText"/>
        <w:spacing w:line="282" w:lineRule="exact"/>
        <w:ind w:right="92"/>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应用服务</w:t>
      </w:r>
    </w:p>
    <w:p>
      <w:pPr>
        <w:pStyle w:val="BodyText"/>
        <w:spacing w:line="272" w:lineRule="exact" w:before="18"/>
        <w:ind w:right="209" w:firstLine="420"/>
        <w:jc w:val="both"/>
      </w:pPr>
      <w:r>
        <w:rPr/>
        <w:t>2008</w:t>
      </w:r>
      <w:r>
        <w:rPr>
          <w:spacing w:val="-59"/>
        </w:rPr>
        <w:t> </w:t>
      </w:r>
      <w:r>
        <w:rPr/>
        <w:t>年网新的</w:t>
      </w:r>
      <w:r>
        <w:rPr>
          <w:spacing w:val="-59"/>
        </w:rPr>
        <w:t> </w:t>
      </w:r>
      <w:r>
        <w:rPr/>
        <w:t>IT</w:t>
      </w:r>
      <w:r>
        <w:rPr>
          <w:spacing w:val="-59"/>
        </w:rPr>
        <w:t> </w:t>
      </w:r>
      <w:r>
        <w:rPr/>
        <w:t>服务业务以集中资源、组建队伍、注重业绩为工作思路，大客户战略业绩</w:t>
      </w:r>
      <w:r>
        <w:rPr/>
        <w:t> </w:t>
      </w:r>
      <w:r>
        <w:rPr>
          <w:spacing w:val="-3"/>
        </w:rPr>
        <w:t>显著，与思科、微软的战略合作得到进一步深化。2008</w:t>
      </w:r>
      <w:r>
        <w:rPr>
          <w:spacing w:val="-51"/>
        </w:rPr>
        <w:t> </w:t>
      </w:r>
      <w:r>
        <w:rPr/>
        <w:t>年</w:t>
      </w:r>
      <w:r>
        <w:rPr>
          <w:spacing w:val="-53"/>
        </w:rPr>
        <w:t> </w:t>
      </w:r>
      <w:r>
        <w:rPr/>
        <w:t>IT</w:t>
      </w:r>
      <w:r>
        <w:rPr>
          <w:spacing w:val="-51"/>
        </w:rPr>
        <w:t> </w:t>
      </w:r>
      <w:r>
        <w:rPr/>
        <w:t>服务业务的</w:t>
      </w:r>
      <w:r>
        <w:rPr>
          <w:spacing w:val="-52"/>
        </w:rPr>
        <w:t> </w:t>
      </w:r>
      <w:r>
        <w:rPr/>
        <w:t>80％以上业绩来自大客</w:t>
      </w:r>
      <w:r>
        <w:rPr/>
        <w:t> </w:t>
      </w:r>
      <w:r>
        <w:rPr>
          <w:spacing w:val="-2"/>
        </w:rPr>
        <w:t>户，部分业务跨入到大客户的核心业务层面，新签服务合同金额已达数千万元级。在城市信息化</w:t>
      </w:r>
      <w:r>
        <w:rPr>
          <w:spacing w:val="-87"/>
        </w:rPr>
        <w:t> </w:t>
      </w:r>
      <w:r>
        <w:rPr>
          <w:spacing w:val="-87"/>
        </w:rPr>
      </w:r>
      <w:r>
        <w:rPr>
          <w:spacing w:val="-2"/>
        </w:rPr>
        <w:t>协同服务领域，公司的“市民卡”解决方案获国家金卡工程金蚂蚁奖－最佳软件平台奖，并与宁</w:t>
      </w:r>
      <w:r>
        <w:rPr>
          <w:spacing w:val="-89"/>
        </w:rPr>
        <w:t> </w:t>
      </w:r>
      <w:r>
        <w:rPr>
          <w:spacing w:val="-89"/>
        </w:rPr>
      </w:r>
      <w:r>
        <w:rPr>
          <w:spacing w:val="-2"/>
        </w:rPr>
        <w:t>波签订《创新型市民卡金卡应用工程》，为促进该产品在全国范围推广应用打下坚实基础。在社</w:t>
      </w:r>
      <w:r>
        <w:rPr>
          <w:spacing w:val="-89"/>
        </w:rPr>
        <w:t> </w:t>
      </w:r>
      <w:r>
        <w:rPr>
          <w:spacing w:val="-89"/>
        </w:rPr>
      </w:r>
      <w:r>
        <w:rPr>
          <w:spacing w:val="-2"/>
        </w:rPr>
        <w:t>保解决方案领域，公司所承建的全国首例“社保核心平台三班系统”在义乌成功上线，并先后中</w:t>
      </w:r>
      <w:r>
        <w:rPr>
          <w:spacing w:val="-89"/>
        </w:rPr>
        <w:t> </w:t>
      </w:r>
      <w:r>
        <w:rPr>
          <w:spacing w:val="-89"/>
        </w:rPr>
      </w:r>
      <w:r>
        <w:rPr>
          <w:spacing w:val="-2"/>
        </w:rPr>
        <w:t>标江西省“金保工程”应用软件开发项目。以外包加连锁运营管理，公司的数字城管采集服务业</w:t>
      </w:r>
      <w:r>
        <w:rPr>
          <w:spacing w:val="-89"/>
        </w:rPr>
        <w:t> </w:t>
      </w:r>
      <w:r>
        <w:rPr>
          <w:spacing w:val="-89"/>
        </w:rPr>
      </w:r>
      <w:r>
        <w:rPr/>
        <w:t>务也拓展到浙江、河南、山东等省</w:t>
      </w:r>
      <w:r>
        <w:rPr>
          <w:spacing w:val="-63"/>
        </w:rPr>
        <w:t> </w:t>
      </w:r>
      <w:r>
        <w:rPr/>
        <w:t>11</w:t>
      </w:r>
      <w:r>
        <w:rPr>
          <w:spacing w:val="-62"/>
        </w:rPr>
        <w:t> </w:t>
      </w:r>
      <w:r>
        <w:rPr/>
        <w:t>个城市。</w:t>
      </w:r>
    </w:p>
    <w:p>
      <w:pPr>
        <w:pStyle w:val="BodyText"/>
        <w:spacing w:line="272" w:lineRule="exact"/>
        <w:ind w:right="210" w:firstLine="420"/>
        <w:jc w:val="both"/>
      </w:pPr>
      <w:r>
        <w:rPr>
          <w:spacing w:val="-2"/>
        </w:rPr>
        <w:t>多年来，公司通过积极培育软件外包业务，形成了具有领先优势的大型软件工程开发与生产</w:t>
      </w:r>
      <w:r>
        <w:rPr/>
        <w:t> </w:t>
      </w:r>
      <w:r>
        <w:rPr>
          <w:spacing w:val="-4"/>
        </w:rPr>
        <w:t>能力，通过承接大批国家级</w:t>
      </w:r>
      <w:r>
        <w:rPr>
          <w:spacing w:val="-52"/>
        </w:rPr>
        <w:t> </w:t>
      </w:r>
      <w:r>
        <w:rPr/>
        <w:t>IT</w:t>
      </w:r>
      <w:r>
        <w:rPr>
          <w:spacing w:val="-51"/>
        </w:rPr>
        <w:t> </w:t>
      </w:r>
      <w:r>
        <w:rPr>
          <w:spacing w:val="-4"/>
        </w:rPr>
        <w:t>服务项目的丰富积累，形成了网新在</w:t>
      </w:r>
      <w:r>
        <w:rPr>
          <w:spacing w:val="-52"/>
        </w:rPr>
        <w:t> </w:t>
      </w:r>
      <w:r>
        <w:rPr/>
        <w:t>IT</w:t>
      </w:r>
      <w:r>
        <w:rPr>
          <w:spacing w:val="-51"/>
        </w:rPr>
        <w:t> </w:t>
      </w:r>
      <w:r>
        <w:rPr/>
        <w:t>服务领域强大的市场整合</w:t>
      </w:r>
      <w:r>
        <w:rPr/>
        <w:t> 能力。2009</w:t>
      </w:r>
      <w:r>
        <w:rPr>
          <w:spacing w:val="-54"/>
        </w:rPr>
        <w:t> </w:t>
      </w:r>
      <w:r>
        <w:rPr/>
        <w:t>年公司将在原有业务基础上，以推进服务外包、IT</w:t>
      </w:r>
      <w:r>
        <w:rPr>
          <w:spacing w:val="-53"/>
        </w:rPr>
        <w:t> </w:t>
      </w:r>
      <w:r>
        <w:rPr/>
        <w:t>协同服务为发展主线，通过实施</w:t>
      </w:r>
    </w:p>
    <w:p>
      <w:pPr>
        <w:pStyle w:val="BodyText"/>
        <w:spacing w:line="272" w:lineRule="exact"/>
        <w:ind w:right="92"/>
        <w:jc w:val="left"/>
      </w:pPr>
      <w:r>
        <w:rPr>
          <w:spacing w:val="-2"/>
        </w:rPr>
        <w:t>品牌国际推广、人才引进、收购兼并战略，进一步抓住发展外包业务的有利时机；通过实施“提</w:t>
      </w:r>
      <w:r>
        <w:rPr>
          <w:spacing w:val="-91"/>
        </w:rPr>
        <w:t> </w:t>
      </w:r>
      <w:r>
        <w:rPr>
          <w:spacing w:val="-91"/>
        </w:rPr>
      </w:r>
      <w:r>
        <w:rPr/>
        <w:t>升、整合、协同”工程，实现公司在</w:t>
      </w:r>
      <w:r>
        <w:rPr>
          <w:spacing w:val="-74"/>
        </w:rPr>
        <w:t> </w:t>
      </w:r>
      <w:r>
        <w:rPr/>
        <w:t>IT</w:t>
      </w:r>
      <w:r>
        <w:rPr>
          <w:spacing w:val="-73"/>
        </w:rPr>
        <w:t> </w:t>
      </w:r>
      <w:r>
        <w:rPr/>
        <w:t>协同服务创新能力上的突破。为迎接下一轮经济复苏捕</w:t>
      </w:r>
    </w:p>
    <w:p>
      <w:pPr>
        <w:pStyle w:val="BodyText"/>
        <w:spacing w:line="248" w:lineRule="exact"/>
        <w:ind w:right="92"/>
        <w:jc w:val="left"/>
      </w:pPr>
      <w:r>
        <w:rPr/>
        <w:t>捉发展机遇做好开局工作。</w:t>
      </w:r>
    </w:p>
    <w:p>
      <w:pPr>
        <w:spacing w:line="240" w:lineRule="auto" w:before="5"/>
        <w:rPr>
          <w:rFonts w:ascii="宋体" w:hAnsi="宋体" w:cs="宋体" w:eastAsia="宋体" w:hint="default"/>
          <w:sz w:val="18"/>
          <w:szCs w:val="18"/>
        </w:rPr>
      </w:pPr>
    </w:p>
    <w:p>
      <w:pPr>
        <w:pStyle w:val="BodyText"/>
        <w:spacing w:line="282" w:lineRule="exact"/>
        <w:ind w:right="92"/>
        <w:jc w:val="left"/>
      </w:pPr>
      <w:r>
        <w:rPr>
          <w:rFonts w:ascii="Times New Roman" w:hAnsi="Times New Roman" w:cs="Times New Roman" w:eastAsia="Times New Roman" w:hint="default"/>
        </w:rPr>
        <w:t>C</w:t>
      </w:r>
      <w:r>
        <w:rPr/>
        <w:t>、机电总包服务</w:t>
      </w:r>
    </w:p>
    <w:p>
      <w:pPr>
        <w:pStyle w:val="BodyText"/>
        <w:spacing w:line="237" w:lineRule="auto"/>
        <w:ind w:right="212" w:firstLine="495"/>
        <w:jc w:val="both"/>
      </w:pPr>
      <w:r>
        <w:rPr/>
        <w:t>2008</w:t>
      </w:r>
      <w:r>
        <w:rPr>
          <w:spacing w:val="-54"/>
        </w:rPr>
        <w:t> </w:t>
      </w:r>
      <w:r>
        <w:rPr/>
        <w:t>年，网新机电环保业务在国内市场萎缩的情况下，国际市场开拓工作取得突破，中得</w:t>
      </w:r>
      <w:r>
        <w:rPr/>
        <w:t> </w:t>
      </w:r>
      <w:r>
        <w:rPr>
          <w:spacing w:val="-2"/>
        </w:rPr>
        <w:t>保加利亚近十亿元大单。公司所积极推进的网新机电资产重组工作获公司、浙江海纳股东大会高</w:t>
      </w:r>
      <w:r>
        <w:rPr>
          <w:spacing w:val="-90"/>
        </w:rPr>
        <w:t> </w:t>
      </w:r>
      <w:r>
        <w:rPr>
          <w:spacing w:val="-90"/>
        </w:rPr>
      </w:r>
      <w:r>
        <w:rPr>
          <w:spacing w:val="-5"/>
        </w:rPr>
        <w:t>票认可，并于</w:t>
      </w:r>
      <w:r>
        <w:rPr>
          <w:spacing w:val="-51"/>
        </w:rPr>
        <w:t> </w:t>
      </w:r>
      <w:r>
        <w:rPr/>
        <w:t>2009</w:t>
      </w:r>
      <w:r>
        <w:rPr>
          <w:spacing w:val="-50"/>
        </w:rPr>
        <w:t> </w:t>
      </w:r>
      <w:r>
        <w:rPr/>
        <w:t>年</w:t>
      </w:r>
      <w:r>
        <w:rPr>
          <w:spacing w:val="-52"/>
        </w:rPr>
        <w:t> </w:t>
      </w:r>
      <w:r>
        <w:rPr/>
        <w:t>4</w:t>
      </w:r>
      <w:r>
        <w:rPr>
          <w:spacing w:val="-51"/>
        </w:rPr>
        <w:t> </w:t>
      </w:r>
      <w:r>
        <w:rPr/>
        <w:t>月</w:t>
      </w:r>
      <w:r>
        <w:rPr>
          <w:spacing w:val="-51"/>
        </w:rPr>
        <w:t> </w:t>
      </w:r>
      <w:r>
        <w:rPr/>
        <w:t>3</w:t>
      </w:r>
      <w:r>
        <w:rPr>
          <w:spacing w:val="-50"/>
        </w:rPr>
        <w:t> </w:t>
      </w:r>
      <w:r>
        <w:rPr>
          <w:spacing w:val="-3"/>
        </w:rPr>
        <w:t>日获中国证监会有条件通过，推动了公司的</w:t>
      </w:r>
      <w:r>
        <w:rPr>
          <w:spacing w:val="-51"/>
        </w:rPr>
        <w:t> </w:t>
      </w:r>
      <w:r>
        <w:rPr/>
        <w:t>IT</w:t>
      </w:r>
      <w:r>
        <w:rPr>
          <w:spacing w:val="-50"/>
        </w:rPr>
        <w:t> </w:t>
      </w:r>
      <w:r>
        <w:rPr>
          <w:spacing w:val="-4"/>
        </w:rPr>
        <w:t>专业化进程，也为未</w:t>
      </w:r>
      <w:r>
        <w:rPr>
          <w:spacing w:val="-103"/>
        </w:rPr>
        <w:t> </w:t>
      </w:r>
      <w:r>
        <w:rPr>
          <w:spacing w:val="-103"/>
        </w:rPr>
      </w:r>
      <w:r>
        <w:rPr/>
        <w:t>来资产证券化探索了一条创新之路。</w:t>
      </w:r>
    </w:p>
    <w:p>
      <w:pPr>
        <w:spacing w:line="240" w:lineRule="auto" w:before="5"/>
        <w:rPr>
          <w:rFonts w:ascii="宋体" w:hAnsi="宋体" w:cs="宋体" w:eastAsia="宋体" w:hint="default"/>
          <w:sz w:val="18"/>
          <w:szCs w:val="18"/>
        </w:rPr>
      </w:pPr>
    </w:p>
    <w:p>
      <w:pPr>
        <w:pStyle w:val="BodyText"/>
        <w:spacing w:line="274" w:lineRule="exact"/>
        <w:ind w:right="92"/>
        <w:jc w:val="left"/>
      </w:pPr>
      <w:r>
        <w:rPr/>
        <w:t>D、技术创新</w:t>
      </w:r>
    </w:p>
    <w:p>
      <w:pPr>
        <w:pStyle w:val="BodyText"/>
        <w:spacing w:line="272" w:lineRule="exact" w:before="26"/>
        <w:ind w:right="210" w:firstLine="420"/>
        <w:jc w:val="both"/>
      </w:pPr>
      <w:r>
        <w:rPr>
          <w:spacing w:val="-8"/>
        </w:rPr>
        <w:t>过去几年中，公司在</w:t>
      </w:r>
      <w:r>
        <w:rPr>
          <w:spacing w:val="-52"/>
        </w:rPr>
        <w:t> </w:t>
      </w:r>
      <w:r>
        <w:rPr/>
        <w:t>Linux</w:t>
      </w:r>
      <w:r>
        <w:rPr>
          <w:spacing w:val="-51"/>
        </w:rPr>
        <w:t> </w:t>
      </w:r>
      <w:r>
        <w:rPr/>
        <w:t>与</w:t>
      </w:r>
      <w:r>
        <w:rPr>
          <w:spacing w:val="-53"/>
        </w:rPr>
        <w:t> </w:t>
      </w:r>
      <w:r>
        <w:rPr/>
        <w:t>Windows</w:t>
      </w:r>
      <w:r>
        <w:rPr>
          <w:spacing w:val="-52"/>
        </w:rPr>
        <w:t> </w:t>
      </w:r>
      <w:r>
        <w:rPr/>
        <w:t>操作系统共享内核技术的开发方面取得了不错的进展</w:t>
      </w:r>
      <w:r>
        <w:rPr/>
        <w:t> 并积累了大量的技术成果。在此基础上，公司分别与中国移动和中国软件与集成电路促进中心</w:t>
      </w:r>
    </w:p>
    <w:p>
      <w:pPr>
        <w:spacing w:after="0" w:line="272" w:lineRule="exact"/>
        <w:jc w:val="both"/>
        <w:sectPr>
          <w:pgSz w:w="11910" w:h="16840"/>
          <w:pgMar w:header="877" w:footer="1001" w:top="1100" w:bottom="1200" w:left="1660" w:right="1140"/>
        </w:sectPr>
      </w:pPr>
    </w:p>
    <w:p>
      <w:pPr>
        <w:spacing w:line="240" w:lineRule="auto" w:before="1"/>
        <w:rPr>
          <w:rFonts w:ascii="宋体" w:hAnsi="宋体" w:cs="宋体" w:eastAsia="宋体" w:hint="default"/>
          <w:sz w:val="19"/>
          <w:szCs w:val="19"/>
        </w:rPr>
      </w:pPr>
    </w:p>
    <w:p>
      <w:pPr>
        <w:pStyle w:val="BodyText"/>
        <w:spacing w:line="272" w:lineRule="exact" w:before="63"/>
        <w:ind w:left="817" w:right="829"/>
        <w:jc w:val="both"/>
      </w:pPr>
      <w:r>
        <w:rPr>
          <w:spacing w:val="-2"/>
        </w:rPr>
        <w:t>(CSIP)联合申报了国家"核高基(核心、高端、基础)"软件项目。其中与中国移动联合申报的是基</w:t>
      </w:r>
      <w:r>
        <w:rPr>
          <w:spacing w:val="-85"/>
        </w:rPr>
        <w:t> </w:t>
      </w:r>
      <w:r>
        <w:rPr>
          <w:spacing w:val="-85"/>
        </w:rPr>
      </w:r>
      <w:r>
        <w:rPr/>
        <w:t>于</w:t>
      </w:r>
      <w:r>
        <w:rPr>
          <w:spacing w:val="-58"/>
        </w:rPr>
        <w:t> </w:t>
      </w:r>
      <w:r>
        <w:rPr/>
        <w:t>Linux</w:t>
      </w:r>
      <w:r>
        <w:rPr>
          <w:spacing w:val="-57"/>
        </w:rPr>
        <w:t> </w:t>
      </w:r>
      <w:r>
        <w:rPr/>
        <w:t>和</w:t>
      </w:r>
      <w:r>
        <w:rPr>
          <w:spacing w:val="-59"/>
        </w:rPr>
        <w:t> </w:t>
      </w:r>
      <w:r>
        <w:rPr/>
        <w:t>Google</w:t>
      </w:r>
      <w:r>
        <w:rPr>
          <w:spacing w:val="-11"/>
        </w:rPr>
        <w:t> </w:t>
      </w:r>
      <w:r>
        <w:rPr/>
        <w:t>Android</w:t>
      </w:r>
      <w:r>
        <w:rPr>
          <w:spacing w:val="-57"/>
        </w:rPr>
        <w:t> </w:t>
      </w:r>
      <w:r>
        <w:rPr/>
        <w:t>的手机操作系统平台，公司负责解决在采用</w:t>
      </w:r>
      <w:r>
        <w:rPr>
          <w:spacing w:val="-58"/>
        </w:rPr>
        <w:t> </w:t>
      </w:r>
      <w:r>
        <w:rPr/>
        <w:t>Linux</w:t>
      </w:r>
      <w:r>
        <w:rPr>
          <w:spacing w:val="-57"/>
        </w:rPr>
        <w:t> </w:t>
      </w:r>
      <w:r>
        <w:rPr/>
        <w:t>操作系统的手机</w:t>
      </w:r>
      <w:r>
        <w:rPr>
          <w:spacing w:val="-1"/>
        </w:rPr>
        <w:t> </w:t>
      </w:r>
      <w:r>
        <w:rPr/>
        <w:t>上直接运行</w:t>
      </w:r>
      <w:r>
        <w:rPr>
          <w:spacing w:val="-55"/>
        </w:rPr>
        <w:t> </w:t>
      </w:r>
      <w:r>
        <w:rPr/>
        <w:t>WinCE</w:t>
      </w:r>
      <w:r>
        <w:rPr>
          <w:spacing w:val="-54"/>
        </w:rPr>
        <w:t> </w:t>
      </w:r>
      <w:r>
        <w:rPr/>
        <w:t>手机软件(许多手机都采用微软的</w:t>
      </w:r>
      <w:r>
        <w:rPr>
          <w:spacing w:val="-55"/>
        </w:rPr>
        <w:t> </w:t>
      </w:r>
      <w:r>
        <w:rPr/>
        <w:t>WinCE</w:t>
      </w:r>
      <w:r>
        <w:rPr>
          <w:spacing w:val="-54"/>
        </w:rPr>
        <w:t> </w:t>
      </w:r>
      <w:r>
        <w:rPr/>
        <w:t>操作系统)的问题。与</w:t>
      </w:r>
      <w:r>
        <w:rPr>
          <w:spacing w:val="-55"/>
        </w:rPr>
        <w:t> </w:t>
      </w:r>
      <w:r>
        <w:rPr/>
        <w:t>CSIP</w:t>
      </w:r>
      <w:r>
        <w:rPr>
          <w:spacing w:val="-55"/>
        </w:rPr>
        <w:t> </w:t>
      </w:r>
      <w:r>
        <w:rPr/>
        <w:t>联合申报</w:t>
      </w:r>
      <w:r>
        <w:rPr/>
        <w:t> 的是国产</w:t>
      </w:r>
      <w:r>
        <w:rPr>
          <w:spacing w:val="-53"/>
        </w:rPr>
        <w:t> </w:t>
      </w:r>
      <w:r>
        <w:rPr/>
        <w:t>Linux</w:t>
      </w:r>
      <w:r>
        <w:rPr>
          <w:spacing w:val="-52"/>
        </w:rPr>
        <w:t> </w:t>
      </w:r>
      <w:r>
        <w:rPr>
          <w:spacing w:val="-4"/>
        </w:rPr>
        <w:t>操作系统参考设计平台，公司负责解决在</w:t>
      </w:r>
      <w:r>
        <w:rPr>
          <w:spacing w:val="-53"/>
        </w:rPr>
        <w:t> </w:t>
      </w:r>
      <w:r>
        <w:rPr/>
        <w:t>Linux</w:t>
      </w:r>
      <w:r>
        <w:rPr>
          <w:spacing w:val="-52"/>
        </w:rPr>
        <w:t> </w:t>
      </w:r>
      <w:r>
        <w:rPr/>
        <w:t>操作系统上直接运行</w:t>
      </w:r>
      <w:r>
        <w:rPr>
          <w:spacing w:val="-53"/>
        </w:rPr>
        <w:t> </w:t>
      </w:r>
      <w:r>
        <w:rPr/>
        <w:t>Windows</w:t>
      </w:r>
      <w:r>
        <w:rPr>
          <w:spacing w:val="-52"/>
        </w:rPr>
        <w:t> </w:t>
      </w:r>
      <w:r>
        <w:rPr/>
        <w:t>应</w:t>
      </w:r>
      <w:r>
        <w:rPr/>
        <w:t> 用软件的问题。</w:t>
      </w:r>
    </w:p>
    <w:p>
      <w:pPr>
        <w:spacing w:line="240" w:lineRule="auto" w:before="11"/>
        <w:rPr>
          <w:rFonts w:ascii="宋体" w:hAnsi="宋体" w:cs="宋体" w:eastAsia="宋体" w:hint="default"/>
          <w:sz w:val="20"/>
          <w:szCs w:val="20"/>
        </w:rPr>
      </w:pPr>
    </w:p>
    <w:p>
      <w:pPr>
        <w:pStyle w:val="BodyText"/>
        <w:spacing w:line="272" w:lineRule="exact"/>
        <w:ind w:left="817" w:right="962"/>
        <w:jc w:val="left"/>
      </w:pPr>
      <w:r>
        <w:rPr/>
        <w:t>E、公司实际经营业绩较曾公开披露过的本年度盈利预测或经营计划是否低</w:t>
      </w:r>
      <w:r>
        <w:rPr>
          <w:spacing w:val="-55"/>
        </w:rPr>
        <w:t> </w:t>
      </w:r>
      <w:r>
        <w:rPr/>
        <w:t>20%以上或高</w:t>
      </w:r>
      <w:r>
        <w:rPr>
          <w:spacing w:val="-55"/>
        </w:rPr>
        <w:t> </w:t>
      </w:r>
      <w:r>
        <w:rPr/>
        <w:t>20%以</w:t>
      </w:r>
      <w:r>
        <w:rPr/>
        <w:t> 上：</w:t>
      </w:r>
    </w:p>
    <w:p>
      <w:pPr>
        <w:pStyle w:val="BodyText"/>
        <w:spacing w:line="272" w:lineRule="exact"/>
        <w:ind w:left="817" w:right="724" w:firstLine="420"/>
        <w:jc w:val="left"/>
      </w:pPr>
      <w:r>
        <w:rPr/>
        <w:t>公司曾于</w:t>
      </w:r>
      <w:r>
        <w:rPr>
          <w:spacing w:val="-67"/>
        </w:rPr>
        <w:t> </w:t>
      </w:r>
      <w:r>
        <w:rPr/>
        <w:t>2007</w:t>
      </w:r>
      <w:r>
        <w:rPr>
          <w:spacing w:val="-66"/>
        </w:rPr>
        <w:t> </w:t>
      </w:r>
      <w:r>
        <w:rPr/>
        <w:t>年年报中披露，2008</w:t>
      </w:r>
      <w:r>
        <w:rPr>
          <w:spacing w:val="-66"/>
        </w:rPr>
        <w:t> </w:t>
      </w:r>
      <w:r>
        <w:rPr/>
        <w:t>年，若公司能如期将机电业务注入浙江海纳，预计全年</w:t>
      </w:r>
      <w:r>
        <w:rPr>
          <w:spacing w:val="-1"/>
        </w:rPr>
        <w:t> </w:t>
      </w:r>
      <w:r>
        <w:rPr/>
        <w:t>将实现营业收入</w:t>
      </w:r>
      <w:r>
        <w:rPr>
          <w:spacing w:val="-58"/>
        </w:rPr>
        <w:t> </w:t>
      </w:r>
      <w:r>
        <w:rPr/>
        <w:t>50</w:t>
      </w:r>
      <w:r>
        <w:rPr>
          <w:spacing w:val="-57"/>
        </w:rPr>
        <w:t> </w:t>
      </w:r>
      <w:r>
        <w:rPr>
          <w:spacing w:val="-6"/>
        </w:rPr>
        <w:t>亿元左右，如上述交易产生的</w:t>
      </w:r>
      <w:r>
        <w:rPr>
          <w:spacing w:val="-58"/>
        </w:rPr>
        <w:t> </w:t>
      </w:r>
      <w:r>
        <w:rPr/>
        <w:t>1.5</w:t>
      </w:r>
      <w:r>
        <w:rPr>
          <w:spacing w:val="-57"/>
        </w:rPr>
        <w:t> </w:t>
      </w:r>
      <w:r>
        <w:rPr/>
        <w:t>亿元左右权益增值能确认计入</w:t>
      </w:r>
      <w:r>
        <w:rPr>
          <w:spacing w:val="-58"/>
        </w:rPr>
        <w:t> </w:t>
      </w:r>
      <w:r>
        <w:rPr/>
        <w:t>08</w:t>
      </w:r>
      <w:r>
        <w:rPr>
          <w:spacing w:val="-58"/>
        </w:rPr>
        <w:t> </w:t>
      </w:r>
      <w:r>
        <w:rPr/>
        <w:t>年股权转</w:t>
      </w:r>
    </w:p>
    <w:p>
      <w:pPr>
        <w:pStyle w:val="BodyText"/>
        <w:spacing w:line="272" w:lineRule="exact"/>
        <w:ind w:left="817" w:right="923"/>
        <w:jc w:val="both"/>
      </w:pPr>
      <w:r>
        <w:rPr/>
        <w:t>让收益，预计</w:t>
      </w:r>
      <w:r>
        <w:rPr>
          <w:spacing w:val="-61"/>
        </w:rPr>
        <w:t> </w:t>
      </w:r>
      <w:r>
        <w:rPr/>
        <w:t>2008</w:t>
      </w:r>
      <w:r>
        <w:rPr>
          <w:spacing w:val="-60"/>
        </w:rPr>
        <w:t> </w:t>
      </w:r>
      <w:r>
        <w:rPr/>
        <w:t>年公司净利润将大幅成长，每股收益达到</w:t>
      </w:r>
      <w:r>
        <w:rPr>
          <w:spacing w:val="-61"/>
        </w:rPr>
        <w:t> </w:t>
      </w:r>
      <w:r>
        <w:rPr/>
        <w:t>0.40</w:t>
      </w:r>
      <w:r>
        <w:rPr>
          <w:spacing w:val="-60"/>
        </w:rPr>
        <w:t> </w:t>
      </w:r>
      <w:r>
        <w:rPr/>
        <w:t>元以上。因机电业务在</w:t>
      </w:r>
      <w:r>
        <w:rPr>
          <w:spacing w:val="-61"/>
        </w:rPr>
        <w:t> </w:t>
      </w:r>
      <w:r>
        <w:rPr/>
        <w:t>2008</w:t>
      </w:r>
      <w:r>
        <w:rPr>
          <w:spacing w:val="-1"/>
        </w:rPr>
        <w:t> </w:t>
      </w:r>
      <w:r>
        <w:rPr/>
        <w:t>年内未能注入浙江海纳，故上述盈利预测无法实现。</w:t>
      </w:r>
    </w:p>
    <w:p>
      <w:pPr>
        <w:spacing w:line="240" w:lineRule="auto" w:before="10"/>
        <w:rPr>
          <w:rFonts w:ascii="宋体" w:hAnsi="宋体" w:cs="宋体" w:eastAsia="宋体" w:hint="default"/>
          <w:sz w:val="18"/>
          <w:szCs w:val="18"/>
        </w:rPr>
      </w:pPr>
    </w:p>
    <w:p>
      <w:pPr>
        <w:pStyle w:val="BodyText"/>
        <w:spacing w:line="240" w:lineRule="auto"/>
        <w:ind w:left="817" w:right="0"/>
        <w:jc w:val="both"/>
      </w:pPr>
      <w:r>
        <w:rPr/>
        <w:t>（3）公司经营成果与利润分析</w:t>
      </w:r>
    </w:p>
    <w:p>
      <w:pPr>
        <w:spacing w:line="240" w:lineRule="auto" w:before="7"/>
        <w:rPr>
          <w:rFonts w:ascii="宋体" w:hAnsi="宋体" w:cs="宋体" w:eastAsia="宋体" w:hint="default"/>
          <w:sz w:val="2"/>
          <w:szCs w:val="2"/>
        </w:rPr>
      </w:pPr>
    </w:p>
    <w:tbl>
      <w:tblPr>
        <w:tblW w:w="0" w:type="auto"/>
        <w:jc w:val="left"/>
        <w:tblInd w:w="452" w:type="dxa"/>
        <w:tblLayout w:type="fixed"/>
        <w:tblCellMar>
          <w:top w:w="0" w:type="dxa"/>
          <w:left w:w="0" w:type="dxa"/>
          <w:bottom w:w="0" w:type="dxa"/>
          <w:right w:w="0" w:type="dxa"/>
        </w:tblCellMar>
        <w:tblLook w:val="01E0"/>
      </w:tblPr>
      <w:tblGrid>
        <w:gridCol w:w="2160"/>
        <w:gridCol w:w="2080"/>
        <w:gridCol w:w="1973"/>
        <w:gridCol w:w="1848"/>
        <w:gridCol w:w="871"/>
        <w:gridCol w:w="716"/>
      </w:tblGrid>
      <w:tr>
        <w:trPr>
          <w:trHeight w:val="270"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增减额</w:t>
            </w:r>
          </w:p>
        </w:tc>
        <w:tc>
          <w:tcPr>
            <w:tcW w:w="871" w:type="dxa"/>
            <w:vMerge w:val="restart"/>
            <w:tcBorders>
              <w:top w:val="single" w:sz="4" w:space="0" w:color="000000"/>
              <w:left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增减</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幅度%</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69" w:hRule="exact"/>
        </w:trPr>
        <w:tc>
          <w:tcPr>
            <w:tcW w:w="2160" w:type="dxa"/>
            <w:vMerge/>
            <w:tcBorders>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60"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48"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5,248,702,458.65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5,446,046,578.60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-197,344,119.95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-3.62</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4,612,723,223.59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4,831,357,243.24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-218,634,019.65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-4.53</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69,523,035.42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168,249,686.74</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-98,726,651.32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-58.68</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A</w:t>
            </w: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64,448,059.86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70,066,876.50</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-5,618,816.64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-8.02</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167,397,079.32</w:t>
            </w:r>
            <w:r>
              <w:rPr>
                <w:rFonts w:ascii="Times New Roman"/>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151,889,708.16</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15,507,371.16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10.21</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271,969,362.53</w:t>
            </w:r>
            <w:r>
              <w:rPr>
                <w:rFonts w:ascii="Times New Roman"/>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239,714,406.96</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32,254,955.57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13.46</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30,787,180.30</w:t>
            </w:r>
            <w:r>
              <w:rPr>
                <w:rFonts w:ascii="Times New Roman"/>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79,241,145.85</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-48,453,965.55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-61.15</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B</w:t>
            </w: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spacing w:val="-1"/>
                <w:sz w:val="21"/>
              </w:rPr>
              <w:t>27,550,579.52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21"/>
                <w:szCs w:val="21"/>
              </w:rPr>
            </w:pPr>
            <w:r>
              <w:rPr>
                <w:rFonts w:ascii="Times New Roman"/>
                <w:spacing w:val="-1"/>
                <w:sz w:val="21"/>
              </w:rPr>
              <w:t>30,001,373.41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-2,450,793.89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z w:val="18"/>
              </w:rPr>
              <w:t>-8.17</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93,871,380.59</w:t>
            </w:r>
            <w:r>
              <w:rPr>
                <w:rFonts w:ascii="Times New Roman"/>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192,113,907.17</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-98,242,526.58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-51.14</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C</w:t>
            </w: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16,861,235.44</w:t>
            </w:r>
            <w:r>
              <w:rPr>
                <w:rFonts w:ascii="Times New Roman"/>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20,079,223.98</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-3,217,988.54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-16.03</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5,514,220.79</w:t>
            </w:r>
            <w:r>
              <w:rPr>
                <w:rFonts w:ascii="Times New Roman"/>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19,741,754.42</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-14,227,533.63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-72.07</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D</w:t>
            </w: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归属母公司净利润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71,495,924.36</w:t>
            </w:r>
            <w:r>
              <w:rPr>
                <w:rFonts w:ascii="Times New Roman"/>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Times New Roman" w:hAnsi="Times New Roman" w:cs="Times New Roman" w:eastAsia="Times New Roman" w:hint="default"/>
                <w:sz w:val="20"/>
                <w:szCs w:val="20"/>
              </w:rPr>
            </w:pPr>
            <w:r>
              <w:rPr>
                <w:rFonts w:ascii="Times New Roman"/>
                <w:spacing w:val="-1"/>
                <w:sz w:val="20"/>
              </w:rPr>
              <w:t>152,292,928.77</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-80,797,004.41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-53.05</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E</w:t>
            </w:r>
          </w:p>
        </w:tc>
      </w:tr>
    </w:tbl>
    <w:p>
      <w:pPr>
        <w:spacing w:line="240" w:lineRule="auto" w:before="13"/>
        <w:rPr>
          <w:rFonts w:ascii="宋体" w:hAnsi="宋体" w:cs="宋体" w:eastAsia="宋体" w:hint="default"/>
          <w:sz w:val="25"/>
          <w:szCs w:val="25"/>
        </w:rPr>
      </w:pPr>
    </w:p>
    <w:p>
      <w:pPr>
        <w:pStyle w:val="BodyText"/>
        <w:spacing w:line="240" w:lineRule="auto" w:before="35"/>
        <w:ind w:left="817" w:right="724"/>
        <w:jc w:val="left"/>
      </w:pPr>
      <w:r>
        <w:rPr/>
        <w:t>变动情况说明：</w:t>
      </w:r>
    </w:p>
    <w:p>
      <w:pPr>
        <w:pStyle w:val="BodyText"/>
        <w:spacing w:line="272" w:lineRule="exact" w:before="159"/>
        <w:ind w:left="817" w:right="825"/>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、营业利润较上年同期减少</w:t>
      </w:r>
      <w:r>
        <w:rPr>
          <w:spacing w:val="-54"/>
        </w:rPr>
        <w:t> </w:t>
      </w:r>
      <w:r>
        <w:rPr>
          <w:rFonts w:ascii="Times New Roman" w:hAnsi="Times New Roman" w:cs="Times New Roman" w:eastAsia="Times New Roman" w:hint="default"/>
        </w:rPr>
        <w:t>58.68%</w:t>
      </w:r>
      <w:r>
        <w:rPr/>
        <w:t>，主要系报告期投资收益减少</w:t>
      </w:r>
      <w:r>
        <w:rPr>
          <w:spacing w:val="-54"/>
        </w:rPr>
        <w:t> </w:t>
      </w:r>
      <w:r>
        <w:rPr>
          <w:rFonts w:ascii="Times New Roman" w:hAnsi="Times New Roman" w:cs="Times New Roman" w:eastAsia="Times New Roman" w:hint="default"/>
        </w:rPr>
        <w:t>4845</w:t>
      </w:r>
      <w:r>
        <w:rPr>
          <w:rFonts w:ascii="Times New Roman" w:hAnsi="Times New Roman" w:cs="Times New Roman" w:eastAsia="Times New Roman" w:hint="default"/>
          <w:spacing w:val="-13"/>
        </w:rPr>
        <w:t> </w:t>
      </w:r>
      <w:r>
        <w:rPr/>
        <w:t>万元（详见</w:t>
      </w:r>
      <w:r>
        <w:rPr>
          <w:spacing w:val="-54"/>
        </w:rPr>
        <w:t> </w:t>
      </w:r>
      <w:r>
        <w:rPr>
          <w:rFonts w:ascii="Times New Roman" w:hAnsi="Times New Roman" w:cs="Times New Roman" w:eastAsia="Times New Roman" w:hint="default"/>
        </w:rPr>
        <w:t>B</w:t>
      </w:r>
      <w:r>
        <w:rPr/>
        <w:t>），管理 费用增加</w:t>
      </w:r>
      <w:r>
        <w:rPr>
          <w:spacing w:val="-55"/>
        </w:rPr>
        <w:t> </w:t>
      </w:r>
      <w:r>
        <w:rPr>
          <w:rFonts w:ascii="Times New Roman" w:hAnsi="Times New Roman" w:cs="Times New Roman" w:eastAsia="Times New Roman" w:hint="default"/>
        </w:rPr>
        <w:t>3225</w:t>
      </w:r>
      <w:r>
        <w:rPr>
          <w:rFonts w:ascii="Times New Roman" w:hAnsi="Times New Roman" w:cs="Times New Roman" w:eastAsia="Times New Roman" w:hint="default"/>
          <w:spacing w:val="-11"/>
        </w:rPr>
        <w:t> </w:t>
      </w:r>
      <w:r>
        <w:rPr/>
        <w:t>万元（主要因本年度研发费增加，以及上年度新准则实施，福利费余额冲减上年</w:t>
      </w:r>
    </w:p>
    <w:p>
      <w:pPr>
        <w:pStyle w:val="BodyText"/>
        <w:spacing w:line="272" w:lineRule="exact"/>
        <w:ind w:left="817" w:right="866"/>
        <w:jc w:val="left"/>
      </w:pPr>
      <w:r>
        <w:rPr/>
        <w:t>度管理费用</w:t>
      </w:r>
      <w:r>
        <w:rPr>
          <w:spacing w:val="-55"/>
        </w:rPr>
        <w:t> </w:t>
      </w:r>
      <w:r>
        <w:rPr>
          <w:rFonts w:ascii="Times New Roman" w:hAnsi="Times New Roman" w:cs="Times New Roman" w:eastAsia="Times New Roman" w:hint="default"/>
        </w:rPr>
        <w:t>1269</w:t>
      </w:r>
      <w:r>
        <w:rPr>
          <w:rFonts w:ascii="Times New Roman" w:hAnsi="Times New Roman" w:cs="Times New Roman" w:eastAsia="Times New Roman" w:hint="default"/>
          <w:spacing w:val="-12"/>
        </w:rPr>
        <w:t> </w:t>
      </w:r>
      <w:r>
        <w:rPr/>
        <w:t>万元），以及报告期因电厂资金紧张给公司脱硫业务回款带来影响，脱硫业务 应收款帐龄增加造成坏帐准备增加所致。</w:t>
      </w:r>
    </w:p>
    <w:p>
      <w:pPr>
        <w:pStyle w:val="BodyText"/>
        <w:spacing w:line="272" w:lineRule="exact"/>
        <w:ind w:left="1177" w:right="719" w:hanging="361"/>
        <w:jc w:val="left"/>
      </w:pPr>
      <w:r>
        <w:rPr>
          <w:rFonts w:ascii="Times New Roman" w:hAnsi="Times New Roman" w:cs="Times New Roman" w:eastAsia="Times New Roman" w:hint="default"/>
        </w:rPr>
        <w:t>B</w:t>
      </w:r>
      <w:r>
        <w:rPr/>
        <w:t>、投资收益较上年同期减少</w:t>
      </w:r>
      <w:r>
        <w:rPr>
          <w:spacing w:val="-47"/>
        </w:rPr>
        <w:t> </w:t>
      </w:r>
      <w:r>
        <w:rPr>
          <w:rFonts w:ascii="Times New Roman" w:hAnsi="Times New Roman" w:cs="Times New Roman" w:eastAsia="Times New Roman" w:hint="default"/>
          <w:spacing w:val="-3"/>
        </w:rPr>
        <w:t>61.15%</w:t>
      </w:r>
      <w:r>
        <w:rPr>
          <w:spacing w:val="-3"/>
        </w:rPr>
        <w:t>，主要系本期转让子公司股权收益较上年度减少</w:t>
      </w:r>
      <w:r>
        <w:rPr>
          <w:spacing w:val="-47"/>
        </w:rPr>
        <w:t> </w:t>
      </w:r>
      <w:r>
        <w:rPr>
          <w:rFonts w:ascii="Times New Roman" w:hAnsi="Times New Roman" w:cs="Times New Roman" w:eastAsia="Times New Roman" w:hint="default"/>
        </w:rPr>
        <w:t>2406</w:t>
      </w:r>
      <w:r>
        <w:rPr>
          <w:rFonts w:ascii="Times New Roman" w:hAnsi="Times New Roman" w:cs="Times New Roman" w:eastAsia="Times New Roman" w:hint="default"/>
          <w:spacing w:val="-6"/>
        </w:rPr>
        <w:t> </w:t>
      </w:r>
      <w:r>
        <w:rPr/>
        <w:t>万元、 受证券市场不景气影响导致交易性金融资产收回获得投资收益减少</w:t>
      </w:r>
      <w:r>
        <w:rPr>
          <w:spacing w:val="-55"/>
        </w:rPr>
        <w:t> </w:t>
      </w:r>
      <w:r>
        <w:rPr>
          <w:rFonts w:ascii="Times New Roman" w:hAnsi="Times New Roman" w:cs="Times New Roman" w:eastAsia="Times New Roman" w:hint="default"/>
        </w:rPr>
        <w:t>1179</w:t>
      </w:r>
      <w:r>
        <w:rPr>
          <w:rFonts w:ascii="Times New Roman" w:hAnsi="Times New Roman" w:cs="Times New Roman" w:eastAsia="Times New Roman" w:hint="default"/>
          <w:spacing w:val="-11"/>
        </w:rPr>
        <w:t> </w:t>
      </w:r>
      <w:r>
        <w:rPr/>
        <w:t>万元所致。</w:t>
      </w:r>
    </w:p>
    <w:p>
      <w:pPr>
        <w:pStyle w:val="BodyText"/>
        <w:spacing w:line="254" w:lineRule="exact"/>
        <w:ind w:left="817" w:right="724"/>
        <w:jc w:val="left"/>
      </w:pPr>
      <w:r>
        <w:rPr>
          <w:rFonts w:ascii="Times New Roman" w:hAnsi="Times New Roman" w:cs="Times New Roman" w:eastAsia="Times New Roman" w:hint="default"/>
        </w:rPr>
        <w:t>C</w:t>
      </w:r>
      <w:r>
        <w:rPr/>
        <w:t>、利润总额较上年同期减少</w:t>
      </w:r>
      <w:r>
        <w:rPr>
          <w:spacing w:val="-48"/>
        </w:rPr>
        <w:t> </w:t>
      </w:r>
      <w:r>
        <w:rPr>
          <w:rFonts w:ascii="Times New Roman" w:hAnsi="Times New Roman" w:cs="Times New Roman" w:eastAsia="Times New Roman" w:hint="default"/>
        </w:rPr>
        <w:t>51.14%</w:t>
      </w:r>
      <w:r>
        <w:rPr/>
        <w:t>，主要系本期营业利润下降所致。</w:t>
      </w:r>
    </w:p>
    <w:p>
      <w:pPr>
        <w:pStyle w:val="BodyText"/>
        <w:spacing w:line="272" w:lineRule="exact" w:before="18"/>
        <w:ind w:left="1177" w:right="826" w:hanging="360"/>
        <w:jc w:val="left"/>
      </w:pPr>
      <w:r>
        <w:rPr>
          <w:rFonts w:ascii="Times New Roman" w:hAnsi="Times New Roman" w:cs="Times New Roman" w:eastAsia="Times New Roman" w:hint="default"/>
        </w:rPr>
        <w:t>D</w:t>
      </w:r>
      <w:r>
        <w:rPr/>
        <w:t>、 少数股东损益较上年同期减少</w:t>
      </w:r>
      <w:r>
        <w:rPr>
          <w:spacing w:val="-38"/>
        </w:rPr>
        <w:t> </w:t>
      </w:r>
      <w:r>
        <w:rPr>
          <w:rFonts w:ascii="Times New Roman" w:hAnsi="Times New Roman" w:cs="Times New Roman" w:eastAsia="Times New Roman" w:hint="default"/>
        </w:rPr>
        <w:t>72.07%</w:t>
      </w:r>
      <w:r>
        <w:rPr/>
        <w:t>，主要系本年度控股子公司少数股东应计的损益减少 所致。</w:t>
      </w:r>
    </w:p>
    <w:p>
      <w:pPr>
        <w:pStyle w:val="BodyText"/>
        <w:spacing w:line="265" w:lineRule="exact"/>
        <w:ind w:left="817" w:right="724"/>
        <w:jc w:val="left"/>
      </w:pPr>
      <w:r>
        <w:rPr>
          <w:rFonts w:ascii="Times New Roman" w:hAnsi="Times New Roman" w:cs="Times New Roman" w:eastAsia="Times New Roman" w:hint="default"/>
        </w:rPr>
        <w:t>E</w:t>
      </w:r>
      <w:r>
        <w:rPr/>
        <w:t>、归属母公司净利润较上年同期减少</w:t>
      </w:r>
      <w:r>
        <w:rPr>
          <w:spacing w:val="-57"/>
        </w:rPr>
        <w:t> </w:t>
      </w:r>
      <w:r>
        <w:rPr>
          <w:rFonts w:ascii="Times New Roman" w:hAnsi="Times New Roman" w:cs="Times New Roman" w:eastAsia="Times New Roman" w:hint="default"/>
        </w:rPr>
        <w:t>53.05%</w:t>
      </w:r>
      <w:r>
        <w:rPr/>
        <w:t>，主要系本期利润总额下降所致。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35"/>
        <w:ind w:left="816" w:right="724"/>
        <w:jc w:val="left"/>
      </w:pPr>
      <w:r>
        <w:rPr/>
        <w:t>利润表构成情况：</w:t>
      </w:r>
    </w:p>
    <w:p>
      <w:pPr>
        <w:pStyle w:val="BodyText"/>
        <w:spacing w:line="240" w:lineRule="auto" w:before="134"/>
        <w:ind w:left="0" w:right="83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80"/>
        <w:gridCol w:w="2280"/>
        <w:gridCol w:w="1960"/>
        <w:gridCol w:w="1220"/>
        <w:gridCol w:w="1060"/>
        <w:gridCol w:w="1061"/>
        <w:gridCol w:w="700"/>
      </w:tblGrid>
      <w:tr>
        <w:trPr>
          <w:trHeight w:val="269" w:hRule="exact"/>
        </w:trPr>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4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33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64" w:right="0"/>
              <w:jc w:val="left"/>
              <w:rPr>
                <w:rFonts w:ascii="宋体" w:hAnsi="宋体" w:cs="宋体" w:eastAsia="宋体" w:hint="default"/>
                <w:sz w:val="20"/>
                <w:szCs w:val="20"/>
              </w:rPr>
            </w:pPr>
            <w:r>
              <w:rPr>
                <w:rFonts w:ascii="宋体" w:hAnsi="宋体" w:cs="宋体" w:eastAsia="宋体" w:hint="default"/>
                <w:sz w:val="20"/>
                <w:szCs w:val="20"/>
              </w:rPr>
              <w:t>占利润总额比例</w:t>
            </w: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97"/>
              <w:ind w:left="144"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70" w:hRule="exact"/>
        </w:trPr>
        <w:tc>
          <w:tcPr>
            <w:tcW w:w="1880" w:type="dxa"/>
            <w:vMerge/>
            <w:tcBorders>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0"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0"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9"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5" w:right="0"/>
              <w:jc w:val="left"/>
              <w:rPr>
                <w:rFonts w:ascii="宋体" w:hAnsi="宋体" w:cs="宋体" w:eastAsia="宋体" w:hint="default"/>
                <w:sz w:val="20"/>
                <w:szCs w:val="20"/>
              </w:rPr>
            </w:pPr>
            <w:r>
              <w:rPr>
                <w:rFonts w:ascii="宋体" w:hAnsi="宋体" w:cs="宋体" w:eastAsia="宋体" w:hint="default"/>
                <w:sz w:val="20"/>
                <w:szCs w:val="20"/>
              </w:rPr>
              <w:t>增减%</w:t>
            </w:r>
          </w:p>
        </w:tc>
        <w:tc>
          <w:tcPr>
            <w:tcW w:w="700" w:type="dxa"/>
            <w:vMerge/>
            <w:tcBorders>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5,248,702,458.65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5,446,046,578.60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w w:val="95"/>
                <w:sz w:val="18"/>
              </w:rPr>
              <w:t>5591.38%</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2834.80%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2,756.58</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20"/>
                <w:szCs w:val="20"/>
              </w:rPr>
            </w:pPr>
            <w:r>
              <w:rPr>
                <w:rFonts w:ascii="Times New Roman"/>
                <w:w w:val="100"/>
                <w:sz w:val="20"/>
              </w:rPr>
              <w:t>A</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4,612,723,223.59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4,831,357,243.24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w w:val="95"/>
                <w:sz w:val="18"/>
              </w:rPr>
              <w:t>4913.88%</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w w:val="95"/>
                <w:sz w:val="18"/>
              </w:rPr>
              <w:t>2514.84%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2,399.04</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20"/>
                <w:szCs w:val="20"/>
              </w:rPr>
            </w:pPr>
            <w:r>
              <w:rPr>
                <w:rFonts w:ascii="Times New Roman"/>
                <w:w w:val="100"/>
                <w:sz w:val="20"/>
              </w:rPr>
              <w:t>B</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69,523,035.42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168,249,686.74</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74.06%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87.58%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w w:val="95"/>
                <w:sz w:val="18"/>
              </w:rPr>
              <w:t>-13.52</w:t>
            </w:r>
            <w:r>
              <w:rPr>
                <w:rFonts w:ascii="Times New Roman"/>
                <w:sz w:val="18"/>
              </w:rPr>
            </w:r>
          </w:p>
        </w:tc>
        <w:tc>
          <w:tcPr>
            <w:tcW w:w="7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01" w:top="1100" w:bottom="1200" w:left="980" w:right="520"/>
        </w:sectPr>
      </w:pPr>
    </w:p>
    <w:p>
      <w:pPr>
        <w:spacing w:line="240" w:lineRule="auto" w:before="2"/>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880"/>
        <w:gridCol w:w="2280"/>
        <w:gridCol w:w="1960"/>
        <w:gridCol w:w="1220"/>
        <w:gridCol w:w="1060"/>
        <w:gridCol w:w="1061"/>
        <w:gridCol w:w="700"/>
      </w:tblGrid>
      <w:tr>
        <w:trPr>
          <w:trHeight w:val="264" w:hRule="exact"/>
        </w:trPr>
        <w:tc>
          <w:tcPr>
            <w:tcW w:w="18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2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64,448,059.86</w:t>
            </w:r>
          </w:p>
        </w:tc>
        <w:tc>
          <w:tcPr>
            <w:tcW w:w="1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70,066,876.50</w:t>
            </w:r>
            <w:r>
              <w:rPr>
                <w:rFonts w:ascii="Times New Roman"/>
                <w:sz w:val="20"/>
              </w:rPr>
            </w:r>
          </w:p>
        </w:tc>
        <w:tc>
          <w:tcPr>
            <w:tcW w:w="12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68.66%</w:t>
            </w:r>
          </w:p>
        </w:tc>
        <w:tc>
          <w:tcPr>
            <w:tcW w:w="1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36.47%</w:t>
            </w: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32.18</w:t>
            </w:r>
          </w:p>
        </w:tc>
        <w:tc>
          <w:tcPr>
            <w:tcW w:w="700" w:type="dxa"/>
            <w:tcBorders>
              <w:top w:val="nil" w:sz="6" w:space="0" w:color="auto"/>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167,397,079.32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151,889,708.16</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5"/>
                <w:sz w:val="18"/>
              </w:rPr>
              <w:t>178.33%</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79.06%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99.26</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271,969,362.53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239,714,406.96</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5"/>
                <w:sz w:val="18"/>
              </w:rPr>
              <w:t>289.73%</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5"/>
                <w:sz w:val="18"/>
              </w:rPr>
              <w:t>124.78%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164.95</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20"/>
                <w:szCs w:val="20"/>
              </w:rPr>
            </w:pPr>
            <w:r>
              <w:rPr>
                <w:rFonts w:ascii="Times New Roman"/>
                <w:w w:val="100"/>
                <w:sz w:val="20"/>
              </w:rPr>
              <w:t>C</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30,787,180.30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79,241,145.85</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32.80%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41.25%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-8.45</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27,550,579.52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21"/>
                <w:szCs w:val="21"/>
              </w:rPr>
            </w:pPr>
            <w:r>
              <w:rPr>
                <w:rFonts w:ascii="Times New Roman"/>
                <w:spacing w:val="-1"/>
                <w:sz w:val="21"/>
              </w:rPr>
              <w:t>30,001,373.41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29.35%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15.62%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13.73</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93,871,380.59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192,113,907.17</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16,861,235.44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20,079,223.98</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17.96%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10.45%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7.51</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5,514,220.79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19,741,754.42</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5"/>
                <w:sz w:val="18"/>
              </w:rPr>
              <w:t>5.87%</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10.28%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-4.41</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归属母公司净利润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71,495,924.36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152,292,928.77</w:t>
            </w:r>
            <w:r>
              <w:rPr>
                <w:rFonts w:ascii="Times New Roman"/>
                <w:sz w:val="20"/>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76.16%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79.27%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-3.11</w:t>
            </w:r>
          </w:p>
        </w:tc>
        <w:tc>
          <w:tcPr>
            <w:tcW w:w="7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817" w:right="957"/>
        <w:jc w:val="left"/>
      </w:pPr>
      <w:r>
        <w:rPr/>
        <w:t>结构变动说明：</w:t>
      </w:r>
    </w:p>
    <w:p>
      <w:pPr>
        <w:pStyle w:val="BodyText"/>
        <w:spacing w:line="272" w:lineRule="exact" w:before="26"/>
        <w:ind w:left="817" w:right="957"/>
        <w:jc w:val="left"/>
      </w:pPr>
      <w:r>
        <w:rPr/>
        <w:t>A</w:t>
      </w:r>
      <w:r>
        <w:rPr>
          <w:spacing w:val="-58"/>
        </w:rPr>
        <w:t> </w:t>
      </w:r>
      <w:r>
        <w:rPr/>
        <w:t>营业收入占利润总额的比例和</w:t>
      </w:r>
      <w:r>
        <w:rPr>
          <w:spacing w:val="-59"/>
        </w:rPr>
        <w:t> </w:t>
      </w:r>
      <w:r>
        <w:rPr/>
        <w:t>B</w:t>
      </w:r>
      <w:r>
        <w:rPr>
          <w:spacing w:val="-58"/>
        </w:rPr>
        <w:t> </w:t>
      </w:r>
      <w:r>
        <w:rPr/>
        <w:t>营业成本占利润总额的比例上升是因本年度主营业务降低、资</w:t>
      </w:r>
      <w:r>
        <w:rPr/>
        <w:t> </w:t>
      </w:r>
      <w:r>
        <w:rPr>
          <w:spacing w:val="-2"/>
        </w:rPr>
        <w:t>产减值损失增加，投资收益减少，导致本年利润总额较上年减少，同期营业收入、营业成本的降</w:t>
      </w:r>
      <w:r>
        <w:rPr>
          <w:spacing w:val="-89"/>
        </w:rPr>
        <w:t> </w:t>
      </w:r>
      <w:r>
        <w:rPr>
          <w:spacing w:val="-89"/>
        </w:rPr>
      </w:r>
      <w:r>
        <w:rPr/>
        <w:t>幅小于利润总额的降低幅度。 C、管理费用占利润总额的比例增加，是因本期研发费支出增加，以及上年度按新准则要求将福</w:t>
      </w:r>
      <w:r>
        <w:rPr/>
        <w:t> 利费余额冲减上年度管理费用</w:t>
      </w:r>
      <w:r>
        <w:rPr>
          <w:spacing w:val="-54"/>
        </w:rPr>
        <w:t> </w:t>
      </w:r>
      <w:r>
        <w:rPr>
          <w:rFonts w:ascii="Times New Roman" w:hAnsi="Times New Roman" w:cs="Times New Roman" w:eastAsia="Times New Roman" w:hint="default"/>
        </w:rPr>
        <w:t>1269</w:t>
      </w:r>
      <w:r>
        <w:rPr>
          <w:rFonts w:ascii="Times New Roman" w:hAnsi="Times New Roman" w:cs="Times New Roman" w:eastAsia="Times New Roman" w:hint="default"/>
          <w:spacing w:val="-13"/>
        </w:rPr>
        <w:t> </w:t>
      </w:r>
      <w:r>
        <w:rPr/>
        <w:t>万元等原因，导致本期管理费用比上年增加。</w:t>
      </w:r>
    </w:p>
    <w:p>
      <w:pPr>
        <w:spacing w:line="240" w:lineRule="auto" w:before="7"/>
        <w:rPr>
          <w:rFonts w:ascii="宋体" w:hAnsi="宋体" w:cs="宋体" w:eastAsia="宋体" w:hint="default"/>
          <w:sz w:val="26"/>
          <w:szCs w:val="26"/>
        </w:rPr>
      </w:pPr>
    </w:p>
    <w:p>
      <w:pPr>
        <w:pStyle w:val="BodyText"/>
        <w:spacing w:line="240" w:lineRule="auto" w:before="35"/>
        <w:ind w:left="817" w:right="957"/>
        <w:jc w:val="left"/>
      </w:pPr>
      <w:r>
        <w:rPr/>
        <w:t>资产负债变动情况：</w:t>
      </w:r>
    </w:p>
    <w:p>
      <w:pPr>
        <w:pStyle w:val="BodyText"/>
        <w:spacing w:line="240" w:lineRule="auto" w:before="134"/>
        <w:ind w:left="0" w:right="970"/>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808" w:type="dxa"/>
        <w:tblLayout w:type="fixed"/>
        <w:tblCellMar>
          <w:top w:w="0" w:type="dxa"/>
          <w:left w:w="0" w:type="dxa"/>
          <w:bottom w:w="0" w:type="dxa"/>
          <w:right w:w="0" w:type="dxa"/>
        </w:tblCellMar>
        <w:tblLook w:val="01E0"/>
      </w:tblPr>
      <w:tblGrid>
        <w:gridCol w:w="1880"/>
        <w:gridCol w:w="2059"/>
        <w:gridCol w:w="2081"/>
        <w:gridCol w:w="1900"/>
        <w:gridCol w:w="940"/>
        <w:gridCol w:w="745"/>
      </w:tblGrid>
      <w:tr>
        <w:trPr>
          <w:trHeight w:val="270" w:hRule="exact"/>
        </w:trPr>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00"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增减额</w:t>
            </w:r>
          </w:p>
        </w:tc>
        <w:tc>
          <w:tcPr>
            <w:tcW w:w="940" w:type="dxa"/>
            <w:vMerge w:val="restart"/>
            <w:tcBorders>
              <w:top w:val="single" w:sz="4" w:space="0" w:color="000000"/>
              <w:left w:val="single" w:sz="4" w:space="0" w:color="000000"/>
              <w:right w:val="single" w:sz="4" w:space="0" w:color="000000"/>
            </w:tcBorders>
          </w:tcPr>
          <w:p>
            <w:pPr>
              <w:pStyle w:val="TableParagraph"/>
              <w:spacing w:line="228" w:lineRule="exact"/>
              <w:ind w:left="101" w:right="0"/>
              <w:jc w:val="center"/>
              <w:rPr>
                <w:rFonts w:ascii="宋体" w:hAnsi="宋体" w:cs="宋体" w:eastAsia="宋体" w:hint="default"/>
                <w:sz w:val="20"/>
                <w:szCs w:val="20"/>
              </w:rPr>
            </w:pPr>
            <w:r>
              <w:rPr>
                <w:rFonts w:ascii="宋体" w:hAnsi="宋体" w:cs="宋体" w:eastAsia="宋体" w:hint="default"/>
                <w:sz w:val="20"/>
                <w:szCs w:val="20"/>
              </w:rPr>
              <w:t>增减幅</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度%</w:t>
            </w:r>
          </w:p>
        </w:tc>
        <w:tc>
          <w:tcPr>
            <w:tcW w:w="745" w:type="dxa"/>
            <w:vMerge w:val="restart"/>
            <w:tcBorders>
              <w:top w:val="single" w:sz="4" w:space="0" w:color="000000"/>
              <w:left w:val="single" w:sz="4" w:space="0" w:color="000000"/>
              <w:right w:val="single" w:sz="4" w:space="0" w:color="000000"/>
            </w:tcBorders>
          </w:tcPr>
          <w:p>
            <w:pPr>
              <w:pStyle w:val="TableParagraph"/>
              <w:spacing w:line="240" w:lineRule="auto" w:before="97"/>
              <w:ind w:left="165"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69" w:hRule="exact"/>
        </w:trPr>
        <w:tc>
          <w:tcPr>
            <w:tcW w:w="1880" w:type="dxa"/>
            <w:vMerge/>
            <w:tcBorders>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51"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00" w:type="dxa"/>
            <w:vMerge/>
            <w:tcBorders>
              <w:left w:val="single" w:sz="4" w:space="0" w:color="000000"/>
              <w:bottom w:val="single" w:sz="4" w:space="0" w:color="000000"/>
              <w:right w:val="single" w:sz="4" w:space="0" w:color="000000"/>
            </w:tcBorders>
          </w:tcPr>
          <w:p>
            <w:pPr/>
          </w:p>
        </w:tc>
        <w:tc>
          <w:tcPr>
            <w:tcW w:w="940"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4,389,070,843.84</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0"/>
                <w:szCs w:val="20"/>
              </w:rPr>
            </w:pPr>
            <w:r>
              <w:rPr>
                <w:rFonts w:ascii="Times New Roman"/>
                <w:spacing w:val="-1"/>
                <w:sz w:val="20"/>
              </w:rPr>
              <w:t>4,213,711,883.69</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175,358,960.15</w:t>
            </w:r>
            <w:r>
              <w:rPr>
                <w:rFonts w:ascii="Times New Roman"/>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4.16</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1,079,430,727.05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0"/>
                <w:szCs w:val="20"/>
              </w:rPr>
            </w:pPr>
            <w:r>
              <w:rPr>
                <w:rFonts w:ascii="Times New Roman"/>
                <w:spacing w:val="-1"/>
                <w:sz w:val="20"/>
              </w:rPr>
              <w:t>1,078,283,270.15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1,147,456.90</w:t>
            </w:r>
            <w:r>
              <w:rPr>
                <w:rFonts w:ascii="Times New Roman"/>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0.11</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542,214,527.09</w:t>
            </w:r>
            <w:r>
              <w:rPr>
                <w:rFonts w:ascii="Times New Roman"/>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419,348,422.89</w:t>
            </w:r>
            <w:r>
              <w:rPr>
                <w:rFonts w:ascii="Times New Roman"/>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122,866,104.20</w:t>
            </w:r>
            <w:r>
              <w:rPr>
                <w:rFonts w:ascii="Times New Roman"/>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29.30</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1,083,628,422.28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935,608,709.36</w:t>
            </w:r>
            <w:r>
              <w:rPr>
                <w:rFonts w:ascii="Times New Roman"/>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148,019,712.92</w:t>
            </w:r>
            <w:r>
              <w:rPr>
                <w:rFonts w:ascii="Times New Roman"/>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15.82</w:t>
            </w:r>
            <w:r>
              <w:rPr>
                <w:rFonts w:ascii="Times New Roman"/>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684,015,689.31</w:t>
            </w:r>
            <w:r>
              <w:rPr>
                <w:rFonts w:ascii="Times New Roman"/>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732,878,535.01</w:t>
            </w:r>
            <w:r>
              <w:rPr>
                <w:rFonts w:ascii="Times New Roman"/>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-48,862,845.70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-6.67</w:t>
            </w:r>
            <w:r>
              <w:rPr>
                <w:rFonts w:ascii="Times New Roman"/>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275,487,350.93</w:t>
            </w:r>
            <w:r>
              <w:rPr>
                <w:rFonts w:ascii="Times New Roman"/>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295,285,032.48</w:t>
            </w:r>
            <w:r>
              <w:rPr>
                <w:rFonts w:ascii="Times New Roman"/>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-19,797,681.55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-6.70</w:t>
            </w:r>
            <w:r>
              <w:rPr>
                <w:rFonts w:ascii="Times New Roman"/>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261,251,931.56</w:t>
            </w:r>
            <w:r>
              <w:rPr>
                <w:rFonts w:ascii="Times New Roman"/>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257,543,585.67</w:t>
            </w:r>
            <w:r>
              <w:rPr>
                <w:rFonts w:ascii="Times New Roman"/>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3,708,345.89</w:t>
            </w:r>
            <w:r>
              <w:rPr>
                <w:rFonts w:ascii="Times New Roman"/>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1.44</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2,051,940.60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1,779,858.74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272,081.86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15.29</w:t>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691,440,000.00</w:t>
            </w:r>
            <w:r>
              <w:rPr>
                <w:rFonts w:ascii="Times New Roman"/>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695,270,038.00</w:t>
            </w:r>
            <w:r>
              <w:rPr>
                <w:rFonts w:ascii="Times New Roman"/>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-3,830,038.00</w:t>
            </w:r>
            <w:r>
              <w:rPr>
                <w:rFonts w:ascii="Times New Roman"/>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-0.55</w:t>
            </w:r>
            <w:r>
              <w:rPr>
                <w:rFonts w:ascii="Times New Roman"/>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146,884,000.00</w:t>
            </w:r>
            <w:r>
              <w:rPr>
                <w:rFonts w:ascii="Times New Roman"/>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0"/>
                <w:szCs w:val="20"/>
              </w:rPr>
            </w:pPr>
            <w:r>
              <w:rPr>
                <w:rFonts w:ascii="Times New Roman"/>
                <w:spacing w:val="-1"/>
                <w:sz w:val="20"/>
              </w:rPr>
              <w:t>104,740,000.00</w:t>
            </w:r>
            <w:r>
              <w:rPr>
                <w:rFonts w:ascii="Times New Roman"/>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42,144,000.00</w:t>
            </w:r>
            <w:r>
              <w:rPr>
                <w:rFonts w:ascii="Times New Roman"/>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40.24</w:t>
            </w:r>
            <w:r>
              <w:rPr>
                <w:rFonts w:ascii="Times New Roman"/>
                <w:sz w:val="20"/>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Times New Roman" w:hAnsi="Times New Roman" w:cs="Times New Roman" w:eastAsia="Times New Roman" w:hint="default"/>
                <w:sz w:val="20"/>
                <w:szCs w:val="20"/>
              </w:rPr>
            </w:pPr>
            <w:r>
              <w:rPr>
                <w:rFonts w:ascii="Times New Roman"/>
                <w:w w:val="100"/>
                <w:sz w:val="20"/>
              </w:rPr>
              <w:t>A</w:t>
            </w:r>
          </w:p>
        </w:tc>
      </w:tr>
    </w:tbl>
    <w:p>
      <w:pPr>
        <w:pStyle w:val="BodyText"/>
        <w:spacing w:line="241" w:lineRule="exact"/>
        <w:ind w:left="817" w:right="957"/>
        <w:jc w:val="left"/>
      </w:pPr>
      <w:r>
        <w:rPr/>
        <w:t>变动情况说明：</w:t>
      </w:r>
    </w:p>
    <w:p>
      <w:pPr>
        <w:pStyle w:val="BodyText"/>
        <w:spacing w:line="240" w:lineRule="auto" w:before="133"/>
        <w:ind w:left="817" w:right="957"/>
        <w:jc w:val="left"/>
      </w:pPr>
      <w:r>
        <w:rPr/>
        <w:t>A、</w:t>
      </w:r>
      <w:r>
        <w:rPr>
          <w:spacing w:val="-62"/>
        </w:rPr>
        <w:t> </w:t>
      </w:r>
      <w:r>
        <w:rPr/>
        <w:t>长期借款较上年同期增加</w:t>
      </w:r>
      <w:r>
        <w:rPr>
          <w:spacing w:val="-55"/>
        </w:rPr>
        <w:t> </w:t>
      </w:r>
      <w:r>
        <w:rPr/>
        <w:t>40.24%，主要系本年度公司获得政策性扶持的长期借款所致。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5"/>
        <w:ind w:left="817" w:right="957"/>
        <w:jc w:val="left"/>
      </w:pPr>
      <w:r>
        <w:rPr/>
        <w:t>资产负债构成情况：</w:t>
      </w:r>
    </w:p>
    <w:p>
      <w:pPr>
        <w:pStyle w:val="BodyText"/>
        <w:spacing w:line="240" w:lineRule="auto" w:before="133"/>
        <w:ind w:left="0" w:right="970"/>
        <w:jc w:val="right"/>
      </w:pPr>
      <w:r>
        <w:rPr/>
        <w:t>单位:元</w:t>
      </w:r>
      <w:r>
        <w:rPr>
          <w:spacing w:val="-3"/>
        </w:rPr>
        <w:t> </w:t>
      </w:r>
      <w:r>
        <w:rPr/>
        <w:t>币种:人民币</w:t>
      </w:r>
    </w:p>
    <w:p>
      <w:pPr>
        <w:spacing w:line="240" w:lineRule="auto" w:before="11"/>
        <w:rPr>
          <w:rFonts w:ascii="宋体" w:hAnsi="宋体" w:cs="宋体" w:eastAsia="宋体" w:hint="default"/>
          <w:sz w:val="12"/>
          <w:szCs w:val="12"/>
        </w:rPr>
      </w:pPr>
    </w:p>
    <w:tbl>
      <w:tblPr>
        <w:tblW w:w="0" w:type="auto"/>
        <w:jc w:val="left"/>
        <w:tblInd w:w="808" w:type="dxa"/>
        <w:tblLayout w:type="fixed"/>
        <w:tblCellMar>
          <w:top w:w="0" w:type="dxa"/>
          <w:left w:w="0" w:type="dxa"/>
          <w:bottom w:w="0" w:type="dxa"/>
          <w:right w:w="0" w:type="dxa"/>
        </w:tblCellMar>
        <w:tblLook w:val="01E0"/>
      </w:tblPr>
      <w:tblGrid>
        <w:gridCol w:w="1805"/>
        <w:gridCol w:w="2020"/>
        <w:gridCol w:w="1980"/>
        <w:gridCol w:w="881"/>
        <w:gridCol w:w="1000"/>
        <w:gridCol w:w="1120"/>
      </w:tblGrid>
      <w:tr>
        <w:trPr>
          <w:trHeight w:val="269" w:hRule="exact"/>
        </w:trPr>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30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93" w:right="0"/>
              <w:jc w:val="left"/>
              <w:rPr>
                <w:rFonts w:ascii="宋体" w:hAnsi="宋体" w:cs="宋体" w:eastAsia="宋体" w:hint="default"/>
                <w:sz w:val="20"/>
                <w:szCs w:val="20"/>
              </w:rPr>
            </w:pPr>
            <w:r>
              <w:rPr>
                <w:rFonts w:ascii="宋体" w:hAnsi="宋体" w:cs="宋体" w:eastAsia="宋体" w:hint="default"/>
                <w:sz w:val="20"/>
                <w:szCs w:val="20"/>
              </w:rPr>
              <w:t>占总资产比例</w:t>
            </w:r>
          </w:p>
        </w:tc>
      </w:tr>
      <w:tr>
        <w:trPr>
          <w:trHeight w:val="270" w:hRule="exact"/>
        </w:trPr>
        <w:tc>
          <w:tcPr>
            <w:tcW w:w="1805" w:type="dxa"/>
            <w:vMerge/>
            <w:tcBorders>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30"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9"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4" w:right="0"/>
              <w:jc w:val="left"/>
              <w:rPr>
                <w:rFonts w:ascii="宋体" w:hAnsi="宋体" w:cs="宋体" w:eastAsia="宋体" w:hint="default"/>
                <w:sz w:val="20"/>
                <w:szCs w:val="20"/>
              </w:rPr>
            </w:pPr>
            <w:r>
              <w:rPr>
                <w:rFonts w:ascii="宋体" w:hAnsi="宋体" w:cs="宋体" w:eastAsia="宋体" w:hint="default"/>
                <w:sz w:val="20"/>
                <w:szCs w:val="20"/>
              </w:rPr>
              <w:t>增减%</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4,389,070,843.84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4,213,711,883.69</w:t>
            </w:r>
          </w:p>
        </w:tc>
        <w:tc>
          <w:tcPr>
            <w:tcW w:w="881"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1,079,430,727.05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1,078,283,270.15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24.59%</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25.59%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-1.00</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542,214,527.09</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419,348,422.89</w:t>
            </w:r>
            <w:r>
              <w:rPr>
                <w:rFonts w:ascii="Times New Roman"/>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12.35%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9.95%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2.40</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1,083,628,422.28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935,368,524.86</w:t>
            </w:r>
            <w:r>
              <w:rPr>
                <w:rFonts w:ascii="Times New Roman"/>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24.69%</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22.20%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2.49</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684,015,689.31</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732,878,535.01</w:t>
            </w:r>
            <w:r>
              <w:rPr>
                <w:rFonts w:ascii="Times New Roman"/>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15.58%</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17.40%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-1.82</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275,487,350.93</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295,285,032.48</w:t>
            </w:r>
            <w:r>
              <w:rPr>
                <w:rFonts w:ascii="Times New Roman"/>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6.28%</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7.01%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-0.73</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固定资产净值</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261,251,931.56</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257,543,585.67</w:t>
            </w:r>
            <w:r>
              <w:rPr>
                <w:rFonts w:ascii="Times New Roman"/>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5.95%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6.11%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-0.16</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2,051,940.60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1,779,858.74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0.05%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0.04%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0.01</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691,440,000.00</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695,270,038.00</w:t>
            </w:r>
            <w:r>
              <w:rPr>
                <w:rFonts w:ascii="Times New Roman"/>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15.75%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16.50%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-0.75</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0"/>
                <w:szCs w:val="20"/>
              </w:rPr>
            </w:pPr>
            <w:r>
              <w:rPr>
                <w:rFonts w:ascii="Times New Roman"/>
                <w:spacing w:val="-1"/>
                <w:sz w:val="20"/>
              </w:rPr>
              <w:t>146,884,000.00</w:t>
            </w:r>
            <w:r>
              <w:rPr>
                <w:rFonts w:ascii="Times New Roman"/>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Times New Roman" w:hAnsi="Times New Roman" w:cs="Times New Roman" w:eastAsia="Times New Roman" w:hint="default"/>
                <w:sz w:val="20"/>
                <w:szCs w:val="20"/>
              </w:rPr>
            </w:pPr>
            <w:r>
              <w:rPr>
                <w:rFonts w:ascii="Times New Roman"/>
                <w:spacing w:val="-1"/>
                <w:sz w:val="20"/>
              </w:rPr>
              <w:t>104,740,000.00</w:t>
            </w:r>
            <w:r>
              <w:rPr>
                <w:rFonts w:ascii="Times New Roman"/>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0"/>
                <w:szCs w:val="20"/>
              </w:rPr>
            </w:pPr>
            <w:r>
              <w:rPr>
                <w:rFonts w:ascii="Times New Roman"/>
                <w:spacing w:val="-1"/>
                <w:sz w:val="20"/>
              </w:rPr>
              <w:t>3.35%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2.49%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0"/>
                <w:szCs w:val="20"/>
              </w:rPr>
            </w:pPr>
            <w:r>
              <w:rPr>
                <w:rFonts w:ascii="Times New Roman"/>
                <w:spacing w:val="-1"/>
                <w:sz w:val="20"/>
              </w:rPr>
              <w:t>0.86</w:t>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1001" w:top="1100" w:bottom="1200" w:left="98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right="1230"/>
        <w:jc w:val="left"/>
      </w:pPr>
      <w:r>
        <w:rPr/>
        <w:t>资产结构变动说明：</w:t>
      </w:r>
    </w:p>
    <w:p>
      <w:pPr>
        <w:pStyle w:val="BodyText"/>
        <w:spacing w:line="240" w:lineRule="auto" w:before="134"/>
        <w:ind w:left="557" w:right="1230"/>
        <w:jc w:val="left"/>
      </w:pPr>
      <w:r>
        <w:rPr/>
        <w:t>与</w:t>
      </w:r>
      <w:r>
        <w:rPr>
          <w:spacing w:val="-61"/>
        </w:rPr>
        <w:t> </w:t>
      </w:r>
      <w:r>
        <w:rPr/>
        <w:t>2007</w:t>
      </w:r>
      <w:r>
        <w:rPr>
          <w:spacing w:val="-60"/>
        </w:rPr>
        <w:t> </w:t>
      </w:r>
      <w:r>
        <w:rPr/>
        <w:t>年度相比，2008</w:t>
      </w:r>
      <w:r>
        <w:rPr>
          <w:spacing w:val="-61"/>
        </w:rPr>
        <w:t> </w:t>
      </w:r>
      <w:r>
        <w:rPr/>
        <w:t>年资产结构无重大变化。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847"/>
        <w:gridCol w:w="2048"/>
        <w:gridCol w:w="2089"/>
        <w:gridCol w:w="2048"/>
        <w:gridCol w:w="1016"/>
        <w:gridCol w:w="851"/>
      </w:tblGrid>
      <w:tr>
        <w:trPr>
          <w:trHeight w:val="52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44"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增减额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增减幅度</w:t>
            </w:r>
          </w:p>
          <w:p>
            <w:pPr>
              <w:pStyle w:val="TableParagraph"/>
              <w:spacing w:line="260" w:lineRule="exact"/>
              <w:ind w:right="1"/>
              <w:jc w:val="center"/>
              <w:rPr>
                <w:rFonts w:ascii="宋体" w:hAnsi="宋体" w:cs="宋体" w:eastAsia="宋体" w:hint="default"/>
                <w:sz w:val="20"/>
                <w:szCs w:val="20"/>
              </w:rPr>
            </w:pPr>
            <w:r>
              <w:rPr>
                <w:rFonts w:ascii="宋体"/>
                <w:w w:val="100"/>
                <w:sz w:val="20"/>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29"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spacing w:val="-1"/>
                <w:sz w:val="20"/>
              </w:rPr>
              <w:t>210,737,653.42</w:t>
            </w:r>
            <w:r>
              <w:rPr>
                <w:rFonts w:ascii="Times New Roman"/>
                <w:sz w:val="20"/>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146,085,040.67</w:t>
            </w:r>
            <w:r>
              <w:rPr>
                <w:rFonts w:ascii="Times New Roman"/>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64,652,612.75</w:t>
            </w:r>
            <w:r>
              <w:rPr>
                <w:rFonts w:ascii="Times New Roman"/>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44.26</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100"/>
                <w:sz w:val="20"/>
              </w:rPr>
              <w:t>A</w:t>
            </w:r>
          </w:p>
        </w:tc>
      </w:tr>
      <w:tr>
        <w:trPr>
          <w:trHeight w:val="529"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-87,513,907.41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3"/>
              <w:jc w:val="right"/>
              <w:rPr>
                <w:rFonts w:ascii="Times New Roman" w:hAnsi="Times New Roman" w:cs="Times New Roman" w:eastAsia="Times New Roman" w:hint="default"/>
                <w:sz w:val="20"/>
                <w:szCs w:val="20"/>
              </w:rPr>
            </w:pPr>
            <w:r>
              <w:rPr>
                <w:rFonts w:ascii="Times New Roman"/>
                <w:spacing w:val="-1"/>
                <w:sz w:val="20"/>
              </w:rPr>
              <w:t>142,530,255.96</w:t>
            </w:r>
            <w:r>
              <w:rPr>
                <w:rFonts w:ascii="Times New Roman"/>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5"/>
              <w:jc w:val="right"/>
              <w:rPr>
                <w:rFonts w:ascii="Times New Roman" w:hAnsi="Times New Roman" w:cs="Times New Roman" w:eastAsia="Times New Roman" w:hint="default"/>
                <w:sz w:val="20"/>
                <w:szCs w:val="20"/>
              </w:rPr>
            </w:pPr>
            <w:r>
              <w:rPr>
                <w:rFonts w:ascii="Times New Roman"/>
                <w:spacing w:val="-1"/>
                <w:sz w:val="20"/>
              </w:rPr>
              <w:t>-230,044,163.37</w:t>
            </w:r>
            <w:r>
              <w:rPr>
                <w:rFonts w:ascii="Times New Roman"/>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-161.40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100"/>
                <w:sz w:val="20"/>
              </w:rPr>
              <w:t>B</w:t>
            </w:r>
          </w:p>
        </w:tc>
      </w:tr>
      <w:tr>
        <w:trPr>
          <w:trHeight w:val="52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0"/>
                <w:szCs w:val="20"/>
              </w:rPr>
            </w:pPr>
            <w:r>
              <w:rPr>
                <w:rFonts w:ascii="Times New Roman"/>
                <w:spacing w:val="-1"/>
                <w:sz w:val="20"/>
              </w:rPr>
              <w:t>-92,962,671.79</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spacing w:val="-1"/>
                <w:sz w:val="20"/>
              </w:rPr>
              <w:t>-155,874,452.42</w:t>
            </w:r>
            <w:r>
              <w:rPr>
                <w:rFonts w:ascii="Times New Roman"/>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spacing w:val="-1"/>
                <w:sz w:val="20"/>
              </w:rPr>
              <w:t>62,911,780.63</w:t>
            </w:r>
            <w:r>
              <w:rPr>
                <w:rFonts w:ascii="Times New Roman"/>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3"/>
              <w:jc w:val="right"/>
              <w:rPr>
                <w:rFonts w:ascii="Times New Roman" w:hAnsi="Times New Roman" w:cs="Times New Roman" w:eastAsia="Times New Roman" w:hint="default"/>
                <w:sz w:val="20"/>
                <w:szCs w:val="20"/>
              </w:rPr>
            </w:pPr>
            <w:r>
              <w:rPr>
                <w:rFonts w:ascii="Times New Roman"/>
                <w:spacing w:val="-1"/>
                <w:sz w:val="20"/>
              </w:rPr>
              <w:t>40.36</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100"/>
                <w:sz w:val="20"/>
              </w:rPr>
              <w:t>C</w:t>
            </w:r>
          </w:p>
        </w:tc>
      </w:tr>
      <w:tr>
        <w:trPr>
          <w:trHeight w:val="529"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汇率变动对现金的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影响</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0"/>
                <w:szCs w:val="20"/>
              </w:rPr>
            </w:pPr>
            <w:r>
              <w:rPr>
                <w:rFonts w:ascii="Times New Roman"/>
                <w:spacing w:val="-1"/>
                <w:sz w:val="20"/>
              </w:rPr>
              <w:t>-13,578,117.07</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0"/>
                <w:szCs w:val="20"/>
              </w:rPr>
            </w:pPr>
            <w:r>
              <w:rPr>
                <w:rFonts w:ascii="Times New Roman"/>
                <w:spacing w:val="-1"/>
                <w:sz w:val="20"/>
              </w:rPr>
              <w:t>-16,636,450.16</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spacing w:val="-1"/>
                <w:sz w:val="20"/>
              </w:rPr>
              <w:t>3,058,333.09</w:t>
            </w:r>
            <w:r>
              <w:rPr>
                <w:rFonts w:ascii="Times New Roman"/>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3"/>
              <w:jc w:val="right"/>
              <w:rPr>
                <w:rFonts w:ascii="Times New Roman" w:hAnsi="Times New Roman" w:cs="Times New Roman" w:eastAsia="Times New Roman" w:hint="default"/>
                <w:sz w:val="20"/>
                <w:szCs w:val="20"/>
              </w:rPr>
            </w:pPr>
            <w:r>
              <w:rPr>
                <w:rFonts w:ascii="Times New Roman"/>
                <w:spacing w:val="-1"/>
                <w:sz w:val="20"/>
              </w:rPr>
              <w:t>18.38</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净增加额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16,686,275.53</w:t>
            </w:r>
            <w:r>
              <w:rPr>
                <w:rFonts w:ascii="Times New Roman"/>
                <w:sz w:val="20"/>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spacing w:val="-1"/>
                <w:sz w:val="20"/>
              </w:rPr>
              <w:t>116,104,394.05</w:t>
            </w:r>
            <w:r>
              <w:rPr>
                <w:rFonts w:ascii="Times New Roman"/>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spacing w:val="-1"/>
                <w:sz w:val="20"/>
              </w:rPr>
              <w:t>-99,418,118.52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3"/>
              <w:jc w:val="right"/>
              <w:rPr>
                <w:rFonts w:ascii="Times New Roman" w:hAnsi="Times New Roman" w:cs="Times New Roman" w:eastAsia="Times New Roman" w:hint="default"/>
                <w:sz w:val="20"/>
                <w:szCs w:val="20"/>
              </w:rPr>
            </w:pPr>
            <w:r>
              <w:rPr>
                <w:rFonts w:ascii="Times New Roman"/>
                <w:spacing w:val="-1"/>
                <w:sz w:val="20"/>
              </w:rPr>
              <w:t>-85.63</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100"/>
                <w:sz w:val="20"/>
              </w:rPr>
              <w:t>D</w:t>
            </w:r>
          </w:p>
        </w:tc>
      </w:tr>
    </w:tbl>
    <w:p>
      <w:pPr>
        <w:spacing w:line="240" w:lineRule="auto" w:before="12"/>
        <w:rPr>
          <w:rFonts w:ascii="宋体" w:hAnsi="宋体" w:cs="宋体" w:eastAsia="宋体" w:hint="default"/>
          <w:sz w:val="25"/>
          <w:szCs w:val="25"/>
        </w:rPr>
      </w:pPr>
    </w:p>
    <w:p>
      <w:pPr>
        <w:pStyle w:val="BodyText"/>
        <w:spacing w:line="240" w:lineRule="auto" w:before="35"/>
        <w:ind w:right="1230"/>
        <w:jc w:val="left"/>
      </w:pPr>
      <w:r>
        <w:rPr/>
        <w:t>变动情况说明：</w:t>
      </w:r>
    </w:p>
    <w:p>
      <w:pPr>
        <w:pStyle w:val="BodyText"/>
        <w:spacing w:line="272" w:lineRule="exact" w:before="161"/>
        <w:ind w:right="1230" w:firstLine="420"/>
        <w:jc w:val="left"/>
      </w:pPr>
      <w:r>
        <w:rPr/>
        <w:t>A、经营活动产生的现金流量净额较上年同期增加</w:t>
      </w:r>
      <w:r>
        <w:rPr>
          <w:spacing w:val="-81"/>
        </w:rPr>
        <w:t> </w:t>
      </w:r>
      <w:r>
        <w:rPr>
          <w:rFonts w:ascii="Times New Roman" w:hAnsi="Times New Roman" w:cs="Times New Roman" w:eastAsia="Times New Roman" w:hint="default"/>
        </w:rPr>
        <w:t>44.26%</w:t>
      </w:r>
      <w:r>
        <w:rPr/>
        <w:t>，主要系销售商品、提供劳务收回 的净现金增加以及其他经营性往来收回增加所致。</w:t>
      </w:r>
    </w:p>
    <w:p>
      <w:pPr>
        <w:pStyle w:val="BodyText"/>
        <w:spacing w:line="272" w:lineRule="exact"/>
        <w:ind w:right="1276" w:firstLine="420"/>
        <w:jc w:val="left"/>
      </w:pPr>
      <w:r>
        <w:rPr>
          <w:rFonts w:ascii="Times New Roman" w:hAnsi="Times New Roman" w:cs="Times New Roman" w:eastAsia="Times New Roman" w:hint="default"/>
        </w:rPr>
        <w:t>B</w:t>
      </w:r>
      <w:r>
        <w:rPr/>
        <w:t>、投资活动产生的现金流量净额较上年同期减少</w:t>
      </w:r>
      <w:r>
        <w:rPr>
          <w:spacing w:val="-57"/>
        </w:rPr>
        <w:t> </w:t>
      </w:r>
      <w:r>
        <w:rPr>
          <w:rFonts w:ascii="Times New Roman" w:hAnsi="Times New Roman" w:cs="Times New Roman" w:eastAsia="Times New Roman" w:hint="default"/>
        </w:rPr>
        <w:t>161.40%</w:t>
      </w:r>
      <w:r>
        <w:rPr/>
        <w:t>，主要系本期股权转让获得现金 减少，同时固定资产等长期资产购建增加所致。</w:t>
      </w:r>
    </w:p>
    <w:p>
      <w:pPr>
        <w:pStyle w:val="BodyText"/>
        <w:spacing w:line="272" w:lineRule="exact"/>
        <w:ind w:right="1241" w:firstLine="420"/>
        <w:jc w:val="left"/>
      </w:pPr>
      <w:r>
        <w:rPr>
          <w:rFonts w:ascii="Times New Roman" w:hAnsi="Times New Roman" w:cs="Times New Roman" w:eastAsia="Times New Roman" w:hint="default"/>
          <w:spacing w:val="-2"/>
        </w:rPr>
        <w:t>C</w:t>
      </w:r>
      <w:r>
        <w:rPr>
          <w:spacing w:val="-2"/>
        </w:rPr>
        <w:t>、筹资活动产生的现金流量净额较上年同期增加</w:t>
      </w:r>
      <w:r>
        <w:rPr>
          <w:spacing w:val="-41"/>
        </w:rPr>
        <w:t> </w:t>
      </w:r>
      <w:r>
        <w:rPr>
          <w:rFonts w:ascii="Times New Roman" w:hAnsi="Times New Roman" w:cs="Times New Roman" w:eastAsia="Times New Roman" w:hint="default"/>
          <w:spacing w:val="-2"/>
        </w:rPr>
        <w:t>40.36%</w:t>
      </w:r>
      <w:r>
        <w:rPr>
          <w:spacing w:val="-2"/>
        </w:rPr>
        <w:t>，主要系本年度利息费用减少及支</w:t>
      </w:r>
      <w:r>
        <w:rPr/>
        <w:t> 付给少数股东的股利减少所致。</w:t>
      </w:r>
    </w:p>
    <w:p>
      <w:pPr>
        <w:pStyle w:val="BodyText"/>
        <w:spacing w:line="272" w:lineRule="exact"/>
        <w:ind w:right="1320" w:firstLine="420"/>
        <w:jc w:val="left"/>
      </w:pPr>
      <w:r>
        <w:rPr>
          <w:rFonts w:ascii="Times New Roman" w:hAnsi="Times New Roman" w:cs="Times New Roman" w:eastAsia="Times New Roman" w:hint="default"/>
        </w:rPr>
        <w:t>D</w:t>
      </w:r>
      <w:r>
        <w:rPr/>
        <w:t>、</w:t>
      </w:r>
      <w:r>
        <w:rPr>
          <w:spacing w:val="-56"/>
        </w:rPr>
        <w:t> </w:t>
      </w:r>
      <w:r>
        <w:rPr/>
        <w:t>现金及现金等价物净增加额较上年同期减少</w:t>
      </w:r>
      <w:r>
        <w:rPr>
          <w:spacing w:val="-56"/>
        </w:rPr>
        <w:t> </w:t>
      </w:r>
      <w:r>
        <w:rPr>
          <w:rFonts w:ascii="Times New Roman" w:hAnsi="Times New Roman" w:cs="Times New Roman" w:eastAsia="Times New Roman" w:hint="default"/>
        </w:rPr>
        <w:t>85.63%</w:t>
      </w:r>
      <w:r>
        <w:rPr/>
        <w:t>，主要系投资活动产生的现金流量 净额的减少额大于经营及筹资活动产生的现金流净增加额。</w:t>
      </w:r>
    </w:p>
    <w:p>
      <w:pPr>
        <w:spacing w:line="240" w:lineRule="auto" w:before="5"/>
        <w:rPr>
          <w:rFonts w:ascii="宋体" w:hAnsi="宋体" w:cs="宋体" w:eastAsia="宋体" w:hint="default"/>
          <w:sz w:val="16"/>
          <w:szCs w:val="16"/>
        </w:rPr>
      </w:pPr>
    </w:p>
    <w:p>
      <w:pPr>
        <w:pStyle w:val="BodyText"/>
        <w:spacing w:line="282" w:lineRule="exact"/>
        <w:ind w:left="557" w:right="1230"/>
        <w:jc w:val="left"/>
      </w:pPr>
      <w:r>
        <w:rPr/>
        <w:t>（</w:t>
      </w:r>
      <w:r>
        <w:rPr>
          <w:rFonts w:ascii="Times New Roman" w:hAnsi="Times New Roman" w:cs="Times New Roman" w:eastAsia="Times New Roman" w:hint="default"/>
        </w:rPr>
        <w:t>4</w:t>
      </w:r>
      <w:r>
        <w:rPr/>
        <w:t>）公司主要控股子公司情况</w:t>
      </w:r>
    </w:p>
    <w:p>
      <w:pPr>
        <w:pStyle w:val="BodyText"/>
        <w:spacing w:line="272" w:lineRule="exact" w:before="18"/>
        <w:ind w:right="1250" w:firstLine="262"/>
        <w:jc w:val="both"/>
      </w:pPr>
      <w:r>
        <w:rPr>
          <w:rFonts w:ascii="Times New Roman" w:hAnsi="Times New Roman" w:cs="Times New Roman" w:eastAsia="Times New Roman" w:hint="default"/>
        </w:rPr>
        <w:t>1</w:t>
      </w:r>
      <w:r>
        <w:rPr/>
        <w:t>）北京晓通网络科技有限公司：注册资本</w:t>
      </w:r>
      <w:r>
        <w:rPr>
          <w:spacing w:val="-8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34"/>
        </w:rPr>
        <w:t> </w:t>
      </w:r>
      <w:r>
        <w:rPr/>
        <w:t>万元，法人代表陈锐。截止至报告期末，公 司持有该公司</w:t>
      </w:r>
      <w:r>
        <w:rPr>
          <w:spacing w:val="-56"/>
        </w:rPr>
        <w:t> </w:t>
      </w:r>
      <w:r>
        <w:rPr>
          <w:rFonts w:ascii="Times New Roman" w:hAnsi="Times New Roman" w:cs="Times New Roman" w:eastAsia="Times New Roman" w:hint="default"/>
        </w:rPr>
        <w:t>100%</w:t>
      </w:r>
      <w:r>
        <w:rPr/>
        <w:t>的股权。</w:t>
      </w:r>
    </w:p>
    <w:p>
      <w:pPr>
        <w:pStyle w:val="BodyText"/>
        <w:spacing w:line="272" w:lineRule="exact"/>
        <w:ind w:right="1252" w:firstLine="315"/>
        <w:jc w:val="both"/>
      </w:pPr>
      <w:r>
        <w:rPr/>
        <w:t>“晓通网络”是一家以网络产品代理、技术服务及认证培训、承接网络工程及维保服务、自 </w:t>
      </w:r>
      <w:r>
        <w:rPr>
          <w:spacing w:val="-2"/>
        </w:rPr>
        <w:t>有产品开发为主营业务的高科技企业，是国内最具实力的专业化网络公司之一，分支机构遍及全</w:t>
      </w:r>
      <w:r>
        <w:rPr>
          <w:spacing w:val="-90"/>
        </w:rPr>
        <w:t> </w:t>
      </w:r>
      <w:r>
        <w:rPr>
          <w:spacing w:val="-90"/>
        </w:rPr>
      </w:r>
      <w:r>
        <w:rPr/>
        <w:t>国</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个大中城市。</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年年末公司总资产</w:t>
      </w:r>
      <w:r>
        <w:rPr>
          <w:spacing w:val="-56"/>
        </w:rPr>
        <w:t> </w:t>
      </w:r>
      <w:r>
        <w:rPr>
          <w:rFonts w:ascii="Times New Roman" w:hAnsi="Times New Roman" w:cs="Times New Roman" w:eastAsia="Times New Roman" w:hint="default"/>
        </w:rPr>
        <w:t>61,381.90</w:t>
      </w:r>
      <w:r>
        <w:rPr>
          <w:rFonts w:ascii="Times New Roman" w:hAnsi="Times New Roman" w:cs="Times New Roman" w:eastAsia="Times New Roman" w:hint="default"/>
          <w:spacing w:val="-14"/>
        </w:rPr>
        <w:t> </w:t>
      </w:r>
      <w:r>
        <w:rPr/>
        <w:t>万元，实现净利润</w:t>
      </w:r>
      <w:r>
        <w:rPr>
          <w:spacing w:val="-56"/>
        </w:rPr>
        <w:t> </w:t>
      </w:r>
      <w:r>
        <w:rPr>
          <w:rFonts w:ascii="Times New Roman" w:hAnsi="Times New Roman" w:cs="Times New Roman" w:eastAsia="Times New Roman" w:hint="default"/>
        </w:rPr>
        <w:t>2,029.20</w:t>
      </w:r>
      <w:r>
        <w:rPr>
          <w:rFonts w:ascii="Times New Roman" w:hAnsi="Times New Roman" w:cs="Times New Roman" w:eastAsia="Times New Roman" w:hint="default"/>
          <w:spacing w:val="-13"/>
        </w:rPr>
        <w:t> </w:t>
      </w:r>
      <w:r>
        <w:rPr/>
        <w:t>万元。</w:t>
      </w:r>
    </w:p>
    <w:p>
      <w:pPr>
        <w:pStyle w:val="BodyText"/>
        <w:spacing w:line="272" w:lineRule="exact"/>
        <w:ind w:left="136" w:right="1240" w:firstLine="420"/>
        <w:jc w:val="left"/>
      </w:pPr>
      <w:r>
        <w:rPr>
          <w:rFonts w:ascii="Times New Roman" w:hAnsi="Times New Roman" w:cs="Times New Roman" w:eastAsia="Times New Roman" w:hint="default"/>
        </w:rPr>
        <w:t>2</w:t>
      </w:r>
      <w:r>
        <w:rPr/>
        <w:t>）浙江大学快威科技集团有限公司：注册资本</w:t>
      </w:r>
      <w:r>
        <w:rPr>
          <w:spacing w:val="-58"/>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4"/>
        </w:rPr>
        <w:t> </w:t>
      </w:r>
      <w:r>
        <w:rPr/>
        <w:t>万元，法人代表卜凡孝。截止至报告 期末，公司持有该公司</w:t>
      </w:r>
      <w:r>
        <w:rPr>
          <w:spacing w:val="-54"/>
        </w:rPr>
        <w:t> </w:t>
      </w:r>
      <w:r>
        <w:rPr>
          <w:rFonts w:ascii="Times New Roman" w:hAnsi="Times New Roman" w:cs="Times New Roman" w:eastAsia="Times New Roman" w:hint="default"/>
        </w:rPr>
        <w:t>95%</w:t>
      </w:r>
      <w:r>
        <w:rPr/>
        <w:t>的股权。</w:t>
      </w:r>
    </w:p>
    <w:p>
      <w:pPr>
        <w:pStyle w:val="BodyText"/>
        <w:spacing w:line="272" w:lineRule="exact"/>
        <w:ind w:left="136" w:right="1240" w:firstLine="480"/>
        <w:jc w:val="left"/>
      </w:pPr>
      <w:r>
        <w:rPr/>
        <w:t>“快威科技”是一家专注于计算机信息系统集成、行业应用软件的开发、为客户提供全面 的</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解决方案的服务提供商。主营业务有</w:t>
      </w:r>
      <w:r>
        <w:rPr>
          <w:rFonts w:ascii="Times New Roman" w:hAnsi="Times New Roman" w:cs="Times New Roman" w:eastAsia="Times New Roman" w:hint="default"/>
        </w:rPr>
        <w:t>:</w:t>
      </w:r>
      <w:r>
        <w:rPr/>
        <w:t>基于网络、主机、数据库等维护的产品服务，基于工 程安装、网络优化</w:t>
      </w:r>
      <w:r>
        <w:rPr>
          <w:spacing w:val="-55"/>
        </w:rPr>
        <w:t> </w:t>
      </w:r>
      <w:r>
        <w:rPr>
          <w:rFonts w:ascii="Times New Roman" w:hAnsi="Times New Roman" w:cs="Times New Roman" w:eastAsia="Times New Roman" w:hint="default"/>
        </w:rPr>
        <w:t>Network</w:t>
      </w:r>
      <w:r>
        <w:rPr>
          <w:rFonts w:ascii="Times New Roman" w:hAnsi="Times New Roman" w:cs="Times New Roman" w:eastAsia="Times New Roman" w:hint="default"/>
          <w:spacing w:val="-2"/>
        </w:rPr>
        <w:t> </w:t>
      </w:r>
      <w:r>
        <w:rPr>
          <w:rFonts w:ascii="Times New Roman" w:hAnsi="Times New Roman" w:cs="Times New Roman" w:eastAsia="Times New Roman" w:hint="default"/>
        </w:rPr>
        <w:t>Optimization</w:t>
      </w:r>
      <w:r>
        <w:rPr/>
        <w:t>、网络安全、网络管理等系统服务，基于数据集中、应 </w:t>
      </w:r>
      <w:r>
        <w:rPr>
          <w:spacing w:val="-2"/>
        </w:rPr>
        <w:t>用集中、容灾备份等整合服务，基于运营商、电力、金融、政府等行业应用服务；以及咨询、设</w:t>
      </w:r>
      <w:r>
        <w:rPr>
          <w:spacing w:val="-91"/>
        </w:rPr>
        <w:t> </w:t>
      </w:r>
      <w:r>
        <w:rPr>
          <w:spacing w:val="-91"/>
        </w:rPr>
      </w:r>
      <w:r>
        <w:rPr>
          <w:spacing w:val="-11"/>
        </w:rPr>
        <w:t>计、系统总包和系统外包等增值服务。</w:t>
      </w:r>
      <w:r>
        <w:rPr>
          <w:rFonts w:ascii="Times New Roman" w:hAnsi="Times New Roman" w:cs="Times New Roman" w:eastAsia="Times New Roman" w:hint="default"/>
          <w:spacing w:val="-11"/>
        </w:rPr>
        <w:t>2008</w:t>
      </w:r>
      <w:r>
        <w:rPr>
          <w:rFonts w:ascii="Times New Roman" w:hAnsi="Times New Roman" w:cs="Times New Roman" w:eastAsia="Times New Roman" w:hint="default"/>
          <w:spacing w:val="-14"/>
        </w:rPr>
        <w:t> </w:t>
      </w:r>
      <w:r>
        <w:rPr>
          <w:spacing w:val="-1"/>
        </w:rPr>
        <w:t>年年末公司总资产</w:t>
      </w:r>
      <w:r>
        <w:rPr>
          <w:spacing w:val="-61"/>
        </w:rPr>
        <w:t> </w:t>
      </w:r>
      <w:r>
        <w:rPr>
          <w:rFonts w:ascii="Times New Roman" w:hAnsi="Times New Roman" w:cs="Times New Roman" w:eastAsia="Times New Roman" w:hint="default"/>
          <w:spacing w:val="-1"/>
        </w:rPr>
        <w:t>64,292.79</w:t>
      </w:r>
      <w:r>
        <w:rPr>
          <w:rFonts w:ascii="Times New Roman" w:hAnsi="Times New Roman" w:cs="Times New Roman" w:eastAsia="Times New Roman" w:hint="default"/>
          <w:spacing w:val="-14"/>
        </w:rPr>
        <w:t> </w:t>
      </w:r>
      <w:r>
        <w:rPr>
          <w:spacing w:val="-14"/>
        </w:rPr>
        <w:t>万元，实现净利润</w:t>
      </w:r>
      <w:r>
        <w:rPr>
          <w:spacing w:val="-54"/>
        </w:rPr>
        <w:t> </w:t>
      </w:r>
      <w:r>
        <w:rPr>
          <w:rFonts w:ascii="Times New Roman" w:hAnsi="Times New Roman" w:cs="Times New Roman" w:eastAsia="Times New Roman" w:hint="default"/>
          <w:spacing w:val="-1"/>
        </w:rPr>
        <w:t>1,971.40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万元。</w:t>
      </w:r>
    </w:p>
    <w:p>
      <w:pPr>
        <w:pStyle w:val="BodyText"/>
        <w:spacing w:line="272" w:lineRule="exact"/>
        <w:ind w:left="136" w:right="1243" w:firstLine="419"/>
        <w:jc w:val="left"/>
      </w:pPr>
      <w:r>
        <w:rPr>
          <w:rFonts w:ascii="Times New Roman" w:hAnsi="Times New Roman" w:cs="Times New Roman" w:eastAsia="Times New Roman" w:hint="default"/>
        </w:rPr>
        <w:t>3</w:t>
      </w:r>
      <w:r>
        <w:rPr/>
        <w:t>）浙江浙大网新图灵信息科技有限公司：注册资本</w:t>
      </w:r>
      <w:r>
        <w:rPr>
          <w:spacing w:val="-58"/>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6"/>
        </w:rPr>
        <w:t> </w:t>
      </w:r>
      <w:r>
        <w:rPr/>
        <w:t>万元，法人代表史烈。截止至报 告期末，公司持有该公司</w:t>
      </w:r>
      <w:r>
        <w:rPr>
          <w:spacing w:val="-56"/>
        </w:rPr>
        <w:t> </w:t>
      </w:r>
      <w:r>
        <w:rPr>
          <w:rFonts w:ascii="Times New Roman" w:hAnsi="Times New Roman" w:cs="Times New Roman" w:eastAsia="Times New Roman" w:hint="default"/>
        </w:rPr>
        <w:t>95%</w:t>
      </w:r>
      <w:r>
        <w:rPr/>
        <w:t>的股权。</w:t>
      </w:r>
    </w:p>
    <w:p>
      <w:pPr>
        <w:pStyle w:val="BodyText"/>
        <w:spacing w:line="272" w:lineRule="exact"/>
        <w:ind w:left="136" w:right="1142" w:firstLine="420"/>
        <w:jc w:val="left"/>
      </w:pPr>
      <w:r>
        <w:rPr/>
        <w:t>“网新图灵”是一家将目标市场定位于发展迅速、潜力巨大的中国中小企业信息化市场，为 政府、教育、家庭和中小企业提供信息设备，解决方案及服务的</w:t>
      </w:r>
      <w:r>
        <w:rPr>
          <w:spacing w:val="-61"/>
        </w:rPr>
        <w:t> </w:t>
      </w:r>
      <w:r>
        <w:rPr>
          <w:rFonts w:ascii="Times New Roman" w:hAnsi="Times New Roman" w:cs="Times New Roman" w:eastAsia="Times New Roman" w:hint="default"/>
        </w:rPr>
        <w:t>IT</w:t>
      </w:r>
      <w:r>
        <w:rPr>
          <w:rFonts w:ascii="Times New Roman" w:hAnsi="Times New Roman" w:cs="Times New Roman" w:eastAsia="Times New Roman" w:hint="default"/>
          <w:spacing w:val="-18"/>
        </w:rPr>
        <w:t> </w:t>
      </w:r>
      <w:r>
        <w:rPr>
          <w:spacing w:val="-3"/>
        </w:rPr>
        <w:t>服务企业。是</w:t>
      </w:r>
      <w:r>
        <w:rPr>
          <w:spacing w:val="-61"/>
        </w:rPr>
        <w:t> </w:t>
      </w:r>
      <w:r>
        <w:rPr>
          <w:rFonts w:ascii="Times New Roman" w:hAnsi="Times New Roman" w:cs="Times New Roman" w:eastAsia="Times New Roman" w:hint="default"/>
        </w:rPr>
        <w:t>LENOVO</w:t>
      </w:r>
      <w:r>
        <w:rPr>
          <w:rFonts w:ascii="Times New Roman" w:hAnsi="Times New Roman" w:cs="Times New Roman" w:eastAsia="Times New Roman" w:hint="default"/>
          <w:spacing w:val="-18"/>
        </w:rPr>
        <w:t> </w:t>
      </w:r>
      <w:r>
        <w:rPr/>
        <w:t>全球 </w:t>
      </w:r>
      <w:r>
        <w:rPr>
          <w:spacing w:val="-6"/>
        </w:rPr>
        <w:t>最大的合作伙伴，</w:t>
      </w:r>
      <w:r>
        <w:rPr>
          <w:rFonts w:ascii="Times New Roman" w:hAnsi="Times New Roman" w:cs="Times New Roman" w:eastAsia="Times New Roman" w:hint="default"/>
          <w:spacing w:val="-6"/>
        </w:rPr>
        <w:t>CISCO </w:t>
      </w:r>
      <w:r>
        <w:rPr/>
        <w:t>银牌代理和</w:t>
      </w:r>
      <w:r>
        <w:rPr>
          <w:spacing w:val="-46"/>
        </w:rPr>
        <w:t> </w:t>
      </w:r>
      <w:r>
        <w:rPr>
          <w:rFonts w:ascii="Times New Roman" w:hAnsi="Times New Roman" w:cs="Times New Roman" w:eastAsia="Times New Roman" w:hint="default"/>
        </w:rPr>
        <w:t>EMC</w:t>
      </w:r>
      <w:r>
        <w:rPr>
          <w:rFonts w:ascii="Times New Roman" w:hAnsi="Times New Roman" w:cs="Times New Roman" w:eastAsia="Times New Roman" w:hint="default"/>
          <w:spacing w:val="-6"/>
        </w:rPr>
        <w:t> </w:t>
      </w:r>
      <w:r>
        <w:rPr>
          <w:spacing w:val="-3"/>
        </w:rPr>
        <w:t>全国总代理，为企业提供全面的信息化应用解决方案、</w:t>
      </w:r>
      <w:r>
        <w:rPr>
          <w:spacing w:val="-103"/>
        </w:rPr>
        <w:t> </w:t>
      </w:r>
      <w:r>
        <w:rPr>
          <w:spacing w:val="-103"/>
        </w:rPr>
      </w:r>
      <w:r>
        <w:rPr/>
        <w:t>产品和服务，名列中国</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销售商第十一名，华东地区第一名。在全国主要城市有十二个分支机</w:t>
      </w:r>
    </w:p>
    <w:p>
      <w:pPr>
        <w:spacing w:after="0" w:line="272" w:lineRule="exact"/>
        <w:jc w:val="left"/>
        <w:sectPr>
          <w:pgSz w:w="11910" w:h="16840"/>
          <w:pgMar w:header="877" w:footer="1001" w:top="1100" w:bottom="1200" w:left="1660" w:right="100"/>
        </w:sectPr>
      </w:pPr>
    </w:p>
    <w:p>
      <w:pPr>
        <w:spacing w:line="240" w:lineRule="auto" w:before="1"/>
        <w:rPr>
          <w:rFonts w:ascii="宋体" w:hAnsi="宋体" w:cs="宋体" w:eastAsia="宋体" w:hint="default"/>
          <w:sz w:val="19"/>
          <w:szCs w:val="19"/>
        </w:rPr>
      </w:pPr>
    </w:p>
    <w:p>
      <w:pPr>
        <w:pStyle w:val="BodyText"/>
        <w:spacing w:line="282" w:lineRule="exact" w:before="35"/>
        <w:ind w:right="92"/>
        <w:jc w:val="left"/>
        <w:rPr>
          <w:rFonts w:ascii="Times New Roman" w:hAnsi="Times New Roman" w:cs="Times New Roman" w:eastAsia="Times New Roman" w:hint="default"/>
        </w:rPr>
      </w:pPr>
      <w:r>
        <w:rPr>
          <w:spacing w:val="-4"/>
        </w:rPr>
        <w:t>构。拥有</w:t>
      </w:r>
      <w:r>
        <w:rPr>
          <w:spacing w:val="-6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9"/>
        </w:rPr>
        <w:t> </w:t>
      </w:r>
      <w:r>
        <w:rPr/>
        <w:t>多个企业政府教育行业的直接客户，在全国有</w:t>
      </w:r>
      <w:r>
        <w:rPr>
          <w:spacing w:val="-6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9"/>
        </w:rPr>
        <w:t> </w:t>
      </w:r>
      <w:r>
        <w:rPr/>
        <w:t>多个销售服务合作伙伴。</w:t>
      </w:r>
      <w:r>
        <w:rPr>
          <w:rFonts w:ascii="Times New Roman" w:hAnsi="Times New Roman" w:cs="Times New Roman" w:eastAsia="Times New Roman" w:hint="default"/>
        </w:rPr>
        <w:t>2008</w:t>
      </w:r>
    </w:p>
    <w:p>
      <w:pPr>
        <w:pStyle w:val="BodyText"/>
        <w:spacing w:line="272" w:lineRule="exact"/>
        <w:ind w:right="92"/>
        <w:jc w:val="left"/>
      </w:pPr>
      <w:r>
        <w:rPr/>
        <w:t>年年末公司总资产</w:t>
      </w:r>
      <w:r>
        <w:rPr>
          <w:spacing w:val="-57"/>
        </w:rPr>
        <w:t> </w:t>
      </w:r>
      <w:r>
        <w:rPr>
          <w:rFonts w:ascii="Times New Roman" w:hAnsi="Times New Roman" w:cs="Times New Roman" w:eastAsia="Times New Roman" w:hint="default"/>
        </w:rPr>
        <w:t>47,323.02</w:t>
      </w:r>
      <w:r>
        <w:rPr>
          <w:rFonts w:ascii="Times New Roman" w:hAnsi="Times New Roman" w:cs="Times New Roman" w:eastAsia="Times New Roman" w:hint="default"/>
          <w:spacing w:val="-13"/>
        </w:rPr>
        <w:t> </w:t>
      </w:r>
      <w:r>
        <w:rPr/>
        <w:t>万元，实现净利润</w:t>
      </w:r>
      <w:r>
        <w:rPr>
          <w:spacing w:val="-57"/>
        </w:rPr>
        <w:t> </w:t>
      </w:r>
      <w:r>
        <w:rPr>
          <w:rFonts w:ascii="Times New Roman" w:hAnsi="Times New Roman" w:cs="Times New Roman" w:eastAsia="Times New Roman" w:hint="default"/>
        </w:rPr>
        <w:t>1,391.96</w:t>
      </w:r>
      <w:r>
        <w:rPr>
          <w:rFonts w:ascii="Times New Roman" w:hAnsi="Times New Roman" w:cs="Times New Roman" w:eastAsia="Times New Roman" w:hint="default"/>
          <w:spacing w:val="-13"/>
        </w:rPr>
        <w:t> </w:t>
      </w:r>
      <w:r>
        <w:rPr/>
        <w:t>万元。</w:t>
      </w:r>
    </w:p>
    <w:p>
      <w:pPr>
        <w:pStyle w:val="BodyText"/>
        <w:spacing w:line="272" w:lineRule="exact" w:before="18"/>
        <w:ind w:right="96" w:firstLine="420"/>
        <w:jc w:val="left"/>
      </w:pPr>
      <w:r>
        <w:rPr>
          <w:rFonts w:ascii="Times New Roman" w:hAnsi="Times New Roman" w:cs="Times New Roman" w:eastAsia="Times New Roman" w:hint="default"/>
        </w:rPr>
        <w:t>4</w:t>
      </w:r>
      <w:r>
        <w:rPr/>
        <w:t>）北京网新易尚科技有限公司：注册资本</w:t>
      </w:r>
      <w:r>
        <w:rPr>
          <w:spacing w:val="-5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6"/>
        </w:rPr>
        <w:t> </w:t>
      </w:r>
      <w:r>
        <w:rPr/>
        <w:t>万元，法人代表罗永涛。截止至报告期末， 公司持有该公司</w:t>
      </w:r>
      <w:r>
        <w:rPr>
          <w:spacing w:val="-56"/>
        </w:rPr>
        <w:t> </w:t>
      </w:r>
      <w:r>
        <w:rPr>
          <w:rFonts w:ascii="Times New Roman" w:hAnsi="Times New Roman" w:cs="Times New Roman" w:eastAsia="Times New Roman" w:hint="default"/>
        </w:rPr>
        <w:t>90%</w:t>
      </w:r>
      <w:r>
        <w:rPr/>
        <w:t>的股权。</w:t>
      </w:r>
    </w:p>
    <w:p>
      <w:pPr>
        <w:pStyle w:val="BodyText"/>
        <w:spacing w:line="272" w:lineRule="exact"/>
        <w:ind w:right="212" w:firstLine="480"/>
        <w:jc w:val="both"/>
      </w:pPr>
      <w:r>
        <w:rPr/>
        <w:t>“网新易尚”是一家以生产和销售“易尚”全系列网络产品</w:t>
      </w:r>
      <w:r>
        <w:rPr>
          <w:rFonts w:ascii="Times New Roman" w:hAnsi="Times New Roman" w:cs="Times New Roman" w:eastAsia="Times New Roman" w:hint="default"/>
        </w:rPr>
        <w:t>(</w:t>
      </w:r>
      <w:r>
        <w:rPr/>
        <w:t>包括网络安全系列、交换机系 列、无线产品系列、以及宽带接入系列等产品</w:t>
      </w:r>
      <w:r>
        <w:rPr>
          <w:rFonts w:ascii="Times New Roman" w:hAnsi="Times New Roman" w:cs="Times New Roman" w:eastAsia="Times New Roman" w:hint="default"/>
        </w:rPr>
        <w:t>)</w:t>
      </w:r>
      <w:r>
        <w:rPr/>
        <w:t>为主营业务的高科技企业，在网络安全的关键技 </w:t>
      </w:r>
      <w:r>
        <w:rPr>
          <w:spacing w:val="-2"/>
        </w:rPr>
        <w:t>术、网络协同管理系统等领域实现较大突破，荣获国家信息安全测评中心认定的信息安全认证服</w:t>
      </w:r>
      <w:r>
        <w:rPr>
          <w:spacing w:val="-90"/>
        </w:rPr>
        <w:t> </w:t>
      </w:r>
      <w:r>
        <w:rPr>
          <w:spacing w:val="-90"/>
        </w:rPr>
      </w:r>
      <w:r>
        <w:rPr/>
        <w:t>务一级资质</w:t>
      </w:r>
      <w:r>
        <w:rPr>
          <w:spacing w:val="-55"/>
        </w:rPr>
        <w:t> </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年年末公司总资产</w:t>
      </w:r>
      <w:r>
        <w:rPr>
          <w:spacing w:val="-55"/>
        </w:rPr>
        <w:t> </w:t>
      </w:r>
      <w:r>
        <w:rPr>
          <w:rFonts w:ascii="Times New Roman" w:hAnsi="Times New Roman" w:cs="Times New Roman" w:eastAsia="Times New Roman" w:hint="default"/>
        </w:rPr>
        <w:t>19,586.74</w:t>
      </w:r>
      <w:r>
        <w:rPr>
          <w:rFonts w:ascii="Times New Roman" w:hAnsi="Times New Roman" w:cs="Times New Roman" w:eastAsia="Times New Roman" w:hint="default"/>
          <w:spacing w:val="-13"/>
        </w:rPr>
        <w:t> </w:t>
      </w:r>
      <w:r>
        <w:rPr/>
        <w:t>万元，实现净利润</w:t>
      </w:r>
      <w:r>
        <w:rPr>
          <w:spacing w:val="-55"/>
        </w:rPr>
        <w:t> </w:t>
      </w:r>
      <w:r>
        <w:rPr>
          <w:rFonts w:ascii="Times New Roman" w:hAnsi="Times New Roman" w:cs="Times New Roman" w:eastAsia="Times New Roman" w:hint="default"/>
        </w:rPr>
        <w:t>503.17</w:t>
      </w:r>
      <w:r>
        <w:rPr>
          <w:rFonts w:ascii="Times New Roman" w:hAnsi="Times New Roman" w:cs="Times New Roman" w:eastAsia="Times New Roman" w:hint="default"/>
          <w:spacing w:val="-12"/>
        </w:rPr>
        <w:t> </w:t>
      </w:r>
      <w:r>
        <w:rPr/>
        <w:t>万元。</w:t>
      </w:r>
    </w:p>
    <w:p>
      <w:pPr>
        <w:pStyle w:val="BodyText"/>
        <w:spacing w:line="272" w:lineRule="exact"/>
        <w:ind w:right="300" w:firstLine="420"/>
        <w:jc w:val="left"/>
      </w:pPr>
      <w:r>
        <w:rPr>
          <w:rFonts w:ascii="Times New Roman" w:hAnsi="Times New Roman" w:cs="Times New Roman" w:eastAsia="Times New Roman" w:hint="default"/>
        </w:rPr>
        <w:t>5</w:t>
      </w:r>
      <w:r>
        <w:rPr/>
        <w:t>）上海浙大网新易得科技发展有限公司：注册资本</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2"/>
        </w:rPr>
        <w:t> </w:t>
      </w:r>
      <w:r>
        <w:rPr/>
        <w:t>万元，法人代表史烈。截止至报 告期末，公司持有该公司</w:t>
      </w:r>
      <w:r>
        <w:rPr>
          <w:spacing w:val="-56"/>
        </w:rPr>
        <w:t> </w:t>
      </w:r>
      <w:r>
        <w:rPr>
          <w:rFonts w:ascii="Times New Roman" w:hAnsi="Times New Roman" w:cs="Times New Roman" w:eastAsia="Times New Roman" w:hint="default"/>
        </w:rPr>
        <w:t>70%</w:t>
      </w:r>
      <w:r>
        <w:rPr/>
        <w:t>的股权。</w:t>
      </w:r>
    </w:p>
    <w:p>
      <w:pPr>
        <w:pStyle w:val="BodyText"/>
        <w:spacing w:line="223" w:lineRule="auto"/>
        <w:ind w:right="211" w:firstLine="480"/>
        <w:jc w:val="both"/>
      </w:pPr>
      <w:r>
        <w:rPr/>
        <w:t>“网新易得”是一家主要从事网络设备与终端业务，专注于</w:t>
      </w:r>
      <w:r>
        <w:rPr>
          <w:spacing w:val="-67"/>
        </w:rPr>
        <w:t> </w:t>
      </w:r>
      <w:r>
        <w:rPr>
          <w:rFonts w:ascii="Times New Roman" w:hAnsi="Times New Roman" w:cs="Times New Roman" w:eastAsia="Times New Roman" w:hint="default"/>
        </w:rPr>
        <w:t>IA</w:t>
      </w:r>
      <w:r>
        <w:rPr>
          <w:rFonts w:ascii="Times New Roman" w:hAnsi="Times New Roman" w:cs="Times New Roman" w:eastAsia="Times New Roman" w:hint="default"/>
          <w:spacing w:val="-22"/>
        </w:rPr>
        <w:t> </w:t>
      </w:r>
      <w:r>
        <w:rPr/>
        <w:t>构架服务器研发、生产、销 </w:t>
      </w:r>
      <w:r>
        <w:rPr>
          <w:spacing w:val="-2"/>
        </w:rPr>
        <w:t>售和服务的专业公司，是英特尔在中国地区三家服务器组装中心（</w:t>
      </w:r>
      <w:r>
        <w:rPr>
          <w:rFonts w:ascii="Times New Roman" w:hAnsi="Times New Roman" w:cs="Times New Roman" w:eastAsia="Times New Roman" w:hint="default"/>
          <w:spacing w:val="-2"/>
        </w:rPr>
        <w:t>SAC</w:t>
      </w:r>
      <w:r>
        <w:rPr>
          <w:spacing w:val="-2"/>
        </w:rPr>
        <w:t>）之一，是华东地区唯一</w:t>
      </w:r>
      <w:r>
        <w:rPr>
          <w:spacing w:val="-79"/>
        </w:rPr>
        <w:t> </w:t>
      </w:r>
      <w:r>
        <w:rPr>
          <w:spacing w:val="-79"/>
        </w:rPr>
      </w:r>
      <w:r>
        <w:rPr/>
        <w:t>的本土服务器厂商。</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年年末公司总资产</w:t>
      </w:r>
      <w:r>
        <w:rPr>
          <w:spacing w:val="-56"/>
        </w:rPr>
        <w:t> </w:t>
      </w:r>
      <w:r>
        <w:rPr>
          <w:rFonts w:ascii="Times New Roman" w:hAnsi="Times New Roman" w:cs="Times New Roman" w:eastAsia="Times New Roman" w:hint="default"/>
        </w:rPr>
        <w:t>2,172.99</w:t>
      </w:r>
      <w:r>
        <w:rPr>
          <w:rFonts w:ascii="Times New Roman" w:hAnsi="Times New Roman" w:cs="Times New Roman" w:eastAsia="Times New Roman" w:hint="default"/>
          <w:spacing w:val="-12"/>
        </w:rPr>
        <w:t> </w:t>
      </w:r>
      <w:r>
        <w:rPr/>
        <w:t>万元，实现净利润</w:t>
      </w:r>
      <w:r>
        <w:rPr>
          <w:rFonts w:ascii="Times New Roman" w:hAnsi="Times New Roman" w:cs="Times New Roman" w:eastAsia="Times New Roman" w:hint="default"/>
        </w:rPr>
        <w:t>-236.11</w:t>
      </w:r>
      <w:r>
        <w:rPr>
          <w:rFonts w:ascii="Times New Roman" w:hAnsi="Times New Roman" w:cs="Times New Roman" w:eastAsia="Times New Roman" w:hint="default"/>
          <w:spacing w:val="-13"/>
        </w:rPr>
        <w:t> </w:t>
      </w:r>
      <w:r>
        <w:rPr/>
        <w:t>万元。</w:t>
      </w:r>
    </w:p>
    <w:p>
      <w:pPr>
        <w:pStyle w:val="BodyText"/>
        <w:spacing w:line="272" w:lineRule="exact" w:before="12"/>
        <w:ind w:left="136" w:right="301" w:firstLine="420"/>
        <w:jc w:val="left"/>
      </w:pPr>
      <w:r>
        <w:rPr>
          <w:rFonts w:ascii="Times New Roman" w:hAnsi="Times New Roman" w:cs="Times New Roman" w:eastAsia="Times New Roman" w:hint="default"/>
        </w:rPr>
        <w:t>6</w:t>
      </w:r>
      <w:r>
        <w:rPr/>
        <w:t>）浙江浙大网新软件产业集团有限公司：注册资本</w:t>
      </w:r>
      <w:r>
        <w:rPr>
          <w:spacing w:val="-56"/>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2"/>
        </w:rPr>
        <w:t> </w:t>
      </w:r>
      <w:r>
        <w:rPr/>
        <w:t>万元，法人代表蒋忆，截止至报 告期末，公司持有该公司</w:t>
      </w:r>
      <w:r>
        <w:rPr>
          <w:spacing w:val="-56"/>
        </w:rPr>
        <w:t> </w:t>
      </w:r>
      <w:r>
        <w:rPr>
          <w:rFonts w:ascii="Times New Roman" w:hAnsi="Times New Roman" w:cs="Times New Roman" w:eastAsia="Times New Roman" w:hint="default"/>
        </w:rPr>
        <w:t>95%</w:t>
      </w:r>
      <w:r>
        <w:rPr/>
        <w:t>的股权。</w:t>
      </w:r>
    </w:p>
    <w:p>
      <w:pPr>
        <w:pStyle w:val="BodyText"/>
        <w:spacing w:line="272" w:lineRule="exact"/>
        <w:ind w:left="136" w:right="92" w:firstLine="480"/>
        <w:jc w:val="left"/>
      </w:pPr>
      <w:r>
        <w:rPr/>
        <w:t>“软件产业集团”是一家专业提供城市信息化解决方案以及软件出口加工的高科技企业， </w:t>
      </w:r>
      <w:r>
        <w:rPr>
          <w:spacing w:val="-2"/>
        </w:rPr>
        <w:t>业务覆盖医疗卫生、社会保险、商业保险、金融、电力、教育、公安以及各级政府部门等众多行</w:t>
      </w:r>
      <w:r>
        <w:rPr>
          <w:spacing w:val="-87"/>
        </w:rPr>
        <w:t> </w:t>
      </w:r>
      <w:r>
        <w:rPr>
          <w:spacing w:val="-87"/>
        </w:rPr>
      </w:r>
      <w:r>
        <w:rPr/>
        <w:t>业和领域，</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年年末公司总资产</w:t>
      </w:r>
      <w:r>
        <w:rPr>
          <w:spacing w:val="-56"/>
        </w:rPr>
        <w:t> </w:t>
      </w:r>
      <w:r>
        <w:rPr>
          <w:rFonts w:ascii="Times New Roman" w:hAnsi="Times New Roman" w:cs="Times New Roman" w:eastAsia="Times New Roman" w:hint="default"/>
        </w:rPr>
        <w:t>12,086.56</w:t>
      </w:r>
      <w:r>
        <w:rPr>
          <w:rFonts w:ascii="Times New Roman" w:hAnsi="Times New Roman" w:cs="Times New Roman" w:eastAsia="Times New Roman" w:hint="default"/>
          <w:spacing w:val="-13"/>
        </w:rPr>
        <w:t> </w:t>
      </w:r>
      <w:r>
        <w:rPr/>
        <w:t>万元，实现净利润</w:t>
      </w:r>
      <w:r>
        <w:rPr>
          <w:spacing w:val="-56"/>
        </w:rPr>
        <w:t> </w:t>
      </w:r>
      <w:r>
        <w:rPr>
          <w:rFonts w:ascii="Times New Roman" w:hAnsi="Times New Roman" w:cs="Times New Roman" w:eastAsia="Times New Roman" w:hint="default"/>
        </w:rPr>
        <w:t>456.98</w:t>
      </w:r>
      <w:r>
        <w:rPr>
          <w:rFonts w:ascii="Times New Roman" w:hAnsi="Times New Roman" w:cs="Times New Roman" w:eastAsia="Times New Roman" w:hint="default"/>
          <w:spacing w:val="-13"/>
        </w:rPr>
        <w:t> </w:t>
      </w:r>
      <w:r>
        <w:rPr/>
        <w:t>万元。</w:t>
      </w:r>
    </w:p>
    <w:p>
      <w:pPr>
        <w:pStyle w:val="BodyText"/>
        <w:spacing w:line="272" w:lineRule="exact"/>
        <w:ind w:left="136" w:right="304" w:firstLine="420"/>
        <w:jc w:val="left"/>
      </w:pPr>
      <w:r>
        <w:rPr>
          <w:rFonts w:ascii="Times New Roman" w:hAnsi="Times New Roman" w:cs="Times New Roman" w:eastAsia="Times New Roman" w:hint="default"/>
        </w:rPr>
        <w:t>7</w:t>
      </w:r>
      <w:r>
        <w:rPr/>
        <w:t>）浙江浙大网新中研软件有限公司：注册资本</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4"/>
        </w:rPr>
        <w:t> </w:t>
      </w:r>
      <w:r>
        <w:rPr/>
        <w:t>万元，法人代表陈纯。截止至报告期 末，公司持有该公司</w:t>
      </w:r>
      <w:r>
        <w:rPr>
          <w:spacing w:val="-54"/>
        </w:rPr>
        <w:t> </w:t>
      </w:r>
      <w:r>
        <w:rPr>
          <w:rFonts w:ascii="Times New Roman" w:hAnsi="Times New Roman" w:cs="Times New Roman" w:eastAsia="Times New Roman" w:hint="default"/>
        </w:rPr>
        <w:t>90%</w:t>
      </w:r>
      <w:r>
        <w:rPr/>
        <w:t>的股权。</w:t>
      </w:r>
    </w:p>
    <w:p>
      <w:pPr>
        <w:pStyle w:val="BodyText"/>
        <w:spacing w:line="272" w:lineRule="exact"/>
        <w:ind w:left="136" w:right="210" w:firstLine="479"/>
        <w:jc w:val="both"/>
      </w:pPr>
      <w:r>
        <w:rPr>
          <w:rFonts w:ascii="Times New Roman" w:hAnsi="Times New Roman" w:cs="Times New Roman" w:eastAsia="Times New Roman" w:hint="default"/>
          <w:spacing w:val="-3"/>
        </w:rPr>
        <w:t>"</w:t>
      </w:r>
      <w:r>
        <w:rPr>
          <w:spacing w:val="-3"/>
        </w:rPr>
        <w:t>网新中研</w:t>
      </w:r>
      <w:r>
        <w:rPr>
          <w:rFonts w:ascii="Times New Roman" w:hAnsi="Times New Roman" w:cs="Times New Roman" w:eastAsia="Times New Roman" w:hint="default"/>
          <w:spacing w:val="-3"/>
        </w:rPr>
        <w:t>"</w:t>
      </w:r>
      <w:r>
        <w:rPr>
          <w:spacing w:val="-3"/>
        </w:rPr>
        <w:t>是一家主要从事网络应用软件与服务，专注工商应用，潜心工商服务的行业应用</w:t>
      </w:r>
      <w:r>
        <w:rPr/>
        <w:t> </w:t>
      </w:r>
      <w:r>
        <w:rPr>
          <w:spacing w:val="-2"/>
        </w:rPr>
        <w:t>解决方案供应商，凭借雄厚的技术实力和在工商领域丰富的业务经验，成为浙江省工商局唯一的</w:t>
      </w:r>
      <w:r>
        <w:rPr>
          <w:spacing w:val="-90"/>
        </w:rPr>
        <w:t> </w:t>
      </w:r>
      <w:r>
        <w:rPr>
          <w:spacing w:val="-90"/>
        </w:rPr>
      </w:r>
      <w:r>
        <w:rPr/>
        <w:t>软件总开发商和总监理，</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年年末公司总资产</w:t>
      </w:r>
      <w:r>
        <w:rPr>
          <w:spacing w:val="-55"/>
        </w:rPr>
        <w:t> </w:t>
      </w:r>
      <w:r>
        <w:rPr>
          <w:rFonts w:ascii="Times New Roman" w:hAnsi="Times New Roman" w:cs="Times New Roman" w:eastAsia="Times New Roman" w:hint="default"/>
        </w:rPr>
        <w:t>1,247.35</w:t>
      </w:r>
      <w:r>
        <w:rPr>
          <w:rFonts w:ascii="Times New Roman" w:hAnsi="Times New Roman" w:cs="Times New Roman" w:eastAsia="Times New Roman" w:hint="default"/>
          <w:spacing w:val="-14"/>
        </w:rPr>
        <w:t> </w:t>
      </w:r>
      <w:r>
        <w:rPr/>
        <w:t>万元，实现净利润</w:t>
      </w:r>
      <w:r>
        <w:rPr>
          <w:spacing w:val="-55"/>
        </w:rPr>
        <w:t> </w:t>
      </w:r>
      <w:r>
        <w:rPr>
          <w:rFonts w:ascii="Times New Roman" w:hAnsi="Times New Roman" w:cs="Times New Roman" w:eastAsia="Times New Roman" w:hint="default"/>
        </w:rPr>
        <w:t>34.78</w:t>
      </w:r>
      <w:r>
        <w:rPr>
          <w:rFonts w:ascii="Times New Roman" w:hAnsi="Times New Roman" w:cs="Times New Roman" w:eastAsia="Times New Roman" w:hint="default"/>
          <w:spacing w:val="-14"/>
        </w:rPr>
        <w:t> </w:t>
      </w:r>
      <w:r>
        <w:rPr/>
        <w:t>万元。</w:t>
      </w:r>
    </w:p>
    <w:p>
      <w:pPr>
        <w:pStyle w:val="BodyText"/>
        <w:spacing w:line="225" w:lineRule="auto"/>
        <w:ind w:left="136" w:right="261" w:firstLine="419"/>
        <w:jc w:val="both"/>
      </w:pPr>
      <w:r>
        <w:rPr>
          <w:rFonts w:ascii="Times New Roman" w:hAnsi="Times New Roman" w:cs="Times New Roman" w:eastAsia="Times New Roman" w:hint="default"/>
        </w:rPr>
        <w:t>8</w:t>
      </w:r>
      <w:r>
        <w:rPr/>
        <w:t>）浙江汇信科技有限公司：注册资本</w:t>
      </w:r>
      <w:r>
        <w:rPr>
          <w:spacing w:val="-56"/>
        </w:rPr>
        <w:t> </w:t>
      </w:r>
      <w:r>
        <w:rPr>
          <w:rFonts w:ascii="Times New Roman" w:hAnsi="Times New Roman" w:cs="Times New Roman" w:eastAsia="Times New Roman" w:hint="default"/>
        </w:rPr>
        <w:t>600</w:t>
      </w:r>
      <w:r>
        <w:rPr>
          <w:rFonts w:ascii="Times New Roman" w:hAnsi="Times New Roman" w:cs="Times New Roman" w:eastAsia="Times New Roman" w:hint="default"/>
          <w:spacing w:val="-12"/>
        </w:rPr>
        <w:t> </w:t>
      </w:r>
      <w:r>
        <w:rPr/>
        <w:t>万元，法人代表杨美英。截止至报告期末，公司 持有该公司</w:t>
      </w:r>
      <w:r>
        <w:rPr>
          <w:spacing w:val="-54"/>
        </w:rPr>
        <w:t> </w:t>
      </w:r>
      <w:r>
        <w:rPr>
          <w:rFonts w:ascii="Times New Roman" w:hAnsi="Times New Roman" w:cs="Times New Roman" w:eastAsia="Times New Roman" w:hint="default"/>
        </w:rPr>
        <w:t>50%</w:t>
      </w:r>
      <w:r>
        <w:rPr/>
        <w:t>股权。</w:t>
      </w:r>
    </w:p>
    <w:p>
      <w:pPr>
        <w:pStyle w:val="BodyText"/>
        <w:spacing w:line="272" w:lineRule="exact" w:before="12"/>
        <w:ind w:right="211" w:firstLine="480"/>
        <w:jc w:val="left"/>
      </w:pPr>
      <w:r>
        <w:rPr/>
        <w:t>“汇信科技”是一家以企业数字证书（电子执照嵌入）的开发、研制、发行，核心业务， </w:t>
      </w:r>
      <w:r>
        <w:rPr>
          <w:spacing w:val="-2"/>
        </w:rPr>
        <w:t>充分利用工商部门的企业信息资源，进行深入的信息增值开发，面向全社会提供高质量的商业信</w:t>
      </w:r>
      <w:r>
        <w:rPr>
          <w:spacing w:val="-90"/>
        </w:rPr>
        <w:t> </w:t>
      </w:r>
      <w:r>
        <w:rPr>
          <w:spacing w:val="-90"/>
        </w:rPr>
      </w:r>
      <w:r>
        <w:rPr/>
        <w:t>息服务的高科技企业。</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年年末公司总资产</w:t>
      </w:r>
      <w:r>
        <w:rPr>
          <w:spacing w:val="-56"/>
        </w:rPr>
        <w:t> </w:t>
      </w:r>
      <w:r>
        <w:rPr>
          <w:rFonts w:ascii="Times New Roman" w:hAnsi="Times New Roman" w:cs="Times New Roman" w:eastAsia="Times New Roman" w:hint="default"/>
        </w:rPr>
        <w:t>3,471.04</w:t>
      </w:r>
      <w:r>
        <w:rPr>
          <w:rFonts w:ascii="Times New Roman" w:hAnsi="Times New Roman" w:cs="Times New Roman" w:eastAsia="Times New Roman" w:hint="default"/>
          <w:spacing w:val="-12"/>
        </w:rPr>
        <w:t> </w:t>
      </w:r>
      <w:r>
        <w:rPr/>
        <w:t>万元，实现净利润</w:t>
      </w:r>
      <w:r>
        <w:rPr>
          <w:spacing w:val="-56"/>
        </w:rPr>
        <w:t> </w:t>
      </w:r>
      <w:r>
        <w:rPr>
          <w:rFonts w:ascii="Times New Roman" w:hAnsi="Times New Roman" w:cs="Times New Roman" w:eastAsia="Times New Roman" w:hint="default"/>
        </w:rPr>
        <w:t>107.41</w:t>
      </w:r>
      <w:r>
        <w:rPr>
          <w:rFonts w:ascii="Times New Roman" w:hAnsi="Times New Roman" w:cs="Times New Roman" w:eastAsia="Times New Roman" w:hint="default"/>
          <w:spacing w:val="-12"/>
        </w:rPr>
        <w:t> </w:t>
      </w:r>
      <w:r>
        <w:rPr/>
        <w:t>万元。</w:t>
      </w:r>
    </w:p>
    <w:p>
      <w:pPr>
        <w:pStyle w:val="BodyText"/>
        <w:spacing w:line="272" w:lineRule="exact"/>
        <w:ind w:right="199" w:firstLine="420"/>
        <w:jc w:val="left"/>
      </w:pPr>
      <w:r>
        <w:rPr>
          <w:rFonts w:ascii="Times New Roman" w:hAnsi="Times New Roman" w:cs="Times New Roman" w:eastAsia="Times New Roman" w:hint="default"/>
        </w:rPr>
        <w:t>9</w:t>
      </w:r>
      <w:r>
        <w:rPr/>
        <w:t>）浙江浙大网新机电工程有限公司：注册资本</w:t>
      </w:r>
      <w:r>
        <w:rPr>
          <w:spacing w:val="-58"/>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4"/>
        </w:rPr>
        <w:t> </w:t>
      </w:r>
      <w:r>
        <w:rPr/>
        <w:t>万元，法人代表张殷。截止至报告期 末，公司持有该公司</w:t>
      </w:r>
      <w:r>
        <w:rPr>
          <w:spacing w:val="-55"/>
        </w:rPr>
        <w:t> </w:t>
      </w:r>
      <w:r>
        <w:rPr>
          <w:rFonts w:ascii="Times New Roman" w:hAnsi="Times New Roman" w:cs="Times New Roman" w:eastAsia="Times New Roman" w:hint="default"/>
        </w:rPr>
        <w:t>100%</w:t>
      </w:r>
      <w:r>
        <w:rPr/>
        <w:t>的股权。</w:t>
      </w:r>
    </w:p>
    <w:p>
      <w:pPr>
        <w:pStyle w:val="BodyText"/>
        <w:spacing w:line="272" w:lineRule="exact"/>
        <w:ind w:right="209" w:firstLine="420"/>
        <w:jc w:val="both"/>
      </w:pPr>
      <w:r>
        <w:rPr>
          <w:spacing w:val="-2"/>
        </w:rPr>
        <w:t>“网新机电”是一家依托浙江大学能源与电机科研优势，引进国外知名企业的成熟技术，为</w:t>
      </w:r>
      <w:r>
        <w:rPr/>
        <w:t> </w:t>
      </w:r>
      <w:r>
        <w:rPr>
          <w:spacing w:val="-2"/>
        </w:rPr>
        <w:t>客户提供以烟气脱硫为核心的设计解决方案的机电总包商，在国内机电总包业务领域具有领先优</w:t>
      </w:r>
      <w:r>
        <w:rPr>
          <w:spacing w:val="-87"/>
        </w:rPr>
        <w:t> </w:t>
      </w:r>
      <w:r>
        <w:rPr>
          <w:spacing w:val="-87"/>
        </w:rPr>
      </w:r>
      <w:r>
        <w:rPr/>
        <w:t>势。</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年年末公司总资产</w:t>
      </w:r>
      <w:r>
        <w:rPr>
          <w:spacing w:val="-56"/>
        </w:rPr>
        <w:t> </w:t>
      </w:r>
      <w:r>
        <w:rPr>
          <w:rFonts w:ascii="Times New Roman" w:hAnsi="Times New Roman" w:cs="Times New Roman" w:eastAsia="Times New Roman" w:hint="default"/>
        </w:rPr>
        <w:t>134,016.73</w:t>
      </w:r>
      <w:r>
        <w:rPr>
          <w:rFonts w:ascii="Times New Roman" w:hAnsi="Times New Roman" w:cs="Times New Roman" w:eastAsia="Times New Roman" w:hint="default"/>
          <w:spacing w:val="-13"/>
        </w:rPr>
        <w:t> </w:t>
      </w:r>
      <w:r>
        <w:rPr/>
        <w:t>万元，实现净利润</w:t>
      </w:r>
      <w:r>
        <w:rPr>
          <w:spacing w:val="-56"/>
        </w:rPr>
        <w:t> </w:t>
      </w:r>
      <w:r>
        <w:rPr>
          <w:rFonts w:ascii="Times New Roman" w:hAnsi="Times New Roman" w:cs="Times New Roman" w:eastAsia="Times New Roman" w:hint="default"/>
        </w:rPr>
        <w:t>3,012.23</w:t>
      </w:r>
      <w:r>
        <w:rPr>
          <w:rFonts w:ascii="Times New Roman" w:hAnsi="Times New Roman" w:cs="Times New Roman" w:eastAsia="Times New Roman" w:hint="default"/>
          <w:spacing w:val="-13"/>
        </w:rPr>
        <w:t> </w:t>
      </w:r>
      <w:r>
        <w:rPr/>
        <w:t>万元。</w:t>
      </w:r>
    </w:p>
    <w:p>
      <w:pPr>
        <w:pStyle w:val="BodyText"/>
        <w:spacing w:line="253" w:lineRule="exact"/>
        <w:ind w:left="557" w:right="92"/>
        <w:jc w:val="left"/>
      </w:pPr>
      <w:r>
        <w:rPr>
          <w:rFonts w:ascii="Times New Roman" w:hAnsi="Times New Roman" w:cs="Times New Roman" w:eastAsia="Times New Roman" w:hint="default"/>
        </w:rPr>
        <w:t>10</w:t>
      </w:r>
      <w:r>
        <w:rPr/>
        <w:t>）北京新思软件技术有限公司：注册资本</w:t>
      </w:r>
      <w:r>
        <w:rPr>
          <w:spacing w:val="-5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3"/>
        </w:rPr>
        <w:t> </w:t>
      </w:r>
      <w:r>
        <w:rPr/>
        <w:t>万元，法人代表史烈。截止至报告期末，</w:t>
      </w:r>
    </w:p>
    <w:p>
      <w:pPr>
        <w:pStyle w:val="BodyText"/>
        <w:spacing w:line="272" w:lineRule="exact" w:before="18"/>
        <w:ind w:left="557" w:right="207" w:hanging="420"/>
        <w:jc w:val="left"/>
      </w:pPr>
      <w:r>
        <w:rPr/>
        <w:t>公司持有该公司</w:t>
      </w:r>
      <w:r>
        <w:rPr>
          <w:spacing w:val="-53"/>
        </w:rPr>
        <w:t> </w:t>
      </w:r>
      <w:r>
        <w:rPr>
          <w:rFonts w:ascii="Times New Roman" w:hAnsi="Times New Roman" w:cs="Times New Roman" w:eastAsia="Times New Roman" w:hint="default"/>
        </w:rPr>
        <w:t>75%</w:t>
      </w:r>
      <w:r>
        <w:rPr/>
        <w:t>的股权。 </w:t>
      </w:r>
      <w:r>
        <w:rPr>
          <w:spacing w:val="-2"/>
        </w:rPr>
        <w:t>“北京新思”是一家专门面向日本的软件开发企业，拥有成熟的对日软件开发与出口的经验</w:t>
      </w:r>
    </w:p>
    <w:p>
      <w:pPr>
        <w:pStyle w:val="BodyText"/>
        <w:spacing w:line="272" w:lineRule="exact"/>
        <w:ind w:right="206"/>
        <w:jc w:val="left"/>
      </w:pPr>
      <w:r>
        <w:rPr/>
        <w:t>与渠道，是中国对日软件开发企业的</w:t>
      </w:r>
      <w:r>
        <w:rPr>
          <w:spacing w:val="-56"/>
        </w:rPr>
        <w:t> </w:t>
      </w:r>
      <w:r>
        <w:rPr>
          <w:rFonts w:ascii="Times New Roman" w:hAnsi="Times New Roman" w:cs="Times New Roman" w:eastAsia="Times New Roman" w:hint="default"/>
        </w:rPr>
        <w:t>TOP5</w:t>
      </w:r>
      <w:r>
        <w:rPr/>
        <w:t>，业务涉及金融、保险、医疗、制造、流通等诸多领 域，</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年年末公司总资产</w:t>
      </w:r>
      <w:r>
        <w:rPr>
          <w:spacing w:val="-55"/>
        </w:rPr>
        <w:t> </w:t>
      </w:r>
      <w:r>
        <w:rPr>
          <w:rFonts w:ascii="Times New Roman" w:hAnsi="Times New Roman" w:cs="Times New Roman" w:eastAsia="Times New Roman" w:hint="default"/>
        </w:rPr>
        <w:t>7,125.95</w:t>
      </w:r>
      <w:r>
        <w:rPr>
          <w:rFonts w:ascii="Times New Roman" w:hAnsi="Times New Roman" w:cs="Times New Roman" w:eastAsia="Times New Roman" w:hint="default"/>
          <w:spacing w:val="-12"/>
        </w:rPr>
        <w:t> </w:t>
      </w:r>
      <w:r>
        <w:rPr/>
        <w:t>万元，实现净利润</w:t>
      </w:r>
      <w:r>
        <w:rPr>
          <w:spacing w:val="-55"/>
        </w:rPr>
        <w:t> </w:t>
      </w:r>
      <w:r>
        <w:rPr>
          <w:rFonts w:ascii="Times New Roman" w:hAnsi="Times New Roman" w:cs="Times New Roman" w:eastAsia="Times New Roman" w:hint="default"/>
        </w:rPr>
        <w:t>1,212.93</w:t>
      </w:r>
      <w:r>
        <w:rPr>
          <w:rFonts w:ascii="Times New Roman" w:hAnsi="Times New Roman" w:cs="Times New Roman" w:eastAsia="Times New Roman" w:hint="default"/>
          <w:spacing w:val="-12"/>
        </w:rPr>
        <w:t> </w:t>
      </w:r>
      <w:r>
        <w:rPr/>
        <w:t>万元。</w:t>
      </w:r>
    </w:p>
    <w:p>
      <w:pPr>
        <w:pStyle w:val="BodyText"/>
        <w:spacing w:line="272" w:lineRule="exact"/>
        <w:ind w:right="202" w:firstLine="420"/>
        <w:jc w:val="left"/>
      </w:pPr>
      <w:r>
        <w:rPr>
          <w:rFonts w:ascii="Times New Roman" w:hAnsi="Times New Roman" w:cs="Times New Roman" w:eastAsia="Times New Roman" w:hint="default"/>
        </w:rPr>
        <w:t>11</w:t>
      </w:r>
      <w:r>
        <w:rPr/>
        <w:t>）浙江浙大网新国际软件技术服务有限公司：注册资本</w:t>
      </w:r>
      <w:r>
        <w:rPr>
          <w:spacing w:val="-5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6"/>
        </w:rPr>
        <w:t> </w:t>
      </w:r>
      <w:r>
        <w:rPr/>
        <w:t>万元，法人代表史烈。截止 报告期末公司持有该公司</w:t>
      </w:r>
      <w:r>
        <w:rPr>
          <w:spacing w:val="-56"/>
        </w:rPr>
        <w:t> </w:t>
      </w:r>
      <w:r>
        <w:rPr>
          <w:rFonts w:ascii="Times New Roman" w:hAnsi="Times New Roman" w:cs="Times New Roman" w:eastAsia="Times New Roman" w:hint="default"/>
        </w:rPr>
        <w:t>80%</w:t>
      </w:r>
      <w:r>
        <w:rPr/>
        <w:t>的股权。</w:t>
      </w:r>
    </w:p>
    <w:p>
      <w:pPr>
        <w:pStyle w:val="BodyText"/>
        <w:spacing w:line="272" w:lineRule="exact"/>
        <w:ind w:right="223" w:firstLine="420"/>
        <w:jc w:val="both"/>
      </w:pPr>
      <w:r>
        <w:rPr/>
        <w:t>“网新国际”是一家专门面向欧美</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客户，为其提供软件外包服务的软件开发企业，拥有 为欧美</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t>企业提供软件开发的经验，</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年年末公司总资产</w:t>
      </w:r>
      <w:r>
        <w:rPr>
          <w:spacing w:val="-55"/>
        </w:rPr>
        <w:t> </w:t>
      </w:r>
      <w:r>
        <w:rPr>
          <w:rFonts w:ascii="Times New Roman" w:hAnsi="Times New Roman" w:cs="Times New Roman" w:eastAsia="Times New Roman" w:hint="default"/>
        </w:rPr>
        <w:t>4,568.00</w:t>
      </w:r>
      <w:r>
        <w:rPr>
          <w:rFonts w:ascii="Times New Roman" w:hAnsi="Times New Roman" w:cs="Times New Roman" w:eastAsia="Times New Roman" w:hint="default"/>
          <w:spacing w:val="-14"/>
        </w:rPr>
        <w:t> </w:t>
      </w:r>
      <w:r>
        <w:rPr/>
        <w:t>万元，实现净利润</w:t>
      </w:r>
      <w:r>
        <w:rPr>
          <w:rFonts w:ascii="Times New Roman" w:hAnsi="Times New Roman" w:cs="Times New Roman" w:eastAsia="Times New Roman" w:hint="default"/>
        </w:rPr>
        <w:t>-193.36 </w:t>
      </w:r>
      <w:r>
        <w:rPr/>
        <w:t>万元。</w:t>
      </w:r>
    </w:p>
    <w:p>
      <w:pPr>
        <w:pStyle w:val="BodyText"/>
        <w:spacing w:line="272" w:lineRule="exact"/>
        <w:ind w:right="199" w:firstLine="420"/>
        <w:jc w:val="left"/>
      </w:pPr>
      <w:r>
        <w:rPr>
          <w:rFonts w:ascii="Times New Roman" w:hAnsi="Times New Roman" w:cs="Times New Roman" w:eastAsia="Times New Roman" w:hint="default"/>
        </w:rPr>
        <w:t>12</w:t>
      </w:r>
      <w:r>
        <w:rPr/>
        <w:t>）网新（香港）国际投资有限公司：注册资本</w:t>
      </w:r>
      <w:r>
        <w:rPr>
          <w:spacing w:val="-58"/>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4"/>
        </w:rPr>
        <w:t> </w:t>
      </w:r>
      <w:r>
        <w:rPr/>
        <w:t>万港元。截止至报告期末，公司持有 该公司</w:t>
      </w:r>
      <w:r>
        <w:rPr>
          <w:spacing w:val="-55"/>
        </w:rPr>
        <w:t> </w:t>
      </w:r>
      <w:r>
        <w:rPr>
          <w:rFonts w:ascii="Times New Roman" w:hAnsi="Times New Roman" w:cs="Times New Roman" w:eastAsia="Times New Roman" w:hint="default"/>
        </w:rPr>
        <w:t>95%</w:t>
      </w:r>
      <w:r>
        <w:rPr/>
        <w:t>的股权。</w:t>
      </w:r>
    </w:p>
    <w:p>
      <w:pPr>
        <w:pStyle w:val="BodyText"/>
        <w:spacing w:line="272" w:lineRule="exact"/>
        <w:ind w:right="295" w:firstLine="420"/>
        <w:jc w:val="left"/>
      </w:pPr>
      <w:r>
        <w:rPr/>
        <w:t>“网新香港”是公司主要的境外窗口企业，主要从事国际贸易业务与对外投资，</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年年 末公司总资产</w:t>
      </w:r>
      <w:r>
        <w:rPr>
          <w:spacing w:val="-55"/>
        </w:rPr>
        <w:t> </w:t>
      </w:r>
      <w:r>
        <w:rPr>
          <w:rFonts w:ascii="Times New Roman" w:hAnsi="Times New Roman" w:cs="Times New Roman" w:eastAsia="Times New Roman" w:hint="default"/>
        </w:rPr>
        <w:t>10,161.14</w:t>
      </w:r>
      <w:r>
        <w:rPr>
          <w:rFonts w:ascii="Times New Roman" w:hAnsi="Times New Roman" w:cs="Times New Roman" w:eastAsia="Times New Roman" w:hint="default"/>
          <w:spacing w:val="-13"/>
        </w:rPr>
        <w:t> </w:t>
      </w:r>
      <w:r>
        <w:rPr/>
        <w:t>万元，实现净利润</w:t>
      </w:r>
      <w:r>
        <w:rPr>
          <w:rFonts w:ascii="Times New Roman" w:hAnsi="Times New Roman" w:cs="Times New Roman" w:eastAsia="Times New Roman" w:hint="default"/>
        </w:rPr>
        <w:t>-560.13</w:t>
      </w:r>
      <w:r>
        <w:rPr>
          <w:rFonts w:ascii="Times New Roman" w:hAnsi="Times New Roman" w:cs="Times New Roman" w:eastAsia="Times New Roman" w:hint="default"/>
          <w:spacing w:val="-12"/>
        </w:rPr>
        <w:t> </w:t>
      </w:r>
      <w:r>
        <w:rPr/>
        <w:t>万元。</w:t>
      </w:r>
    </w:p>
    <w:p>
      <w:pPr>
        <w:pStyle w:val="BodyText"/>
        <w:spacing w:line="272" w:lineRule="exact"/>
        <w:ind w:right="196" w:firstLine="420"/>
        <w:jc w:val="left"/>
      </w:pPr>
      <w:r>
        <w:rPr>
          <w:rFonts w:ascii="Times New Roman" w:hAnsi="Times New Roman" w:cs="Times New Roman" w:eastAsia="Times New Roman" w:hint="default"/>
        </w:rPr>
        <w:t>13</w:t>
      </w:r>
      <w:r>
        <w:rPr/>
        <w:t>）北京浙大网新科技有限公司：注册资本</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3"/>
        </w:rPr>
        <w:t> </w:t>
      </w:r>
      <w:r>
        <w:rPr/>
        <w:t>万元，法人代表陈锐。截止至报告期末， 公司持有该公司</w:t>
      </w:r>
      <w:r>
        <w:rPr>
          <w:spacing w:val="-57"/>
        </w:rPr>
        <w:t> </w:t>
      </w:r>
      <w:r>
        <w:rPr>
          <w:rFonts w:ascii="Times New Roman" w:hAnsi="Times New Roman" w:cs="Times New Roman" w:eastAsia="Times New Roman" w:hint="default"/>
        </w:rPr>
        <w:t>66.67%</w:t>
      </w:r>
      <w:r>
        <w:rPr/>
        <w:t>的股权。</w:t>
      </w:r>
    </w:p>
    <w:p>
      <w:pPr>
        <w:pStyle w:val="BodyText"/>
        <w:spacing w:line="247" w:lineRule="exact"/>
        <w:ind w:left="557" w:right="92"/>
        <w:jc w:val="left"/>
      </w:pPr>
      <w:r>
        <w:rPr/>
        <w:t>“北京网新”是公司在北京设立的业务平台公司，从事高新技术企业孵化、对高新技术企业</w:t>
      </w:r>
    </w:p>
    <w:p>
      <w:pPr>
        <w:pStyle w:val="BodyText"/>
        <w:spacing w:line="290" w:lineRule="exact"/>
        <w:ind w:right="92"/>
        <w:jc w:val="left"/>
      </w:pPr>
      <w:r>
        <w:rPr/>
        <w:t>投资以及技术进出口业务。</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年年末公司总资产</w:t>
      </w:r>
      <w:r>
        <w:rPr>
          <w:spacing w:val="-56"/>
        </w:rPr>
        <w:t> </w:t>
      </w:r>
      <w:r>
        <w:rPr>
          <w:rFonts w:ascii="Times New Roman" w:hAnsi="Times New Roman" w:cs="Times New Roman" w:eastAsia="Times New Roman" w:hint="default"/>
        </w:rPr>
        <w:t>13,861.08</w:t>
      </w:r>
      <w:r>
        <w:rPr>
          <w:rFonts w:ascii="Times New Roman" w:hAnsi="Times New Roman" w:cs="Times New Roman" w:eastAsia="Times New Roman" w:hint="default"/>
          <w:spacing w:val="-12"/>
        </w:rPr>
        <w:t> </w:t>
      </w:r>
      <w:r>
        <w:rPr/>
        <w:t>万元，实现净利润</w:t>
      </w:r>
      <w:r>
        <w:rPr>
          <w:rFonts w:ascii="Times New Roman" w:hAnsi="Times New Roman" w:cs="Times New Roman" w:eastAsia="Times New Roman" w:hint="default"/>
        </w:rPr>
        <w:t>-20.65</w:t>
      </w:r>
      <w:r>
        <w:rPr>
          <w:rFonts w:ascii="Times New Roman" w:hAnsi="Times New Roman" w:cs="Times New Roman" w:eastAsia="Times New Roman" w:hint="default"/>
          <w:spacing w:val="-14"/>
        </w:rPr>
        <w:t> </w:t>
      </w:r>
      <w:r>
        <w:rPr/>
        <w:t>万元。</w:t>
      </w:r>
    </w:p>
    <w:p>
      <w:pPr>
        <w:spacing w:after="0" w:line="290" w:lineRule="exact"/>
        <w:jc w:val="left"/>
        <w:sectPr>
          <w:pgSz w:w="11910" w:h="16840"/>
          <w:pgMar w:header="877" w:footer="1001" w:top="1100" w:bottom="1200" w:left="1660" w:right="1140"/>
        </w:sectPr>
      </w:pPr>
    </w:p>
    <w:p>
      <w:pPr>
        <w:spacing w:line="240" w:lineRule="auto" w:before="1"/>
        <w:rPr>
          <w:rFonts w:ascii="宋体" w:hAnsi="宋体" w:cs="宋体" w:eastAsia="宋体" w:hint="default"/>
          <w:sz w:val="19"/>
          <w:szCs w:val="19"/>
        </w:rPr>
      </w:pPr>
    </w:p>
    <w:p>
      <w:pPr>
        <w:pStyle w:val="BodyText"/>
        <w:spacing w:line="272" w:lineRule="exact" w:before="63"/>
        <w:ind w:right="244" w:firstLine="420"/>
        <w:jc w:val="both"/>
      </w:pPr>
      <w:r>
        <w:rPr>
          <w:rFonts w:ascii="Times New Roman" w:hAnsi="Times New Roman" w:cs="Times New Roman" w:eastAsia="Times New Roman" w:hint="default"/>
        </w:rPr>
        <w:t>14</w:t>
      </w:r>
      <w:r>
        <w:rPr/>
        <w:t>）</w:t>
      </w:r>
      <w:r>
        <w:rPr>
          <w:rFonts w:ascii="Times New Roman" w:hAnsi="Times New Roman" w:cs="Times New Roman" w:eastAsia="Times New Roman" w:hint="default"/>
        </w:rPr>
        <w:t>Comtech</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3"/>
        </w:rPr>
        <w:t> </w:t>
      </w:r>
      <w:r>
        <w:rPr>
          <w:rFonts w:ascii="Times New Roman" w:hAnsi="Times New Roman" w:cs="Times New Roman" w:eastAsia="Times New Roman" w:hint="default"/>
        </w:rPr>
        <w:t>Engineering</w:t>
      </w:r>
      <w:r>
        <w:rPr>
          <w:rFonts w:ascii="Times New Roman" w:hAnsi="Times New Roman" w:cs="Times New Roman" w:eastAsia="Times New Roman" w:hint="default"/>
          <w:spacing w:val="-3"/>
        </w:rPr>
        <w:t> </w:t>
      </w:r>
      <w:r>
        <w:rPr>
          <w:rFonts w:ascii="Times New Roman" w:hAnsi="Times New Roman" w:cs="Times New Roman" w:eastAsia="Times New Roman" w:hint="default"/>
        </w:rPr>
        <w:t>&amp;</w:t>
      </w:r>
      <w:r>
        <w:rPr>
          <w:rFonts w:ascii="Times New Roman" w:hAnsi="Times New Roman" w:cs="Times New Roman" w:eastAsia="Times New Roman" w:hint="default"/>
          <w:spacing w:val="-4"/>
        </w:rPr>
        <w:t> </w:t>
      </w:r>
      <w:r>
        <w:rPr>
          <w:rFonts w:ascii="Times New Roman" w:hAnsi="Times New Roman" w:cs="Times New Roman" w:eastAsia="Times New Roman" w:hint="default"/>
        </w:rPr>
        <w:t>Management</w:t>
      </w:r>
      <w:r>
        <w:rPr>
          <w:rFonts w:ascii="Times New Roman" w:hAnsi="Times New Roman" w:cs="Times New Roman" w:eastAsia="Times New Roman" w:hint="default"/>
          <w:spacing w:val="-3"/>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：注册资本</w:t>
      </w:r>
      <w:r>
        <w:rPr>
          <w:spacing w:val="-56"/>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3"/>
        </w:rPr>
        <w:t> </w:t>
      </w:r>
      <w:r>
        <w:rPr/>
        <w:t>港币，法 定代表人周力。截止报告期末公司持有该公司</w:t>
      </w:r>
      <w:r>
        <w:rPr>
          <w:spacing w:val="-61"/>
        </w:rPr>
        <w:t> </w:t>
      </w:r>
      <w:r>
        <w:rPr>
          <w:rFonts w:ascii="Times New Roman" w:hAnsi="Times New Roman" w:cs="Times New Roman" w:eastAsia="Times New Roman" w:hint="default"/>
        </w:rPr>
        <w:t>51.5%</w:t>
      </w:r>
      <w:r>
        <w:rPr/>
        <w:t>的股权。</w:t>
      </w:r>
    </w:p>
    <w:p>
      <w:pPr>
        <w:pStyle w:val="BodyText"/>
        <w:spacing w:line="272" w:lineRule="exact"/>
        <w:ind w:right="210" w:firstLine="420"/>
        <w:jc w:val="both"/>
      </w:pPr>
      <w:r>
        <w:rPr/>
        <w:t>“</w:t>
      </w:r>
      <w:r>
        <w:rPr>
          <w:rFonts w:ascii="Times New Roman" w:hAnsi="Times New Roman" w:cs="Times New Roman" w:eastAsia="Times New Roman" w:hint="default"/>
        </w:rPr>
        <w:t>Comtech</w:t>
      </w:r>
      <w:r>
        <w:rPr>
          <w:rFonts w:ascii="Times New Roman" w:hAnsi="Times New Roman" w:cs="Times New Roman" w:eastAsia="Times New Roman" w:hint="default"/>
          <w:spacing w:val="-21"/>
        </w:rPr>
        <w:t> </w:t>
      </w:r>
      <w:r>
        <w:rPr>
          <w:rFonts w:ascii="Times New Roman" w:hAnsi="Times New Roman" w:cs="Times New Roman" w:eastAsia="Times New Roman" w:hint="default"/>
        </w:rPr>
        <w:t>GEMS</w:t>
      </w:r>
      <w:r>
        <w:rPr/>
        <w:t>”</w:t>
      </w:r>
      <w:r>
        <w:rPr>
          <w:spacing w:val="-79"/>
        </w:rPr>
        <w:t> </w:t>
      </w:r>
      <w:r>
        <w:rPr/>
        <w:t>是微软重要合作伙伴之一，与微软亚洲硬件中心、微软中国有着紧密合</w:t>
      </w:r>
      <w:r>
        <w:rPr/>
        <w:t> 作，是一家专业的软件外包公司。</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年年末该公司总资产</w:t>
      </w:r>
      <w:r>
        <w:rPr>
          <w:spacing w:val="-62"/>
        </w:rPr>
        <w:t> </w:t>
      </w:r>
      <w:r>
        <w:rPr>
          <w:rFonts w:ascii="Times New Roman" w:hAnsi="Times New Roman" w:cs="Times New Roman" w:eastAsia="Times New Roman" w:hint="default"/>
        </w:rPr>
        <w:t>4,763.17</w:t>
      </w:r>
      <w:r>
        <w:rPr>
          <w:rFonts w:ascii="Times New Roman" w:hAnsi="Times New Roman" w:cs="Times New Roman" w:eastAsia="Times New Roman" w:hint="default"/>
          <w:spacing w:val="-17"/>
        </w:rPr>
        <w:t> </w:t>
      </w:r>
      <w:r>
        <w:rPr>
          <w:spacing w:val="-3"/>
        </w:rPr>
        <w:t>万元，实现净利润</w:t>
      </w:r>
      <w:r>
        <w:rPr>
          <w:spacing w:val="-62"/>
        </w:rPr>
        <w:t> </w:t>
      </w:r>
      <w:r>
        <w:rPr>
          <w:rFonts w:ascii="Times New Roman" w:hAnsi="Times New Roman" w:cs="Times New Roman" w:eastAsia="Times New Roman" w:hint="default"/>
        </w:rPr>
        <w:t>1,361.21 </w:t>
      </w:r>
      <w:r>
        <w:rPr/>
        <w:t>万元。</w:t>
      </w:r>
    </w:p>
    <w:p>
      <w:pPr>
        <w:spacing w:line="240" w:lineRule="auto" w:before="5"/>
        <w:rPr>
          <w:rFonts w:ascii="宋体" w:hAnsi="宋体" w:cs="宋体" w:eastAsia="宋体" w:hint="default"/>
          <w:sz w:val="16"/>
          <w:szCs w:val="16"/>
        </w:rPr>
      </w:pPr>
    </w:p>
    <w:p>
      <w:pPr>
        <w:pStyle w:val="BodyText"/>
        <w:spacing w:line="240" w:lineRule="auto"/>
        <w:ind w:right="92"/>
        <w:jc w:val="left"/>
      </w:pPr>
      <w:r>
        <w:rPr/>
        <w:t>2、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经营计划</w:t>
      </w:r>
    </w:p>
    <w:p>
      <w:pPr>
        <w:pStyle w:val="BodyText"/>
        <w:spacing w:line="390" w:lineRule="atLeast" w:before="2"/>
        <w:ind w:left="557" w:right="717" w:hanging="36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年度经营计划</w:t>
      </w:r>
      <w:r>
        <w:rPr>
          <w:w w:val="99"/>
        </w:rPr>
        <w:t> </w:t>
      </w:r>
      <w:r>
        <w:rPr/>
        <w:t>在顺利完成网新机电业务重组后，公司迈入专业化发展崭新时期。</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年，公司将以</w:t>
      </w:r>
    </w:p>
    <w:p>
      <w:pPr>
        <w:pStyle w:val="BodyText"/>
        <w:spacing w:line="230" w:lineRule="auto"/>
        <w:ind w:right="92"/>
        <w:jc w:val="left"/>
      </w:pPr>
      <w:r>
        <w:rPr/>
        <w:t>“</w:t>
      </w:r>
      <w:r>
        <w:rPr>
          <w:rFonts w:ascii="Times New Roman" w:hAnsi="Times New Roman" w:cs="Times New Roman" w:eastAsia="Times New Roman" w:hint="default"/>
        </w:rPr>
        <w:t>COMPUTER</w:t>
      </w:r>
      <w:r>
        <w:rPr/>
        <w:t>＋</w:t>
      </w:r>
      <w:r>
        <w:rPr>
          <w:rFonts w:ascii="Times New Roman" w:hAnsi="Times New Roman" w:cs="Times New Roman" w:eastAsia="Times New Roman" w:hint="default"/>
        </w:rPr>
        <w:t>X</w:t>
      </w:r>
      <w:r>
        <w:rPr/>
        <w:t>”为发展导向，以</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t>协同服务为引领，在新技术、新业务、新模式上积极投 入，进一步夯实业务基础，为未来主业升级打好基础。公司将积极利用国际金融风暴所带来的机 遇，加快服务外包业务发展步伐，在外包基地建设、人才培训工程、国际资质认证、国际品牌提 升工程、国际战略合作上加大投入，加快推进企业购并、团队收募战略实施；以</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协同服务为 </w:t>
      </w:r>
      <w:r>
        <w:rPr>
          <w:spacing w:val="-5"/>
        </w:rPr>
        <w:t>发展主线实现业务的贯通，实现业务的提升、整合、协同。积极加大业务创新支撑平台建设力度，</w:t>
      </w:r>
      <w:r>
        <w:rPr>
          <w:spacing w:val="-65"/>
        </w:rPr>
        <w:t> </w:t>
      </w:r>
      <w:r>
        <w:rPr>
          <w:spacing w:val="-65"/>
        </w:rPr>
      </w:r>
      <w:r>
        <w:rPr/>
        <w:t>在数据中心、</w:t>
      </w:r>
      <w:r>
        <w:rPr>
          <w:rFonts w:ascii="Times New Roman" w:hAnsi="Times New Roman" w:cs="Times New Roman" w:eastAsia="Times New Roman" w:hint="default"/>
        </w:rPr>
        <w:t>SaaS</w:t>
      </w:r>
      <w:r>
        <w:rPr>
          <w:rFonts w:ascii="Times New Roman" w:hAnsi="Times New Roman" w:cs="Times New Roman" w:eastAsia="Times New Roman" w:hint="default"/>
          <w:spacing w:val="-12"/>
        </w:rPr>
        <w:t> </w:t>
      </w:r>
      <w:r>
        <w:rPr/>
        <w:t>运营中心、创新体验中心、金融信息技术中心等创新支撑平台建设，跨产品 与服务的技术架构重整上加大投入，引导业务从项目承接向运营服务的拓展转型。继续发挥产学 研合作综合优势，加大技术创新投入，实现主营业务收入</w:t>
      </w:r>
      <w:r>
        <w:rPr>
          <w:spacing w:val="-60"/>
        </w:rPr>
        <w:t> </w:t>
      </w:r>
      <w:r>
        <w:rPr>
          <w:rFonts w:ascii="Times New Roman" w:hAnsi="Times New Roman" w:cs="Times New Roman" w:eastAsia="Times New Roman" w:hint="default"/>
        </w:rPr>
        <w:t>44.53</w:t>
      </w:r>
      <w:r>
        <w:rPr>
          <w:rFonts w:ascii="Times New Roman" w:hAnsi="Times New Roman" w:cs="Times New Roman" w:eastAsia="Times New Roman" w:hint="default"/>
          <w:spacing w:val="-15"/>
        </w:rPr>
        <w:t> </w:t>
      </w:r>
      <w:r>
        <w:rPr>
          <w:spacing w:val="-3"/>
        </w:rPr>
        <w:t>亿元，毛利</w:t>
      </w:r>
      <w:r>
        <w:rPr>
          <w:spacing w:val="-60"/>
        </w:rPr>
        <w:t> </w:t>
      </w:r>
      <w:r>
        <w:rPr>
          <w:rFonts w:ascii="Times New Roman" w:hAnsi="Times New Roman" w:cs="Times New Roman" w:eastAsia="Times New Roman" w:hint="default"/>
        </w:rPr>
        <w:t>5.15</w:t>
      </w:r>
      <w:r>
        <w:rPr>
          <w:rFonts w:ascii="Times New Roman" w:hAnsi="Times New Roman" w:cs="Times New Roman" w:eastAsia="Times New Roman" w:hint="default"/>
          <w:spacing w:val="-15"/>
        </w:rPr>
        <w:t> </w:t>
      </w:r>
      <w:r>
        <w:rPr/>
        <w:t>亿元，为迎接下 一轮经济复苏做好开局工作，实现公司可持续发展。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557" w:right="92"/>
        <w:jc w:val="left"/>
      </w:pPr>
      <w:r>
        <w:rPr>
          <w:rFonts w:ascii="Times New Roman" w:hAnsi="Times New Roman" w:cs="Times New Roman" w:eastAsia="Times New Roman" w:hint="default"/>
        </w:rPr>
        <w:t>A</w:t>
      </w:r>
      <w:r>
        <w:rPr/>
        <w:t>、持续推进服务外包业务发展</w:t>
      </w:r>
    </w:p>
    <w:p>
      <w:pPr>
        <w:pStyle w:val="BodyText"/>
        <w:spacing w:line="232" w:lineRule="auto" w:before="109"/>
        <w:ind w:right="198" w:firstLine="42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年，公司在欧美市场上继续通过重点承接国际大型金融信息系统业务开发，提高自身 </w:t>
      </w:r>
      <w:r>
        <w:rPr>
          <w:spacing w:val="-2"/>
        </w:rPr>
        <w:t>在大型信息系统、软件产品的整体架构能力与技术积累。在对日业务上采取稳扎稳打的策略，保</w:t>
      </w:r>
      <w:r>
        <w:rPr>
          <w:spacing w:val="-87"/>
        </w:rPr>
        <w:t> </w:t>
      </w:r>
      <w:r>
        <w:rPr>
          <w:spacing w:val="-87"/>
        </w:rPr>
      </w:r>
      <w:r>
        <w:rPr>
          <w:spacing w:val="-2"/>
        </w:rPr>
        <w:t>证市场、规模与实力同步成长，通过进一步发挥对日软件外包团队在大型软件工程与解决方案领</w:t>
      </w:r>
      <w:r>
        <w:rPr>
          <w:spacing w:val="-90"/>
        </w:rPr>
        <w:t> </w:t>
      </w:r>
      <w:r>
        <w:rPr>
          <w:spacing w:val="-90"/>
        </w:rPr>
      </w:r>
      <w:r>
        <w:rPr/>
        <w:t>域的规模化运作的成熟开发能力，做好与国内市场的对接，通过国内</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项目实施与软件服务外 </w:t>
      </w:r>
      <w:r>
        <w:rPr>
          <w:spacing w:val="-3"/>
        </w:rPr>
        <w:t>包的结合为客户提供更持久、稳定的长期服务，促成一批大客户向战略大客户的转变。在欧美</w:t>
      </w:r>
      <w:r>
        <w:rPr>
          <w:spacing w:val="-53"/>
        </w:rPr>
        <w:t> </w:t>
      </w:r>
      <w:r>
        <w:rPr/>
        <w:t>市</w:t>
      </w:r>
      <w:r>
        <w:rPr>
          <w:spacing w:val="-102"/>
        </w:rPr>
        <w:t> </w:t>
      </w:r>
      <w:r>
        <w:rPr>
          <w:spacing w:val="-102"/>
        </w:rPr>
      </w:r>
      <w:r>
        <w:rPr/>
        <w:t>场</w:t>
      </w:r>
      <w:r>
        <w:rPr>
          <w:spacing w:val="-70"/>
        </w:rPr>
        <w:t> </w:t>
      </w:r>
      <w:r>
        <w:rPr/>
        <w:t>，通过加大与</w:t>
      </w:r>
      <w:r>
        <w:rPr>
          <w:spacing w:val="-61"/>
        </w:rPr>
        <w:t> </w:t>
      </w:r>
      <w:r>
        <w:rPr>
          <w:rFonts w:ascii="Times New Roman" w:hAnsi="Times New Roman" w:cs="Times New Roman" w:eastAsia="Times New Roman" w:hint="default"/>
        </w:rPr>
        <w:t>Gartner</w:t>
      </w:r>
      <w:r>
        <w:rPr/>
        <w:t>、</w:t>
      </w:r>
      <w:r>
        <w:rPr>
          <w:rFonts w:ascii="Times New Roman" w:hAnsi="Times New Roman" w:cs="Times New Roman" w:eastAsia="Times New Roman" w:hint="default"/>
        </w:rPr>
        <w:t>IDC</w:t>
      </w:r>
      <w:r>
        <w:rPr/>
        <w:t>、</w:t>
      </w:r>
      <w:r>
        <w:rPr>
          <w:rFonts w:ascii="Times New Roman" w:hAnsi="Times New Roman" w:cs="Times New Roman" w:eastAsia="Times New Roman" w:hint="default"/>
        </w:rPr>
        <w:t>IAOP</w:t>
      </w:r>
      <w:r>
        <w:rPr>
          <w:rFonts w:ascii="Times New Roman" w:hAnsi="Times New Roman" w:cs="Times New Roman" w:eastAsia="Times New Roman" w:hint="default"/>
          <w:spacing w:val="-17"/>
        </w:rPr>
        <w:t> </w:t>
      </w:r>
      <w:r>
        <w:rPr/>
        <w:t>等业界知名咨询公司国际组织机构的合作，在国际品牌提 </w:t>
      </w:r>
      <w:r>
        <w:rPr>
          <w:spacing w:val="-2"/>
        </w:rPr>
        <w:t>升工程上加快步伐，利用跨国企业普遍存在的应激调整时间差，积极扩大网新在国际业界的知名</w:t>
      </w:r>
      <w:r>
        <w:rPr>
          <w:spacing w:val="-90"/>
        </w:rPr>
        <w:t> </w:t>
      </w:r>
      <w:r>
        <w:rPr>
          <w:spacing w:val="-90"/>
        </w:rPr>
      </w:r>
      <w:r>
        <w:rPr>
          <w:spacing w:val="-2"/>
        </w:rPr>
        <w:t>度和影响力，为今年第四季度可能陆续开始启动的新一轮发包做好铺垫。在外包人才实训工程上</w:t>
      </w:r>
      <w:r>
        <w:rPr>
          <w:spacing w:val="-89"/>
        </w:rPr>
        <w:t> </w:t>
      </w:r>
      <w:r>
        <w:rPr>
          <w:spacing w:val="-89"/>
        </w:rPr>
      </w:r>
      <w:r>
        <w:rPr>
          <w:spacing w:val="-2"/>
        </w:rPr>
        <w:t>用足国家相关政策倾斜与配套支持，继续拓展与高校、科技园区合作思路，进一步扩大人才培训</w:t>
      </w:r>
      <w:r>
        <w:rPr>
          <w:spacing w:val="-87"/>
        </w:rPr>
        <w:t> </w:t>
      </w:r>
      <w:r>
        <w:rPr>
          <w:spacing w:val="-87"/>
        </w:rPr>
      </w:r>
      <w:r>
        <w:rPr/>
        <w:t>规模，提升实训水平。进一步加强项目开发管理水平，加快相关资质认证工作开展。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82" w:lineRule="exact"/>
        <w:ind w:left="557" w:right="92"/>
        <w:jc w:val="left"/>
      </w:pPr>
      <w:r>
        <w:rPr>
          <w:rFonts w:ascii="Times New Roman" w:hAnsi="Times New Roman" w:cs="Times New Roman" w:eastAsia="Times New Roman" w:hint="default"/>
        </w:rPr>
        <w:t>B</w:t>
      </w:r>
      <w:r>
        <w:rPr/>
        <w:t>、稳定传统</w:t>
      </w:r>
      <w:r>
        <w:rPr>
          <w:spacing w:val="-58"/>
        </w:rPr>
        <w:t> </w:t>
      </w:r>
      <w:r>
        <w:rPr/>
        <w:t>IT</w:t>
      </w:r>
      <w:r>
        <w:rPr>
          <w:spacing w:val="-57"/>
        </w:rPr>
        <w:t> </w:t>
      </w:r>
      <w:r>
        <w:rPr/>
        <w:t>业务规模，加快</w:t>
      </w:r>
      <w:r>
        <w:rPr>
          <w:spacing w:val="-58"/>
        </w:rPr>
        <w:t> </w:t>
      </w:r>
      <w:r>
        <w:rPr/>
        <w:t>IT</w:t>
      </w:r>
      <w:r>
        <w:rPr>
          <w:spacing w:val="-58"/>
        </w:rPr>
        <w:t> </w:t>
      </w:r>
      <w:r>
        <w:rPr/>
        <w:t>协同服务步伐</w:t>
      </w:r>
    </w:p>
    <w:p>
      <w:pPr>
        <w:pStyle w:val="BodyText"/>
        <w:spacing w:line="272" w:lineRule="exact" w:before="18"/>
        <w:ind w:right="106" w:firstLine="42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年，公司将继续稳固</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19"/>
        </w:rPr>
        <w:t> </w:t>
      </w:r>
      <w:r>
        <w:rPr/>
        <w:t>集成、网络产品与终端渠道、</w:t>
      </w:r>
      <w:r>
        <w:rPr>
          <w:rFonts w:ascii="Times New Roman" w:hAnsi="Times New Roman" w:cs="Times New Roman" w:eastAsia="Times New Roman" w:hint="default"/>
        </w:rPr>
        <w:t>SMB</w:t>
      </w:r>
      <w:r>
        <w:rPr>
          <w:rFonts w:ascii="Times New Roman" w:hAnsi="Times New Roman" w:cs="Times New Roman" w:eastAsia="Times New Roman" w:hint="default"/>
          <w:spacing w:val="-19"/>
        </w:rPr>
        <w:t> </w:t>
      </w:r>
      <w:r>
        <w:rPr/>
        <w:t>市场业务，积极巩固、加强 与相关厂商生态环境的地位，通过把握网络主流厂商产品战略，保持所代理厂商产品的领先市场 份额及竞争力。在推进</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协同服务上，公司要努力实现业务广度与业务深度的协调。在业务广 度上重点加强商业机会与增值服务整合策划、技术架构的规划搭建能力建设，争取在复合业务、 </w:t>
      </w:r>
      <w:r>
        <w:rPr>
          <w:spacing w:val="-7"/>
          <w:w w:val="99"/>
        </w:rPr>
        <w:t>新服务上创造增长点。在业务深度上以加快发展软件外包（</w:t>
      </w:r>
      <w:r>
        <w:rPr>
          <w:rFonts w:ascii="Times New Roman" w:hAnsi="Times New Roman" w:cs="Times New Roman" w:eastAsia="Times New Roman" w:hint="default"/>
          <w:spacing w:val="-7"/>
          <w:w w:val="99"/>
        </w:rPr>
        <w:t>Outsourcing</w:t>
      </w:r>
      <w:r>
        <w:rPr>
          <w:spacing w:val="-7"/>
          <w:w w:val="99"/>
        </w:rPr>
        <w:t>）和内部合包（</w:t>
      </w:r>
      <w:r>
        <w:rPr>
          <w:rFonts w:ascii="Times New Roman" w:hAnsi="Times New Roman" w:cs="Times New Roman" w:eastAsia="Times New Roman" w:hint="default"/>
          <w:spacing w:val="-7"/>
          <w:w w:val="99"/>
        </w:rPr>
        <w:t>Co-sourcing</w:t>
      </w:r>
      <w:r>
        <w:rPr>
          <w:spacing w:val="-7"/>
          <w:w w:val="99"/>
        </w:rPr>
        <w:t>）</w:t>
      </w:r>
      <w:r>
        <w:rPr>
          <w:spacing w:val="-81"/>
          <w:w w:val="99"/>
        </w:rPr>
        <w:t> </w:t>
      </w:r>
      <w:r>
        <w:rPr/>
        <w:t>为依托，重点在核心技术平台与产品底层研发、大型软件工程开发实施上强化能力，提升技术含</w:t>
      </w:r>
      <w:r>
        <w:rPr/>
        <w:t> 量形成业务亮点。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82" w:lineRule="exact"/>
        <w:ind w:left="544" w:right="92"/>
        <w:jc w:val="left"/>
      </w:pPr>
      <w:r>
        <w:rPr>
          <w:rFonts w:ascii="Times New Roman" w:hAnsi="Times New Roman" w:cs="Times New Roman" w:eastAsia="Times New Roman" w:hint="default"/>
        </w:rPr>
        <w:t>C</w:t>
      </w:r>
      <w:r>
        <w:rPr/>
        <w:t>、加强产学研合作，加快支撑平台建设</w:t>
      </w:r>
    </w:p>
    <w:p>
      <w:pPr>
        <w:pStyle w:val="BodyText"/>
        <w:spacing w:line="272" w:lineRule="exact" w:before="18"/>
        <w:ind w:right="272" w:firstLine="42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年，公司将加快数据中心、创新体验中心、金融信息技术中心等创新支撑平台建设进 程，在跨产品与服务的技术架构重整上加大投入。进一步加快建立网新内部面向</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协同服务的 市场需求与竞争情报搜集、分析、互动机制，抓紧构建内部专家顾问体系。</w:t>
      </w:r>
    </w:p>
    <w:p>
      <w:pPr>
        <w:pStyle w:val="BodyText"/>
        <w:spacing w:line="272" w:lineRule="exact" w:before="120"/>
        <w:ind w:right="210" w:firstLine="406"/>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年，公司将积极推进与中移动等联合开发基于</w:t>
      </w:r>
      <w:r>
        <w:rPr>
          <w:spacing w:val="-62"/>
        </w:rPr>
        <w:t> </w:t>
      </w:r>
      <w:r>
        <w:rPr>
          <w:rFonts w:ascii="Times New Roman" w:hAnsi="Times New Roman" w:cs="Times New Roman" w:eastAsia="Times New Roman" w:hint="default"/>
        </w:rPr>
        <w:t>Linux</w:t>
      </w:r>
      <w:r>
        <w:rPr>
          <w:rFonts w:ascii="Times New Roman" w:hAnsi="Times New Roman" w:cs="Times New Roman" w:eastAsia="Times New Roman" w:hint="default"/>
          <w:spacing w:val="-18"/>
        </w:rPr>
        <w:t> </w:t>
      </w:r>
      <w:r>
        <w:rPr>
          <w:spacing w:val="-3"/>
        </w:rPr>
        <w:t>的手机操作系统平台、与中国软件</w:t>
      </w:r>
      <w:r>
        <w:rPr/>
        <w:t> 与集成电路促进中心等联合开发国产</w:t>
      </w:r>
      <w:r>
        <w:rPr>
          <w:spacing w:val="-71"/>
        </w:rPr>
        <w:t> </w:t>
      </w:r>
      <w:r>
        <w:rPr>
          <w:rFonts w:ascii="Times New Roman" w:hAnsi="Times New Roman" w:cs="Times New Roman" w:eastAsia="Times New Roman" w:hint="default"/>
        </w:rPr>
        <w:t>Linux</w:t>
      </w:r>
      <w:r>
        <w:rPr>
          <w:rFonts w:ascii="Times New Roman" w:hAnsi="Times New Roman" w:cs="Times New Roman" w:eastAsia="Times New Roman" w:hint="default"/>
          <w:spacing w:val="-25"/>
        </w:rPr>
        <w:t> </w:t>
      </w:r>
      <w:r>
        <w:rPr/>
        <w:t>参考设计版，与航天科技等联合开发通用数据库国产 </w:t>
      </w:r>
      <w:r>
        <w:rPr>
          <w:spacing w:val="-2"/>
        </w:rPr>
        <w:t>化等国家“核高基”项目，积极推进与中科院软件所、浙大联合开发的《高速铁路车载网络关键</w:t>
      </w:r>
    </w:p>
    <w:p>
      <w:pPr>
        <w:spacing w:after="0" w:line="272" w:lineRule="exact"/>
        <w:jc w:val="both"/>
        <w:sectPr>
          <w:pgSz w:w="11910" w:h="16840"/>
          <w:pgMar w:header="877" w:footer="1001" w:top="1100" w:bottom="1200" w:left="1660" w:right="1140"/>
        </w:sectPr>
      </w:pPr>
    </w:p>
    <w:p>
      <w:pPr>
        <w:spacing w:line="240" w:lineRule="auto" w:before="1"/>
        <w:rPr>
          <w:rFonts w:ascii="宋体" w:hAnsi="宋体" w:cs="宋体" w:eastAsia="宋体" w:hint="default"/>
          <w:sz w:val="19"/>
          <w:szCs w:val="19"/>
        </w:rPr>
      </w:pPr>
    </w:p>
    <w:p>
      <w:pPr>
        <w:pStyle w:val="BodyText"/>
        <w:spacing w:line="272" w:lineRule="exact" w:before="63"/>
        <w:ind w:right="1049"/>
        <w:jc w:val="both"/>
      </w:pPr>
      <w:r>
        <w:rPr>
          <w:spacing w:val="-2"/>
        </w:rPr>
        <w:t>设备国产化与产业化》国家科技部重大产业专项，与浙大联合推进的《中国残疾人信息无障碍关</w:t>
      </w:r>
      <w:r>
        <w:rPr>
          <w:spacing w:val="-87"/>
        </w:rPr>
        <w:t> </w:t>
      </w:r>
      <w:r>
        <w:rPr>
          <w:spacing w:val="-87"/>
        </w:rPr>
      </w:r>
      <w:r>
        <w:rPr>
          <w:spacing w:val="-2"/>
        </w:rPr>
        <w:t>键技术支撑体系及示范应用》国家科技部科技支撑计划重点项目，为网新迈向“国家队”，争取</w:t>
      </w:r>
      <w:r>
        <w:rPr>
          <w:spacing w:val="-91"/>
        </w:rPr>
        <w:t> </w:t>
      </w:r>
      <w:r>
        <w:rPr>
          <w:spacing w:val="-91"/>
        </w:rPr>
      </w:r>
      <w:r>
        <w:rPr/>
        <w:t>更大发展空间做好前期技术研发积累。</w:t>
      </w:r>
    </w:p>
    <w:p>
      <w:pPr>
        <w:spacing w:line="240" w:lineRule="auto" w:before="10"/>
        <w:rPr>
          <w:rFonts w:ascii="宋体" w:hAnsi="宋体" w:cs="宋体" w:eastAsia="宋体" w:hint="default"/>
          <w:sz w:val="18"/>
          <w:szCs w:val="18"/>
        </w:rPr>
      </w:pPr>
    </w:p>
    <w:p>
      <w:pPr>
        <w:pStyle w:val="BodyText"/>
        <w:spacing w:line="282" w:lineRule="exact"/>
        <w:ind w:left="558" w:right="925"/>
        <w:jc w:val="left"/>
      </w:pPr>
      <w:r>
        <w:rPr/>
        <w:t>（</w:t>
      </w:r>
      <w:r>
        <w:rPr>
          <w:rFonts w:ascii="Times New Roman" w:hAnsi="Times New Roman" w:cs="Times New Roman" w:eastAsia="Times New Roman" w:hint="default"/>
        </w:rPr>
        <w:t>2</w:t>
      </w:r>
      <w:r>
        <w:rPr/>
        <w:t>）资金需求及使用计划</w:t>
      </w:r>
    </w:p>
    <w:p>
      <w:pPr>
        <w:pStyle w:val="BodyText"/>
        <w:spacing w:line="272" w:lineRule="exact"/>
        <w:ind w:left="557" w:right="925"/>
        <w:jc w:val="left"/>
      </w:pPr>
      <w:r>
        <w:rPr/>
        <w:t>根据</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11"/>
        </w:rPr>
        <w:t> </w:t>
      </w:r>
      <w:r>
        <w:rPr/>
        <w:t>年的工作计划，公司正常的生产经营所需资金主要由销售款项回笼解决，不足部分</w:t>
      </w:r>
    </w:p>
    <w:p>
      <w:pPr>
        <w:pStyle w:val="BodyText"/>
        <w:spacing w:line="272" w:lineRule="exact"/>
        <w:ind w:right="0"/>
        <w:jc w:val="both"/>
      </w:pPr>
      <w:r>
        <w:rPr/>
        <w:t>以银行贷款解决。预计新增用于软件外包企业收购的计划用资约</w:t>
      </w:r>
      <w:r>
        <w:rPr>
          <w:spacing w:val="-68"/>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2"/>
        </w:rPr>
        <w:t> </w:t>
      </w:r>
      <w:r>
        <w:rPr>
          <w:spacing w:val="-3"/>
        </w:rPr>
        <w:t>万人民币，对浙大网新软</w:t>
      </w:r>
    </w:p>
    <w:p>
      <w:pPr>
        <w:pStyle w:val="BodyText"/>
        <w:spacing w:line="272" w:lineRule="exact"/>
        <w:ind w:right="0"/>
        <w:jc w:val="both"/>
        <w:rPr>
          <w:rFonts w:ascii="Times New Roman" w:hAnsi="Times New Roman" w:cs="Times New Roman" w:eastAsia="Times New Roman" w:hint="default"/>
        </w:rPr>
      </w:pPr>
      <w:r>
        <w:rPr/>
        <w:t>件园基地的建设投入约</w:t>
      </w:r>
      <w:r>
        <w:rPr>
          <w:spacing w:val="-51"/>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9"/>
        </w:rPr>
        <w:t> </w:t>
      </w:r>
      <w:r>
        <w:rPr>
          <w:spacing w:val="-11"/>
        </w:rPr>
        <w:t>万人民币，对数据中心、</w:t>
      </w:r>
      <w:r>
        <w:rPr>
          <w:rFonts w:ascii="Times New Roman" w:hAnsi="Times New Roman" w:cs="Times New Roman" w:eastAsia="Times New Roman" w:hint="default"/>
          <w:spacing w:val="-11"/>
        </w:rPr>
        <w:t>SaaS </w:t>
      </w:r>
      <w:r>
        <w:rPr/>
        <w:t>运营中心等的投入及运营资金约</w:t>
      </w:r>
      <w:r>
        <w:rPr>
          <w:spacing w:val="-51"/>
        </w:rPr>
        <w:t> </w:t>
      </w:r>
      <w:r>
        <w:rPr>
          <w:rFonts w:ascii="Times New Roman" w:hAnsi="Times New Roman" w:cs="Times New Roman" w:eastAsia="Times New Roman" w:hint="default"/>
        </w:rPr>
        <w:t>8000</w:t>
      </w:r>
    </w:p>
    <w:p>
      <w:pPr>
        <w:pStyle w:val="BodyText"/>
        <w:spacing w:line="266" w:lineRule="exact"/>
        <w:ind w:right="0"/>
        <w:jc w:val="both"/>
      </w:pPr>
      <w:r>
        <w:rPr/>
        <w:t>万人民币。所需资金主要是自有资金，部分以债权融资方式解决。</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82" w:lineRule="exact"/>
        <w:ind w:left="348" w:right="925"/>
        <w:jc w:val="left"/>
      </w:pPr>
      <w:r>
        <w:rPr/>
        <w:t>（</w:t>
      </w:r>
      <w:r>
        <w:rPr>
          <w:rFonts w:ascii="Times New Roman" w:hAnsi="Times New Roman" w:cs="Times New Roman" w:eastAsia="Times New Roman" w:hint="default"/>
        </w:rPr>
        <w:t>3</w:t>
      </w:r>
      <w:r>
        <w:rPr/>
        <w:t>）风险与对策</w:t>
      </w:r>
    </w:p>
    <w:p>
      <w:pPr>
        <w:pStyle w:val="BodyText"/>
        <w:spacing w:line="272" w:lineRule="exact"/>
        <w:ind w:left="433" w:right="6215"/>
        <w:jc w:val="center"/>
      </w:pPr>
      <w:r>
        <w:rPr>
          <w:rFonts w:ascii="Times New Roman" w:hAnsi="Times New Roman" w:cs="Times New Roman" w:eastAsia="Times New Roman" w:hint="default"/>
        </w:rPr>
        <w:t>1</w:t>
      </w:r>
      <w:r>
        <w:rPr/>
        <w:t>）软件外包业务客户需求下降风险</w:t>
      </w:r>
    </w:p>
    <w:p>
      <w:pPr>
        <w:pStyle w:val="BodyText"/>
        <w:spacing w:line="272" w:lineRule="exact" w:before="18"/>
        <w:ind w:right="1050"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年，美国次级债券风波影响加剧，美国金融企业大面积出现亏损倒闭，在相当大的程 </w:t>
      </w:r>
      <w:r>
        <w:rPr>
          <w:spacing w:val="-2"/>
        </w:rPr>
        <w:t>度上影响了欧美企业、特别是欧美金融企业对外发包数量。与此同时，日本国内也受经济危机的</w:t>
      </w:r>
      <w:r>
        <w:rPr>
          <w:spacing w:val="-88"/>
        </w:rPr>
        <w:t> </w:t>
      </w:r>
      <w:r>
        <w:rPr>
          <w:spacing w:val="-88"/>
        </w:rPr>
      </w:r>
      <w:r>
        <w:rPr>
          <w:spacing w:val="-2"/>
        </w:rPr>
        <w:t>影响，对外发包量持续下降，加剧了对日外包市场的竞争程度。受此经济危机影响，公司软件外</w:t>
      </w:r>
      <w:r>
        <w:rPr>
          <w:spacing w:val="-89"/>
        </w:rPr>
        <w:t> </w:t>
      </w:r>
      <w:r>
        <w:rPr>
          <w:spacing w:val="-89"/>
        </w:rPr>
      </w:r>
      <w:r>
        <w:rPr/>
        <w:t>包的金融客户需求出现萎缩，公司软件外包业务的增量将受到一定程度影响。</w:t>
      </w:r>
    </w:p>
    <w:p>
      <w:pPr>
        <w:pStyle w:val="BodyText"/>
        <w:spacing w:line="272" w:lineRule="exact"/>
        <w:ind w:right="1050" w:firstLine="42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年，公司将借助海外市场的分支结构，在深度挖掘现有客户的基础上，积极开拓欧美 </w:t>
      </w:r>
      <w:r>
        <w:rPr>
          <w:spacing w:val="-2"/>
        </w:rPr>
        <w:t>新客户，扩大公司的客户群体。同时，公司还将采用兼并收购、合作联姻模式迅速扩大业务，实</w:t>
      </w:r>
      <w:r>
        <w:rPr>
          <w:spacing w:val="-91"/>
        </w:rPr>
        <w:t> </w:t>
      </w:r>
      <w:r>
        <w:rPr>
          <w:spacing w:val="-91"/>
        </w:rPr>
      </w:r>
      <w:r>
        <w:rPr/>
        <w:t>现业务规模的快速扩张、业务管理能力的快速提升。</w:t>
      </w:r>
    </w:p>
    <w:p>
      <w:pPr>
        <w:spacing w:line="240" w:lineRule="auto" w:before="5"/>
        <w:rPr>
          <w:rFonts w:ascii="宋体" w:hAnsi="宋体" w:cs="宋体" w:eastAsia="宋体" w:hint="default"/>
          <w:sz w:val="16"/>
          <w:szCs w:val="16"/>
        </w:rPr>
      </w:pPr>
    </w:p>
    <w:p>
      <w:pPr>
        <w:pStyle w:val="BodyText"/>
        <w:spacing w:line="282" w:lineRule="exact"/>
        <w:ind w:left="557" w:right="925"/>
        <w:jc w:val="left"/>
      </w:pPr>
      <w:r>
        <w:rPr>
          <w:rFonts w:ascii="Times New Roman" w:hAnsi="Times New Roman" w:cs="Times New Roman" w:eastAsia="Times New Roman" w:hint="default"/>
        </w:rPr>
        <w:t>2</w:t>
      </w:r>
      <w:r>
        <w:rPr/>
        <w:t>）人力成本升高引发的成本风险</w:t>
      </w:r>
    </w:p>
    <w:p>
      <w:pPr>
        <w:pStyle w:val="BodyText"/>
        <w:spacing w:line="272" w:lineRule="exact" w:before="18"/>
        <w:ind w:right="925" w:firstLine="420"/>
        <w:jc w:val="left"/>
      </w:pPr>
      <w:r>
        <w:rPr/>
        <w:t>随着</w:t>
      </w:r>
      <w:r>
        <w:rPr>
          <w:spacing w:val="-8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年劳动法的实施，企业的人力成本风险持续上升，在外部市场激烈的竞争环境下， 成本无法向上游发包商专业转移，在一定程度上压缩了企业的盈利空间。</w:t>
      </w:r>
    </w:p>
    <w:p>
      <w:pPr>
        <w:pStyle w:val="BodyText"/>
        <w:spacing w:line="272" w:lineRule="exact"/>
        <w:ind w:right="925" w:firstLine="420"/>
        <w:jc w:val="left"/>
      </w:pPr>
      <w:r>
        <w:rPr/>
        <w:t>公司将扩大人力资源的来源途径，增加全国招聘的范围，引入充分竞争机制，尽可能降低公 </w:t>
      </w:r>
      <w:r>
        <w:rPr>
          <w:spacing w:val="-5"/>
        </w:rPr>
        <w:t>司营业成本。同时，公司也将尽力提升技术能力、产品品质、服务与支持等各环节的核心竞争力，</w:t>
      </w:r>
      <w:r>
        <w:rPr>
          <w:spacing w:val="-65"/>
        </w:rPr>
        <w:t> </w:t>
      </w:r>
      <w:r>
        <w:rPr>
          <w:spacing w:val="-65"/>
        </w:rPr>
      </w:r>
      <w:r>
        <w:rPr/>
        <w:t>提高客户对公司的粘性，增强公司的议价能力。</w:t>
      </w:r>
    </w:p>
    <w:p>
      <w:pPr>
        <w:spacing w:line="240" w:lineRule="auto" w:before="0"/>
        <w:rPr>
          <w:rFonts w:ascii="宋体" w:hAnsi="宋体" w:cs="宋体" w:eastAsia="宋体" w:hint="default"/>
          <w:sz w:val="20"/>
          <w:szCs w:val="20"/>
        </w:rPr>
      </w:pPr>
    </w:p>
    <w:p>
      <w:pPr>
        <w:pStyle w:val="BodyText"/>
        <w:spacing w:line="272" w:lineRule="exact" w:before="146"/>
        <w:ind w:left="557" w:right="1047"/>
        <w:jc w:val="left"/>
      </w:pPr>
      <w:r>
        <w:rPr/>
        <w:t>3）人民币升值的汇率风险 </w:t>
      </w:r>
      <w:r>
        <w:rPr>
          <w:spacing w:val="-2"/>
        </w:rPr>
        <w:t>随着美国经济的进一步衰退，人民币升值的预期依然存在，将对公司的软件出口业务造成一</w:t>
      </w:r>
    </w:p>
    <w:p>
      <w:pPr>
        <w:pStyle w:val="BodyText"/>
        <w:spacing w:line="272" w:lineRule="exact"/>
        <w:ind w:left="557" w:right="2227" w:hanging="420"/>
        <w:jc w:val="left"/>
      </w:pPr>
      <w:r>
        <w:rPr/>
        <w:t>定程度的冲击，使得软件出口业务的成本优势有所下降。 公司将继续有效的利用各种金融工具，例如远期结售汇合约，规避汇率风险。</w:t>
      </w:r>
    </w:p>
    <w:p>
      <w:pPr>
        <w:pStyle w:val="BodyText"/>
        <w:spacing w:line="272" w:lineRule="exact" w:before="120"/>
        <w:ind w:right="6742"/>
        <w:jc w:val="left"/>
      </w:pPr>
      <w:r>
        <w:rPr/>
        <w:t>(二)公司主营业务及其经营状况 1、主营业务分行业、产品情况表</w:t>
      </w:r>
    </w:p>
    <w:tbl>
      <w:tblPr>
        <w:tblW w:w="0" w:type="auto"/>
        <w:jc w:val="left"/>
        <w:tblInd w:w="121" w:type="dxa"/>
        <w:tblLayout w:type="fixed"/>
        <w:tblCellMar>
          <w:top w:w="0" w:type="dxa"/>
          <w:left w:w="0" w:type="dxa"/>
          <w:bottom w:w="0" w:type="dxa"/>
          <w:right w:w="0" w:type="dxa"/>
        </w:tblCellMar>
        <w:tblLook w:val="01E0"/>
      </w:tblPr>
      <w:tblGrid>
        <w:gridCol w:w="1793"/>
        <w:gridCol w:w="1896"/>
        <w:gridCol w:w="1896"/>
        <w:gridCol w:w="751"/>
        <w:gridCol w:w="853"/>
        <w:gridCol w:w="954"/>
        <w:gridCol w:w="1548"/>
      </w:tblGrid>
      <w:tr>
        <w:trPr>
          <w:trHeight w:val="948"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42" w:right="141" w:firstLine="45"/>
              <w:jc w:val="both"/>
              <w:rPr>
                <w:rFonts w:ascii="宋体" w:hAnsi="宋体" w:cs="宋体" w:eastAsia="宋体" w:hint="default"/>
                <w:sz w:val="18"/>
                <w:szCs w:val="18"/>
              </w:rPr>
            </w:pPr>
            <w:r>
              <w:rPr>
                <w:rFonts w:ascii="宋体" w:hAnsi="宋体" w:cs="宋体" w:eastAsia="宋体" w:hint="default"/>
                <w:sz w:val="18"/>
                <w:szCs w:val="18"/>
              </w:rPr>
              <w:t>营业 利润 率(%)</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营业收</w:t>
            </w:r>
          </w:p>
          <w:p>
            <w:pPr>
              <w:pStyle w:val="TableParagraph"/>
              <w:spacing w:line="237" w:lineRule="auto"/>
              <w:ind w:left="150" w:right="146"/>
              <w:jc w:val="center"/>
              <w:rPr>
                <w:rFonts w:ascii="宋体" w:hAnsi="宋体" w:cs="宋体" w:eastAsia="宋体" w:hint="default"/>
                <w:sz w:val="18"/>
                <w:szCs w:val="18"/>
              </w:rPr>
            </w:pPr>
            <w:r>
              <w:rPr>
                <w:rFonts w:ascii="宋体" w:hAnsi="宋体" w:cs="宋体" w:eastAsia="宋体" w:hint="default"/>
                <w:sz w:val="18"/>
                <w:szCs w:val="18"/>
              </w:rPr>
              <w:t>入比上 年增减 (%)</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9" w:right="108"/>
              <w:jc w:val="center"/>
              <w:rPr>
                <w:rFonts w:ascii="宋体" w:hAnsi="宋体" w:cs="宋体" w:eastAsia="宋体" w:hint="default"/>
                <w:sz w:val="18"/>
                <w:szCs w:val="18"/>
              </w:rPr>
            </w:pPr>
            <w:r>
              <w:rPr>
                <w:rFonts w:ascii="宋体" w:hAnsi="宋体" w:cs="宋体" w:eastAsia="宋体" w:hint="default"/>
                <w:sz w:val="18"/>
                <w:szCs w:val="18"/>
              </w:rPr>
              <w:t>营业成本 比上年增 减(%)</w:t>
            </w:r>
          </w:p>
        </w:tc>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60" w:right="136" w:hanging="225"/>
              <w:jc w:val="left"/>
              <w:rPr>
                <w:rFonts w:ascii="宋体" w:hAnsi="宋体" w:cs="宋体" w:eastAsia="宋体" w:hint="default"/>
                <w:sz w:val="18"/>
                <w:szCs w:val="18"/>
              </w:rPr>
            </w:pPr>
            <w:r>
              <w:rPr>
                <w:rFonts w:ascii="宋体" w:hAnsi="宋体" w:cs="宋体" w:eastAsia="宋体" w:hint="default"/>
                <w:sz w:val="18"/>
                <w:szCs w:val="18"/>
              </w:rPr>
              <w:t>营业利润率比上 年增减(%)</w:t>
            </w:r>
          </w:p>
        </w:tc>
      </w:tr>
      <w:tr>
        <w:trPr>
          <w:trHeight w:val="288"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7898" w:type="dxa"/>
            <w:gridSpan w:val="6"/>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3,320,595,260.76</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3,149,163,986.38</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5.16</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-2.88</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-3.66</w:t>
            </w:r>
          </w:p>
        </w:tc>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0.77</w:t>
            </w:r>
          </w:p>
        </w:tc>
      </w:tr>
      <w:tr>
        <w:trPr>
          <w:trHeight w:val="560"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946,643,449.11</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635,520,265.89</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32.87</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-3.41</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-8.58</w:t>
            </w:r>
          </w:p>
        </w:tc>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3.80</w:t>
            </w:r>
          </w:p>
        </w:tc>
      </w:tr>
      <w:tr>
        <w:trPr>
          <w:trHeight w:val="559"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机电总包</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962,891,985.35</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827,187,586.66</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14.09</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-6.15</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-4.84</w:t>
            </w:r>
          </w:p>
        </w:tc>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-1.18</w:t>
            </w:r>
          </w:p>
        </w:tc>
      </w:tr>
      <w:tr>
        <w:trPr>
          <w:trHeight w:val="559"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5,230,130,695.22</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4,611,871,838.93</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11.82</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-3.60</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-4.58</w:t>
            </w:r>
          </w:p>
        </w:tc>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0.91</w:t>
            </w:r>
          </w:p>
        </w:tc>
      </w:tr>
      <w:tr>
        <w:trPr>
          <w:trHeight w:val="288"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w:t>
              <w:tab/>
              <w:t>消</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18,244,360.24</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18,244,360.24</w:t>
            </w:r>
          </w:p>
        </w:tc>
        <w:tc>
          <w:tcPr>
            <w:tcW w:w="751" w:type="dxa"/>
            <w:tcBorders>
              <w:top w:val="single" w:sz="6" w:space="0" w:color="101010"/>
              <w:left w:val="single" w:sz="6" w:space="0" w:color="101010"/>
              <w:bottom w:val="single" w:sz="6" w:space="0" w:color="101010"/>
              <w:right w:val="single" w:sz="6" w:space="0" w:color="101010"/>
            </w:tcBorders>
          </w:tcPr>
          <w:p>
            <w:pPr/>
          </w:p>
        </w:tc>
        <w:tc>
          <w:tcPr>
            <w:tcW w:w="853" w:type="dxa"/>
            <w:tcBorders>
              <w:top w:val="single" w:sz="6" w:space="0" w:color="101010"/>
              <w:left w:val="single" w:sz="6" w:space="0" w:color="101010"/>
              <w:bottom w:val="single" w:sz="6" w:space="0" w:color="101010"/>
              <w:right w:val="single" w:sz="6" w:space="0" w:color="101010"/>
            </w:tcBorders>
          </w:tcPr>
          <w:p>
            <w:pPr/>
          </w:p>
        </w:tc>
        <w:tc>
          <w:tcPr>
            <w:tcW w:w="954" w:type="dxa"/>
            <w:tcBorders>
              <w:top w:val="single" w:sz="6" w:space="0" w:color="101010"/>
              <w:left w:val="single" w:sz="6" w:space="0" w:color="101010"/>
              <w:bottom w:val="single" w:sz="6" w:space="0" w:color="101010"/>
              <w:right w:val="single" w:sz="6" w:space="0" w:color="101010"/>
            </w:tcBorders>
          </w:tcPr>
          <w:p>
            <w:pPr/>
          </w:p>
        </w:tc>
        <w:tc>
          <w:tcPr>
            <w:tcW w:w="1548"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793" w:type="dxa"/>
            <w:tcBorders>
              <w:top w:val="single" w:sz="6" w:space="0" w:color="101010"/>
              <w:left w:val="single" w:sz="6" w:space="0" w:color="101010"/>
              <w:bottom w:val="single" w:sz="6" w:space="0" w:color="101010"/>
              <w:right w:val="single" w:sz="6" w:space="0" w:color="10101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5,211,886,334.98</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4,593,627,478.69</w:t>
            </w:r>
            <w:r>
              <w:rPr>
                <w:rFonts w:ascii="宋体"/>
                <w:sz w:val="21"/>
              </w:rPr>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11.86</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-3.61</w:t>
            </w:r>
          </w:p>
        </w:tc>
        <w:tc>
          <w:tcPr>
            <w:tcW w:w="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-4.60</w:t>
            </w:r>
          </w:p>
        </w:tc>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0.92</w:t>
            </w:r>
          </w:p>
        </w:tc>
      </w:tr>
    </w:tbl>
    <w:p>
      <w:pPr>
        <w:spacing w:after="0" w:line="240" w:lineRule="auto"/>
        <w:jc w:val="center"/>
        <w:rPr>
          <w:rFonts w:ascii="宋体" w:hAnsi="宋体" w:cs="宋体" w:eastAsia="宋体" w:hint="default"/>
          <w:sz w:val="21"/>
          <w:szCs w:val="21"/>
        </w:rPr>
        <w:sectPr>
          <w:pgSz w:w="11910" w:h="16840"/>
          <w:pgMar w:header="877" w:footer="1001" w:top="1100" w:bottom="1200" w:left="1660" w:right="300"/>
        </w:sectPr>
      </w:pPr>
    </w:p>
    <w:p>
      <w:pPr>
        <w:spacing w:line="240" w:lineRule="auto" w:before="1"/>
        <w:rPr>
          <w:rFonts w:ascii="宋体" w:hAnsi="宋体" w:cs="宋体" w:eastAsia="宋体" w:hint="default"/>
          <w:sz w:val="19"/>
          <w:szCs w:val="19"/>
        </w:rPr>
      </w:pPr>
    </w:p>
    <w:p>
      <w:pPr>
        <w:pStyle w:val="BodyText"/>
        <w:spacing w:line="272" w:lineRule="exact" w:before="63"/>
        <w:ind w:left="615" w:right="694" w:hanging="399"/>
        <w:jc w:val="left"/>
      </w:pPr>
      <w:r>
        <w:rPr/>
        <w:t>主营业务分行业和分产品情况的说明 报告期内，公司实现主营业务收入521,188.63万元，较上年同期下降3.61%，实现主营业务</w:t>
      </w:r>
    </w:p>
    <w:p>
      <w:pPr>
        <w:pStyle w:val="BodyText"/>
        <w:spacing w:line="272" w:lineRule="exact"/>
        <w:ind w:left="637" w:right="647" w:hanging="420"/>
        <w:jc w:val="left"/>
      </w:pPr>
      <w:r>
        <w:rPr/>
        <w:t>毛利61,825.89万元，较上年同期增长4.45%。 </w:t>
      </w:r>
      <w:r>
        <w:rPr>
          <w:spacing w:val="-2"/>
        </w:rPr>
        <w:t>报告期内，受国际金融危机影响，公司软件外包与服务业务规模略有下降，但由于盈利能力</w:t>
      </w:r>
    </w:p>
    <w:p>
      <w:pPr>
        <w:pStyle w:val="BodyText"/>
        <w:spacing w:line="272" w:lineRule="exact"/>
        <w:ind w:left="217" w:right="647"/>
        <w:jc w:val="left"/>
      </w:pPr>
      <w:r>
        <w:rPr/>
        <w:t>较强的业务收入占比继续提高，使得毛利水平仍然维持了增长，2008</w:t>
      </w:r>
      <w:r>
        <w:rPr>
          <w:spacing w:val="-53"/>
        </w:rPr>
        <w:t> </w:t>
      </w:r>
      <w:r>
        <w:rPr/>
        <w:t>年实现毛利</w:t>
      </w:r>
      <w:r>
        <w:rPr>
          <w:spacing w:val="-53"/>
        </w:rPr>
        <w:t> </w:t>
      </w:r>
      <w:r>
        <w:rPr/>
        <w:t>31,112.32</w:t>
      </w:r>
      <w:r>
        <w:rPr>
          <w:spacing w:val="-52"/>
        </w:rPr>
        <w:t> </w:t>
      </w:r>
      <w:r>
        <w:rPr/>
        <w:t>万</w:t>
      </w:r>
      <w:r>
        <w:rPr/>
        <w:t> </w:t>
      </w:r>
      <w:r>
        <w:rPr>
          <w:spacing w:val="-4"/>
        </w:rPr>
        <w:t>元，对公司整体的毛利贡献由</w:t>
      </w:r>
      <w:r>
        <w:rPr>
          <w:spacing w:val="-52"/>
        </w:rPr>
        <w:t> </w:t>
      </w:r>
      <w:r>
        <w:rPr/>
        <w:t>2007</w:t>
      </w:r>
      <w:r>
        <w:rPr>
          <w:spacing w:val="-51"/>
        </w:rPr>
        <w:t> </w:t>
      </w:r>
      <w:r>
        <w:rPr/>
        <w:t>年度的</w:t>
      </w:r>
      <w:r>
        <w:rPr>
          <w:spacing w:val="-52"/>
        </w:rPr>
        <w:t> </w:t>
      </w:r>
      <w:r>
        <w:rPr/>
        <w:t>48.14%上升到本年度的</w:t>
      </w:r>
      <w:r>
        <w:rPr>
          <w:spacing w:val="-52"/>
        </w:rPr>
        <w:t> </w:t>
      </w:r>
      <w:r>
        <w:rPr>
          <w:spacing w:val="-4"/>
        </w:rPr>
        <w:t>50.32%。网络设备与终端业务</w:t>
      </w:r>
      <w:r>
        <w:rPr>
          <w:spacing w:val="-1"/>
        </w:rPr>
        <w:t> </w:t>
      </w:r>
      <w:r>
        <w:rPr>
          <w:spacing w:val="-2"/>
        </w:rPr>
        <w:t>继续保持规模优势，同时受人民币对美元的升值影响，进口设备的成本降低，毛利率水平有所提</w:t>
      </w:r>
      <w:r>
        <w:rPr>
          <w:spacing w:val="-87"/>
        </w:rPr>
        <w:t> </w:t>
      </w:r>
      <w:r>
        <w:rPr>
          <w:spacing w:val="-87"/>
        </w:rPr>
      </w:r>
      <w:r>
        <w:rPr/>
        <w:t>高，2008</w:t>
      </w:r>
      <w:r>
        <w:rPr>
          <w:spacing w:val="-56"/>
        </w:rPr>
        <w:t> </w:t>
      </w:r>
      <w:r>
        <w:rPr/>
        <w:t>年实现毛利</w:t>
      </w:r>
      <w:r>
        <w:rPr>
          <w:spacing w:val="-57"/>
        </w:rPr>
        <w:t> </w:t>
      </w:r>
      <w:r>
        <w:rPr/>
        <w:t>17,143.13</w:t>
      </w:r>
      <w:r>
        <w:rPr>
          <w:spacing w:val="-56"/>
        </w:rPr>
        <w:t> </w:t>
      </w:r>
      <w:r>
        <w:rPr/>
        <w:t>万元，占公司整体毛利</w:t>
      </w:r>
      <w:r>
        <w:rPr>
          <w:spacing w:val="-57"/>
        </w:rPr>
        <w:t> </w:t>
      </w:r>
      <w:r>
        <w:rPr/>
        <w:t>27.73%。机电总包业务各个项目实施顺</w:t>
      </w:r>
      <w:r>
        <w:rPr/>
        <w:t> </w:t>
      </w:r>
      <w:r>
        <w:rPr>
          <w:spacing w:val="-2"/>
        </w:rPr>
        <w:t>利，随着行业竞争越来越激烈，逐渐从高增长走向平稳发展，毛利率水平有所下降，占公司整体</w:t>
      </w:r>
      <w:r>
        <w:rPr>
          <w:spacing w:val="-89"/>
        </w:rPr>
        <w:t> </w:t>
      </w:r>
      <w:r>
        <w:rPr>
          <w:spacing w:val="-89"/>
        </w:rPr>
      </w:r>
      <w:r>
        <w:rPr/>
        <w:t>毛利从上年度的</w:t>
      </w:r>
      <w:r>
        <w:rPr>
          <w:spacing w:val="-53"/>
        </w:rPr>
        <w:t> </w:t>
      </w:r>
      <w:r>
        <w:rPr/>
        <w:t>26.47%下降到本年度的</w:t>
      </w:r>
      <w:r>
        <w:rPr>
          <w:spacing w:val="-53"/>
        </w:rPr>
        <w:t> </w:t>
      </w:r>
      <w:r>
        <w:rPr/>
        <w:t>21.95%。</w:t>
      </w:r>
    </w:p>
    <w:p>
      <w:pPr>
        <w:pStyle w:val="BodyText"/>
        <w:spacing w:line="272" w:lineRule="exact"/>
        <w:ind w:left="217" w:right="647" w:firstLine="420"/>
        <w:jc w:val="left"/>
      </w:pPr>
      <w:r>
        <w:rPr/>
        <w:t>报告期内公司业务结构中，由于</w:t>
      </w:r>
      <w:r>
        <w:rPr>
          <w:spacing w:val="-67"/>
        </w:rPr>
        <w:t> </w:t>
      </w:r>
      <w:r>
        <w:rPr/>
        <w:t>IT</w:t>
      </w:r>
      <w:r>
        <w:rPr>
          <w:spacing w:val="-67"/>
        </w:rPr>
        <w:t> </w:t>
      </w:r>
      <w:r>
        <w:rPr/>
        <w:t>业务的盈利能力增长带动了公司整体盈利能力的增长，</w:t>
      </w:r>
      <w:r>
        <w:rPr>
          <w:spacing w:val="-1"/>
        </w:rPr>
        <w:t> </w:t>
      </w:r>
      <w:r>
        <w:rPr/>
        <w:t>公司的毛利率水平达到</w:t>
      </w:r>
      <w:r>
        <w:rPr>
          <w:spacing w:val="-54"/>
        </w:rPr>
        <w:t> </w:t>
      </w:r>
      <w:r>
        <w:rPr/>
        <w:t>11.86%，上升</w:t>
      </w:r>
      <w:r>
        <w:rPr>
          <w:spacing w:val="-55"/>
        </w:rPr>
        <w:t> </w:t>
      </w:r>
      <w:r>
        <w:rPr/>
        <w:t>0.92</w:t>
      </w:r>
      <w:r>
        <w:rPr>
          <w:spacing w:val="-53"/>
        </w:rPr>
        <w:t> </w:t>
      </w:r>
      <w:r>
        <w:rPr/>
        <w:t>个百分点。</w:t>
      </w:r>
    </w:p>
    <w:p>
      <w:pPr>
        <w:pStyle w:val="BodyText"/>
        <w:spacing w:line="248" w:lineRule="exact"/>
        <w:ind w:left="217" w:right="694"/>
        <w:jc w:val="left"/>
      </w:pPr>
      <w:r>
        <w:rPr/>
        <w:t>2、主营业务分地区情况</w:t>
      </w:r>
    </w:p>
    <w:p>
      <w:pPr>
        <w:pStyle w:val="BodyText"/>
        <w:spacing w:line="272" w:lineRule="exact"/>
        <w:ind w:left="0" w:right="650"/>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790"/>
        <w:gridCol w:w="2790"/>
        <w:gridCol w:w="3720"/>
      </w:tblGrid>
      <w:tr>
        <w:trPr>
          <w:trHeight w:val="28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592"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42"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5,129,315,567.69</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-1.58%</w:t>
            </w:r>
          </w:p>
        </w:tc>
      </w:tr>
      <w:tr>
        <w:trPr>
          <w:trHeight w:val="341"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203" w:right="0"/>
              <w:jc w:val="left"/>
              <w:rPr>
                <w:rFonts w:ascii="宋体" w:hAnsi="宋体" w:cs="宋体" w:eastAsia="宋体" w:hint="default"/>
                <w:sz w:val="21"/>
                <w:szCs w:val="21"/>
              </w:rPr>
            </w:pPr>
            <w:r>
              <w:rPr>
                <w:rFonts w:ascii="宋体"/>
                <w:sz w:val="21"/>
              </w:rPr>
              <w:t>82,570,767.29</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-23.64%</w:t>
            </w:r>
          </w:p>
        </w:tc>
      </w:tr>
      <w:tr>
        <w:trPr>
          <w:trHeight w:val="343"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right="100"/>
              <w:jc w:val="right"/>
              <w:rPr>
                <w:rFonts w:ascii="宋体" w:hAnsi="宋体" w:cs="宋体" w:eastAsia="宋体" w:hint="default"/>
                <w:sz w:val="20"/>
                <w:szCs w:val="20"/>
              </w:rPr>
            </w:pPr>
            <w:r>
              <w:rPr>
                <w:rFonts w:ascii="宋体"/>
                <w:spacing w:val="-1"/>
                <w:sz w:val="20"/>
              </w:rPr>
              <w:t>5,211,886,334.98</w:t>
            </w:r>
            <w:r>
              <w:rPr>
                <w:rFonts w:ascii="宋体"/>
                <w:sz w:val="20"/>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-3.61%</w:t>
            </w:r>
          </w:p>
        </w:tc>
      </w:tr>
    </w:tbl>
    <w:p>
      <w:pPr>
        <w:spacing w:line="240" w:lineRule="auto" w:before="6"/>
        <w:rPr>
          <w:rFonts w:ascii="宋体" w:hAnsi="宋体" w:cs="宋体" w:eastAsia="宋体" w:hint="default"/>
          <w:sz w:val="15"/>
          <w:szCs w:val="15"/>
        </w:rPr>
      </w:pPr>
    </w:p>
    <w:p>
      <w:pPr>
        <w:pStyle w:val="BodyText"/>
        <w:spacing w:line="272" w:lineRule="exact" w:before="63"/>
        <w:ind w:left="637" w:right="647"/>
        <w:jc w:val="left"/>
      </w:pPr>
      <w:r>
        <w:rPr/>
        <w:t>3、同公允价值计量相关的内部控制制度情况 </w:t>
      </w:r>
      <w:r>
        <w:rPr>
          <w:spacing w:val="-2"/>
        </w:rPr>
        <w:t>公司根据《企业会计准则》、《企业内部控制基本规范》的规定，制定了公允价值相关的内</w:t>
      </w:r>
    </w:p>
    <w:p>
      <w:pPr>
        <w:pStyle w:val="BodyText"/>
        <w:spacing w:line="272" w:lineRule="exact"/>
        <w:ind w:left="217" w:right="647"/>
        <w:jc w:val="left"/>
      </w:pPr>
      <w:r>
        <w:rPr>
          <w:spacing w:val="-2"/>
        </w:rPr>
        <w:t>部控制制度，对公允价值的使用、取得、计量与披露都做了明确的规定。财务核算方面，公司严</w:t>
      </w:r>
      <w:r>
        <w:rPr>
          <w:spacing w:val="-91"/>
        </w:rPr>
        <w:t> </w:t>
      </w:r>
      <w:r>
        <w:rPr>
          <w:spacing w:val="-91"/>
        </w:rPr>
      </w:r>
      <w:r>
        <w:rPr/>
        <w:t>格按照《企业会计准则》进行核算。</w:t>
      </w:r>
    </w:p>
    <w:p>
      <w:pPr>
        <w:spacing w:line="240" w:lineRule="auto" w:before="10"/>
        <w:rPr>
          <w:rFonts w:ascii="宋体" w:hAnsi="宋体" w:cs="宋体" w:eastAsia="宋体" w:hint="default"/>
          <w:sz w:val="18"/>
          <w:szCs w:val="18"/>
        </w:rPr>
      </w:pPr>
    </w:p>
    <w:p>
      <w:pPr>
        <w:pStyle w:val="BodyText"/>
        <w:tabs>
          <w:tab w:pos="7880" w:val="left" w:leader="none"/>
        </w:tabs>
        <w:spacing w:line="240" w:lineRule="auto"/>
        <w:ind w:left="637" w:right="694"/>
        <w:jc w:val="left"/>
      </w:pPr>
      <w:r>
        <w:rPr>
          <w:spacing w:val="-1"/>
        </w:rPr>
        <w:t>与公允价值计量相关的项目</w:t>
        <w:tab/>
        <w:t>单位：元</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02"/>
        <w:gridCol w:w="1319"/>
        <w:gridCol w:w="1398"/>
        <w:gridCol w:w="1548"/>
        <w:gridCol w:w="1385"/>
        <w:gridCol w:w="1319"/>
      </w:tblGrid>
      <w:tr>
        <w:trPr>
          <w:trHeight w:val="828"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37" w:lineRule="auto" w:before="1"/>
              <w:ind w:left="103" w:right="173"/>
              <w:jc w:val="left"/>
              <w:rPr>
                <w:rFonts w:ascii="宋体" w:hAnsi="宋体" w:cs="宋体" w:eastAsia="宋体" w:hint="default"/>
                <w:sz w:val="11"/>
                <w:szCs w:val="11"/>
              </w:rPr>
            </w:pPr>
            <w:r>
              <w:rPr>
                <w:rFonts w:ascii="宋体" w:hAnsi="宋体" w:cs="宋体" w:eastAsia="宋体" w:hint="default"/>
                <w:sz w:val="21"/>
                <w:szCs w:val="21"/>
              </w:rPr>
              <w:t>计公允价值变 </w:t>
            </w:r>
            <w:r>
              <w:rPr>
                <w:rFonts w:ascii="宋体" w:hAnsi="宋体" w:cs="宋体" w:eastAsia="宋体" w:hint="default"/>
                <w:position w:val="-10"/>
                <w:sz w:val="21"/>
                <w:szCs w:val="21"/>
              </w:rPr>
              <w:t>动</w:t>
            </w:r>
            <w:r>
              <w:rPr>
                <w:rFonts w:ascii="宋体" w:hAnsi="宋体" w:cs="宋体" w:eastAsia="宋体" w:hint="default"/>
                <w:spacing w:val="1"/>
                <w:position w:val="-10"/>
                <w:sz w:val="21"/>
                <w:szCs w:val="21"/>
              </w:rPr>
              <w:t> </w:t>
            </w:r>
            <w:r>
              <w:rPr>
                <w:rFonts w:ascii="宋体" w:hAnsi="宋体" w:cs="宋体" w:eastAsia="宋体" w:hint="default"/>
                <w:spacing w:val="13"/>
                <w:sz w:val="11"/>
                <w:szCs w:val="11"/>
              </w:rPr>
              <w:t>注4</w:t>
            </w:r>
            <w:r>
              <w:rPr>
                <w:rFonts w:ascii="宋体" w:hAnsi="宋体" w:cs="宋体" w:eastAsia="宋体" w:hint="default"/>
                <w:spacing w:val="-28"/>
                <w:sz w:val="11"/>
                <w:szCs w:val="11"/>
              </w:rPr>
              <w:t> </w:t>
            </w:r>
            <w:r>
              <w:rPr>
                <w:rFonts w:ascii="宋体" w:hAnsi="宋体" w:cs="宋体" w:eastAsia="宋体" w:hint="default"/>
                <w:sz w:val="11"/>
                <w:szCs w:val="1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2" w:hRule="exact"/>
        </w:trPr>
        <w:tc>
          <w:tcPr>
            <w:tcW w:w="89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金融资产</w:t>
            </w:r>
            <w:r>
              <w:rPr>
                <w:rFonts w:ascii="宋体" w:hAnsi="宋体" w:cs="宋体" w:eastAsia="宋体" w:hint="default"/>
                <w:sz w:val="21"/>
                <w:szCs w:val="21"/>
              </w:rPr>
            </w:r>
          </w:p>
        </w:tc>
      </w:tr>
      <w:tr>
        <w:trPr>
          <w:trHeight w:val="1099"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其中：1.以公允价</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值计量且其变动计 入当期损益的金融 资产</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3" w:right="0"/>
              <w:jc w:val="left"/>
              <w:rPr>
                <w:rFonts w:ascii="Times New Roman" w:hAnsi="Times New Roman" w:cs="Times New Roman" w:eastAsia="Times New Roman" w:hint="default"/>
                <w:sz w:val="21"/>
                <w:szCs w:val="21"/>
              </w:rPr>
            </w:pPr>
            <w:r>
              <w:rPr>
                <w:rFonts w:ascii="Times New Roman"/>
                <w:sz w:val="21"/>
              </w:rPr>
              <w:t>1,386,027.21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Times New Roman" w:hAnsi="Times New Roman" w:cs="Times New Roman" w:eastAsia="Times New Roman" w:hint="default"/>
                <w:sz w:val="21"/>
                <w:szCs w:val="21"/>
              </w:rPr>
            </w:pPr>
            <w:r>
              <w:rPr>
                <w:rFonts w:ascii="Times New Roman"/>
                <w:spacing w:val="-1"/>
                <w:sz w:val="21"/>
              </w:rPr>
              <w:t>-885,550.64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2" w:right="0"/>
              <w:jc w:val="left"/>
              <w:rPr>
                <w:rFonts w:ascii="Times New Roman" w:hAnsi="Times New Roman" w:cs="Times New Roman" w:eastAsia="Times New Roman" w:hint="default"/>
                <w:sz w:val="21"/>
                <w:szCs w:val="21"/>
              </w:rPr>
            </w:pPr>
            <w:r>
              <w:rPr>
                <w:rFonts w:ascii="Times New Roman"/>
                <w:sz w:val="21"/>
              </w:rPr>
              <w:t>1,060,541.57</w:t>
            </w:r>
          </w:p>
        </w:tc>
      </w:tr>
      <w:tr>
        <w:trPr>
          <w:trHeight w:val="554"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其中：衍生金融资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31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2.可供出售金融资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31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1,386,027.21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-885,550.64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1,060,541.57</w:t>
            </w:r>
          </w:p>
        </w:tc>
      </w:tr>
      <w:tr>
        <w:trPr>
          <w:trHeight w:val="28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131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-864,876.03</w:t>
            </w: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864,876.03</w:t>
            </w:r>
          </w:p>
        </w:tc>
      </w:tr>
      <w:tr>
        <w:trPr>
          <w:trHeight w:val="28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投资性房地产</w:t>
            </w:r>
            <w:r>
              <w:rPr>
                <w:rFonts w:ascii="宋体" w:hAnsi="宋体" w:cs="宋体" w:eastAsia="宋体" w:hint="default"/>
                <w:sz w:val="21"/>
                <w:szCs w:val="21"/>
              </w:rPr>
            </w:r>
          </w:p>
        </w:tc>
        <w:tc>
          <w:tcPr>
            <w:tcW w:w="131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生产性生物资产</w:t>
            </w:r>
            <w:r>
              <w:rPr>
                <w:rFonts w:ascii="宋体" w:hAnsi="宋体" w:cs="宋体" w:eastAsia="宋体" w:hint="default"/>
                <w:sz w:val="21"/>
                <w:szCs w:val="21"/>
              </w:rPr>
            </w:r>
          </w:p>
        </w:tc>
        <w:tc>
          <w:tcPr>
            <w:tcW w:w="131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31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-1,750,426.67</w:t>
            </w:r>
          </w:p>
        </w:tc>
        <w:tc>
          <w:tcPr>
            <w:tcW w:w="15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before="84"/>
        <w:ind w:left="217" w:right="694"/>
        <w:jc w:val="left"/>
      </w:pPr>
      <w:r>
        <w:rPr/>
        <w:t>4、持有外币金融资产、金融负债情况</w:t>
      </w:r>
    </w:p>
    <w:p>
      <w:pPr>
        <w:pStyle w:val="BodyText"/>
        <w:spacing w:line="274" w:lineRule="exact"/>
        <w:ind w:left="637" w:right="694"/>
        <w:jc w:val="left"/>
        <w:rPr>
          <w:rFonts w:ascii="宋体" w:hAnsi="宋体" w:cs="宋体" w:eastAsia="宋体" w:hint="default"/>
        </w:rPr>
      </w:pPr>
      <w:r>
        <w:rPr>
          <w:rFonts w:ascii="宋体" w:hAnsi="宋体" w:cs="宋体" w:eastAsia="宋体" w:hint="default"/>
        </w:rPr>
        <w:t>无。</w:t>
      </w:r>
    </w:p>
    <w:p>
      <w:pPr>
        <w:spacing w:line="240" w:lineRule="auto" w:before="0"/>
        <w:rPr>
          <w:rFonts w:ascii="宋体" w:hAnsi="宋体" w:cs="宋体" w:eastAsia="宋体" w:hint="default"/>
          <w:sz w:val="20"/>
          <w:szCs w:val="20"/>
        </w:rPr>
      </w:pPr>
    </w:p>
    <w:p>
      <w:pPr>
        <w:pStyle w:val="BodyText"/>
        <w:spacing w:line="272" w:lineRule="exact" w:before="156"/>
        <w:ind w:left="217" w:right="5017"/>
        <w:jc w:val="left"/>
      </w:pPr>
      <w:r>
        <w:rPr/>
        <w:t>(三)公司投资情况 报告期内公司投资额:3233.54</w:t>
      </w:r>
      <w:r>
        <w:rPr>
          <w:spacing w:val="-70"/>
        </w:rPr>
        <w:t> </w:t>
      </w:r>
      <w:r>
        <w:rPr/>
        <w:t>万元</w:t>
      </w:r>
    </w:p>
    <w:p>
      <w:pPr>
        <w:pStyle w:val="BodyText"/>
        <w:spacing w:line="248" w:lineRule="exact"/>
        <w:ind w:left="217" w:right="694"/>
        <w:jc w:val="left"/>
      </w:pPr>
      <w:r>
        <w:rPr/>
        <w:t>报告期内公司投资额比上年增减数：-2154.72</w:t>
      </w:r>
      <w:r>
        <w:rPr>
          <w:spacing w:val="-53"/>
        </w:rPr>
        <w:t> </w:t>
      </w:r>
      <w:r>
        <w:rPr/>
        <w:t>万元</w:t>
      </w:r>
    </w:p>
    <w:p>
      <w:pPr>
        <w:spacing w:after="0" w:line="248" w:lineRule="exact"/>
        <w:jc w:val="left"/>
        <w:sectPr>
          <w:pgSz w:w="11910" w:h="16840"/>
          <w:pgMar w:header="877" w:footer="1001" w:top="1100" w:bottom="1200" w:left="1580" w:right="700"/>
        </w:sectPr>
      </w:pPr>
    </w:p>
    <w:p>
      <w:pPr>
        <w:spacing w:line="240" w:lineRule="auto" w:before="1"/>
        <w:rPr>
          <w:rFonts w:ascii="宋体" w:hAnsi="宋体" w:cs="宋体" w:eastAsia="宋体" w:hint="default"/>
          <w:sz w:val="19"/>
          <w:szCs w:val="19"/>
        </w:rPr>
      </w:pPr>
    </w:p>
    <w:p>
      <w:pPr>
        <w:pStyle w:val="BodyText"/>
        <w:spacing w:line="272" w:lineRule="exact" w:before="63"/>
        <w:ind w:left="217" w:right="4952"/>
        <w:jc w:val="left"/>
      </w:pPr>
      <w:r>
        <w:rPr/>
        <w:t>报告期内公司投资额增减幅度（%）：-39.99 公司对投资额的说明：详见</w:t>
      </w:r>
      <w:r>
        <w:rPr>
          <w:spacing w:val="-55"/>
        </w:rPr>
        <w:t> </w:t>
      </w:r>
      <w:r>
        <w:rPr/>
        <w:t>2、非募集资金项目说明</w:t>
      </w:r>
    </w:p>
    <w:p>
      <w:pPr>
        <w:spacing w:line="240" w:lineRule="auto" w:before="11"/>
        <w:rPr>
          <w:rFonts w:ascii="宋体" w:hAnsi="宋体" w:cs="宋体" w:eastAsia="宋体" w:hint="default"/>
          <w:sz w:val="20"/>
          <w:szCs w:val="20"/>
        </w:rPr>
      </w:pPr>
    </w:p>
    <w:p>
      <w:pPr>
        <w:pStyle w:val="BodyText"/>
        <w:spacing w:line="272" w:lineRule="exact"/>
        <w:ind w:left="217" w:right="3847"/>
        <w:jc w:val="left"/>
      </w:pPr>
      <w:r>
        <w:rPr/>
        <w:t>1、募集资金使用情况 报告期内，公司无募集资金或前期募集资金使用到本期的情况。</w:t>
      </w:r>
    </w:p>
    <w:p>
      <w:pPr>
        <w:spacing w:line="240" w:lineRule="auto" w:before="10"/>
        <w:rPr>
          <w:rFonts w:ascii="宋体" w:hAnsi="宋体" w:cs="宋体" w:eastAsia="宋体" w:hint="default"/>
          <w:sz w:val="18"/>
          <w:szCs w:val="18"/>
        </w:rPr>
      </w:pPr>
    </w:p>
    <w:p>
      <w:pPr>
        <w:pStyle w:val="BodyText"/>
        <w:spacing w:line="240" w:lineRule="auto"/>
        <w:ind w:left="217" w:right="4952"/>
        <w:jc w:val="left"/>
      </w:pPr>
      <w:r>
        <w:rPr/>
        <w:t>2、非募集资金项目情况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86"/>
        <w:gridCol w:w="3001"/>
        <w:gridCol w:w="2592"/>
        <w:gridCol w:w="1650"/>
      </w:tblGrid>
      <w:tr>
        <w:trPr>
          <w:trHeight w:val="632" w:hRule="exact"/>
        </w:trPr>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项目金额</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项目进度</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项目收益情</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况</w:t>
            </w:r>
          </w:p>
        </w:tc>
      </w:tr>
      <w:tr>
        <w:trPr>
          <w:trHeight w:val="282" w:hRule="exact"/>
        </w:trPr>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center"/>
              <w:rPr>
                <w:rFonts w:ascii="宋体" w:hAnsi="宋体" w:cs="宋体" w:eastAsia="宋体" w:hint="default"/>
                <w:sz w:val="21"/>
                <w:szCs w:val="21"/>
              </w:rPr>
            </w:pPr>
            <w:r>
              <w:rPr>
                <w:rFonts w:ascii="宋体" w:hAnsi="宋体" w:cs="宋体" w:eastAsia="宋体" w:hint="default"/>
                <w:sz w:val="21"/>
                <w:szCs w:val="21"/>
              </w:rPr>
              <w:t>1,481</w:t>
            </w:r>
            <w:r>
              <w:rPr>
                <w:rFonts w:ascii="宋体" w:hAnsi="宋体" w:cs="宋体" w:eastAsia="宋体" w:hint="default"/>
                <w:spacing w:val="-54"/>
                <w:sz w:val="21"/>
                <w:szCs w:val="21"/>
              </w:rPr>
              <w:t> </w:t>
            </w:r>
            <w:r>
              <w:rPr>
                <w:rFonts w:ascii="宋体" w:hAnsi="宋体" w:cs="宋体" w:eastAsia="宋体" w:hint="default"/>
                <w:sz w:val="21"/>
                <w:szCs w:val="21"/>
              </w:rPr>
              <w:t>万美元或者等值人民币</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5"/>
              <w:jc w:val="center"/>
              <w:rPr>
                <w:rFonts w:ascii="宋体" w:hAnsi="宋体" w:cs="宋体" w:eastAsia="宋体" w:hint="default"/>
                <w:sz w:val="21"/>
                <w:szCs w:val="21"/>
              </w:rPr>
            </w:pPr>
            <w:r>
              <w:rPr>
                <w:rFonts w:ascii="宋体" w:hAnsi="宋体" w:cs="宋体" w:eastAsia="宋体" w:hint="default"/>
                <w:sz w:val="21"/>
                <w:szCs w:val="21"/>
              </w:rPr>
              <w:t>已支付</w:t>
            </w:r>
            <w:r>
              <w:rPr>
                <w:rFonts w:ascii="宋体" w:hAnsi="宋体" w:cs="宋体" w:eastAsia="宋体" w:hint="default"/>
                <w:spacing w:val="-53"/>
                <w:sz w:val="21"/>
                <w:szCs w:val="21"/>
              </w:rPr>
              <w:t> </w:t>
            </w:r>
            <w:r>
              <w:rPr>
                <w:rFonts w:ascii="宋体" w:hAnsi="宋体" w:cs="宋体" w:eastAsia="宋体" w:hint="default"/>
                <w:sz w:val="21"/>
                <w:szCs w:val="21"/>
              </w:rPr>
              <w:t>30,435,438.60</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2326" w:hRule="exact"/>
        </w:trPr>
        <w:tc>
          <w:tcPr>
            <w:tcW w:w="97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非募集资金项目情况说明：</w:t>
            </w:r>
          </w:p>
          <w:p>
            <w:pPr>
              <w:pStyle w:val="TableParagraph"/>
              <w:spacing w:line="272" w:lineRule="exact" w:before="26"/>
              <w:ind w:left="103" w:right="-2" w:firstLine="42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日，经公司董事会五届三十次会议决议通过，本公司与美国微软公司、上海联和投资</w:t>
            </w:r>
            <w:r>
              <w:rPr>
                <w:rFonts w:ascii="宋体" w:hAnsi="宋体" w:cs="宋体" w:eastAsia="宋体" w:hint="default"/>
                <w:sz w:val="21"/>
                <w:szCs w:val="21"/>
              </w:rPr>
              <w:t> 有限公司以及</w:t>
            </w:r>
            <w:r>
              <w:rPr>
                <w:rFonts w:ascii="宋体" w:hAnsi="宋体" w:cs="宋体" w:eastAsia="宋体" w:hint="default"/>
                <w:spacing w:val="-56"/>
                <w:sz w:val="21"/>
                <w:szCs w:val="21"/>
              </w:rPr>
              <w:t> </w:t>
            </w:r>
            <w:r>
              <w:rPr>
                <w:rFonts w:ascii="宋体" w:hAnsi="宋体" w:cs="宋体" w:eastAsia="宋体" w:hint="default"/>
                <w:sz w:val="21"/>
                <w:szCs w:val="21"/>
              </w:rPr>
              <w:t>Speedy</w:t>
            </w:r>
            <w:r>
              <w:rPr>
                <w:rFonts w:ascii="宋体" w:hAnsi="宋体" w:cs="宋体" w:eastAsia="宋体" w:hint="default"/>
                <w:spacing w:val="-9"/>
                <w:sz w:val="21"/>
                <w:szCs w:val="21"/>
              </w:rPr>
              <w:t> </w:t>
            </w:r>
            <w:r>
              <w:rPr>
                <w:rFonts w:ascii="宋体" w:hAnsi="宋体" w:cs="宋体" w:eastAsia="宋体" w:hint="default"/>
                <w:sz w:val="21"/>
                <w:szCs w:val="21"/>
              </w:rPr>
              <w:t>Brilliant</w:t>
            </w:r>
            <w:r>
              <w:rPr>
                <w:rFonts w:ascii="宋体" w:hAnsi="宋体" w:cs="宋体" w:eastAsia="宋体" w:hint="default"/>
                <w:spacing w:val="-9"/>
                <w:sz w:val="21"/>
                <w:szCs w:val="21"/>
              </w:rPr>
              <w:t> </w:t>
            </w:r>
            <w:r>
              <w:rPr>
                <w:rFonts w:ascii="宋体" w:hAnsi="宋体" w:cs="宋体" w:eastAsia="宋体" w:hint="default"/>
                <w:sz w:val="21"/>
                <w:szCs w:val="21"/>
              </w:rPr>
              <w:t>Investment</w:t>
            </w:r>
            <w:r>
              <w:rPr>
                <w:rFonts w:ascii="宋体" w:hAnsi="宋体" w:cs="宋体" w:eastAsia="宋体" w:hint="default"/>
                <w:spacing w:val="-9"/>
                <w:sz w:val="21"/>
                <w:szCs w:val="21"/>
              </w:rPr>
              <w:t> </w:t>
            </w:r>
            <w:r>
              <w:rPr>
                <w:rFonts w:ascii="宋体" w:hAnsi="宋体" w:cs="宋体" w:eastAsia="宋体" w:hint="default"/>
                <w:sz w:val="21"/>
                <w:szCs w:val="21"/>
              </w:rPr>
              <w:t>ltd(以下简称</w:t>
            </w:r>
            <w:r>
              <w:rPr>
                <w:rFonts w:ascii="宋体" w:hAnsi="宋体" w:cs="宋体" w:eastAsia="宋体" w:hint="default"/>
                <w:spacing w:val="-56"/>
                <w:sz w:val="21"/>
                <w:szCs w:val="21"/>
              </w:rPr>
              <w:t> </w:t>
            </w:r>
            <w:r>
              <w:rPr>
                <w:rFonts w:ascii="宋体" w:hAnsi="宋体" w:cs="宋体" w:eastAsia="宋体" w:hint="default"/>
                <w:sz w:val="21"/>
                <w:szCs w:val="21"/>
              </w:rPr>
              <w:t>Speedy)签订了《增资扩股协议》，本公司</w:t>
            </w:r>
            <w:r>
              <w:rPr>
                <w:rFonts w:ascii="宋体" w:hAnsi="宋体" w:cs="宋体" w:eastAsia="宋体" w:hint="default"/>
                <w:sz w:val="21"/>
                <w:szCs w:val="21"/>
              </w:rPr>
              <w:t> 以</w:t>
            </w:r>
            <w:r>
              <w:rPr>
                <w:rFonts w:ascii="宋体" w:hAnsi="宋体" w:cs="宋体" w:eastAsia="宋体" w:hint="default"/>
                <w:spacing w:val="-59"/>
                <w:sz w:val="21"/>
                <w:szCs w:val="21"/>
              </w:rPr>
              <w:t> </w:t>
            </w:r>
            <w:r>
              <w:rPr>
                <w:rFonts w:ascii="宋体" w:hAnsi="宋体" w:cs="宋体" w:eastAsia="宋体" w:hint="default"/>
                <w:sz w:val="21"/>
                <w:szCs w:val="21"/>
              </w:rPr>
              <w:t>1,481</w:t>
            </w:r>
            <w:r>
              <w:rPr>
                <w:rFonts w:ascii="宋体" w:hAnsi="宋体" w:cs="宋体" w:eastAsia="宋体" w:hint="default"/>
                <w:spacing w:val="-58"/>
                <w:sz w:val="21"/>
                <w:szCs w:val="21"/>
              </w:rPr>
              <w:t> </w:t>
            </w:r>
            <w:r>
              <w:rPr>
                <w:rFonts w:ascii="宋体" w:hAnsi="宋体" w:cs="宋体" w:eastAsia="宋体" w:hint="default"/>
                <w:sz w:val="21"/>
                <w:szCs w:val="21"/>
              </w:rPr>
              <w:t>万美元或者等值人民币、Speedy</w:t>
            </w:r>
            <w:r>
              <w:rPr>
                <w:rFonts w:ascii="宋体" w:hAnsi="宋体" w:cs="宋体" w:eastAsia="宋体" w:hint="default"/>
                <w:spacing w:val="-58"/>
                <w:sz w:val="21"/>
                <w:szCs w:val="21"/>
              </w:rPr>
              <w:t> </w:t>
            </w:r>
            <w:r>
              <w:rPr>
                <w:rFonts w:ascii="宋体" w:hAnsi="宋体" w:cs="宋体" w:eastAsia="宋体" w:hint="default"/>
                <w:sz w:val="21"/>
                <w:szCs w:val="21"/>
              </w:rPr>
              <w:t>以</w:t>
            </w:r>
            <w:r>
              <w:rPr>
                <w:rFonts w:ascii="宋体" w:hAnsi="宋体" w:cs="宋体" w:eastAsia="宋体" w:hint="default"/>
                <w:spacing w:val="-60"/>
                <w:sz w:val="21"/>
                <w:szCs w:val="21"/>
              </w:rPr>
              <w:t> </w:t>
            </w:r>
            <w:r>
              <w:rPr>
                <w:rFonts w:ascii="宋体" w:hAnsi="宋体" w:cs="宋体" w:eastAsia="宋体" w:hint="default"/>
                <w:sz w:val="21"/>
                <w:szCs w:val="21"/>
              </w:rPr>
              <w:t>938</w:t>
            </w:r>
            <w:r>
              <w:rPr>
                <w:rFonts w:ascii="宋体" w:hAnsi="宋体" w:cs="宋体" w:eastAsia="宋体" w:hint="default"/>
                <w:spacing w:val="-59"/>
                <w:sz w:val="21"/>
                <w:szCs w:val="21"/>
              </w:rPr>
              <w:t> </w:t>
            </w:r>
            <w:r>
              <w:rPr>
                <w:rFonts w:ascii="宋体" w:hAnsi="宋体" w:cs="宋体" w:eastAsia="宋体" w:hint="default"/>
                <w:sz w:val="21"/>
                <w:szCs w:val="21"/>
              </w:rPr>
              <w:t>万美元或者等值人民币对上海微创进行增资。本公司与</w:t>
            </w:r>
            <w:r>
              <w:rPr>
                <w:rFonts w:ascii="宋体" w:hAnsi="宋体" w:cs="宋体" w:eastAsia="宋体" w:hint="default"/>
                <w:spacing w:val="-1"/>
                <w:sz w:val="21"/>
                <w:szCs w:val="21"/>
              </w:rPr>
              <w:t> </w:t>
            </w:r>
            <w:r>
              <w:rPr>
                <w:rFonts w:ascii="宋体" w:hAnsi="宋体" w:cs="宋体" w:eastAsia="宋体" w:hint="default"/>
                <w:spacing w:val="-4"/>
                <w:sz w:val="21"/>
                <w:szCs w:val="21"/>
              </w:rPr>
              <w:t>上海微创签订《股权转让协议》，向上海微创出售</w:t>
            </w:r>
            <w:r>
              <w:rPr>
                <w:rFonts w:ascii="宋体" w:hAnsi="宋体" w:cs="宋体" w:eastAsia="宋体" w:hint="default"/>
                <w:spacing w:val="-56"/>
                <w:sz w:val="21"/>
                <w:szCs w:val="21"/>
              </w:rPr>
              <w:t> </w:t>
            </w:r>
            <w:r>
              <w:rPr>
                <w:rFonts w:ascii="宋体" w:hAnsi="宋体" w:cs="宋体" w:eastAsia="宋体" w:hint="default"/>
                <w:sz w:val="21"/>
                <w:szCs w:val="21"/>
              </w:rPr>
              <w:t>Comtech51.5%的股权，作价</w:t>
            </w:r>
            <w:r>
              <w:rPr>
                <w:rFonts w:ascii="宋体" w:hAnsi="宋体" w:cs="宋体" w:eastAsia="宋体" w:hint="default"/>
                <w:spacing w:val="-56"/>
                <w:sz w:val="21"/>
                <w:szCs w:val="21"/>
              </w:rPr>
              <w:t> </w:t>
            </w:r>
            <w:r>
              <w:rPr>
                <w:rFonts w:ascii="宋体" w:hAnsi="宋体" w:cs="宋体" w:eastAsia="宋体" w:hint="default"/>
                <w:sz w:val="21"/>
                <w:szCs w:val="21"/>
              </w:rPr>
              <w:t>815</w:t>
            </w:r>
            <w:r>
              <w:rPr>
                <w:rFonts w:ascii="宋体" w:hAnsi="宋体" w:cs="宋体" w:eastAsia="宋体" w:hint="default"/>
                <w:spacing w:val="-55"/>
                <w:sz w:val="21"/>
                <w:szCs w:val="21"/>
              </w:rPr>
              <w:t> </w:t>
            </w:r>
            <w:r>
              <w:rPr>
                <w:rFonts w:ascii="宋体" w:hAnsi="宋体" w:cs="宋体" w:eastAsia="宋体" w:hint="default"/>
                <w:sz w:val="21"/>
                <w:szCs w:val="21"/>
              </w:rPr>
              <w:t>万美元或等值人民币。</w:t>
            </w:r>
            <w:r>
              <w:rPr>
                <w:rFonts w:ascii="宋体" w:hAnsi="宋体" w:cs="宋体" w:eastAsia="宋体" w:hint="default"/>
                <w:sz w:val="21"/>
                <w:szCs w:val="21"/>
              </w:rPr>
              <w:t> Speedy</w:t>
            </w:r>
            <w:r>
              <w:rPr>
                <w:rFonts w:ascii="宋体" w:hAnsi="宋体" w:cs="宋体" w:eastAsia="宋体" w:hint="default"/>
                <w:spacing w:val="-54"/>
                <w:sz w:val="21"/>
                <w:szCs w:val="21"/>
              </w:rPr>
              <w:t> </w:t>
            </w:r>
            <w:r>
              <w:rPr>
                <w:rFonts w:ascii="宋体" w:hAnsi="宋体" w:cs="宋体" w:eastAsia="宋体" w:hint="default"/>
                <w:sz w:val="21"/>
                <w:szCs w:val="21"/>
              </w:rPr>
              <w:t>也将持有</w:t>
            </w:r>
            <w:r>
              <w:rPr>
                <w:rFonts w:ascii="宋体" w:hAnsi="宋体" w:cs="宋体" w:eastAsia="宋体" w:hint="default"/>
                <w:spacing w:val="-55"/>
                <w:sz w:val="21"/>
                <w:szCs w:val="21"/>
              </w:rPr>
              <w:t> </w:t>
            </w:r>
            <w:r>
              <w:rPr>
                <w:rFonts w:ascii="宋体" w:hAnsi="宋体" w:cs="宋体" w:eastAsia="宋体" w:hint="default"/>
                <w:sz w:val="21"/>
                <w:szCs w:val="21"/>
              </w:rPr>
              <w:t>Comtech48.5%的股权转让给上海微创。</w:t>
            </w:r>
          </w:p>
          <w:p>
            <w:pPr>
              <w:pStyle w:val="TableParagraph"/>
              <w:spacing w:line="249" w:lineRule="exact"/>
              <w:ind w:left="523" w:right="0"/>
              <w:jc w:val="left"/>
              <w:rPr>
                <w:rFonts w:ascii="宋体" w:hAnsi="宋体" w:cs="宋体" w:eastAsia="宋体" w:hint="default"/>
                <w:sz w:val="21"/>
                <w:szCs w:val="21"/>
              </w:rPr>
            </w:pPr>
            <w:r>
              <w:rPr>
                <w:rFonts w:ascii="宋体" w:hAnsi="宋体" w:cs="宋体" w:eastAsia="宋体" w:hint="default"/>
                <w:sz w:val="21"/>
                <w:szCs w:val="21"/>
              </w:rPr>
              <w:t>具体情况，详见会计附注十四、其他重要事项披露。</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before="63"/>
        <w:ind w:left="637" w:right="3428" w:hanging="421"/>
        <w:jc w:val="left"/>
      </w:pPr>
      <w:r>
        <w:rPr/>
        <w:t>(四)公司会计政策、会计估计变更或重大会计差错更正的原因及影响 报告期内，公司无会计政策、会计估计变更或重大会计差错。</w:t>
      </w:r>
    </w:p>
    <w:p>
      <w:pPr>
        <w:spacing w:line="240" w:lineRule="auto" w:before="0"/>
        <w:rPr>
          <w:rFonts w:ascii="宋体" w:hAnsi="宋体" w:cs="宋体" w:eastAsia="宋体" w:hint="default"/>
          <w:sz w:val="20"/>
          <w:szCs w:val="20"/>
        </w:rPr>
      </w:pPr>
    </w:p>
    <w:p>
      <w:pPr>
        <w:pStyle w:val="BodyText"/>
        <w:spacing w:line="272" w:lineRule="exact" w:before="131"/>
        <w:ind w:left="217" w:right="6682"/>
        <w:jc w:val="left"/>
      </w:pPr>
      <w:r>
        <w:rPr/>
        <w:t>(五)董事会日常工作情况 1、董事会会议情况及决议内容：</w:t>
      </w:r>
    </w:p>
    <w:p>
      <w:pPr>
        <w:pStyle w:val="BodyText"/>
        <w:spacing w:line="246" w:lineRule="exact"/>
        <w:ind w:left="217" w:right="0"/>
        <w:jc w:val="left"/>
      </w:pPr>
      <w:r>
        <w:rPr/>
        <w:t>（1）公司于</w:t>
      </w:r>
      <w:r>
        <w:rPr>
          <w:spacing w:val="-55"/>
        </w:rPr>
        <w:t> </w:t>
      </w:r>
      <w:r>
        <w:rPr/>
        <w:t>2008</w:t>
      </w:r>
      <w:r>
        <w:rPr>
          <w:spacing w:val="-54"/>
        </w:rPr>
        <w:t> </w:t>
      </w:r>
      <w:r>
        <w:rPr/>
        <w:t>年</w:t>
      </w:r>
      <w:r>
        <w:rPr>
          <w:spacing w:val="-54"/>
        </w:rPr>
        <w:t> </w:t>
      </w:r>
      <w:r>
        <w:rPr/>
        <w:t>4</w:t>
      </w:r>
      <w:r>
        <w:rPr>
          <w:spacing w:val="-54"/>
        </w:rPr>
        <w:t> </w:t>
      </w:r>
      <w:r>
        <w:rPr/>
        <w:t>月</w:t>
      </w:r>
      <w:r>
        <w:rPr>
          <w:spacing w:val="-55"/>
        </w:rPr>
        <w:t> </w:t>
      </w:r>
      <w:r>
        <w:rPr/>
        <w:t>1</w:t>
      </w:r>
      <w:r>
        <w:rPr>
          <w:spacing w:val="-53"/>
        </w:rPr>
        <w:t> </w:t>
      </w:r>
      <w:r>
        <w:rPr/>
        <w:t>日召开第五届董事会第二十二次会议。决议公告刊登在</w:t>
      </w:r>
      <w:r>
        <w:rPr>
          <w:spacing w:val="-54"/>
        </w:rPr>
        <w:t> </w:t>
      </w:r>
      <w:r>
        <w:rPr/>
        <w:t>2008</w:t>
      </w:r>
      <w:r>
        <w:rPr>
          <w:spacing w:val="-53"/>
        </w:rPr>
        <w:t> </w:t>
      </w:r>
      <w:r>
        <w:rPr/>
        <w:t>年</w:t>
      </w:r>
      <w:r>
        <w:rPr>
          <w:spacing w:val="-55"/>
        </w:rPr>
        <w:t> </w:t>
      </w:r>
      <w:r>
        <w:rPr/>
        <w:t>4</w:t>
      </w:r>
      <w:r>
        <w:rPr>
          <w:spacing w:val="-53"/>
        </w:rPr>
        <w:t> </w:t>
      </w:r>
      <w:r>
        <w:rPr/>
        <w:t>月</w:t>
      </w:r>
    </w:p>
    <w:p>
      <w:pPr>
        <w:pStyle w:val="BodyText"/>
        <w:spacing w:line="272" w:lineRule="exact"/>
        <w:ind w:left="217" w:right="3847"/>
        <w:jc w:val="left"/>
      </w:pPr>
      <w:r>
        <w:rPr/>
        <w:t>3</w:t>
      </w:r>
      <w:r>
        <w:rPr>
          <w:spacing w:val="-54"/>
        </w:rPr>
        <w:t> </w:t>
      </w:r>
      <w:r>
        <w:rPr/>
        <w:t>日的《中国证券报》、《证券时报》、《上海证券报》。</w:t>
      </w:r>
    </w:p>
    <w:p>
      <w:pPr>
        <w:pStyle w:val="BodyText"/>
        <w:spacing w:line="272" w:lineRule="exact"/>
        <w:ind w:left="217" w:right="0"/>
        <w:jc w:val="left"/>
      </w:pPr>
      <w:r>
        <w:rPr>
          <w:spacing w:val="-6"/>
        </w:rPr>
        <w:t>（2）公司于</w:t>
      </w:r>
      <w:r>
        <w:rPr>
          <w:spacing w:val="-57"/>
        </w:rPr>
        <w:t> </w:t>
      </w:r>
      <w:r>
        <w:rPr/>
        <w:t>2008</w:t>
      </w:r>
      <w:r>
        <w:rPr>
          <w:spacing w:val="-57"/>
        </w:rPr>
        <w:t> </w:t>
      </w:r>
      <w:r>
        <w:rPr/>
        <w:t>年</w:t>
      </w:r>
      <w:r>
        <w:rPr>
          <w:spacing w:val="-57"/>
        </w:rPr>
        <w:t> </w:t>
      </w:r>
      <w:r>
        <w:rPr/>
        <w:t>4</w:t>
      </w:r>
      <w:r>
        <w:rPr>
          <w:spacing w:val="-57"/>
        </w:rPr>
        <w:t> </w:t>
      </w:r>
      <w:r>
        <w:rPr/>
        <w:t>月</w:t>
      </w:r>
      <w:r>
        <w:rPr>
          <w:spacing w:val="-58"/>
        </w:rPr>
        <w:t> </w:t>
      </w:r>
      <w:r>
        <w:rPr/>
        <w:t>11</w:t>
      </w:r>
      <w:r>
        <w:rPr>
          <w:spacing w:val="-56"/>
        </w:rPr>
        <w:t> </w:t>
      </w:r>
      <w:r>
        <w:rPr/>
        <w:t>日召开第五届董事会第二十三次会议。决议公告刊登在</w:t>
      </w:r>
      <w:r>
        <w:rPr>
          <w:spacing w:val="-57"/>
        </w:rPr>
        <w:t> </w:t>
      </w:r>
      <w:r>
        <w:rPr/>
        <w:t>2008</w:t>
      </w:r>
      <w:r>
        <w:rPr>
          <w:spacing w:val="-56"/>
        </w:rPr>
        <w:t> </w:t>
      </w:r>
      <w:r>
        <w:rPr/>
        <w:t>年</w:t>
      </w:r>
      <w:r>
        <w:rPr>
          <w:spacing w:val="-58"/>
        </w:rPr>
        <w:t> </w:t>
      </w:r>
      <w:r>
        <w:rPr/>
        <w:t>4</w:t>
      </w:r>
      <w:r>
        <w:rPr>
          <w:spacing w:val="-56"/>
        </w:rPr>
        <w:t> </w:t>
      </w:r>
      <w:r>
        <w:rPr/>
        <w:t>月</w:t>
      </w:r>
    </w:p>
    <w:p>
      <w:pPr>
        <w:pStyle w:val="BodyText"/>
        <w:spacing w:line="272" w:lineRule="exact"/>
        <w:ind w:left="217" w:right="3847"/>
        <w:jc w:val="left"/>
      </w:pPr>
      <w:r>
        <w:rPr/>
        <w:t>12</w:t>
      </w:r>
      <w:r>
        <w:rPr>
          <w:spacing w:val="-54"/>
        </w:rPr>
        <w:t> </w:t>
      </w:r>
      <w:r>
        <w:rPr/>
        <w:t>日的《中国证券报》、《证券时报》、《上海证券报》。</w:t>
      </w:r>
    </w:p>
    <w:p>
      <w:pPr>
        <w:pStyle w:val="BodyText"/>
        <w:spacing w:line="272" w:lineRule="exact"/>
        <w:ind w:left="217" w:right="0"/>
        <w:jc w:val="left"/>
      </w:pPr>
      <w:r>
        <w:rPr>
          <w:spacing w:val="-6"/>
        </w:rPr>
        <w:t>（3）公司于</w:t>
      </w:r>
      <w:r>
        <w:rPr>
          <w:spacing w:val="-57"/>
        </w:rPr>
        <w:t> </w:t>
      </w:r>
      <w:r>
        <w:rPr/>
        <w:t>2008</w:t>
      </w:r>
      <w:r>
        <w:rPr>
          <w:spacing w:val="-57"/>
        </w:rPr>
        <w:t> </w:t>
      </w:r>
      <w:r>
        <w:rPr/>
        <w:t>年</w:t>
      </w:r>
      <w:r>
        <w:rPr>
          <w:spacing w:val="-57"/>
        </w:rPr>
        <w:t> </w:t>
      </w:r>
      <w:r>
        <w:rPr/>
        <w:t>4</w:t>
      </w:r>
      <w:r>
        <w:rPr>
          <w:spacing w:val="-57"/>
        </w:rPr>
        <w:t> </w:t>
      </w:r>
      <w:r>
        <w:rPr/>
        <w:t>月</w:t>
      </w:r>
      <w:r>
        <w:rPr>
          <w:spacing w:val="-58"/>
        </w:rPr>
        <w:t> </w:t>
      </w:r>
      <w:r>
        <w:rPr/>
        <w:t>23</w:t>
      </w:r>
      <w:r>
        <w:rPr>
          <w:spacing w:val="-56"/>
        </w:rPr>
        <w:t> </w:t>
      </w:r>
      <w:r>
        <w:rPr/>
        <w:t>日召开第五届董事会第二十四次会议。决议公告刊登在</w:t>
      </w:r>
      <w:r>
        <w:rPr>
          <w:spacing w:val="-57"/>
        </w:rPr>
        <w:t> </w:t>
      </w:r>
      <w:r>
        <w:rPr/>
        <w:t>2008</w:t>
      </w:r>
      <w:r>
        <w:rPr>
          <w:spacing w:val="-56"/>
        </w:rPr>
        <w:t> </w:t>
      </w:r>
      <w:r>
        <w:rPr/>
        <w:t>年</w:t>
      </w:r>
      <w:r>
        <w:rPr>
          <w:spacing w:val="-58"/>
        </w:rPr>
        <w:t> </w:t>
      </w:r>
      <w:r>
        <w:rPr/>
        <w:t>4</w:t>
      </w:r>
      <w:r>
        <w:rPr>
          <w:spacing w:val="-56"/>
        </w:rPr>
        <w:t> </w:t>
      </w:r>
      <w:r>
        <w:rPr/>
        <w:t>月</w:t>
      </w:r>
    </w:p>
    <w:p>
      <w:pPr>
        <w:pStyle w:val="BodyText"/>
        <w:spacing w:line="272" w:lineRule="exact"/>
        <w:ind w:left="217" w:right="3847"/>
        <w:jc w:val="left"/>
      </w:pPr>
      <w:r>
        <w:rPr/>
        <w:t>25</w:t>
      </w:r>
      <w:r>
        <w:rPr>
          <w:spacing w:val="-54"/>
        </w:rPr>
        <w:t> </w:t>
      </w:r>
      <w:r>
        <w:rPr/>
        <w:t>日的《中国证券报》、《证券时报》、《上海证券报》。</w:t>
      </w:r>
    </w:p>
    <w:p>
      <w:pPr>
        <w:pStyle w:val="BodyText"/>
        <w:spacing w:line="272" w:lineRule="exact"/>
        <w:ind w:left="217" w:right="0"/>
        <w:jc w:val="left"/>
      </w:pPr>
      <w:r>
        <w:rPr>
          <w:spacing w:val="-6"/>
        </w:rPr>
        <w:t>（4）公司于</w:t>
      </w:r>
      <w:r>
        <w:rPr>
          <w:spacing w:val="-57"/>
        </w:rPr>
        <w:t> </w:t>
      </w:r>
      <w:r>
        <w:rPr/>
        <w:t>2008</w:t>
      </w:r>
      <w:r>
        <w:rPr>
          <w:spacing w:val="-57"/>
        </w:rPr>
        <w:t> </w:t>
      </w:r>
      <w:r>
        <w:rPr/>
        <w:t>年</w:t>
      </w:r>
      <w:r>
        <w:rPr>
          <w:spacing w:val="-57"/>
        </w:rPr>
        <w:t> </w:t>
      </w:r>
      <w:r>
        <w:rPr/>
        <w:t>4</w:t>
      </w:r>
      <w:r>
        <w:rPr>
          <w:spacing w:val="-57"/>
        </w:rPr>
        <w:t> </w:t>
      </w:r>
      <w:r>
        <w:rPr/>
        <w:t>月</w:t>
      </w:r>
      <w:r>
        <w:rPr>
          <w:spacing w:val="-58"/>
        </w:rPr>
        <w:t> </w:t>
      </w:r>
      <w:r>
        <w:rPr/>
        <w:t>29</w:t>
      </w:r>
      <w:r>
        <w:rPr>
          <w:spacing w:val="-56"/>
        </w:rPr>
        <w:t> </w:t>
      </w:r>
      <w:r>
        <w:rPr/>
        <w:t>日召开第五届董事会第二十五次会议。决议公告刊登在</w:t>
      </w:r>
      <w:r>
        <w:rPr>
          <w:spacing w:val="-57"/>
        </w:rPr>
        <w:t> </w:t>
      </w:r>
      <w:r>
        <w:rPr/>
        <w:t>2008</w:t>
      </w:r>
      <w:r>
        <w:rPr>
          <w:spacing w:val="-56"/>
        </w:rPr>
        <w:t> </w:t>
      </w:r>
      <w:r>
        <w:rPr/>
        <w:t>年</w:t>
      </w:r>
      <w:r>
        <w:rPr>
          <w:spacing w:val="-58"/>
        </w:rPr>
        <w:t> </w:t>
      </w:r>
      <w:r>
        <w:rPr/>
        <w:t>4</w:t>
      </w:r>
      <w:r>
        <w:rPr>
          <w:spacing w:val="-56"/>
        </w:rPr>
        <w:t> </w:t>
      </w:r>
      <w:r>
        <w:rPr/>
        <w:t>月</w:t>
      </w:r>
    </w:p>
    <w:p>
      <w:pPr>
        <w:pStyle w:val="BodyText"/>
        <w:spacing w:line="272" w:lineRule="exact"/>
        <w:ind w:left="217" w:right="3847"/>
        <w:jc w:val="left"/>
      </w:pPr>
      <w:r>
        <w:rPr/>
        <w:t>30</w:t>
      </w:r>
      <w:r>
        <w:rPr>
          <w:spacing w:val="-54"/>
        </w:rPr>
        <w:t> </w:t>
      </w:r>
      <w:r>
        <w:rPr/>
        <w:t>日的《中国证券报》、《证券时报》、《上海证券报》。</w:t>
      </w:r>
    </w:p>
    <w:p>
      <w:pPr>
        <w:pStyle w:val="BodyText"/>
        <w:spacing w:line="272" w:lineRule="exact"/>
        <w:ind w:left="217" w:right="0"/>
        <w:jc w:val="left"/>
      </w:pPr>
      <w:r>
        <w:rPr>
          <w:spacing w:val="-6"/>
        </w:rPr>
        <w:t>（5）公司于</w:t>
      </w:r>
      <w:r>
        <w:rPr>
          <w:spacing w:val="-57"/>
        </w:rPr>
        <w:t> </w:t>
      </w:r>
      <w:r>
        <w:rPr/>
        <w:t>2008</w:t>
      </w:r>
      <w:r>
        <w:rPr>
          <w:spacing w:val="-57"/>
        </w:rPr>
        <w:t> </w:t>
      </w:r>
      <w:r>
        <w:rPr/>
        <w:t>年</w:t>
      </w:r>
      <w:r>
        <w:rPr>
          <w:spacing w:val="-57"/>
        </w:rPr>
        <w:t> </w:t>
      </w:r>
      <w:r>
        <w:rPr/>
        <w:t>5</w:t>
      </w:r>
      <w:r>
        <w:rPr>
          <w:spacing w:val="-57"/>
        </w:rPr>
        <w:t> </w:t>
      </w:r>
      <w:r>
        <w:rPr/>
        <w:t>月</w:t>
      </w:r>
      <w:r>
        <w:rPr>
          <w:spacing w:val="-58"/>
        </w:rPr>
        <w:t> </w:t>
      </w:r>
      <w:r>
        <w:rPr/>
        <w:t>21</w:t>
      </w:r>
      <w:r>
        <w:rPr>
          <w:spacing w:val="-56"/>
        </w:rPr>
        <w:t> </w:t>
      </w:r>
      <w:r>
        <w:rPr/>
        <w:t>日召开第五届董事会第二十六次会议。决议公告刊登在</w:t>
      </w:r>
      <w:r>
        <w:rPr>
          <w:spacing w:val="-57"/>
        </w:rPr>
        <w:t> </w:t>
      </w:r>
      <w:r>
        <w:rPr/>
        <w:t>2008</w:t>
      </w:r>
      <w:r>
        <w:rPr>
          <w:spacing w:val="-56"/>
        </w:rPr>
        <w:t> </w:t>
      </w:r>
      <w:r>
        <w:rPr/>
        <w:t>年</w:t>
      </w:r>
      <w:r>
        <w:rPr>
          <w:spacing w:val="-58"/>
        </w:rPr>
        <w:t> </w:t>
      </w:r>
      <w:r>
        <w:rPr/>
        <w:t>5</w:t>
      </w:r>
      <w:r>
        <w:rPr>
          <w:spacing w:val="-56"/>
        </w:rPr>
        <w:t> </w:t>
      </w:r>
      <w:r>
        <w:rPr/>
        <w:t>月</w:t>
      </w:r>
    </w:p>
    <w:p>
      <w:pPr>
        <w:pStyle w:val="BodyText"/>
        <w:spacing w:line="272" w:lineRule="exact"/>
        <w:ind w:left="217" w:right="3847"/>
        <w:jc w:val="left"/>
      </w:pPr>
      <w:r>
        <w:rPr/>
        <w:t>22</w:t>
      </w:r>
      <w:r>
        <w:rPr>
          <w:spacing w:val="-54"/>
        </w:rPr>
        <w:t> </w:t>
      </w:r>
      <w:r>
        <w:rPr/>
        <w:t>日的《中国证券报》、《证券时报》、《上海证券报》。</w:t>
      </w:r>
    </w:p>
    <w:p>
      <w:pPr>
        <w:pStyle w:val="BodyText"/>
        <w:spacing w:line="272" w:lineRule="exact"/>
        <w:ind w:left="217" w:right="0"/>
        <w:jc w:val="left"/>
      </w:pPr>
      <w:r>
        <w:rPr>
          <w:spacing w:val="-6"/>
        </w:rPr>
        <w:t>（6）公司于</w:t>
      </w:r>
      <w:r>
        <w:rPr>
          <w:spacing w:val="-57"/>
        </w:rPr>
        <w:t> </w:t>
      </w:r>
      <w:r>
        <w:rPr/>
        <w:t>2008</w:t>
      </w:r>
      <w:r>
        <w:rPr>
          <w:spacing w:val="-57"/>
        </w:rPr>
        <w:t> </w:t>
      </w:r>
      <w:r>
        <w:rPr/>
        <w:t>年</w:t>
      </w:r>
      <w:r>
        <w:rPr>
          <w:spacing w:val="-57"/>
        </w:rPr>
        <w:t> </w:t>
      </w:r>
      <w:r>
        <w:rPr/>
        <w:t>6</w:t>
      </w:r>
      <w:r>
        <w:rPr>
          <w:spacing w:val="-57"/>
        </w:rPr>
        <w:t> </w:t>
      </w:r>
      <w:r>
        <w:rPr/>
        <w:t>月</w:t>
      </w:r>
      <w:r>
        <w:rPr>
          <w:spacing w:val="-58"/>
        </w:rPr>
        <w:t> </w:t>
      </w:r>
      <w:r>
        <w:rPr/>
        <w:t>26</w:t>
      </w:r>
      <w:r>
        <w:rPr>
          <w:spacing w:val="-56"/>
        </w:rPr>
        <w:t> </w:t>
      </w:r>
      <w:r>
        <w:rPr/>
        <w:t>日召开第五届董事会第二十七次会议。决议公告刊登在</w:t>
      </w:r>
      <w:r>
        <w:rPr>
          <w:spacing w:val="-57"/>
        </w:rPr>
        <w:t> </w:t>
      </w:r>
      <w:r>
        <w:rPr/>
        <w:t>2008</w:t>
      </w:r>
      <w:r>
        <w:rPr>
          <w:spacing w:val="-56"/>
        </w:rPr>
        <w:t> </w:t>
      </w:r>
      <w:r>
        <w:rPr/>
        <w:t>年</w:t>
      </w:r>
      <w:r>
        <w:rPr>
          <w:spacing w:val="-58"/>
        </w:rPr>
        <w:t> </w:t>
      </w:r>
      <w:r>
        <w:rPr/>
        <w:t>6</w:t>
      </w:r>
      <w:r>
        <w:rPr>
          <w:spacing w:val="-56"/>
        </w:rPr>
        <w:t> </w:t>
      </w:r>
      <w:r>
        <w:rPr/>
        <w:t>月</w:t>
      </w:r>
    </w:p>
    <w:p>
      <w:pPr>
        <w:pStyle w:val="BodyText"/>
        <w:spacing w:line="272" w:lineRule="exact"/>
        <w:ind w:left="217" w:right="3847"/>
        <w:jc w:val="left"/>
      </w:pPr>
      <w:r>
        <w:rPr/>
        <w:t>28</w:t>
      </w:r>
      <w:r>
        <w:rPr>
          <w:spacing w:val="-54"/>
        </w:rPr>
        <w:t> </w:t>
      </w:r>
      <w:r>
        <w:rPr/>
        <w:t>日的《中国证券报》、《证券时报》、《上海证券报》。</w:t>
      </w:r>
    </w:p>
    <w:p>
      <w:pPr>
        <w:pStyle w:val="BodyText"/>
        <w:spacing w:line="272" w:lineRule="exact"/>
        <w:ind w:left="217" w:right="0"/>
        <w:jc w:val="left"/>
      </w:pPr>
      <w:r>
        <w:rPr>
          <w:spacing w:val="-6"/>
        </w:rPr>
        <w:t>（7）公司于</w:t>
      </w:r>
      <w:r>
        <w:rPr>
          <w:spacing w:val="-57"/>
        </w:rPr>
        <w:t> </w:t>
      </w:r>
      <w:r>
        <w:rPr/>
        <w:t>2008</w:t>
      </w:r>
      <w:r>
        <w:rPr>
          <w:spacing w:val="-57"/>
        </w:rPr>
        <w:t> </w:t>
      </w:r>
      <w:r>
        <w:rPr/>
        <w:t>年</w:t>
      </w:r>
      <w:r>
        <w:rPr>
          <w:spacing w:val="-57"/>
        </w:rPr>
        <w:t> </w:t>
      </w:r>
      <w:r>
        <w:rPr/>
        <w:t>7</w:t>
      </w:r>
      <w:r>
        <w:rPr>
          <w:spacing w:val="-57"/>
        </w:rPr>
        <w:t> </w:t>
      </w:r>
      <w:r>
        <w:rPr/>
        <w:t>月</w:t>
      </w:r>
      <w:r>
        <w:rPr>
          <w:spacing w:val="-58"/>
        </w:rPr>
        <w:t> </w:t>
      </w:r>
      <w:r>
        <w:rPr/>
        <w:t>18</w:t>
      </w:r>
      <w:r>
        <w:rPr>
          <w:spacing w:val="-56"/>
        </w:rPr>
        <w:t> </w:t>
      </w:r>
      <w:r>
        <w:rPr/>
        <w:t>日召开第五届董事会第二十八次会议。决议公告刊登在</w:t>
      </w:r>
      <w:r>
        <w:rPr>
          <w:spacing w:val="-57"/>
        </w:rPr>
        <w:t> </w:t>
      </w:r>
      <w:r>
        <w:rPr/>
        <w:t>2008</w:t>
      </w:r>
      <w:r>
        <w:rPr>
          <w:spacing w:val="-56"/>
        </w:rPr>
        <w:t> </w:t>
      </w:r>
      <w:r>
        <w:rPr/>
        <w:t>年</w:t>
      </w:r>
      <w:r>
        <w:rPr>
          <w:spacing w:val="-58"/>
        </w:rPr>
        <w:t> </w:t>
      </w:r>
      <w:r>
        <w:rPr/>
        <w:t>7</w:t>
      </w:r>
      <w:r>
        <w:rPr>
          <w:spacing w:val="-56"/>
        </w:rPr>
        <w:t> </w:t>
      </w:r>
      <w:r>
        <w:rPr/>
        <w:t>月</w:t>
      </w:r>
    </w:p>
    <w:p>
      <w:pPr>
        <w:pStyle w:val="BodyText"/>
        <w:spacing w:line="272" w:lineRule="exact"/>
        <w:ind w:left="217" w:right="3847"/>
        <w:jc w:val="left"/>
      </w:pPr>
      <w:r>
        <w:rPr/>
        <w:t>19</w:t>
      </w:r>
      <w:r>
        <w:rPr>
          <w:spacing w:val="-54"/>
        </w:rPr>
        <w:t> </w:t>
      </w:r>
      <w:r>
        <w:rPr/>
        <w:t>日的《中国证券报》、《证券时报》、《上海证券报》。</w:t>
      </w:r>
    </w:p>
    <w:p>
      <w:pPr>
        <w:pStyle w:val="BodyText"/>
        <w:spacing w:line="272" w:lineRule="exact"/>
        <w:ind w:left="217" w:right="0"/>
        <w:jc w:val="left"/>
      </w:pPr>
      <w:r>
        <w:rPr>
          <w:spacing w:val="-6"/>
        </w:rPr>
        <w:t>（8）公司于</w:t>
      </w:r>
      <w:r>
        <w:rPr>
          <w:spacing w:val="-57"/>
        </w:rPr>
        <w:t> </w:t>
      </w:r>
      <w:r>
        <w:rPr/>
        <w:t>2008</w:t>
      </w:r>
      <w:r>
        <w:rPr>
          <w:spacing w:val="-57"/>
        </w:rPr>
        <w:t> </w:t>
      </w:r>
      <w:r>
        <w:rPr/>
        <w:t>年</w:t>
      </w:r>
      <w:r>
        <w:rPr>
          <w:spacing w:val="-57"/>
        </w:rPr>
        <w:t> </w:t>
      </w:r>
      <w:r>
        <w:rPr/>
        <w:t>8</w:t>
      </w:r>
      <w:r>
        <w:rPr>
          <w:spacing w:val="-57"/>
        </w:rPr>
        <w:t> </w:t>
      </w:r>
      <w:r>
        <w:rPr/>
        <w:t>月</w:t>
      </w:r>
      <w:r>
        <w:rPr>
          <w:spacing w:val="-58"/>
        </w:rPr>
        <w:t> </w:t>
      </w:r>
      <w:r>
        <w:rPr/>
        <w:t>18</w:t>
      </w:r>
      <w:r>
        <w:rPr>
          <w:spacing w:val="-56"/>
        </w:rPr>
        <w:t> </w:t>
      </w:r>
      <w:r>
        <w:rPr/>
        <w:t>日召开第五届董事会第二十九次会议。决议公告刊登在</w:t>
      </w:r>
      <w:r>
        <w:rPr>
          <w:spacing w:val="-57"/>
        </w:rPr>
        <w:t> </w:t>
      </w:r>
      <w:r>
        <w:rPr/>
        <w:t>2008</w:t>
      </w:r>
      <w:r>
        <w:rPr>
          <w:spacing w:val="-56"/>
        </w:rPr>
        <w:t> </w:t>
      </w:r>
      <w:r>
        <w:rPr/>
        <w:t>年</w:t>
      </w:r>
      <w:r>
        <w:rPr>
          <w:spacing w:val="-58"/>
        </w:rPr>
        <w:t> </w:t>
      </w:r>
      <w:r>
        <w:rPr/>
        <w:t>8</w:t>
      </w:r>
      <w:r>
        <w:rPr>
          <w:spacing w:val="-56"/>
        </w:rPr>
        <w:t> </w:t>
      </w:r>
      <w:r>
        <w:rPr/>
        <w:t>月</w:t>
      </w:r>
    </w:p>
    <w:p>
      <w:pPr>
        <w:pStyle w:val="BodyText"/>
        <w:spacing w:line="272" w:lineRule="exact"/>
        <w:ind w:left="217" w:right="3847"/>
        <w:jc w:val="left"/>
      </w:pPr>
      <w:r>
        <w:rPr/>
        <w:t>20</w:t>
      </w:r>
      <w:r>
        <w:rPr>
          <w:spacing w:val="-54"/>
        </w:rPr>
        <w:t> </w:t>
      </w:r>
      <w:r>
        <w:rPr/>
        <w:t>日的《中国证券报》、《证券时报》、《上海证券报》。</w:t>
      </w:r>
    </w:p>
    <w:p>
      <w:pPr>
        <w:pStyle w:val="BodyText"/>
        <w:spacing w:line="272" w:lineRule="exact"/>
        <w:ind w:left="217" w:right="0"/>
        <w:jc w:val="left"/>
      </w:pPr>
      <w:r>
        <w:rPr/>
        <w:t>（9）公司于</w:t>
      </w:r>
      <w:r>
        <w:rPr>
          <w:spacing w:val="-55"/>
        </w:rPr>
        <w:t> </w:t>
      </w:r>
      <w:r>
        <w:rPr/>
        <w:t>2008</w:t>
      </w:r>
      <w:r>
        <w:rPr>
          <w:spacing w:val="-54"/>
        </w:rPr>
        <w:t> </w:t>
      </w:r>
      <w:r>
        <w:rPr/>
        <w:t>年</w:t>
      </w:r>
      <w:r>
        <w:rPr>
          <w:spacing w:val="-54"/>
        </w:rPr>
        <w:t> </w:t>
      </w:r>
      <w:r>
        <w:rPr/>
        <w:t>9</w:t>
      </w:r>
      <w:r>
        <w:rPr>
          <w:spacing w:val="-54"/>
        </w:rPr>
        <w:t> </w:t>
      </w:r>
      <w:r>
        <w:rPr/>
        <w:t>月</w:t>
      </w:r>
      <w:r>
        <w:rPr>
          <w:spacing w:val="-55"/>
        </w:rPr>
        <w:t> </w:t>
      </w:r>
      <w:r>
        <w:rPr/>
        <w:t>28</w:t>
      </w:r>
      <w:r>
        <w:rPr>
          <w:spacing w:val="-53"/>
        </w:rPr>
        <w:t> </w:t>
      </w:r>
      <w:r>
        <w:rPr/>
        <w:t>日召开第五届董事会第三十次会议。决议公告刊登在</w:t>
      </w:r>
      <w:r>
        <w:rPr>
          <w:spacing w:val="-54"/>
        </w:rPr>
        <w:t> </w:t>
      </w:r>
      <w:r>
        <w:rPr/>
        <w:t>2008</w:t>
      </w:r>
      <w:r>
        <w:rPr>
          <w:spacing w:val="-53"/>
        </w:rPr>
        <w:t> </w:t>
      </w:r>
      <w:r>
        <w:rPr/>
        <w:t>年</w:t>
      </w:r>
      <w:r>
        <w:rPr>
          <w:spacing w:val="-55"/>
        </w:rPr>
        <w:t> </w:t>
      </w:r>
      <w:r>
        <w:rPr/>
        <w:t>10</w:t>
      </w:r>
      <w:r>
        <w:rPr>
          <w:spacing w:val="-53"/>
        </w:rPr>
        <w:t> </w:t>
      </w:r>
      <w:r>
        <w:rPr/>
        <w:t>月</w:t>
      </w:r>
    </w:p>
    <w:p>
      <w:pPr>
        <w:pStyle w:val="BodyText"/>
        <w:spacing w:line="272" w:lineRule="exact"/>
        <w:ind w:left="217" w:right="3847"/>
        <w:jc w:val="left"/>
      </w:pPr>
      <w:r>
        <w:rPr/>
        <w:t>7</w:t>
      </w:r>
      <w:r>
        <w:rPr>
          <w:spacing w:val="-54"/>
        </w:rPr>
        <w:t> </w:t>
      </w:r>
      <w:r>
        <w:rPr/>
        <w:t>日的《中国证券报》、《证券时报》、《上海证券报》。</w:t>
      </w:r>
    </w:p>
    <w:p>
      <w:pPr>
        <w:pStyle w:val="BodyText"/>
        <w:spacing w:line="272" w:lineRule="exact"/>
        <w:ind w:left="217" w:right="0"/>
        <w:jc w:val="left"/>
      </w:pPr>
      <w:r>
        <w:rPr/>
        <w:t>（10）公司于</w:t>
      </w:r>
      <w:r>
        <w:rPr>
          <w:spacing w:val="-58"/>
        </w:rPr>
        <w:t> </w:t>
      </w:r>
      <w:r>
        <w:rPr/>
        <w:t>2008</w:t>
      </w:r>
      <w:r>
        <w:rPr>
          <w:spacing w:val="-57"/>
        </w:rPr>
        <w:t> </w:t>
      </w:r>
      <w:r>
        <w:rPr/>
        <w:t>年</w:t>
      </w:r>
      <w:r>
        <w:rPr>
          <w:spacing w:val="-58"/>
        </w:rPr>
        <w:t> </w:t>
      </w:r>
      <w:r>
        <w:rPr/>
        <w:t>10</w:t>
      </w:r>
      <w:r>
        <w:rPr>
          <w:spacing w:val="-57"/>
        </w:rPr>
        <w:t> </w:t>
      </w:r>
      <w:r>
        <w:rPr/>
        <w:t>月</w:t>
      </w:r>
      <w:r>
        <w:rPr>
          <w:spacing w:val="-59"/>
        </w:rPr>
        <w:t> </w:t>
      </w:r>
      <w:r>
        <w:rPr/>
        <w:t>27</w:t>
      </w:r>
      <w:r>
        <w:rPr>
          <w:spacing w:val="-57"/>
        </w:rPr>
        <w:t> </w:t>
      </w:r>
      <w:r>
        <w:rPr/>
        <w:t>日召开第五届董事会第三十一次会议。决议公告刊登在</w:t>
      </w:r>
      <w:r>
        <w:rPr>
          <w:spacing w:val="-58"/>
        </w:rPr>
        <w:t> </w:t>
      </w:r>
      <w:r>
        <w:rPr/>
        <w:t>2008</w:t>
      </w:r>
      <w:r>
        <w:rPr>
          <w:spacing w:val="-57"/>
        </w:rPr>
        <w:t> </w:t>
      </w:r>
      <w:r>
        <w:rPr/>
        <w:t>年</w:t>
      </w:r>
    </w:p>
    <w:p>
      <w:pPr>
        <w:pStyle w:val="BodyText"/>
        <w:spacing w:line="272" w:lineRule="exact"/>
        <w:ind w:left="217" w:right="3428"/>
        <w:jc w:val="left"/>
      </w:pPr>
      <w:r>
        <w:rPr/>
        <w:t>10</w:t>
      </w:r>
      <w:r>
        <w:rPr>
          <w:spacing w:val="-54"/>
        </w:rPr>
        <w:t> </w:t>
      </w:r>
      <w:r>
        <w:rPr/>
        <w:t>月</w:t>
      </w:r>
      <w:r>
        <w:rPr>
          <w:spacing w:val="-54"/>
        </w:rPr>
        <w:t> </w:t>
      </w:r>
      <w:r>
        <w:rPr/>
        <w:t>29</w:t>
      </w:r>
      <w:r>
        <w:rPr>
          <w:spacing w:val="-53"/>
        </w:rPr>
        <w:t> </w:t>
      </w:r>
      <w:r>
        <w:rPr/>
        <w:t>日的《中国证券报》、《证券时报》、《上海证券报》。</w:t>
      </w:r>
    </w:p>
    <w:p>
      <w:pPr>
        <w:pStyle w:val="BodyText"/>
        <w:spacing w:line="272" w:lineRule="exact"/>
        <w:ind w:left="217" w:right="0"/>
        <w:jc w:val="left"/>
      </w:pPr>
      <w:r>
        <w:rPr/>
        <w:t>（11）公司于</w:t>
      </w:r>
      <w:r>
        <w:rPr>
          <w:spacing w:val="-58"/>
        </w:rPr>
        <w:t> </w:t>
      </w:r>
      <w:r>
        <w:rPr/>
        <w:t>2008</w:t>
      </w:r>
      <w:r>
        <w:rPr>
          <w:spacing w:val="-57"/>
        </w:rPr>
        <w:t> </w:t>
      </w:r>
      <w:r>
        <w:rPr/>
        <w:t>年</w:t>
      </w:r>
      <w:r>
        <w:rPr>
          <w:spacing w:val="-58"/>
        </w:rPr>
        <w:t> </w:t>
      </w:r>
      <w:r>
        <w:rPr/>
        <w:t>12</w:t>
      </w:r>
      <w:r>
        <w:rPr>
          <w:spacing w:val="-57"/>
        </w:rPr>
        <w:t> </w:t>
      </w:r>
      <w:r>
        <w:rPr/>
        <w:t>月</w:t>
      </w:r>
      <w:r>
        <w:rPr>
          <w:spacing w:val="-59"/>
        </w:rPr>
        <w:t> </w:t>
      </w:r>
      <w:r>
        <w:rPr/>
        <w:t>18</w:t>
      </w:r>
      <w:r>
        <w:rPr>
          <w:spacing w:val="-57"/>
        </w:rPr>
        <w:t> </w:t>
      </w:r>
      <w:r>
        <w:rPr/>
        <w:t>召开第五届董事会第三十二次会议。决议公告刊登在</w:t>
      </w:r>
      <w:r>
        <w:rPr>
          <w:spacing w:val="-58"/>
        </w:rPr>
        <w:t> </w:t>
      </w:r>
      <w:r>
        <w:rPr/>
        <w:t>2008</w:t>
      </w:r>
      <w:r>
        <w:rPr>
          <w:spacing w:val="-57"/>
        </w:rPr>
        <w:t> </w:t>
      </w:r>
      <w:r>
        <w:rPr/>
        <w:t>年</w:t>
      </w:r>
      <w:r>
        <w:rPr>
          <w:spacing w:val="-58"/>
        </w:rPr>
        <w:t> </w:t>
      </w:r>
      <w:r>
        <w:rPr/>
        <w:t>12</w:t>
      </w:r>
    </w:p>
    <w:p>
      <w:pPr>
        <w:pStyle w:val="BodyText"/>
        <w:spacing w:line="475" w:lineRule="auto"/>
        <w:ind w:left="217" w:right="3956"/>
        <w:jc w:val="left"/>
      </w:pPr>
      <w:r>
        <w:rPr/>
        <w:t>月</w:t>
      </w:r>
      <w:r>
        <w:rPr>
          <w:spacing w:val="-55"/>
        </w:rPr>
        <w:t> </w:t>
      </w:r>
      <w:r>
        <w:rPr/>
        <w:t>19</w:t>
      </w:r>
      <w:r>
        <w:rPr>
          <w:spacing w:val="-54"/>
        </w:rPr>
        <w:t> </w:t>
      </w:r>
      <w:r>
        <w:rPr/>
        <w:t>日的《中国证券报》、《证券时报》、《上海证券报》。</w:t>
      </w:r>
      <w:r>
        <w:rPr/>
        <w:t> 2、董事会对股东大会决议的执行情况</w:t>
      </w:r>
    </w:p>
    <w:p>
      <w:pPr>
        <w:spacing w:after="0" w:line="475" w:lineRule="auto"/>
        <w:jc w:val="left"/>
        <w:sectPr>
          <w:pgSz w:w="11910" w:h="16840"/>
          <w:pgMar w:header="877" w:footer="1001" w:top="1100" w:bottom="1200" w:left="1580" w:right="360"/>
        </w:sectPr>
      </w:pPr>
    </w:p>
    <w:p>
      <w:pPr>
        <w:spacing w:line="240" w:lineRule="auto" w:before="1"/>
        <w:rPr>
          <w:rFonts w:ascii="宋体" w:hAnsi="宋体" w:cs="宋体" w:eastAsia="宋体" w:hint="default"/>
          <w:sz w:val="19"/>
          <w:szCs w:val="19"/>
        </w:rPr>
      </w:pPr>
    </w:p>
    <w:p>
      <w:pPr>
        <w:pStyle w:val="BodyText"/>
        <w:spacing w:line="274" w:lineRule="exact" w:before="35"/>
        <w:ind w:right="92"/>
        <w:jc w:val="left"/>
      </w:pPr>
      <w:r>
        <w:rPr/>
        <w:t>（1）2007</w:t>
      </w:r>
      <w:r>
        <w:rPr>
          <w:spacing w:val="-54"/>
        </w:rPr>
        <w:t> </w:t>
      </w:r>
      <w:r>
        <w:rPr/>
        <w:t>年度利润分配方案执行情况</w:t>
      </w:r>
    </w:p>
    <w:p>
      <w:pPr>
        <w:pStyle w:val="BodyText"/>
        <w:spacing w:line="272" w:lineRule="exact"/>
        <w:ind w:left="638" w:right="92"/>
        <w:jc w:val="left"/>
      </w:pPr>
      <w:r>
        <w:rPr/>
        <w:t>（1）2007</w:t>
      </w:r>
      <w:r>
        <w:rPr>
          <w:spacing w:val="-54"/>
        </w:rPr>
        <w:t> </w:t>
      </w:r>
      <w:r>
        <w:rPr/>
        <w:t>年度利润分配方案执行情况</w:t>
      </w:r>
    </w:p>
    <w:p>
      <w:pPr>
        <w:pStyle w:val="BodyText"/>
        <w:spacing w:line="272" w:lineRule="exact"/>
        <w:ind w:left="557" w:right="92"/>
        <w:jc w:val="left"/>
      </w:pPr>
      <w:r>
        <w:rPr/>
        <w:t>根据</w:t>
      </w:r>
      <w:r>
        <w:rPr>
          <w:spacing w:val="-54"/>
        </w:rPr>
        <w:t> </w:t>
      </w:r>
      <w:r>
        <w:rPr/>
        <w:t>2008</w:t>
      </w:r>
      <w:r>
        <w:rPr>
          <w:spacing w:val="-53"/>
        </w:rPr>
        <w:t> </w:t>
      </w:r>
      <w:r>
        <w:rPr/>
        <w:t>年</w:t>
      </w:r>
      <w:r>
        <w:rPr>
          <w:spacing w:val="-55"/>
        </w:rPr>
        <w:t> </w:t>
      </w:r>
      <w:r>
        <w:rPr/>
        <w:t>6</w:t>
      </w:r>
      <w:r>
        <w:rPr>
          <w:spacing w:val="-53"/>
        </w:rPr>
        <w:t> </w:t>
      </w:r>
      <w:r>
        <w:rPr/>
        <w:t>月</w:t>
      </w:r>
      <w:r>
        <w:rPr>
          <w:spacing w:val="-55"/>
        </w:rPr>
        <w:t> </w:t>
      </w:r>
      <w:r>
        <w:rPr/>
        <w:t>20</w:t>
      </w:r>
      <w:r>
        <w:rPr>
          <w:spacing w:val="-53"/>
        </w:rPr>
        <w:t> </w:t>
      </w:r>
      <w:r>
        <w:rPr/>
        <w:t>日召开的公司</w:t>
      </w:r>
      <w:r>
        <w:rPr>
          <w:spacing w:val="-54"/>
        </w:rPr>
        <w:t> </w:t>
      </w:r>
      <w:r>
        <w:rPr/>
        <w:t>2007</w:t>
      </w:r>
      <w:r>
        <w:rPr>
          <w:spacing w:val="-53"/>
        </w:rPr>
        <w:t> </w:t>
      </w:r>
      <w:r>
        <w:rPr>
          <w:spacing w:val="-4"/>
        </w:rPr>
        <w:t>年度股东大会决议，2007</w:t>
      </w:r>
      <w:r>
        <w:rPr>
          <w:spacing w:val="-53"/>
        </w:rPr>
        <w:t> </w:t>
      </w:r>
      <w:r>
        <w:rPr>
          <w:spacing w:val="-5"/>
        </w:rPr>
        <w:t>年分配方案为：公司</w:t>
      </w:r>
      <w:r>
        <w:rPr>
          <w:spacing w:val="-54"/>
        </w:rPr>
        <w:t> </w:t>
      </w:r>
      <w:r>
        <w:rPr/>
        <w:t>2007</w:t>
      </w:r>
    </w:p>
    <w:p>
      <w:pPr>
        <w:pStyle w:val="BodyText"/>
        <w:spacing w:line="272" w:lineRule="exact"/>
        <w:ind w:right="92"/>
        <w:jc w:val="left"/>
      </w:pPr>
      <w:r>
        <w:rPr/>
        <w:t>年度实现净利润</w:t>
      </w:r>
      <w:r>
        <w:rPr>
          <w:spacing w:val="-59"/>
        </w:rPr>
        <w:t> </w:t>
      </w:r>
      <w:r>
        <w:rPr/>
        <w:t>67,491,798.92</w:t>
      </w:r>
      <w:r>
        <w:rPr>
          <w:spacing w:val="-58"/>
        </w:rPr>
        <w:t> </w:t>
      </w:r>
      <w:r>
        <w:rPr/>
        <w:t>元，按照公司章程规定，提取</w:t>
      </w:r>
      <w:r>
        <w:rPr>
          <w:spacing w:val="-59"/>
        </w:rPr>
        <w:t> </w:t>
      </w:r>
      <w:r>
        <w:rPr/>
        <w:t>10%的法定公积金</w:t>
      </w:r>
      <w:r>
        <w:rPr>
          <w:spacing w:val="-59"/>
        </w:rPr>
        <w:t> </w:t>
      </w:r>
      <w:r>
        <w:rPr/>
        <w:t>6,749,179.89</w:t>
      </w:r>
    </w:p>
    <w:p>
      <w:pPr>
        <w:pStyle w:val="BodyText"/>
        <w:spacing w:line="272" w:lineRule="exact"/>
        <w:ind w:right="92"/>
        <w:jc w:val="left"/>
      </w:pPr>
      <w:r>
        <w:rPr/>
        <w:t>元，加上年初未分配利润</w:t>
      </w:r>
      <w:r>
        <w:rPr>
          <w:spacing w:val="-57"/>
        </w:rPr>
        <w:t> </w:t>
      </w:r>
      <w:r>
        <w:rPr/>
        <w:t>22,759,944.04</w:t>
      </w:r>
      <w:r>
        <w:rPr>
          <w:spacing w:val="-56"/>
        </w:rPr>
        <w:t> </w:t>
      </w:r>
      <w:r>
        <w:rPr>
          <w:spacing w:val="-3"/>
        </w:rPr>
        <w:t>元，减派发上年度股利</w:t>
      </w:r>
      <w:r>
        <w:rPr>
          <w:spacing w:val="-57"/>
        </w:rPr>
        <w:t> </w:t>
      </w:r>
      <w:r>
        <w:rPr/>
        <w:t>16,260,869.90</w:t>
      </w:r>
      <w:r>
        <w:rPr>
          <w:spacing w:val="-56"/>
        </w:rPr>
        <w:t> </w:t>
      </w:r>
      <w:r>
        <w:rPr>
          <w:spacing w:val="-4"/>
        </w:rPr>
        <w:t>元，减因长期股</w:t>
      </w:r>
    </w:p>
    <w:p>
      <w:pPr>
        <w:pStyle w:val="BodyText"/>
        <w:spacing w:line="272" w:lineRule="exact"/>
        <w:ind w:right="92"/>
        <w:jc w:val="left"/>
      </w:pPr>
      <w:r>
        <w:rPr/>
        <w:t>权投资由成本法核算改为权益法核算直接调减留存收益</w:t>
      </w:r>
      <w:r>
        <w:rPr>
          <w:spacing w:val="-76"/>
        </w:rPr>
        <w:t> </w:t>
      </w:r>
      <w:r>
        <w:rPr/>
        <w:t>2,159,551.44</w:t>
      </w:r>
      <w:r>
        <w:rPr>
          <w:spacing w:val="-76"/>
        </w:rPr>
        <w:t> </w:t>
      </w:r>
      <w:r>
        <w:rPr/>
        <w:t>元，年末实际可供分配的</w:t>
      </w:r>
    </w:p>
    <w:p>
      <w:pPr>
        <w:pStyle w:val="BodyText"/>
        <w:spacing w:line="272" w:lineRule="exact"/>
        <w:ind w:right="92"/>
        <w:jc w:val="left"/>
      </w:pPr>
      <w:r>
        <w:rPr/>
        <w:t>利润为</w:t>
      </w:r>
      <w:r>
        <w:rPr>
          <w:spacing w:val="-55"/>
        </w:rPr>
        <w:t> </w:t>
      </w:r>
      <w:r>
        <w:rPr/>
        <w:t>65,082,141.73</w:t>
      </w:r>
      <w:r>
        <w:rPr>
          <w:spacing w:val="-54"/>
        </w:rPr>
        <w:t> </w:t>
      </w:r>
      <w:r>
        <w:rPr>
          <w:spacing w:val="-12"/>
        </w:rPr>
        <w:t>元。以</w:t>
      </w:r>
      <w:r>
        <w:rPr>
          <w:spacing w:val="-55"/>
        </w:rPr>
        <w:t> </w:t>
      </w:r>
      <w:r>
        <w:rPr/>
        <w:t>2007</w:t>
      </w:r>
      <w:r>
        <w:rPr>
          <w:spacing w:val="-54"/>
        </w:rPr>
        <w:t> </w:t>
      </w:r>
      <w:r>
        <w:rPr/>
        <w:t>年末股份总数</w:t>
      </w:r>
      <w:r>
        <w:rPr>
          <w:spacing w:val="-55"/>
        </w:rPr>
        <w:t> </w:t>
      </w:r>
      <w:r>
        <w:rPr/>
        <w:t>813043495</w:t>
      </w:r>
      <w:r>
        <w:rPr>
          <w:spacing w:val="-54"/>
        </w:rPr>
        <w:t> </w:t>
      </w:r>
      <w:r>
        <w:rPr>
          <w:spacing w:val="-4"/>
        </w:rPr>
        <w:t>股为基数，向全体股东按每</w:t>
      </w:r>
      <w:r>
        <w:rPr>
          <w:spacing w:val="-55"/>
        </w:rPr>
        <w:t> </w:t>
      </w:r>
      <w:r>
        <w:rPr/>
        <w:t>10</w:t>
      </w:r>
      <w:r>
        <w:rPr>
          <w:spacing w:val="-54"/>
        </w:rPr>
        <w:t> </w:t>
      </w:r>
      <w:r>
        <w:rPr/>
        <w:t>股派</w:t>
      </w:r>
    </w:p>
    <w:p>
      <w:pPr>
        <w:pStyle w:val="BodyText"/>
        <w:spacing w:line="272" w:lineRule="exact"/>
        <w:ind w:right="92"/>
        <w:jc w:val="left"/>
      </w:pPr>
      <w:r>
        <w:rPr/>
        <w:t>发现金红利</w:t>
      </w:r>
      <w:r>
        <w:rPr>
          <w:spacing w:val="-62"/>
        </w:rPr>
        <w:t> </w:t>
      </w:r>
      <w:r>
        <w:rPr/>
        <w:t>0.2</w:t>
      </w:r>
      <w:r>
        <w:rPr>
          <w:spacing w:val="-61"/>
        </w:rPr>
        <w:t> </w:t>
      </w:r>
      <w:r>
        <w:rPr/>
        <w:t>元（含税），共计派发现金</w:t>
      </w:r>
      <w:r>
        <w:rPr>
          <w:spacing w:val="-62"/>
        </w:rPr>
        <w:t> </w:t>
      </w:r>
      <w:r>
        <w:rPr/>
        <w:t>16,260,869.90</w:t>
      </w:r>
      <w:r>
        <w:rPr>
          <w:spacing w:val="-61"/>
        </w:rPr>
        <w:t> </w:t>
      </w:r>
      <w:r>
        <w:rPr/>
        <w:t>元，剩余可分配利润</w:t>
      </w:r>
      <w:r>
        <w:rPr>
          <w:spacing w:val="-62"/>
        </w:rPr>
        <w:t> </w:t>
      </w:r>
      <w:r>
        <w:rPr/>
        <w:t>48,821,271.83</w:t>
      </w:r>
    </w:p>
    <w:p>
      <w:pPr>
        <w:pStyle w:val="BodyText"/>
        <w:spacing w:line="272" w:lineRule="exact"/>
        <w:ind w:right="92"/>
        <w:jc w:val="left"/>
      </w:pPr>
      <w:r>
        <w:rPr>
          <w:spacing w:val="-3"/>
        </w:rPr>
        <w:t>元转入以后年度分配。公司董事会于</w:t>
      </w:r>
      <w:r>
        <w:rPr>
          <w:spacing w:val="-49"/>
        </w:rPr>
        <w:t> </w:t>
      </w:r>
      <w:r>
        <w:rPr/>
        <w:t>2008</w:t>
      </w:r>
      <w:r>
        <w:rPr>
          <w:spacing w:val="-48"/>
        </w:rPr>
        <w:t> </w:t>
      </w:r>
      <w:r>
        <w:rPr/>
        <w:t>年</w:t>
      </w:r>
      <w:r>
        <w:rPr>
          <w:spacing w:val="-50"/>
        </w:rPr>
        <w:t> </w:t>
      </w:r>
      <w:r>
        <w:rPr/>
        <w:t>8</w:t>
      </w:r>
      <w:r>
        <w:rPr>
          <w:spacing w:val="-49"/>
        </w:rPr>
        <w:t> </w:t>
      </w:r>
      <w:r>
        <w:rPr/>
        <w:t>月</w:t>
      </w:r>
      <w:r>
        <w:rPr>
          <w:spacing w:val="-49"/>
        </w:rPr>
        <w:t> </w:t>
      </w:r>
      <w:r>
        <w:rPr/>
        <w:t>1</w:t>
      </w:r>
      <w:r>
        <w:rPr>
          <w:spacing w:val="-48"/>
        </w:rPr>
        <w:t> </w:t>
      </w:r>
      <w:r>
        <w:rPr>
          <w:spacing w:val="-9"/>
        </w:rPr>
        <w:t>日在《中国证券报》、《上海证券报》和《证</w:t>
      </w:r>
      <w:r>
        <w:rPr/>
      </w:r>
    </w:p>
    <w:p>
      <w:pPr>
        <w:pStyle w:val="BodyText"/>
        <w:spacing w:line="272" w:lineRule="exact"/>
        <w:ind w:right="92"/>
        <w:jc w:val="left"/>
      </w:pPr>
      <w:r>
        <w:rPr>
          <w:spacing w:val="-3"/>
        </w:rPr>
        <w:t>券时报》上刊登了派息公告。并确定派息股权登记日为</w:t>
      </w:r>
      <w:r>
        <w:rPr>
          <w:spacing w:val="-53"/>
        </w:rPr>
        <w:t> </w:t>
      </w:r>
      <w:r>
        <w:rPr/>
        <w:t>2008</w:t>
      </w:r>
      <w:r>
        <w:rPr>
          <w:spacing w:val="-52"/>
        </w:rPr>
        <w:t> </w:t>
      </w:r>
      <w:r>
        <w:rPr/>
        <w:t>年</w:t>
      </w:r>
      <w:r>
        <w:rPr>
          <w:spacing w:val="-54"/>
        </w:rPr>
        <w:t> </w:t>
      </w:r>
      <w:r>
        <w:rPr/>
        <w:t>8</w:t>
      </w:r>
      <w:r>
        <w:rPr>
          <w:spacing w:val="-52"/>
        </w:rPr>
        <w:t> </w:t>
      </w:r>
      <w:r>
        <w:rPr/>
        <w:t>月</w:t>
      </w:r>
      <w:r>
        <w:rPr>
          <w:spacing w:val="-54"/>
        </w:rPr>
        <w:t> </w:t>
      </w:r>
      <w:r>
        <w:rPr/>
        <w:t>6</w:t>
      </w:r>
      <w:r>
        <w:rPr>
          <w:spacing w:val="-52"/>
        </w:rPr>
        <w:t> </w:t>
      </w:r>
      <w:r>
        <w:rPr>
          <w:spacing w:val="-5"/>
        </w:rPr>
        <w:t>日，除息日为</w:t>
      </w:r>
      <w:r>
        <w:rPr>
          <w:spacing w:val="-53"/>
        </w:rPr>
        <w:t> </w:t>
      </w:r>
      <w:r>
        <w:rPr/>
        <w:t>2008</w:t>
      </w:r>
      <w:r>
        <w:rPr>
          <w:spacing w:val="-52"/>
        </w:rPr>
        <w:t> </w:t>
      </w:r>
      <w:r>
        <w:rPr/>
        <w:t>年</w:t>
      </w:r>
      <w:r>
        <w:rPr>
          <w:spacing w:val="-54"/>
        </w:rPr>
        <w:t> </w:t>
      </w:r>
      <w:r>
        <w:rPr/>
        <w:t>8</w:t>
      </w:r>
      <w:r>
        <w:rPr>
          <w:spacing w:val="-52"/>
        </w:rPr>
        <w:t> </w:t>
      </w:r>
      <w:r>
        <w:rPr/>
        <w:t>月</w:t>
      </w:r>
    </w:p>
    <w:p>
      <w:pPr>
        <w:pStyle w:val="BodyText"/>
        <w:spacing w:line="272" w:lineRule="exact" w:before="26"/>
        <w:ind w:right="92"/>
        <w:jc w:val="left"/>
      </w:pPr>
      <w:r>
        <w:rPr/>
        <w:t>7</w:t>
      </w:r>
      <w:r>
        <w:rPr>
          <w:spacing w:val="-55"/>
        </w:rPr>
        <w:t> </w:t>
      </w:r>
      <w:r>
        <w:rPr/>
        <w:t>日，现金红利发放日为</w:t>
      </w:r>
      <w:r>
        <w:rPr>
          <w:spacing w:val="-56"/>
        </w:rPr>
        <w:t> </w:t>
      </w:r>
      <w:r>
        <w:rPr/>
        <w:t>2008</w:t>
      </w:r>
      <w:r>
        <w:rPr>
          <w:spacing w:val="-55"/>
        </w:rPr>
        <w:t> </w:t>
      </w:r>
      <w:r>
        <w:rPr/>
        <w:t>年</w:t>
      </w:r>
      <w:r>
        <w:rPr>
          <w:spacing w:val="-57"/>
        </w:rPr>
        <w:t> </w:t>
      </w:r>
      <w:r>
        <w:rPr/>
        <w:t>8</w:t>
      </w:r>
      <w:r>
        <w:rPr>
          <w:spacing w:val="-55"/>
        </w:rPr>
        <w:t> </w:t>
      </w:r>
      <w:r>
        <w:rPr/>
        <w:t>月</w:t>
      </w:r>
      <w:r>
        <w:rPr>
          <w:spacing w:val="-57"/>
        </w:rPr>
        <w:t> </w:t>
      </w:r>
      <w:r>
        <w:rPr/>
        <w:t>13</w:t>
      </w:r>
      <w:r>
        <w:rPr>
          <w:spacing w:val="-55"/>
        </w:rPr>
        <w:t> </w:t>
      </w:r>
      <w:r>
        <w:rPr/>
        <w:t>日，派息对象为</w:t>
      </w:r>
      <w:r>
        <w:rPr>
          <w:spacing w:val="-56"/>
        </w:rPr>
        <w:t> </w:t>
      </w:r>
      <w:r>
        <w:rPr/>
        <w:t>2008</w:t>
      </w:r>
      <w:r>
        <w:rPr>
          <w:spacing w:val="-55"/>
        </w:rPr>
        <w:t> </w:t>
      </w:r>
      <w:r>
        <w:rPr/>
        <w:t>年</w:t>
      </w:r>
      <w:r>
        <w:rPr>
          <w:spacing w:val="-57"/>
        </w:rPr>
        <w:t> </w:t>
      </w:r>
      <w:r>
        <w:rPr/>
        <w:t>8</w:t>
      </w:r>
      <w:r>
        <w:rPr>
          <w:spacing w:val="-55"/>
        </w:rPr>
        <w:t> </w:t>
      </w:r>
      <w:r>
        <w:rPr/>
        <w:t>月</w:t>
      </w:r>
      <w:r>
        <w:rPr>
          <w:spacing w:val="-57"/>
        </w:rPr>
        <w:t> </w:t>
      </w:r>
      <w:r>
        <w:rPr/>
        <w:t>6</w:t>
      </w:r>
      <w:r>
        <w:rPr>
          <w:spacing w:val="-55"/>
        </w:rPr>
        <w:t> </w:t>
      </w:r>
      <w:r>
        <w:rPr/>
        <w:t>日交易结束后在中国证</w:t>
      </w:r>
      <w:r>
        <w:rPr>
          <w:spacing w:val="-1"/>
        </w:rPr>
        <w:t> </w:t>
      </w:r>
      <w:r>
        <w:rPr/>
        <w:t>券登记结算有限责任公司上海分公司登记在册的公司全体股东。</w:t>
      </w:r>
    </w:p>
    <w:p>
      <w:pPr>
        <w:spacing w:line="240" w:lineRule="auto" w:before="10"/>
        <w:rPr>
          <w:rFonts w:ascii="宋体" w:hAnsi="宋体" w:cs="宋体" w:eastAsia="宋体" w:hint="default"/>
          <w:sz w:val="18"/>
          <w:szCs w:val="18"/>
        </w:rPr>
      </w:pPr>
    </w:p>
    <w:p>
      <w:pPr>
        <w:pStyle w:val="BodyText"/>
        <w:spacing w:line="274" w:lineRule="exact"/>
        <w:ind w:right="92"/>
        <w:jc w:val="left"/>
      </w:pPr>
      <w:r>
        <w:rPr/>
        <w:t>（2）公司短期融资券发行情况</w:t>
      </w:r>
    </w:p>
    <w:p>
      <w:pPr>
        <w:pStyle w:val="BodyText"/>
        <w:spacing w:line="272" w:lineRule="exact"/>
        <w:ind w:left="557" w:right="92"/>
        <w:jc w:val="left"/>
      </w:pPr>
      <w:r>
        <w:rPr/>
        <w:t>2007</w:t>
      </w:r>
      <w:r>
        <w:rPr>
          <w:spacing w:val="-54"/>
        </w:rPr>
        <w:t> </w:t>
      </w:r>
      <w:r>
        <w:rPr/>
        <w:t>年</w:t>
      </w:r>
      <w:r>
        <w:rPr>
          <w:spacing w:val="-54"/>
        </w:rPr>
        <w:t> </w:t>
      </w:r>
      <w:r>
        <w:rPr/>
        <w:t>9</w:t>
      </w:r>
      <w:r>
        <w:rPr>
          <w:spacing w:val="-54"/>
        </w:rPr>
        <w:t> </w:t>
      </w:r>
      <w:r>
        <w:rPr/>
        <w:t>月</w:t>
      </w:r>
      <w:r>
        <w:rPr>
          <w:spacing w:val="-55"/>
        </w:rPr>
        <w:t> </w:t>
      </w:r>
      <w:r>
        <w:rPr/>
        <w:t>12</w:t>
      </w:r>
      <w:r>
        <w:rPr>
          <w:spacing w:val="-53"/>
        </w:rPr>
        <w:t> </w:t>
      </w:r>
      <w:r>
        <w:rPr/>
        <w:t>日，公司接中国人民银行（银发［2007］342</w:t>
      </w:r>
      <w:r>
        <w:rPr>
          <w:spacing w:val="-54"/>
        </w:rPr>
        <w:t> </w:t>
      </w:r>
      <w:r>
        <w:rPr/>
        <w:t>号）文件《中国人民银行关于</w:t>
      </w:r>
    </w:p>
    <w:p>
      <w:pPr>
        <w:pStyle w:val="BodyText"/>
        <w:spacing w:line="272" w:lineRule="exact"/>
        <w:ind w:right="92"/>
        <w:jc w:val="left"/>
      </w:pPr>
      <w:r>
        <w:rPr/>
        <w:t>浙大网新科技股份有限公司发行短期融资券的通知》，核定公司可分期发行最高余额为人民币</w:t>
      </w:r>
      <w:r>
        <w:rPr>
          <w:spacing w:val="-68"/>
        </w:rPr>
        <w:t> </w:t>
      </w:r>
      <w:r>
        <w:rPr/>
        <w:t>5</w:t>
      </w:r>
    </w:p>
    <w:p>
      <w:pPr>
        <w:pStyle w:val="BodyText"/>
        <w:spacing w:line="272" w:lineRule="exact" w:before="26"/>
        <w:ind w:right="92"/>
        <w:jc w:val="left"/>
      </w:pPr>
      <w:r>
        <w:rPr>
          <w:spacing w:val="-5"/>
        </w:rPr>
        <w:t>亿元的短期融资券，该限额有效期至</w:t>
      </w:r>
      <w:r>
        <w:rPr>
          <w:spacing w:val="-53"/>
        </w:rPr>
        <w:t> </w:t>
      </w:r>
      <w:r>
        <w:rPr/>
        <w:t>2008</w:t>
      </w:r>
      <w:r>
        <w:rPr>
          <w:spacing w:val="-52"/>
        </w:rPr>
        <w:t> </w:t>
      </w:r>
      <w:r>
        <w:rPr/>
        <w:t>年</w:t>
      </w:r>
      <w:r>
        <w:rPr>
          <w:spacing w:val="-54"/>
        </w:rPr>
        <w:t> </w:t>
      </w:r>
      <w:r>
        <w:rPr/>
        <w:t>9</w:t>
      </w:r>
      <w:r>
        <w:rPr>
          <w:spacing w:val="-52"/>
        </w:rPr>
        <w:t> </w:t>
      </w:r>
      <w:r>
        <w:rPr>
          <w:spacing w:val="-11"/>
        </w:rPr>
        <w:t>月底。公司于</w:t>
      </w:r>
      <w:r>
        <w:rPr>
          <w:spacing w:val="-53"/>
        </w:rPr>
        <w:t> </w:t>
      </w:r>
      <w:r>
        <w:rPr/>
        <w:t>2007</w:t>
      </w:r>
      <w:r>
        <w:rPr>
          <w:spacing w:val="-52"/>
        </w:rPr>
        <w:t> </w:t>
      </w:r>
      <w:r>
        <w:rPr/>
        <w:t>年</w:t>
      </w:r>
      <w:r>
        <w:rPr>
          <w:spacing w:val="-54"/>
        </w:rPr>
        <w:t> </w:t>
      </w:r>
      <w:r>
        <w:rPr/>
        <w:t>11</w:t>
      </w:r>
      <w:r>
        <w:rPr>
          <w:spacing w:val="-53"/>
        </w:rPr>
        <w:t> </w:t>
      </w:r>
      <w:r>
        <w:rPr/>
        <w:t>月</w:t>
      </w:r>
      <w:r>
        <w:rPr>
          <w:spacing w:val="-53"/>
        </w:rPr>
        <w:t> </w:t>
      </w:r>
      <w:r>
        <w:rPr/>
        <w:t>12</w:t>
      </w:r>
      <w:r>
        <w:rPr>
          <w:spacing w:val="-53"/>
        </w:rPr>
        <w:t> </w:t>
      </w:r>
      <w:r>
        <w:rPr/>
        <w:t>日成功发行了</w:t>
      </w:r>
      <w:r>
        <w:rPr>
          <w:spacing w:val="-53"/>
        </w:rPr>
        <w:t> </w:t>
      </w:r>
      <w:r>
        <w:rPr/>
        <w:t>2007</w:t>
      </w:r>
      <w:r>
        <w:rPr>
          <w:spacing w:val="-1"/>
        </w:rPr>
        <w:t> </w:t>
      </w:r>
      <w:r>
        <w:rPr/>
        <w:t>年第一期短期融资券。</w:t>
      </w:r>
    </w:p>
    <w:p>
      <w:pPr>
        <w:pStyle w:val="BodyText"/>
        <w:spacing w:line="246" w:lineRule="exact"/>
        <w:ind w:left="557" w:right="0"/>
        <w:jc w:val="left"/>
      </w:pPr>
      <w:r>
        <w:rPr/>
        <w:t>2</w:t>
      </w:r>
      <w:r>
        <w:rPr>
          <w:spacing w:val="-1"/>
        </w:rPr>
        <w:t>0</w:t>
      </w:r>
      <w:r>
        <w:rPr/>
        <w:t>08</w:t>
      </w:r>
      <w:r>
        <w:rPr>
          <w:spacing w:val="-56"/>
        </w:rPr>
        <w:t> </w:t>
      </w:r>
      <w:r>
        <w:rPr/>
        <w:t>年</w:t>
      </w:r>
      <w:r>
        <w:rPr>
          <w:spacing w:val="-56"/>
        </w:rPr>
        <w:t> </w:t>
      </w:r>
      <w:r>
        <w:rPr/>
        <w:t>9</w:t>
      </w:r>
      <w:r>
        <w:rPr>
          <w:spacing w:val="-56"/>
        </w:rPr>
        <w:t> </w:t>
      </w:r>
      <w:r>
        <w:rPr/>
        <w:t>月</w:t>
      </w:r>
      <w:r>
        <w:rPr>
          <w:spacing w:val="-56"/>
        </w:rPr>
        <w:t> </w:t>
      </w:r>
      <w:r>
        <w:rPr/>
        <w:t>22</w:t>
      </w:r>
      <w:r>
        <w:rPr>
          <w:spacing w:val="-56"/>
        </w:rPr>
        <w:t> </w:t>
      </w:r>
      <w:r>
        <w:rPr>
          <w:spacing w:val="-1"/>
        </w:rPr>
        <w:t>日</w:t>
      </w:r>
      <w:r>
        <w:rPr>
          <w:spacing w:val="-104"/>
        </w:rPr>
        <w:t>，</w:t>
      </w:r>
      <w:r>
        <w:rPr/>
        <w:t>公司</w:t>
      </w:r>
      <w:r>
        <w:rPr>
          <w:spacing w:val="-2"/>
        </w:rPr>
        <w:t>成</w:t>
      </w:r>
      <w:r>
        <w:rPr/>
        <w:t>功发行了第二期短期融资券</w:t>
      </w:r>
      <w:r>
        <w:rPr>
          <w:spacing w:val="-105"/>
        </w:rPr>
        <w:t>，</w:t>
      </w:r>
      <w:r>
        <w:rPr/>
        <w:t>本次</w:t>
      </w:r>
      <w:r>
        <w:rPr>
          <w:spacing w:val="-2"/>
        </w:rPr>
        <w:t>发</w:t>
      </w:r>
      <w:r>
        <w:rPr/>
        <w:t>行由恒丰银行担任主承销商</w:t>
      </w:r>
      <w:r>
        <w:rPr>
          <w:spacing w:val="-105"/>
        </w:rPr>
        <w:t>，</w:t>
      </w:r>
      <w:r>
        <w:rPr/>
        <w:t>，</w:t>
      </w:r>
    </w:p>
    <w:p>
      <w:pPr>
        <w:pStyle w:val="BodyText"/>
        <w:spacing w:line="272" w:lineRule="exact" w:before="26"/>
        <w:ind w:right="240"/>
        <w:jc w:val="left"/>
      </w:pPr>
      <w:r>
        <w:rPr/>
        <w:t>以到期一次性还本付息的形式发行，发行价格</w:t>
      </w:r>
      <w:r>
        <w:rPr>
          <w:spacing w:val="-55"/>
        </w:rPr>
        <w:t> </w:t>
      </w:r>
      <w:r>
        <w:rPr/>
        <w:t>100</w:t>
      </w:r>
      <w:r>
        <w:rPr>
          <w:spacing w:val="-54"/>
        </w:rPr>
        <w:t> </w:t>
      </w:r>
      <w:r>
        <w:rPr/>
        <w:t>元/百元面值，发行总额为</w:t>
      </w:r>
      <w:r>
        <w:rPr>
          <w:spacing w:val="-55"/>
        </w:rPr>
        <w:t> </w:t>
      </w:r>
      <w:r>
        <w:rPr/>
        <w:t>2</w:t>
      </w:r>
      <w:r>
        <w:rPr>
          <w:spacing w:val="-54"/>
        </w:rPr>
        <w:t> </w:t>
      </w:r>
      <w:r>
        <w:rPr/>
        <w:t>亿元人民币（面</w:t>
      </w:r>
      <w:r>
        <w:rPr/>
        <w:t> 值），期限为</w:t>
      </w:r>
      <w:r>
        <w:rPr>
          <w:spacing w:val="-54"/>
        </w:rPr>
        <w:t> </w:t>
      </w:r>
      <w:r>
        <w:rPr/>
        <w:t>365</w:t>
      </w:r>
      <w:r>
        <w:rPr>
          <w:spacing w:val="-53"/>
        </w:rPr>
        <w:t> </w:t>
      </w:r>
      <w:r>
        <w:rPr/>
        <w:t>天，票面利率为</w:t>
      </w:r>
      <w:r>
        <w:rPr>
          <w:spacing w:val="-54"/>
        </w:rPr>
        <w:t> </w:t>
      </w:r>
      <w:r>
        <w:rPr/>
        <w:t>6.53%。</w:t>
      </w:r>
    </w:p>
    <w:p>
      <w:pPr>
        <w:spacing w:line="240" w:lineRule="auto" w:before="10"/>
        <w:rPr>
          <w:rFonts w:ascii="宋体" w:hAnsi="宋体" w:cs="宋体" w:eastAsia="宋体" w:hint="default"/>
          <w:sz w:val="18"/>
          <w:szCs w:val="18"/>
        </w:rPr>
      </w:pPr>
    </w:p>
    <w:p>
      <w:pPr>
        <w:pStyle w:val="BodyText"/>
        <w:spacing w:line="274" w:lineRule="exact"/>
        <w:ind w:right="92"/>
        <w:jc w:val="left"/>
      </w:pPr>
      <w:r>
        <w:rPr/>
        <w:t>（3）公司参与浙江海纳新增股份定向增发</w:t>
      </w:r>
    </w:p>
    <w:p>
      <w:pPr>
        <w:pStyle w:val="BodyText"/>
        <w:spacing w:line="272" w:lineRule="exact" w:before="26"/>
        <w:ind w:right="213" w:firstLine="525"/>
        <w:jc w:val="both"/>
      </w:pPr>
      <w:r>
        <w:rPr/>
        <w:t>2008</w:t>
      </w:r>
      <w:r>
        <w:rPr>
          <w:spacing w:val="-56"/>
        </w:rPr>
        <w:t> </w:t>
      </w:r>
      <w:r>
        <w:rPr/>
        <w:t>年</w:t>
      </w:r>
      <w:r>
        <w:rPr>
          <w:spacing w:val="-56"/>
        </w:rPr>
        <w:t> </w:t>
      </w:r>
      <w:r>
        <w:rPr/>
        <w:t>4</w:t>
      </w:r>
      <w:r>
        <w:rPr>
          <w:spacing w:val="-56"/>
        </w:rPr>
        <w:t> </w:t>
      </w:r>
      <w:r>
        <w:rPr/>
        <w:t>月</w:t>
      </w:r>
      <w:r>
        <w:rPr>
          <w:spacing w:val="-57"/>
        </w:rPr>
        <w:t> </w:t>
      </w:r>
      <w:r>
        <w:rPr/>
        <w:t>18</w:t>
      </w:r>
      <w:r>
        <w:rPr>
          <w:spacing w:val="-55"/>
        </w:rPr>
        <w:t> </w:t>
      </w:r>
      <w:r>
        <w:rPr/>
        <w:t>日，经公司</w:t>
      </w:r>
      <w:r>
        <w:rPr>
          <w:spacing w:val="-56"/>
        </w:rPr>
        <w:t> </w:t>
      </w:r>
      <w:r>
        <w:rPr/>
        <w:t>2008</w:t>
      </w:r>
      <w:r>
        <w:rPr>
          <w:spacing w:val="-55"/>
        </w:rPr>
        <w:t> </w:t>
      </w:r>
      <w:r>
        <w:rPr/>
        <w:t>年第一次临时股东大会审议通过，公司以全资子公司浙江</w:t>
      </w:r>
      <w:r>
        <w:rPr/>
        <w:t> 浙大网新机电工程有限公司</w:t>
      </w:r>
      <w:r>
        <w:rPr>
          <w:spacing w:val="-59"/>
        </w:rPr>
        <w:t> </w:t>
      </w:r>
      <w:r>
        <w:rPr/>
        <w:t>100%股权（经资产评估机构评估价值为人民币</w:t>
      </w:r>
      <w:r>
        <w:rPr>
          <w:spacing w:val="-59"/>
        </w:rPr>
        <w:t> </w:t>
      </w:r>
      <w:r>
        <w:rPr/>
        <w:t>54,608</w:t>
      </w:r>
      <w:r>
        <w:rPr>
          <w:spacing w:val="-59"/>
        </w:rPr>
        <w:t> </w:t>
      </w:r>
      <w:r>
        <w:rPr/>
        <w:t>万元），认购</w:t>
      </w:r>
      <w:r>
        <w:rPr/>
        <w:t> 浙江海纳科技股份有限公司（以下简称“浙江海纳”）定向增发的</w:t>
      </w:r>
      <w:r>
        <w:rPr>
          <w:spacing w:val="-74"/>
        </w:rPr>
        <w:t> </w:t>
      </w:r>
      <w:r>
        <w:rPr/>
        <w:t>4472</w:t>
      </w:r>
      <w:r>
        <w:rPr>
          <w:spacing w:val="-74"/>
        </w:rPr>
        <w:t> </w:t>
      </w:r>
      <w:r>
        <w:rPr/>
        <w:t>万股新增股份（每股认</w:t>
      </w:r>
    </w:p>
    <w:p>
      <w:pPr>
        <w:pStyle w:val="BodyText"/>
        <w:spacing w:line="272" w:lineRule="exact"/>
        <w:ind w:right="300"/>
        <w:jc w:val="left"/>
      </w:pPr>
      <w:r>
        <w:rPr/>
        <w:t>购价格为</w:t>
      </w:r>
      <w:r>
        <w:rPr>
          <w:spacing w:val="-85"/>
        </w:rPr>
        <w:t> </w:t>
      </w:r>
      <w:r>
        <w:rPr/>
        <w:t>12.21</w:t>
      </w:r>
      <w:r>
        <w:rPr>
          <w:spacing w:val="-84"/>
        </w:rPr>
        <w:t> </w:t>
      </w:r>
      <w:r>
        <w:rPr/>
        <w:t>元，系定价基准日前二十个交易日股票均价），认购完成后，公司持有浙江海纳</w:t>
      </w:r>
      <w:r>
        <w:rPr/>
        <w:t> 32.05%的股份，将成为浙江海纳第一大股东。</w:t>
      </w:r>
    </w:p>
    <w:p>
      <w:pPr>
        <w:pStyle w:val="BodyText"/>
        <w:spacing w:line="246" w:lineRule="exact"/>
        <w:ind w:left="593" w:right="92"/>
        <w:jc w:val="left"/>
      </w:pPr>
      <w:r>
        <w:rPr/>
        <w:t>2008</w:t>
      </w:r>
      <w:r>
        <w:rPr>
          <w:spacing w:val="-47"/>
        </w:rPr>
        <w:t> </w:t>
      </w:r>
      <w:r>
        <w:rPr/>
        <w:t>年</w:t>
      </w:r>
      <w:r>
        <w:rPr>
          <w:spacing w:val="-50"/>
        </w:rPr>
        <w:t> </w:t>
      </w:r>
      <w:r>
        <w:rPr/>
        <w:t>4</w:t>
      </w:r>
      <w:r>
        <w:rPr>
          <w:spacing w:val="-47"/>
        </w:rPr>
        <w:t> </w:t>
      </w:r>
      <w:r>
        <w:rPr/>
        <w:t>月</w:t>
      </w:r>
      <w:r>
        <w:rPr>
          <w:spacing w:val="-50"/>
        </w:rPr>
        <w:t> </w:t>
      </w:r>
      <w:r>
        <w:rPr/>
        <w:t>22</w:t>
      </w:r>
      <w:r>
        <w:rPr>
          <w:spacing w:val="-47"/>
        </w:rPr>
        <w:t> </w:t>
      </w:r>
      <w:r>
        <w:rPr/>
        <w:t>日，浙江海纳</w:t>
      </w:r>
      <w:r>
        <w:rPr>
          <w:spacing w:val="-49"/>
        </w:rPr>
        <w:t> </w:t>
      </w:r>
      <w:r>
        <w:rPr/>
        <w:t>2008</w:t>
      </w:r>
      <w:r>
        <w:rPr>
          <w:spacing w:val="-47"/>
        </w:rPr>
        <w:t> </w:t>
      </w:r>
      <w:r>
        <w:rPr/>
        <w:t>年第一次临时股东大会上审议通过该交易，并上报中国</w:t>
      </w:r>
    </w:p>
    <w:p>
      <w:pPr>
        <w:pStyle w:val="BodyText"/>
        <w:spacing w:line="237" w:lineRule="auto" w:before="1"/>
        <w:ind w:right="92"/>
        <w:jc w:val="left"/>
        <w:rPr>
          <w:sz w:val="24"/>
          <w:szCs w:val="24"/>
        </w:rPr>
      </w:pPr>
      <w:r>
        <w:rPr/>
        <w:t>证监会。2009</w:t>
      </w:r>
      <w:r>
        <w:rPr>
          <w:spacing w:val="-59"/>
        </w:rPr>
        <w:t> </w:t>
      </w:r>
      <w:r>
        <w:rPr/>
        <w:t>年</w:t>
      </w:r>
      <w:r>
        <w:rPr>
          <w:spacing w:val="-61"/>
        </w:rPr>
        <w:t> </w:t>
      </w:r>
      <w:r>
        <w:rPr/>
        <w:t>4</w:t>
      </w:r>
      <w:r>
        <w:rPr>
          <w:spacing w:val="-59"/>
        </w:rPr>
        <w:t> </w:t>
      </w:r>
      <w:r>
        <w:rPr/>
        <w:t>月</w:t>
      </w:r>
      <w:r>
        <w:rPr>
          <w:spacing w:val="-61"/>
        </w:rPr>
        <w:t> </w:t>
      </w:r>
      <w:r>
        <w:rPr/>
        <w:t>3</w:t>
      </w:r>
      <w:r>
        <w:rPr>
          <w:spacing w:val="-59"/>
        </w:rPr>
        <w:t> </w:t>
      </w:r>
      <w:r>
        <w:rPr/>
        <w:t>日，经中国证券监督管理委员会上市公司并购重组审核委员会</w:t>
      </w:r>
      <w:r>
        <w:rPr>
          <w:spacing w:val="-60"/>
        </w:rPr>
        <w:t> </w:t>
      </w:r>
      <w:r>
        <w:rPr/>
        <w:t>2009</w:t>
      </w:r>
      <w:r>
        <w:rPr>
          <w:spacing w:val="-59"/>
        </w:rPr>
        <w:t> </w:t>
      </w:r>
      <w:r>
        <w:rPr/>
        <w:t>年第</w:t>
      </w:r>
      <w:r>
        <w:rPr>
          <w:spacing w:val="-1"/>
        </w:rPr>
        <w:t> </w:t>
      </w:r>
      <w:r>
        <w:rPr/>
        <w:t>七次会议审核，公司以控股子公司浙江浙大网新机电工程有限公司</w:t>
      </w:r>
      <w:r>
        <w:rPr>
          <w:spacing w:val="-54"/>
        </w:rPr>
        <w:t> </w:t>
      </w:r>
      <w:r>
        <w:rPr/>
        <w:t>100%股权认购浙江海纳科技</w:t>
      </w:r>
      <w:r>
        <w:rPr/>
        <w:t> 股份有限公司新增股份的事项已获有条件通过</w:t>
      </w:r>
      <w:r>
        <w:rPr>
          <w:sz w:val="24"/>
          <w:szCs w:val="24"/>
        </w:rPr>
        <w:t>。</w:t>
      </w:r>
    </w:p>
    <w:p>
      <w:pPr>
        <w:spacing w:line="240" w:lineRule="auto" w:before="11"/>
        <w:rPr>
          <w:rFonts w:ascii="宋体" w:hAnsi="宋体" w:cs="宋体" w:eastAsia="宋体" w:hint="default"/>
          <w:sz w:val="20"/>
          <w:szCs w:val="20"/>
        </w:rPr>
      </w:pPr>
    </w:p>
    <w:p>
      <w:pPr>
        <w:pStyle w:val="BodyText"/>
        <w:spacing w:line="274" w:lineRule="exact"/>
        <w:ind w:right="92"/>
        <w:jc w:val="left"/>
      </w:pPr>
      <w:r>
        <w:rPr/>
        <w:t>3、董事会下设的审计委员会的履职情况汇总报告</w:t>
      </w:r>
    </w:p>
    <w:p>
      <w:pPr>
        <w:pStyle w:val="BodyText"/>
        <w:spacing w:line="272" w:lineRule="exact" w:before="26"/>
        <w:ind w:right="212" w:firstLine="398"/>
        <w:jc w:val="both"/>
      </w:pPr>
      <w:r>
        <w:rPr/>
        <w:t>报告期内，公司董事会审计委员会审核了公司</w:t>
      </w:r>
      <w:r>
        <w:rPr>
          <w:spacing w:val="-61"/>
        </w:rPr>
        <w:t> </w:t>
      </w:r>
      <w:r>
        <w:rPr/>
        <w:t>2007</w:t>
      </w:r>
      <w:r>
        <w:rPr>
          <w:spacing w:val="-60"/>
        </w:rPr>
        <w:t> </w:t>
      </w:r>
      <w:r>
        <w:rPr>
          <w:spacing w:val="-3"/>
        </w:rPr>
        <w:t>年度、2008</w:t>
      </w:r>
      <w:r>
        <w:rPr>
          <w:spacing w:val="-60"/>
        </w:rPr>
        <w:t> </w:t>
      </w:r>
      <w:r>
        <w:rPr>
          <w:spacing w:val="-3"/>
        </w:rPr>
        <w:t>年第一季度、2008</w:t>
      </w:r>
      <w:r>
        <w:rPr>
          <w:spacing w:val="-60"/>
        </w:rPr>
        <w:t> </w:t>
      </w:r>
      <w:r>
        <w:rPr/>
        <w:t>年半年度</w:t>
      </w:r>
      <w:r>
        <w:rPr>
          <w:spacing w:val="-1"/>
        </w:rPr>
        <w:t> </w:t>
      </w:r>
      <w:r>
        <w:rPr/>
        <w:t>和</w:t>
      </w:r>
      <w:r>
        <w:rPr>
          <w:spacing w:val="-65"/>
        </w:rPr>
        <w:t> </w:t>
      </w:r>
      <w:r>
        <w:rPr/>
        <w:t>2008</w:t>
      </w:r>
      <w:r>
        <w:rPr>
          <w:spacing w:val="-64"/>
        </w:rPr>
        <w:t> </w:t>
      </w:r>
      <w:r>
        <w:rPr/>
        <w:t>年第三季度报告，认为公司财务报告内容和格式符合中国证监会和上海证券交易所的各</w:t>
      </w:r>
      <w:r>
        <w:rPr>
          <w:spacing w:val="-1"/>
        </w:rPr>
        <w:t> </w:t>
      </w:r>
      <w:r>
        <w:rPr/>
        <w:t>项规定，所包含的信息从各个方面真实的体现了公司的财务状况和经营成果。</w:t>
      </w:r>
    </w:p>
    <w:p>
      <w:pPr>
        <w:pStyle w:val="BodyText"/>
        <w:spacing w:line="272" w:lineRule="exact"/>
        <w:ind w:right="212" w:firstLine="398"/>
        <w:jc w:val="both"/>
      </w:pPr>
      <w:r>
        <w:rPr>
          <w:spacing w:val="-2"/>
        </w:rPr>
        <w:t>根据《浙大网新科技股份有限公司董事会审计委员会年度报告工作规定》，公司董事会审计</w:t>
      </w:r>
      <w:r>
        <w:rPr/>
        <w:t> 委员会在</w:t>
      </w:r>
      <w:r>
        <w:rPr>
          <w:spacing w:val="-65"/>
        </w:rPr>
        <w:t> </w:t>
      </w:r>
      <w:r>
        <w:rPr/>
        <w:t>2008</w:t>
      </w:r>
      <w:r>
        <w:rPr>
          <w:spacing w:val="-64"/>
        </w:rPr>
        <w:t> </w:t>
      </w:r>
      <w:r>
        <w:rPr/>
        <w:t>年度工作中充分发挥了审核公司财务信息，审查公司内部控制和监督公司法规遵</w:t>
      </w:r>
      <w:r>
        <w:rPr>
          <w:spacing w:val="-1"/>
        </w:rPr>
        <w:t> </w:t>
      </w:r>
      <w:r>
        <w:rPr/>
        <w:t>守情况等作用。</w:t>
      </w:r>
    </w:p>
    <w:p>
      <w:pPr>
        <w:pStyle w:val="BodyText"/>
        <w:spacing w:line="246" w:lineRule="exact"/>
        <w:ind w:right="92" w:firstLine="420"/>
        <w:jc w:val="left"/>
      </w:pPr>
      <w:r>
        <w:rPr/>
        <w:t>公司董事会审计委员会在浙江天健东方会计师事务所（以下称天健）进场前审阅了</w:t>
      </w:r>
      <w:r>
        <w:rPr>
          <w:spacing w:val="-54"/>
        </w:rPr>
        <w:t> </w:t>
      </w:r>
      <w:r>
        <w:rPr/>
        <w:t>2008</w:t>
      </w:r>
      <w:r>
        <w:rPr>
          <w:spacing w:val="-54"/>
        </w:rPr>
        <w:t> </w:t>
      </w:r>
      <w:r>
        <w:rPr/>
        <w:t>年</w:t>
      </w:r>
    </w:p>
    <w:p>
      <w:pPr>
        <w:pStyle w:val="BodyText"/>
        <w:spacing w:line="272" w:lineRule="exact" w:before="26"/>
        <w:ind w:right="92"/>
        <w:jc w:val="left"/>
      </w:pPr>
      <w:r>
        <w:rPr>
          <w:spacing w:val="-2"/>
        </w:rPr>
        <w:t>度财务报告审计计划以及公司编制的财务会计报表并对财务会计报表出具了书面意见。审计委员</w:t>
      </w:r>
      <w:r>
        <w:rPr>
          <w:spacing w:val="-87"/>
        </w:rPr>
        <w:t> </w:t>
      </w:r>
      <w:r>
        <w:rPr>
          <w:spacing w:val="-87"/>
        </w:rPr>
      </w:r>
      <w:r>
        <w:rPr/>
        <w:t>会关注到</w:t>
      </w:r>
      <w:r>
        <w:rPr>
          <w:spacing w:val="-74"/>
        </w:rPr>
        <w:t> </w:t>
      </w:r>
      <w:r>
        <w:rPr/>
        <w:t>2008</w:t>
      </w:r>
      <w:r>
        <w:rPr>
          <w:spacing w:val="-74"/>
        </w:rPr>
        <w:t> </w:t>
      </w:r>
      <w:r>
        <w:rPr/>
        <w:t>年预期利润减少的原因、公司主营业务是否出现影响以及公司在经济危机下的风</w:t>
      </w:r>
    </w:p>
    <w:p>
      <w:pPr>
        <w:pStyle w:val="BodyText"/>
        <w:spacing w:line="272" w:lineRule="exact"/>
        <w:ind w:right="92"/>
        <w:jc w:val="left"/>
      </w:pPr>
      <w:r>
        <w:rPr/>
        <w:t>险控制，并要求公司在</w:t>
      </w:r>
      <w:r>
        <w:rPr>
          <w:spacing w:val="-68"/>
        </w:rPr>
        <w:t> </w:t>
      </w:r>
      <w:r>
        <w:rPr/>
        <w:t>2008</w:t>
      </w:r>
      <w:r>
        <w:rPr>
          <w:spacing w:val="-67"/>
        </w:rPr>
        <w:t> </w:t>
      </w:r>
      <w:r>
        <w:rPr/>
        <w:t>年年度报告中对同比大幅变动的重要项目做好解释，以利于投资者</w:t>
      </w:r>
      <w:r>
        <w:rPr>
          <w:spacing w:val="-1"/>
        </w:rPr>
        <w:t> </w:t>
      </w:r>
      <w:r>
        <w:rPr/>
        <w:t>更好理解公司财务状况。</w:t>
      </w:r>
    </w:p>
    <w:p>
      <w:pPr>
        <w:pStyle w:val="BodyText"/>
        <w:spacing w:line="272" w:lineRule="exact"/>
        <w:ind w:right="89" w:firstLine="420"/>
        <w:jc w:val="left"/>
      </w:pPr>
      <w:r>
        <w:rPr/>
        <w:t>其后，审计委员会向天健发出督促函，督促天健按</w:t>
      </w:r>
      <w:r>
        <w:rPr>
          <w:spacing w:val="-54"/>
        </w:rPr>
        <w:t> </w:t>
      </w:r>
      <w:r>
        <w:rPr/>
        <w:t>2008</w:t>
      </w:r>
      <w:r>
        <w:rPr>
          <w:spacing w:val="-53"/>
        </w:rPr>
        <w:t> </w:t>
      </w:r>
      <w:r>
        <w:rPr/>
        <w:t>年度审计计划的安排，按期完成审</w:t>
      </w:r>
      <w:r>
        <w:rPr/>
        <w:t> </w:t>
      </w:r>
      <w:r>
        <w:rPr>
          <w:spacing w:val="-5"/>
        </w:rPr>
        <w:t>计工作；在天健出具初步审计意见后，审计委员会再次审阅了财务会计报表，并形成了书面意见；</w:t>
      </w:r>
      <w:r>
        <w:rPr>
          <w:spacing w:val="-65"/>
        </w:rPr>
        <w:t> </w:t>
      </w:r>
      <w:r>
        <w:rPr>
          <w:spacing w:val="-65"/>
        </w:rPr>
      </w:r>
      <w:r>
        <w:rPr/>
        <w:t>同时，审计委员会审阅了天健从事</w:t>
      </w:r>
      <w:r>
        <w:rPr>
          <w:spacing w:val="-61"/>
        </w:rPr>
        <w:t> </w:t>
      </w:r>
      <w:r>
        <w:rPr/>
        <w:t>2008</w:t>
      </w:r>
      <w:r>
        <w:rPr>
          <w:spacing w:val="-60"/>
        </w:rPr>
        <w:t> </w:t>
      </w:r>
      <w:r>
        <w:rPr/>
        <w:t>年度公司审计工作的总结报告，认为天健能够严格遵守</w:t>
      </w:r>
      <w:r>
        <w:rPr>
          <w:spacing w:val="-1"/>
        </w:rPr>
        <w:t> </w:t>
      </w:r>
      <w:r>
        <w:rPr/>
        <w:t>合同约定，在预定的时间内独立客观地发表审计意见，能与审计委员会就年报审计工作及时进行</w:t>
      </w:r>
      <w:r>
        <w:rPr/>
        <w:t> </w:t>
      </w:r>
      <w:r>
        <w:rPr>
          <w:spacing w:val="-4"/>
        </w:rPr>
        <w:t>沟通。天健对于在审计工作中发现的问题形成了口头意见，对促进公司规范运营提供了有益帮助。</w:t>
      </w:r>
    </w:p>
    <w:p>
      <w:pPr>
        <w:spacing w:after="0" w:line="272" w:lineRule="exact"/>
        <w:jc w:val="left"/>
        <w:sectPr>
          <w:pgSz w:w="11910" w:h="16840"/>
          <w:pgMar w:header="877" w:footer="1001" w:top="1100" w:bottom="1200" w:left="1660" w:right="1140"/>
        </w:sectPr>
      </w:pPr>
    </w:p>
    <w:p>
      <w:pPr>
        <w:spacing w:line="240" w:lineRule="auto" w:before="1"/>
        <w:rPr>
          <w:rFonts w:ascii="宋体" w:hAnsi="宋体" w:cs="宋体" w:eastAsia="宋体" w:hint="default"/>
          <w:sz w:val="19"/>
          <w:szCs w:val="19"/>
        </w:rPr>
      </w:pPr>
    </w:p>
    <w:p>
      <w:pPr>
        <w:pStyle w:val="BodyText"/>
        <w:spacing w:line="272" w:lineRule="exact" w:before="63"/>
        <w:ind w:left="638" w:right="226" w:hanging="422"/>
        <w:jc w:val="left"/>
      </w:pPr>
      <w:r>
        <w:rPr/>
        <w:t>4、董事会下设的薪酬委员会的履职情况汇总报告 </w:t>
      </w:r>
      <w:r>
        <w:rPr>
          <w:spacing w:val="-2"/>
        </w:rPr>
        <w:t>公司薪酬委员会在报告期内积极履职，明确了薪酬与考核委员会工作职责，研究和审查公司</w:t>
      </w:r>
    </w:p>
    <w:p>
      <w:pPr>
        <w:pStyle w:val="BodyText"/>
        <w:spacing w:line="272" w:lineRule="exact"/>
        <w:ind w:left="217" w:right="226"/>
        <w:jc w:val="left"/>
      </w:pPr>
      <w:r>
        <w:rPr>
          <w:spacing w:val="-2"/>
        </w:rPr>
        <w:t>薪酬制度，特别是董事、监事和高管人员的薪酬确定和考核机制，研究公司薪酬管理贯彻执行中</w:t>
      </w:r>
      <w:r>
        <w:rPr>
          <w:spacing w:val="-87"/>
        </w:rPr>
        <w:t> </w:t>
      </w:r>
      <w:r>
        <w:rPr>
          <w:spacing w:val="-87"/>
        </w:rPr>
      </w:r>
      <w:r>
        <w:rPr/>
        <w:t>的情况和问题并形成建设性意见，研究制定了薪酬改革的思路并形成决议。</w:t>
      </w:r>
    </w:p>
    <w:p>
      <w:pPr>
        <w:pStyle w:val="BodyText"/>
        <w:spacing w:line="272" w:lineRule="exact"/>
        <w:ind w:left="217" w:right="220" w:firstLine="398"/>
        <w:jc w:val="left"/>
      </w:pPr>
      <w:r>
        <w:rPr/>
        <w:t>2009</w:t>
      </w:r>
      <w:r>
        <w:rPr>
          <w:spacing w:val="-61"/>
        </w:rPr>
        <w:t> </w:t>
      </w:r>
      <w:r>
        <w:rPr/>
        <w:t>年</w:t>
      </w:r>
      <w:r>
        <w:rPr>
          <w:spacing w:val="-61"/>
        </w:rPr>
        <w:t> </w:t>
      </w:r>
      <w:r>
        <w:rPr/>
        <w:t>4</w:t>
      </w:r>
      <w:r>
        <w:rPr>
          <w:spacing w:val="-61"/>
        </w:rPr>
        <w:t> </w:t>
      </w:r>
      <w:r>
        <w:rPr/>
        <w:t>月</w:t>
      </w:r>
      <w:r>
        <w:rPr>
          <w:spacing w:val="-62"/>
        </w:rPr>
        <w:t> </w:t>
      </w:r>
      <w:r>
        <w:rPr/>
        <w:t>19</w:t>
      </w:r>
      <w:r>
        <w:rPr>
          <w:spacing w:val="-60"/>
        </w:rPr>
        <w:t> </w:t>
      </w:r>
      <w:r>
        <w:rPr/>
        <w:t>日，薪酬与考核委员会召开会议讨论、拟制并向公司董事会提交了公司</w:t>
      </w:r>
      <w:r>
        <w:rPr>
          <w:spacing w:val="-61"/>
        </w:rPr>
        <w:t> </w:t>
      </w:r>
      <w:r>
        <w:rPr/>
        <w:t>2009</w:t>
      </w:r>
      <w:r>
        <w:rPr/>
        <w:t> 年董事薪酬草案。</w:t>
      </w:r>
    </w:p>
    <w:p>
      <w:pPr>
        <w:spacing w:line="240" w:lineRule="auto" w:before="0"/>
        <w:rPr>
          <w:rFonts w:ascii="宋体" w:hAnsi="宋体" w:cs="宋体" w:eastAsia="宋体" w:hint="default"/>
          <w:sz w:val="20"/>
          <w:szCs w:val="20"/>
        </w:rPr>
      </w:pPr>
    </w:p>
    <w:p>
      <w:pPr>
        <w:pStyle w:val="BodyText"/>
        <w:spacing w:line="272" w:lineRule="exact" w:before="131"/>
        <w:ind w:left="637" w:right="226" w:hanging="420"/>
        <w:jc w:val="left"/>
      </w:pPr>
      <w:r>
        <w:rPr/>
        <w:t>(六)利润分配或资本公积金转增预案 根据浙江天健东方会计师事务所有限公司出具的审计报告，母公司</w:t>
      </w:r>
      <w:r>
        <w:rPr>
          <w:spacing w:val="-73"/>
        </w:rPr>
        <w:t> </w:t>
      </w:r>
      <w:r>
        <w:rPr/>
        <w:t>2008</w:t>
      </w:r>
      <w:r>
        <w:rPr>
          <w:spacing w:val="-72"/>
        </w:rPr>
        <w:t> </w:t>
      </w:r>
      <w:r>
        <w:rPr/>
        <w:t>年度实现净利润</w:t>
      </w:r>
    </w:p>
    <w:p>
      <w:pPr>
        <w:pStyle w:val="BodyText"/>
        <w:spacing w:line="246" w:lineRule="exact"/>
        <w:ind w:left="217" w:right="226"/>
        <w:jc w:val="left"/>
      </w:pPr>
      <w:r>
        <w:rPr/>
        <w:t>27,209,077.16</w:t>
      </w:r>
      <w:r>
        <w:rPr>
          <w:spacing w:val="-57"/>
        </w:rPr>
        <w:t> </w:t>
      </w:r>
      <w:r>
        <w:rPr>
          <w:spacing w:val="-5"/>
        </w:rPr>
        <w:t>元，按照公司章程规定，提取</w:t>
      </w:r>
      <w:r>
        <w:rPr>
          <w:spacing w:val="-58"/>
        </w:rPr>
        <w:t> </w:t>
      </w:r>
      <w:r>
        <w:rPr/>
        <w:t>10%的法定公积金</w:t>
      </w:r>
      <w:r>
        <w:rPr>
          <w:spacing w:val="-58"/>
        </w:rPr>
        <w:t> </w:t>
      </w:r>
      <w:r>
        <w:rPr/>
        <w:t>2,720,907.72</w:t>
      </w:r>
      <w:r>
        <w:rPr>
          <w:spacing w:val="-57"/>
        </w:rPr>
        <w:t> </w:t>
      </w:r>
      <w:r>
        <w:rPr>
          <w:spacing w:val="-4"/>
        </w:rPr>
        <w:t>元，加上年初未分</w:t>
      </w:r>
      <w:r>
        <w:rPr/>
      </w:r>
    </w:p>
    <w:p>
      <w:pPr>
        <w:pStyle w:val="BodyText"/>
        <w:spacing w:line="272" w:lineRule="exact"/>
        <w:ind w:left="217" w:right="226"/>
        <w:jc w:val="left"/>
      </w:pPr>
      <w:r>
        <w:rPr/>
        <w:t>配利润</w:t>
      </w:r>
      <w:r>
        <w:rPr>
          <w:spacing w:val="-54"/>
        </w:rPr>
        <w:t> </w:t>
      </w:r>
      <w:r>
        <w:rPr/>
        <w:t>65,082,141.73</w:t>
      </w:r>
      <w:r>
        <w:rPr>
          <w:spacing w:val="-53"/>
        </w:rPr>
        <w:t> </w:t>
      </w:r>
      <w:r>
        <w:rPr/>
        <w:t>元，减派发上年度股利</w:t>
      </w:r>
      <w:r>
        <w:rPr>
          <w:spacing w:val="-54"/>
        </w:rPr>
        <w:t> </w:t>
      </w:r>
      <w:r>
        <w:rPr/>
        <w:t>16,260,869.90</w:t>
      </w:r>
      <w:r>
        <w:rPr>
          <w:spacing w:val="-54"/>
        </w:rPr>
        <w:t> </w:t>
      </w:r>
      <w:r>
        <w:rPr/>
        <w:t>元，年末实际可供分配的利润为</w:t>
      </w:r>
    </w:p>
    <w:p>
      <w:pPr>
        <w:pStyle w:val="BodyText"/>
        <w:spacing w:line="272" w:lineRule="exact"/>
        <w:ind w:left="217" w:right="226"/>
        <w:jc w:val="left"/>
      </w:pPr>
      <w:r>
        <w:rPr/>
        <w:t>73,309,441.27</w:t>
      </w:r>
      <w:r>
        <w:rPr>
          <w:spacing w:val="-58"/>
        </w:rPr>
        <w:t> </w:t>
      </w:r>
      <w:r>
        <w:rPr/>
        <w:t>元。</w:t>
      </w:r>
    </w:p>
    <w:p>
      <w:pPr>
        <w:pStyle w:val="BodyText"/>
        <w:spacing w:line="272" w:lineRule="exact"/>
        <w:ind w:left="637" w:right="226"/>
        <w:jc w:val="left"/>
      </w:pPr>
      <w:r>
        <w:rPr/>
        <w:t>现拟以</w:t>
      </w:r>
      <w:r>
        <w:rPr>
          <w:spacing w:val="-56"/>
        </w:rPr>
        <w:t> </w:t>
      </w:r>
      <w:r>
        <w:rPr/>
        <w:t>2008</w:t>
      </w:r>
      <w:r>
        <w:rPr>
          <w:spacing w:val="-56"/>
        </w:rPr>
        <w:t> </w:t>
      </w:r>
      <w:r>
        <w:rPr/>
        <w:t>年末股份总数</w:t>
      </w:r>
      <w:r>
        <w:rPr>
          <w:spacing w:val="-56"/>
        </w:rPr>
        <w:t> </w:t>
      </w:r>
      <w:r>
        <w:rPr/>
        <w:t>813,043,495</w:t>
      </w:r>
      <w:r>
        <w:rPr>
          <w:spacing w:val="-55"/>
        </w:rPr>
        <w:t> </w:t>
      </w:r>
      <w:r>
        <w:rPr>
          <w:spacing w:val="-3"/>
        </w:rPr>
        <w:t>股为基数，向全体股东按每</w:t>
      </w:r>
      <w:r>
        <w:rPr>
          <w:spacing w:val="-56"/>
        </w:rPr>
        <w:t> </w:t>
      </w:r>
      <w:r>
        <w:rPr/>
        <w:t>10</w:t>
      </w:r>
      <w:r>
        <w:rPr>
          <w:spacing w:val="-55"/>
        </w:rPr>
        <w:t> </w:t>
      </w:r>
      <w:r>
        <w:rPr/>
        <w:t>股派发现金红利</w:t>
      </w:r>
      <w:r>
        <w:rPr>
          <w:spacing w:val="-56"/>
        </w:rPr>
        <w:t> </w:t>
      </w:r>
      <w:r>
        <w:rPr/>
        <w:t>0.1</w:t>
      </w:r>
    </w:p>
    <w:p>
      <w:pPr>
        <w:pStyle w:val="BodyText"/>
        <w:spacing w:line="272" w:lineRule="exact" w:before="26"/>
        <w:ind w:left="217" w:right="226"/>
        <w:jc w:val="left"/>
      </w:pPr>
      <w:r>
        <w:rPr/>
        <w:t>元（含税），共计派发现金</w:t>
      </w:r>
      <w:r>
        <w:rPr>
          <w:spacing w:val="-24"/>
        </w:rPr>
        <w:t> </w:t>
      </w:r>
      <w:r>
        <w:rPr/>
        <w:t>8,130,434.95</w:t>
      </w:r>
      <w:r>
        <w:rPr>
          <w:spacing w:val="-58"/>
        </w:rPr>
        <w:t> </w:t>
      </w:r>
      <w:r>
        <w:rPr/>
        <w:t>元，剩余可分配利润</w:t>
      </w:r>
      <w:r>
        <w:rPr>
          <w:spacing w:val="-58"/>
        </w:rPr>
        <w:t> </w:t>
      </w:r>
      <w:r>
        <w:rPr/>
        <w:t>65,179,006.32</w:t>
      </w:r>
      <w:r>
        <w:rPr>
          <w:spacing w:val="-58"/>
        </w:rPr>
        <w:t> </w:t>
      </w:r>
      <w:r>
        <w:rPr/>
        <w:t>元转入以后年度</w:t>
      </w:r>
      <w:r>
        <w:rPr/>
        <w:t> 分配。</w:t>
      </w:r>
    </w:p>
    <w:p>
      <w:pPr>
        <w:spacing w:line="240" w:lineRule="auto" w:before="0"/>
        <w:rPr>
          <w:rFonts w:ascii="宋体" w:hAnsi="宋体" w:cs="宋体" w:eastAsia="宋体" w:hint="default"/>
          <w:sz w:val="16"/>
          <w:szCs w:val="16"/>
        </w:rPr>
      </w:pPr>
    </w:p>
    <w:p>
      <w:pPr>
        <w:pStyle w:val="BodyText"/>
        <w:spacing w:line="274" w:lineRule="exact" w:before="35"/>
        <w:ind w:left="217" w:right="226"/>
        <w:jc w:val="left"/>
      </w:pPr>
      <w:r>
        <w:rPr/>
        <w:t>（七）公司前三年分红情况</w:t>
      </w:r>
    </w:p>
    <w:p>
      <w:pPr>
        <w:pStyle w:val="BodyText"/>
        <w:tabs>
          <w:tab w:pos="1049" w:val="left" w:leader="none"/>
        </w:tabs>
        <w:spacing w:line="274" w:lineRule="exact"/>
        <w:ind w:left="0" w:right="588"/>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94"/>
        <w:gridCol w:w="2275"/>
        <w:gridCol w:w="2297"/>
        <w:gridCol w:w="2204"/>
      </w:tblGrid>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现金分红的数额（含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比率(%)</w:t>
            </w:r>
          </w:p>
        </w:tc>
      </w:tr>
      <w:tr>
        <w:trPr>
          <w:trHeight w:val="28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2005</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80,862,429.47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0</w:t>
            </w:r>
          </w:p>
        </w:tc>
      </w:tr>
      <w:tr>
        <w:trPr>
          <w:trHeight w:val="282"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2006</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16,260,869.9</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122,208,018.54</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13.3</w:t>
            </w:r>
          </w:p>
        </w:tc>
      </w:tr>
      <w:tr>
        <w:trPr>
          <w:trHeight w:val="28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2007</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16,260,869.9</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152,292,928.77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10.67</w:t>
            </w:r>
          </w:p>
        </w:tc>
      </w:tr>
    </w:tbl>
    <w:p>
      <w:pPr>
        <w:spacing w:line="240" w:lineRule="auto" w:before="8"/>
        <w:rPr>
          <w:rFonts w:ascii="宋体" w:hAnsi="宋体" w:cs="宋体" w:eastAsia="宋体" w:hint="default"/>
          <w:sz w:val="24"/>
          <w:szCs w:val="24"/>
        </w:rPr>
      </w:pPr>
    </w:p>
    <w:p>
      <w:pPr>
        <w:pStyle w:val="BodyText"/>
        <w:spacing w:line="272" w:lineRule="exact" w:before="63"/>
        <w:ind w:left="637" w:right="6657" w:hanging="421"/>
        <w:jc w:val="left"/>
      </w:pPr>
      <w:r>
        <w:rPr/>
        <w:t>(八)其他披露事项 无其他应披露事项。</w:t>
      </w:r>
    </w:p>
    <w:p>
      <w:pPr>
        <w:spacing w:line="240" w:lineRule="auto" w:before="12"/>
        <w:rPr>
          <w:rFonts w:ascii="宋体" w:hAnsi="宋体" w:cs="宋体" w:eastAsia="宋体" w:hint="default"/>
          <w:sz w:val="27"/>
          <w:szCs w:val="27"/>
        </w:rPr>
      </w:pPr>
    </w:p>
    <w:p>
      <w:pPr>
        <w:pStyle w:val="Heading6"/>
        <w:spacing w:line="274" w:lineRule="exact"/>
        <w:ind w:left="217" w:right="226"/>
        <w:jc w:val="left"/>
        <w:rPr>
          <w:rFonts w:ascii="宋体" w:hAnsi="宋体" w:cs="宋体" w:eastAsia="宋体" w:hint="default"/>
          <w:b w:val="0"/>
          <w:bCs w:val="0"/>
        </w:rPr>
      </w:pPr>
      <w:r>
        <w:rPr>
          <w:rFonts w:ascii="宋体" w:hAnsi="宋体" w:cs="宋体" w:eastAsia="宋体" w:hint="default"/>
        </w:rPr>
        <w:t>九、监事会报告</w:t>
      </w:r>
      <w:r>
        <w:rPr>
          <w:rFonts w:ascii="宋体" w:hAnsi="宋体" w:cs="宋体" w:eastAsia="宋体" w:hint="default"/>
          <w:b w:val="0"/>
          <w:bCs w:val="0"/>
        </w:rPr>
      </w:r>
    </w:p>
    <w:p>
      <w:pPr>
        <w:pStyle w:val="BodyText"/>
        <w:spacing w:line="272" w:lineRule="exact"/>
        <w:ind w:left="217" w:right="226"/>
        <w:jc w:val="left"/>
      </w:pPr>
      <w:r>
        <w:rPr/>
        <w:t>(一)监事会的工作情况</w:t>
      </w:r>
      <w:r>
        <w:rPr>
          <w:spacing w:val="-55"/>
        </w:rPr>
        <w:t> </w:t>
      </w:r>
      <w:r>
        <w:rPr/>
        <w:t>1、第五届监事会第十一次会议审议通过如下议案：</w:t>
      </w:r>
    </w:p>
    <w:p>
      <w:pPr>
        <w:pStyle w:val="BodyText"/>
        <w:spacing w:line="272" w:lineRule="exact" w:before="26"/>
        <w:ind w:left="217" w:right="215"/>
        <w:jc w:val="left"/>
      </w:pPr>
      <w:r>
        <w:rPr/>
        <w:t>（1）审议通过了关于以控股子公司浙江浙大网新机电工程有限公司</w:t>
      </w:r>
      <w:r>
        <w:rPr>
          <w:spacing w:val="-68"/>
        </w:rPr>
        <w:t> </w:t>
      </w:r>
      <w:r>
        <w:rPr/>
        <w:t>100%股权认购上市公司浙江</w:t>
      </w:r>
      <w:r>
        <w:rPr/>
        <w:t> 海纳科技股份有限公司新增股份的议案</w:t>
      </w:r>
    </w:p>
    <w:p>
      <w:pPr>
        <w:pStyle w:val="BodyText"/>
        <w:spacing w:line="246" w:lineRule="exact"/>
        <w:ind w:left="217" w:right="226"/>
        <w:jc w:val="left"/>
      </w:pPr>
      <w:r>
        <w:rPr/>
        <w:t>2、第五届监事会第十二次会议审议通过如下议案：</w:t>
      </w:r>
    </w:p>
    <w:p>
      <w:pPr>
        <w:pStyle w:val="BodyText"/>
        <w:spacing w:line="272" w:lineRule="exact"/>
        <w:ind w:left="217" w:right="226"/>
        <w:jc w:val="left"/>
      </w:pPr>
      <w:r>
        <w:rPr/>
        <w:t>（1）审议通过了公司</w:t>
      </w:r>
      <w:r>
        <w:rPr>
          <w:spacing w:val="-67"/>
        </w:rPr>
        <w:t> </w:t>
      </w:r>
      <w:r>
        <w:rPr/>
        <w:t>2007</w:t>
      </w:r>
      <w:r>
        <w:rPr>
          <w:spacing w:val="-66"/>
        </w:rPr>
        <w:t> </w:t>
      </w:r>
      <w:r>
        <w:rPr/>
        <w:t>年度监事会工作报告的议案；</w:t>
      </w:r>
    </w:p>
    <w:p>
      <w:pPr>
        <w:pStyle w:val="BodyText"/>
        <w:spacing w:line="272" w:lineRule="exact"/>
        <w:ind w:left="217" w:right="226"/>
        <w:jc w:val="left"/>
      </w:pPr>
      <w:r>
        <w:rPr/>
        <w:t>（2）审议通过了公司</w:t>
      </w:r>
      <w:r>
        <w:rPr>
          <w:spacing w:val="-67"/>
        </w:rPr>
        <w:t> </w:t>
      </w:r>
      <w:r>
        <w:rPr/>
        <w:t>2007</w:t>
      </w:r>
      <w:r>
        <w:rPr>
          <w:spacing w:val="-67"/>
        </w:rPr>
        <w:t> </w:t>
      </w:r>
      <w:r>
        <w:rPr/>
        <w:t>年度报告正文及其摘要的议案；</w:t>
      </w:r>
    </w:p>
    <w:p>
      <w:pPr>
        <w:pStyle w:val="BodyText"/>
        <w:spacing w:line="272" w:lineRule="exact" w:before="26"/>
        <w:ind w:left="217" w:right="4242"/>
        <w:jc w:val="left"/>
      </w:pPr>
      <w:r>
        <w:rPr/>
        <w:t>（3）审议通过了公司</w:t>
      </w:r>
      <w:r>
        <w:rPr>
          <w:spacing w:val="-54"/>
        </w:rPr>
        <w:t> </w:t>
      </w:r>
      <w:r>
        <w:rPr/>
        <w:t>2007</w:t>
      </w:r>
      <w:r>
        <w:rPr>
          <w:spacing w:val="-53"/>
        </w:rPr>
        <w:t> </w:t>
      </w:r>
      <w:r>
        <w:rPr/>
        <w:t>年度财务报告的议案.</w:t>
      </w:r>
      <w:r>
        <w:rPr/>
        <w:t> 3、第五届监事会第十三次会议审议通过如下议案：</w:t>
      </w:r>
    </w:p>
    <w:p>
      <w:pPr>
        <w:pStyle w:val="BodyText"/>
        <w:spacing w:line="246" w:lineRule="exact"/>
        <w:ind w:left="217" w:right="226"/>
        <w:jc w:val="left"/>
      </w:pPr>
      <w:r>
        <w:rPr/>
        <w:t>（1）审议通过关于</w:t>
      </w:r>
      <w:r>
        <w:rPr>
          <w:spacing w:val="-67"/>
        </w:rPr>
        <w:t> </w:t>
      </w:r>
      <w:r>
        <w:rPr/>
        <w:t>2008</w:t>
      </w:r>
      <w:r>
        <w:rPr>
          <w:spacing w:val="-67"/>
        </w:rPr>
        <w:t> </w:t>
      </w:r>
      <w:r>
        <w:rPr/>
        <w:t>年第一季度报告正文及全文的议案。</w:t>
      </w:r>
    </w:p>
    <w:p>
      <w:pPr>
        <w:pStyle w:val="BodyText"/>
        <w:spacing w:line="272" w:lineRule="exact" w:before="26"/>
        <w:ind w:left="217" w:right="226"/>
        <w:jc w:val="left"/>
      </w:pPr>
      <w:r>
        <w:rPr/>
        <w:t>（1）审议通过关于</w:t>
      </w:r>
      <w:r>
        <w:rPr>
          <w:spacing w:val="-64"/>
        </w:rPr>
        <w:t> </w:t>
      </w:r>
      <w:r>
        <w:rPr/>
        <w:t>2007</w:t>
      </w:r>
      <w:r>
        <w:rPr>
          <w:spacing w:val="-64"/>
        </w:rPr>
        <w:t> </w:t>
      </w:r>
      <w:r>
        <w:rPr/>
        <w:t>年度半年度报告全文与摘要的议案。</w:t>
      </w:r>
      <w:r>
        <w:rPr>
          <w:spacing w:val="-1"/>
        </w:rPr>
        <w:t> </w:t>
      </w:r>
      <w:r>
        <w:rPr/>
        <w:t>4、第五届监事会第十四次会议审议通过了如下议案：</w:t>
      </w:r>
    </w:p>
    <w:p>
      <w:pPr>
        <w:pStyle w:val="BodyText"/>
        <w:spacing w:line="272" w:lineRule="exact"/>
        <w:ind w:left="217" w:right="226"/>
        <w:jc w:val="left"/>
      </w:pPr>
      <w:r>
        <w:rPr/>
        <w:t>（1）审议通过关于</w:t>
      </w:r>
      <w:r>
        <w:rPr>
          <w:spacing w:val="-63"/>
        </w:rPr>
        <w:t> </w:t>
      </w:r>
      <w:r>
        <w:rPr/>
        <w:t>2008</w:t>
      </w:r>
      <w:r>
        <w:rPr>
          <w:spacing w:val="-63"/>
        </w:rPr>
        <w:t> </w:t>
      </w:r>
      <w:r>
        <w:rPr/>
        <w:t>年中期报告正文及摘要的议案。</w:t>
      </w:r>
      <w:r>
        <w:rPr>
          <w:spacing w:val="-1"/>
        </w:rPr>
        <w:t> </w:t>
      </w:r>
      <w:r>
        <w:rPr/>
        <w:t>5、第五届监事会第十五次会议审议通过了如下议案：</w:t>
      </w:r>
    </w:p>
    <w:p>
      <w:pPr>
        <w:pStyle w:val="BodyText"/>
        <w:spacing w:line="248" w:lineRule="exact"/>
        <w:ind w:left="217" w:right="226"/>
        <w:jc w:val="left"/>
      </w:pPr>
      <w:r>
        <w:rPr/>
        <w:t>（1）审议通过关于</w:t>
      </w:r>
      <w:r>
        <w:rPr>
          <w:spacing w:val="-67"/>
        </w:rPr>
        <w:t> </w:t>
      </w:r>
      <w:r>
        <w:rPr/>
        <w:t>2008</w:t>
      </w:r>
      <w:r>
        <w:rPr>
          <w:spacing w:val="-67"/>
        </w:rPr>
        <w:t> </w:t>
      </w:r>
      <w:r>
        <w:rPr/>
        <w:t>年第三季度报告正文及全文的议案。</w:t>
      </w:r>
    </w:p>
    <w:p>
      <w:pPr>
        <w:spacing w:line="240" w:lineRule="auto" w:before="9"/>
        <w:rPr>
          <w:rFonts w:ascii="宋体" w:hAnsi="宋体" w:cs="宋体" w:eastAsia="宋体" w:hint="default"/>
          <w:sz w:val="25"/>
          <w:szCs w:val="25"/>
        </w:rPr>
      </w:pPr>
    </w:p>
    <w:p>
      <w:pPr>
        <w:pStyle w:val="BodyText"/>
        <w:spacing w:line="272" w:lineRule="exact"/>
        <w:ind w:left="742" w:right="252" w:hanging="526"/>
        <w:jc w:val="left"/>
      </w:pPr>
      <w:r>
        <w:rPr/>
        <w:t>(二)监事会对公司依法运作情况的独立意见 报告期内公司严格按照《公司法》、《公司章程》等有关法律法规依法运作。公司决策程</w:t>
      </w:r>
    </w:p>
    <w:p>
      <w:pPr>
        <w:pStyle w:val="BodyText"/>
        <w:spacing w:line="272" w:lineRule="exact"/>
        <w:ind w:left="217" w:right="0"/>
        <w:jc w:val="left"/>
      </w:pPr>
      <w:r>
        <w:rPr/>
        <w:t>序合法，建立了较完善的内部控制制度。公司董事、经理及其他高级管理人员尽职尽责，认真执 </w:t>
      </w:r>
      <w:r>
        <w:rPr>
          <w:spacing w:val="-5"/>
        </w:rPr>
        <w:t>行股东大会和董事会的决议，未发现上述人员在执行公司职务时有违反法律、法规和《公司章程》</w:t>
      </w:r>
      <w:r>
        <w:rPr>
          <w:spacing w:val="-64"/>
        </w:rPr>
        <w:t> </w:t>
      </w:r>
      <w:r>
        <w:rPr>
          <w:spacing w:val="-64"/>
        </w:rPr>
      </w:r>
      <w:r>
        <w:rPr/>
        <w:t>或损害公司利益的行为。</w:t>
      </w:r>
    </w:p>
    <w:p>
      <w:pPr>
        <w:pStyle w:val="BodyText"/>
        <w:spacing w:line="248" w:lineRule="exact"/>
        <w:ind w:left="217" w:right="226"/>
        <w:jc w:val="left"/>
      </w:pPr>
      <w:r>
        <w:rPr/>
        <w:t>(三)监事会对检查公司财务情况的独立意见</w:t>
      </w:r>
    </w:p>
    <w:p>
      <w:pPr>
        <w:spacing w:after="0" w:line="248" w:lineRule="exact"/>
        <w:jc w:val="left"/>
        <w:sectPr>
          <w:pgSz w:w="11910" w:h="16840"/>
          <w:pgMar w:header="877" w:footer="1001" w:top="1100" w:bottom="1200" w:left="1580" w:right="1120"/>
        </w:sectPr>
      </w:pPr>
    </w:p>
    <w:p>
      <w:pPr>
        <w:spacing w:line="240" w:lineRule="auto" w:before="1"/>
        <w:rPr>
          <w:rFonts w:ascii="宋体" w:hAnsi="宋体" w:cs="宋体" w:eastAsia="宋体" w:hint="default"/>
          <w:sz w:val="19"/>
          <w:szCs w:val="19"/>
        </w:rPr>
      </w:pPr>
    </w:p>
    <w:p>
      <w:pPr>
        <w:pStyle w:val="BodyText"/>
        <w:spacing w:line="272" w:lineRule="exact" w:before="63"/>
        <w:ind w:right="152" w:firstLine="420"/>
        <w:jc w:val="both"/>
      </w:pPr>
      <w:r>
        <w:rPr>
          <w:spacing w:val="-2"/>
        </w:rPr>
        <w:t>报告期内，公司财务状况良好，财务管理规范，内部控制制度能够严格执行并不断完善。公</w:t>
      </w:r>
      <w:r>
        <w:rPr/>
        <w:t> 司</w:t>
      </w:r>
      <w:r>
        <w:rPr>
          <w:spacing w:val="-65"/>
        </w:rPr>
        <w:t> </w:t>
      </w:r>
      <w:r>
        <w:rPr/>
        <w:t>2008</w:t>
      </w:r>
      <w:r>
        <w:rPr>
          <w:spacing w:val="-64"/>
        </w:rPr>
        <w:t> </w:t>
      </w:r>
      <w:r>
        <w:rPr/>
        <w:t>年度财务报告真实的反映了公司的财务状况和经营成果，浙江天健东方会计师事务所有</w:t>
      </w:r>
      <w:r>
        <w:rPr>
          <w:spacing w:val="-1"/>
        </w:rPr>
        <w:t> </w:t>
      </w:r>
      <w:r>
        <w:rPr/>
        <w:t>限公司所出具的标准无保留意见审计报告是客观公正的。</w:t>
      </w:r>
    </w:p>
    <w:p>
      <w:pPr>
        <w:spacing w:line="240" w:lineRule="auto" w:before="10"/>
        <w:rPr>
          <w:rFonts w:ascii="宋体" w:hAnsi="宋体" w:cs="宋体" w:eastAsia="宋体" w:hint="default"/>
          <w:sz w:val="23"/>
          <w:szCs w:val="23"/>
        </w:rPr>
      </w:pPr>
    </w:p>
    <w:p>
      <w:pPr>
        <w:pStyle w:val="BodyText"/>
        <w:spacing w:line="272" w:lineRule="exact"/>
        <w:ind w:left="662" w:right="3218" w:hanging="526"/>
        <w:jc w:val="left"/>
      </w:pPr>
      <w:r>
        <w:rPr/>
        <w:t>(四)监事会对公司最近一次募集资金实际投入情况的独立意见 报告期内公司无募集资金使用情况。</w:t>
      </w:r>
    </w:p>
    <w:p>
      <w:pPr>
        <w:spacing w:line="240" w:lineRule="auto" w:before="11"/>
        <w:rPr>
          <w:rFonts w:ascii="宋体" w:hAnsi="宋体" w:cs="宋体" w:eastAsia="宋体" w:hint="default"/>
          <w:sz w:val="23"/>
          <w:szCs w:val="23"/>
        </w:rPr>
      </w:pPr>
    </w:p>
    <w:p>
      <w:pPr>
        <w:pStyle w:val="BodyText"/>
        <w:spacing w:line="272" w:lineRule="exact"/>
        <w:ind w:left="557" w:right="147" w:hanging="421"/>
        <w:jc w:val="left"/>
      </w:pPr>
      <w:r>
        <w:rPr/>
        <w:t>(五)监事会对公司收购出售资产情况的独立意见 </w:t>
      </w:r>
      <w:r>
        <w:rPr>
          <w:spacing w:val="-2"/>
        </w:rPr>
        <w:t>报告期内，公司收购、出售资产交易价格合理，没有发现内幕交易，也没有发现损害部分股</w:t>
      </w:r>
    </w:p>
    <w:p>
      <w:pPr>
        <w:pStyle w:val="BodyText"/>
        <w:spacing w:line="248" w:lineRule="exact"/>
        <w:ind w:right="147"/>
        <w:jc w:val="left"/>
      </w:pPr>
      <w:r>
        <w:rPr/>
        <w:t>东的权益或造成公司资产流失的情况。</w:t>
      </w:r>
    </w:p>
    <w:p>
      <w:pPr>
        <w:spacing w:line="240" w:lineRule="auto" w:before="10"/>
        <w:rPr>
          <w:rFonts w:ascii="宋体" w:hAnsi="宋体" w:cs="宋体" w:eastAsia="宋体" w:hint="default"/>
          <w:sz w:val="25"/>
          <w:szCs w:val="25"/>
        </w:rPr>
      </w:pPr>
    </w:p>
    <w:p>
      <w:pPr>
        <w:pStyle w:val="BodyText"/>
        <w:spacing w:line="272" w:lineRule="exact"/>
        <w:ind w:left="557" w:right="1327" w:hanging="420"/>
        <w:jc w:val="left"/>
      </w:pPr>
      <w:r>
        <w:rPr/>
        <w:t>(六)监事会对公司关联交易情况的独立意见 报告期内，公司关联交易公平，价格合理，无有损于公司和股东利益的行为。</w:t>
      </w:r>
    </w:p>
    <w:p>
      <w:pPr>
        <w:spacing w:line="240" w:lineRule="auto" w:before="12"/>
        <w:rPr>
          <w:rFonts w:ascii="宋体" w:hAnsi="宋体" w:cs="宋体" w:eastAsia="宋体" w:hint="default"/>
          <w:sz w:val="27"/>
          <w:szCs w:val="27"/>
        </w:rPr>
      </w:pPr>
    </w:p>
    <w:p>
      <w:pPr>
        <w:pStyle w:val="BodyText"/>
        <w:spacing w:line="240" w:lineRule="auto"/>
        <w:ind w:right="147"/>
        <w:jc w:val="left"/>
      </w:pPr>
      <w:r>
        <w:rPr/>
        <w:t>(七)</w:t>
      </w:r>
      <w:r>
        <w:rPr>
          <w:spacing w:val="-2"/>
        </w:rPr>
        <w:t> </w:t>
      </w:r>
      <w:r>
        <w:rPr/>
        <w:t>监事会对公司利润实现与预测存在较大差异的独立意见</w:t>
      </w:r>
    </w:p>
    <w:p>
      <w:pPr>
        <w:pStyle w:val="BodyText"/>
        <w:spacing w:line="272" w:lineRule="exact" w:before="145"/>
        <w:ind w:right="152" w:firstLine="420"/>
        <w:jc w:val="both"/>
      </w:pPr>
      <w:r>
        <w:rPr/>
        <w:t>公司曾于</w:t>
      </w:r>
      <w:r>
        <w:rPr>
          <w:spacing w:val="-67"/>
        </w:rPr>
        <w:t> </w:t>
      </w:r>
      <w:r>
        <w:rPr/>
        <w:t>2007</w:t>
      </w:r>
      <w:r>
        <w:rPr>
          <w:spacing w:val="-66"/>
        </w:rPr>
        <w:t> </w:t>
      </w:r>
      <w:r>
        <w:rPr/>
        <w:t>年年报中披露，2008</w:t>
      </w:r>
      <w:r>
        <w:rPr>
          <w:spacing w:val="-66"/>
        </w:rPr>
        <w:t> </w:t>
      </w:r>
      <w:r>
        <w:rPr/>
        <w:t>年，若公司能如期将机电业务注入浙江海纳，预计全年</w:t>
      </w:r>
      <w:r>
        <w:rPr>
          <w:spacing w:val="-1"/>
        </w:rPr>
        <w:t> </w:t>
      </w:r>
      <w:r>
        <w:rPr/>
        <w:t>将实现营业收入</w:t>
      </w:r>
      <w:r>
        <w:rPr>
          <w:spacing w:val="-58"/>
        </w:rPr>
        <w:t> </w:t>
      </w:r>
      <w:r>
        <w:rPr/>
        <w:t>50</w:t>
      </w:r>
      <w:r>
        <w:rPr>
          <w:spacing w:val="-57"/>
        </w:rPr>
        <w:t> </w:t>
      </w:r>
      <w:r>
        <w:rPr>
          <w:spacing w:val="-6"/>
        </w:rPr>
        <w:t>亿元左右，如上述交易产生的</w:t>
      </w:r>
      <w:r>
        <w:rPr>
          <w:spacing w:val="-58"/>
        </w:rPr>
        <w:t> </w:t>
      </w:r>
      <w:r>
        <w:rPr/>
        <w:t>1.5</w:t>
      </w:r>
      <w:r>
        <w:rPr>
          <w:spacing w:val="-57"/>
        </w:rPr>
        <w:t> </w:t>
      </w:r>
      <w:r>
        <w:rPr/>
        <w:t>亿元左右权益增值能确认计入</w:t>
      </w:r>
      <w:r>
        <w:rPr>
          <w:spacing w:val="-58"/>
        </w:rPr>
        <w:t> </w:t>
      </w:r>
      <w:r>
        <w:rPr/>
        <w:t>08</w:t>
      </w:r>
      <w:r>
        <w:rPr>
          <w:spacing w:val="-58"/>
        </w:rPr>
        <w:t> </w:t>
      </w:r>
      <w:r>
        <w:rPr/>
        <w:t>年股权转</w:t>
      </w:r>
    </w:p>
    <w:p>
      <w:pPr>
        <w:pStyle w:val="BodyText"/>
        <w:spacing w:line="245" w:lineRule="exact"/>
        <w:ind w:right="147"/>
        <w:jc w:val="left"/>
      </w:pPr>
      <w:r>
        <w:rPr/>
        <w:t>让收益，预计</w:t>
      </w:r>
      <w:r>
        <w:rPr>
          <w:spacing w:val="-62"/>
        </w:rPr>
        <w:t> </w:t>
      </w:r>
      <w:r>
        <w:rPr/>
        <w:t>2008</w:t>
      </w:r>
      <w:r>
        <w:rPr>
          <w:spacing w:val="-61"/>
        </w:rPr>
        <w:t> </w:t>
      </w:r>
      <w:r>
        <w:rPr/>
        <w:t>年公司净利润将大幅成长，每股收益达到</w:t>
      </w:r>
      <w:r>
        <w:rPr>
          <w:spacing w:val="-62"/>
        </w:rPr>
        <w:t> </w:t>
      </w:r>
      <w:r>
        <w:rPr/>
        <w:t>0.40</w:t>
      </w:r>
      <w:r>
        <w:rPr>
          <w:spacing w:val="-61"/>
        </w:rPr>
        <w:t> </w:t>
      </w:r>
      <w:r>
        <w:rPr/>
        <w:t>元以上。因机电业务在</w:t>
      </w:r>
      <w:r>
        <w:rPr>
          <w:spacing w:val="-62"/>
        </w:rPr>
        <w:t> </w:t>
      </w:r>
      <w:r>
        <w:rPr/>
        <w:t>2008</w:t>
      </w:r>
    </w:p>
    <w:p>
      <w:pPr>
        <w:pStyle w:val="BodyText"/>
        <w:spacing w:line="274" w:lineRule="exact"/>
        <w:ind w:right="147"/>
        <w:jc w:val="left"/>
      </w:pPr>
      <w:r>
        <w:rPr/>
        <w:t>年内未能注入浙江海纳，故上述盈利预测无法实现。</w:t>
      </w:r>
    </w:p>
    <w:p>
      <w:pPr>
        <w:spacing w:after="0" w:line="274" w:lineRule="exact"/>
        <w:jc w:val="left"/>
        <w:sectPr>
          <w:pgSz w:w="11910" w:h="16840"/>
          <w:pgMar w:header="877" w:footer="1001" w:top="1100" w:bottom="1200" w:left="1660" w:right="1200"/>
        </w:sectPr>
      </w:pPr>
    </w:p>
    <w:p>
      <w:pPr>
        <w:spacing w:line="240" w:lineRule="auto" w:before="4"/>
        <w:rPr>
          <w:rFonts w:ascii="宋体" w:hAnsi="宋体" w:cs="宋体" w:eastAsia="宋体" w:hint="default"/>
          <w:sz w:val="28"/>
          <w:szCs w:val="28"/>
        </w:rPr>
      </w:pPr>
    </w:p>
    <w:p>
      <w:pPr>
        <w:spacing w:line="272" w:lineRule="exact" w:before="63"/>
        <w:ind w:left="217" w:right="7307" w:firstLine="0"/>
        <w:jc w:val="left"/>
        <w:rPr>
          <w:rFonts w:ascii="宋体" w:hAnsi="宋体" w:cs="宋体" w:eastAsia="宋体" w:hint="default"/>
          <w:sz w:val="21"/>
          <w:szCs w:val="21"/>
        </w:rPr>
      </w:pPr>
      <w:r>
        <w:rPr>
          <w:rFonts w:ascii="宋体" w:hAnsi="宋体" w:cs="宋体" w:eastAsia="宋体" w:hint="default"/>
          <w:b/>
          <w:bCs/>
          <w:sz w:val="21"/>
          <w:szCs w:val="21"/>
        </w:rPr>
        <w:t>十、重要事项</w:t>
      </w:r>
      <w:r>
        <w:rPr>
          <w:rFonts w:ascii="宋体" w:hAnsi="宋体" w:cs="宋体" w:eastAsia="宋体" w:hint="default"/>
          <w:b/>
          <w:bCs/>
          <w:w w:val="99"/>
          <w:sz w:val="21"/>
          <w:szCs w:val="21"/>
        </w:rPr>
        <w:t> </w:t>
      </w:r>
      <w:r>
        <w:rPr>
          <w:rFonts w:ascii="宋体" w:hAnsi="宋体" w:cs="宋体" w:eastAsia="宋体" w:hint="default"/>
          <w:sz w:val="21"/>
          <w:szCs w:val="21"/>
        </w:rPr>
        <w:t>(一)重大诉讼仲裁事项</w:t>
      </w:r>
    </w:p>
    <w:p>
      <w:pPr>
        <w:pStyle w:val="BodyText"/>
        <w:spacing w:line="272" w:lineRule="exact"/>
        <w:ind w:left="217" w:right="549" w:firstLine="420"/>
        <w:jc w:val="left"/>
      </w:pPr>
      <w:r>
        <w:rPr/>
        <w:t>2004</w:t>
      </w:r>
      <w:r>
        <w:rPr>
          <w:spacing w:val="-50"/>
        </w:rPr>
        <w:t> </w:t>
      </w:r>
      <w:r>
        <w:rPr/>
        <w:t>年</w:t>
      </w:r>
      <w:r>
        <w:rPr>
          <w:spacing w:val="-50"/>
        </w:rPr>
        <w:t> </w:t>
      </w:r>
      <w:r>
        <w:rPr/>
        <w:t>12</w:t>
      </w:r>
      <w:r>
        <w:rPr>
          <w:spacing w:val="-50"/>
        </w:rPr>
        <w:t> </w:t>
      </w:r>
      <w:r>
        <w:rPr/>
        <w:t>月</w:t>
      </w:r>
      <w:r>
        <w:rPr>
          <w:spacing w:val="-50"/>
        </w:rPr>
        <w:t> </w:t>
      </w:r>
      <w:r>
        <w:rPr/>
        <w:t>8</w:t>
      </w:r>
      <w:r>
        <w:rPr>
          <w:spacing w:val="-49"/>
        </w:rPr>
        <w:t> </w:t>
      </w:r>
      <w:r>
        <w:rPr>
          <w:spacing w:val="-10"/>
        </w:rPr>
        <w:t>日，我方与阿尔斯通签订《技术许可协议》，协议约定：我方获许使用</w:t>
      </w:r>
      <w:r>
        <w:rPr>
          <w:spacing w:val="-50"/>
        </w:rPr>
        <w:t> </w:t>
      </w:r>
      <w:r>
        <w:rPr/>
        <w:t>ALSTOM</w:t>
      </w:r>
      <w:r>
        <w:rPr/>
        <w:t> WFGD</w:t>
      </w:r>
      <w:r>
        <w:rPr>
          <w:spacing w:val="-67"/>
        </w:rPr>
        <w:t> </w:t>
      </w:r>
      <w:r>
        <w:rPr/>
        <w:t>技术，并支付相应的技术服务许可费用。后因双方对技术服务许可费的数额问题存在争议，</w:t>
      </w:r>
      <w:r>
        <w:rPr/>
        <w:t> 阿尔斯通向新加坡国际仲裁中心（以下简称“SIAC”）提出仲裁。</w:t>
      </w:r>
    </w:p>
    <w:p>
      <w:pPr>
        <w:pStyle w:val="BodyText"/>
        <w:spacing w:line="272" w:lineRule="exact"/>
        <w:ind w:left="217" w:right="664" w:firstLine="420"/>
        <w:jc w:val="left"/>
      </w:pPr>
      <w:r>
        <w:rPr/>
        <w:t>SAIC</w:t>
      </w:r>
      <w:r>
        <w:rPr>
          <w:spacing w:val="-51"/>
        </w:rPr>
        <w:t> </w:t>
      </w:r>
      <w:r>
        <w:rPr>
          <w:spacing w:val="-3"/>
        </w:rPr>
        <w:t>已正式受理此仲裁，并将于</w:t>
      </w:r>
      <w:r>
        <w:rPr>
          <w:spacing w:val="-52"/>
        </w:rPr>
        <w:t> </w:t>
      </w:r>
      <w:r>
        <w:rPr/>
        <w:t>2009</w:t>
      </w:r>
      <w:r>
        <w:rPr>
          <w:spacing w:val="-52"/>
        </w:rPr>
        <w:t> </w:t>
      </w:r>
      <w:r>
        <w:rPr/>
        <w:t>年</w:t>
      </w:r>
      <w:r>
        <w:rPr>
          <w:spacing w:val="-52"/>
        </w:rPr>
        <w:t> </w:t>
      </w:r>
      <w:r>
        <w:rPr/>
        <w:t>4</w:t>
      </w:r>
      <w:r>
        <w:rPr>
          <w:spacing w:val="-51"/>
        </w:rPr>
        <w:t> </w:t>
      </w:r>
      <w:r>
        <w:rPr/>
        <w:t>月</w:t>
      </w:r>
      <w:r>
        <w:rPr>
          <w:spacing w:val="-53"/>
        </w:rPr>
        <w:t> </w:t>
      </w:r>
      <w:r>
        <w:rPr/>
        <w:t>20</w:t>
      </w:r>
      <w:r>
        <w:rPr>
          <w:spacing w:val="-51"/>
        </w:rPr>
        <w:t> </w:t>
      </w:r>
      <w:r>
        <w:rPr/>
        <w:t>日-24</w:t>
      </w:r>
      <w:r>
        <w:rPr>
          <w:spacing w:val="-51"/>
        </w:rPr>
        <w:t> </w:t>
      </w:r>
      <w:r>
        <w:rPr>
          <w:spacing w:val="-3"/>
        </w:rPr>
        <w:t>日期间正式开庭审理。根据仲裁申请</w:t>
      </w:r>
      <w:r>
        <w:rPr/>
        <w:t> 书，ALSTOM</w:t>
      </w:r>
      <w:r>
        <w:rPr>
          <w:spacing w:val="-54"/>
        </w:rPr>
        <w:t> </w:t>
      </w:r>
      <w:r>
        <w:rPr/>
        <w:t>要求公司偿付专利使用费及利息合计</w:t>
      </w:r>
      <w:r>
        <w:rPr>
          <w:spacing w:val="-54"/>
        </w:rPr>
        <w:t> </w:t>
      </w:r>
      <w:r>
        <w:rPr/>
        <w:t>4,098,780</w:t>
      </w:r>
      <w:r>
        <w:rPr>
          <w:spacing w:val="-53"/>
        </w:rPr>
        <w:t> </w:t>
      </w:r>
      <w:r>
        <w:rPr/>
        <w:t>美元，随后又将该赔偿额追加至</w:t>
      </w:r>
      <w:r>
        <w:rPr/>
        <w:t> 38,576,000</w:t>
      </w:r>
      <w:r>
        <w:rPr>
          <w:spacing w:val="-59"/>
        </w:rPr>
        <w:t> </w:t>
      </w:r>
      <w:r>
        <w:rPr/>
        <w:t>美元。针对</w:t>
      </w:r>
      <w:r>
        <w:rPr>
          <w:spacing w:val="-59"/>
        </w:rPr>
        <w:t> </w:t>
      </w:r>
      <w:r>
        <w:rPr/>
        <w:t>ALSTOM</w:t>
      </w:r>
      <w:r>
        <w:rPr>
          <w:spacing w:val="-59"/>
        </w:rPr>
        <w:t> </w:t>
      </w:r>
      <w:r>
        <w:rPr/>
        <w:t>的请求，公司提出了反请求，要求</w:t>
      </w:r>
      <w:r>
        <w:rPr>
          <w:spacing w:val="-59"/>
        </w:rPr>
        <w:t> </w:t>
      </w:r>
      <w:r>
        <w:rPr/>
        <w:t>ALSTOM</w:t>
      </w:r>
      <w:r>
        <w:rPr>
          <w:spacing w:val="-59"/>
        </w:rPr>
        <w:t> </w:t>
      </w:r>
      <w:r>
        <w:rPr/>
        <w:t>偿付因其违约而给公</w:t>
      </w:r>
      <w:r>
        <w:rPr>
          <w:spacing w:val="-1"/>
        </w:rPr>
        <w:t> </w:t>
      </w:r>
      <w:r>
        <w:rPr/>
        <w:t>司造成的损失约</w:t>
      </w:r>
      <w:r>
        <w:rPr>
          <w:spacing w:val="-53"/>
        </w:rPr>
        <w:t> </w:t>
      </w:r>
      <w:r>
        <w:rPr/>
        <w:t>4,000,000</w:t>
      </w:r>
      <w:r>
        <w:rPr>
          <w:spacing w:val="-52"/>
        </w:rPr>
        <w:t> </w:t>
      </w:r>
      <w:r>
        <w:rPr/>
        <w:t>美元。</w:t>
      </w:r>
    </w:p>
    <w:p>
      <w:pPr>
        <w:pStyle w:val="BodyText"/>
        <w:spacing w:line="246" w:lineRule="exact"/>
        <w:ind w:left="637" w:right="549"/>
        <w:jc w:val="left"/>
      </w:pPr>
      <w:r>
        <w:rPr/>
        <w:t>2008</w:t>
      </w:r>
      <w:r>
        <w:rPr>
          <w:spacing w:val="-54"/>
        </w:rPr>
        <w:t> </w:t>
      </w:r>
      <w:r>
        <w:rPr/>
        <w:t>年</w:t>
      </w:r>
      <w:r>
        <w:rPr>
          <w:spacing w:val="-54"/>
        </w:rPr>
        <w:t> </w:t>
      </w:r>
      <w:r>
        <w:rPr/>
        <w:t>8</w:t>
      </w:r>
      <w:r>
        <w:rPr>
          <w:spacing w:val="-54"/>
        </w:rPr>
        <w:t> </w:t>
      </w:r>
      <w:r>
        <w:rPr/>
        <w:t>月</w:t>
      </w:r>
      <w:r>
        <w:rPr>
          <w:spacing w:val="-55"/>
        </w:rPr>
        <w:t> </w:t>
      </w:r>
      <w:r>
        <w:rPr/>
        <w:t>18</w:t>
      </w:r>
      <w:r>
        <w:rPr>
          <w:spacing w:val="-53"/>
        </w:rPr>
        <w:t> </w:t>
      </w:r>
      <w:r>
        <w:rPr/>
        <w:t>日公司与控股股东浙江浙大网新集团有限公司（以下简称“网新集团”）、</w:t>
      </w:r>
    </w:p>
    <w:p>
      <w:pPr>
        <w:pStyle w:val="BodyText"/>
        <w:spacing w:line="237" w:lineRule="auto" w:before="1"/>
        <w:ind w:left="217" w:right="549"/>
        <w:jc w:val="left"/>
      </w:pPr>
      <w:r>
        <w:rPr/>
        <w:t>控股子公司网新机电签订的《关于脱硫业务承接、转让的框架协议》，网新集团将在扣除项目前 </w:t>
      </w:r>
      <w:r>
        <w:rPr>
          <w:spacing w:val="-4"/>
        </w:rPr>
        <w:t>期费用、项目相关成本及为脱硫业务承担的风险损失等相关费用后，将相关业务转让给网新机电，</w:t>
      </w:r>
      <w:r>
        <w:rPr/>
        <w:t> 即网新集团将承担公司之前所承接的脱硫项目实施过程产生的或有风险与损失。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74" w:lineRule="exact"/>
        <w:ind w:left="217" w:right="549"/>
        <w:jc w:val="left"/>
      </w:pPr>
      <w:r>
        <w:rPr/>
        <w:t>(二)</w:t>
      </w:r>
      <w:r>
        <w:rPr>
          <w:spacing w:val="-2"/>
        </w:rPr>
        <w:t> </w:t>
      </w:r>
      <w:r>
        <w:rPr/>
        <w:t>公司持有其他上市公司股权、参股金融企业股权情况</w:t>
      </w:r>
    </w:p>
    <w:p>
      <w:pPr>
        <w:pStyle w:val="BodyText"/>
        <w:tabs>
          <w:tab w:pos="6305" w:val="left" w:leader="none"/>
          <w:tab w:pos="7354" w:val="left" w:leader="none"/>
        </w:tabs>
        <w:spacing w:line="274" w:lineRule="exact"/>
        <w:ind w:left="217" w:right="549"/>
        <w:jc w:val="left"/>
      </w:pPr>
      <w:r>
        <w:rPr>
          <w:spacing w:val="-1"/>
        </w:rPr>
        <w:t>1、证券投资情况</w:t>
        <w:tab/>
      </w: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90"/>
        <w:gridCol w:w="610"/>
        <w:gridCol w:w="854"/>
        <w:gridCol w:w="1198"/>
        <w:gridCol w:w="1409"/>
        <w:gridCol w:w="1216"/>
        <w:gridCol w:w="1410"/>
        <w:gridCol w:w="874"/>
        <w:gridCol w:w="1351"/>
      </w:tblGrid>
      <w:tr>
        <w:trPr>
          <w:trHeight w:val="1099"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4" w:right="133"/>
              <w:jc w:val="left"/>
              <w:rPr>
                <w:rFonts w:ascii="宋体" w:hAnsi="宋体" w:cs="宋体" w:eastAsia="宋体" w:hint="default"/>
                <w:sz w:val="21"/>
                <w:szCs w:val="21"/>
              </w:rPr>
            </w:pPr>
            <w:r>
              <w:rPr>
                <w:rFonts w:ascii="宋体" w:hAnsi="宋体" w:cs="宋体" w:eastAsia="宋体" w:hint="default"/>
                <w:sz w:val="21"/>
                <w:szCs w:val="21"/>
              </w:rPr>
              <w:t>序 号</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94" w:right="193"/>
              <w:jc w:val="both"/>
              <w:rPr>
                <w:rFonts w:ascii="宋体" w:hAnsi="宋体" w:cs="宋体" w:eastAsia="宋体" w:hint="default"/>
                <w:sz w:val="21"/>
                <w:szCs w:val="21"/>
              </w:rPr>
            </w:pPr>
            <w:r>
              <w:rPr>
                <w:rFonts w:ascii="宋体" w:hAnsi="宋体" w:cs="宋体" w:eastAsia="宋体" w:hint="default"/>
                <w:sz w:val="21"/>
                <w:szCs w:val="21"/>
              </w:rPr>
              <w:t>券 品 种</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6" w:right="106"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9" w:right="173" w:hanging="106"/>
              <w:jc w:val="left"/>
              <w:rPr>
                <w:rFonts w:ascii="宋体" w:hAnsi="宋体" w:cs="宋体" w:eastAsia="宋体" w:hint="default"/>
                <w:sz w:val="21"/>
                <w:szCs w:val="21"/>
              </w:rPr>
            </w:pPr>
            <w:r>
              <w:rPr>
                <w:rFonts w:ascii="宋体" w:hAnsi="宋体" w:cs="宋体" w:eastAsia="宋体" w:hint="default"/>
                <w:sz w:val="21"/>
                <w:szCs w:val="21"/>
              </w:rPr>
              <w:t>初始投资金 额（元）</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9" w:right="174" w:hanging="106"/>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3" w:right="-3" w:firstLine="13"/>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0"/>
                <w:sz w:val="21"/>
                <w:szCs w:val="21"/>
              </w:rPr>
              <w:t>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601390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0"/>
                <w:szCs w:val="20"/>
              </w:rPr>
            </w:pPr>
            <w:r>
              <w:rPr>
                <w:rFonts w:ascii="宋体" w:hAnsi="宋体" w:cs="宋体" w:eastAsia="宋体" w:hint="default"/>
                <w:sz w:val="20"/>
                <w:szCs w:val="20"/>
              </w:rPr>
              <w:t>中国中铁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268,800.00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56,000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303,520.00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20"/>
                <w:szCs w:val="20"/>
              </w:rPr>
            </w:pPr>
            <w:r>
              <w:rPr>
                <w:rFonts w:ascii="宋体"/>
                <w:spacing w:val="-1"/>
                <w:sz w:val="20"/>
              </w:rPr>
              <w:t>28.62</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20"/>
                <w:szCs w:val="20"/>
              </w:rPr>
            </w:pPr>
            <w:r>
              <w:rPr>
                <w:rFonts w:ascii="宋体"/>
                <w:spacing w:val="-1"/>
                <w:sz w:val="20"/>
              </w:rPr>
              <w:t>-339,920.00</w:t>
            </w:r>
            <w:r>
              <w:rPr>
                <w:rFonts w:ascii="宋体"/>
                <w:sz w:val="20"/>
              </w:rPr>
            </w:r>
          </w:p>
        </w:tc>
      </w:tr>
      <w:tr>
        <w:trPr>
          <w:trHeight w:val="556"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601186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0"/>
                <w:szCs w:val="20"/>
              </w:rPr>
            </w:pPr>
            <w:r>
              <w:rPr>
                <w:rFonts w:ascii="宋体" w:hAnsi="宋体" w:cs="宋体" w:eastAsia="宋体" w:hint="default"/>
                <w:sz w:val="20"/>
                <w:szCs w:val="20"/>
              </w:rPr>
              <w:t>中国铁建</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199,760.00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22,000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220,880.00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20.83</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21,120.00</w:t>
            </w:r>
            <w:r>
              <w:rPr>
                <w:rFonts w:ascii="宋体"/>
                <w:sz w:val="20"/>
              </w:rPr>
            </w:r>
          </w:p>
        </w:tc>
      </w:tr>
      <w:tr>
        <w:trPr>
          <w:trHeight w:val="528"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新宋体" w:hAnsi="新宋体" w:cs="新宋体" w:eastAsia="新宋体" w:hint="default"/>
                <w:sz w:val="20"/>
                <w:szCs w:val="20"/>
              </w:rPr>
            </w:pPr>
            <w:r>
              <w:rPr>
                <w:rFonts w:ascii="新宋体" w:hAnsi="新宋体" w:cs="新宋体" w:eastAsia="新宋体" w:hint="default"/>
                <w:w w:val="100"/>
                <w:sz w:val="20"/>
                <w:szCs w:val="20"/>
              </w:rPr>
              <w:t>基</w:t>
            </w:r>
          </w:p>
          <w:p>
            <w:pPr>
              <w:pStyle w:val="TableParagraph"/>
              <w:spacing w:line="260" w:lineRule="exact"/>
              <w:ind w:left="103" w:right="0"/>
              <w:jc w:val="left"/>
              <w:rPr>
                <w:rFonts w:ascii="新宋体" w:hAnsi="新宋体" w:cs="新宋体" w:eastAsia="新宋体" w:hint="default"/>
                <w:sz w:val="20"/>
                <w:szCs w:val="20"/>
              </w:rPr>
            </w:pPr>
            <w:r>
              <w:rPr>
                <w:rFonts w:ascii="新宋体" w:hAnsi="新宋体" w:cs="新宋体" w:eastAsia="新宋体" w:hint="default"/>
                <w:w w:val="100"/>
                <w:sz w:val="20"/>
                <w:szCs w:val="20"/>
              </w:rPr>
              <w:t>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新宋体" w:hAnsi="新宋体" w:cs="新宋体" w:eastAsia="新宋体" w:hint="default"/>
                <w:sz w:val="20"/>
                <w:szCs w:val="20"/>
              </w:rPr>
            </w:pPr>
            <w:r>
              <w:rPr>
                <w:rFonts w:ascii="新宋体" w:hAnsi="新宋体" w:cs="新宋体" w:eastAsia="新宋体" w:hint="default"/>
                <w:sz w:val="20"/>
                <w:szCs w:val="20"/>
              </w:rPr>
              <w:t>建信增利</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100,000.00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100,000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110,300.00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10.40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10,300.00</w:t>
            </w:r>
            <w:r>
              <w:rPr>
                <w:rFonts w:ascii="宋体"/>
                <w:sz w:val="20"/>
              </w:rPr>
            </w:r>
          </w:p>
        </w:tc>
      </w:tr>
      <w:tr>
        <w:trPr>
          <w:trHeight w:val="529"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新宋体" w:hAnsi="新宋体" w:cs="新宋体" w:eastAsia="新宋体" w:hint="default"/>
                <w:sz w:val="20"/>
                <w:szCs w:val="20"/>
              </w:rPr>
            </w:pPr>
            <w:r>
              <w:rPr>
                <w:rFonts w:ascii="新宋体" w:hAnsi="新宋体" w:cs="新宋体" w:eastAsia="新宋体" w:hint="default"/>
                <w:w w:val="100"/>
                <w:sz w:val="20"/>
                <w:szCs w:val="20"/>
              </w:rPr>
              <w:t>基</w:t>
            </w:r>
          </w:p>
          <w:p>
            <w:pPr>
              <w:pStyle w:val="TableParagraph"/>
              <w:spacing w:line="260" w:lineRule="exact"/>
              <w:ind w:left="103" w:right="0"/>
              <w:jc w:val="left"/>
              <w:rPr>
                <w:rFonts w:ascii="新宋体" w:hAnsi="新宋体" w:cs="新宋体" w:eastAsia="新宋体" w:hint="default"/>
                <w:sz w:val="20"/>
                <w:szCs w:val="20"/>
              </w:rPr>
            </w:pPr>
            <w:r>
              <w:rPr>
                <w:rFonts w:ascii="新宋体" w:hAnsi="新宋体" w:cs="新宋体" w:eastAsia="新宋体" w:hint="default"/>
                <w:w w:val="100"/>
                <w:sz w:val="20"/>
                <w:szCs w:val="20"/>
              </w:rPr>
              <w:t>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新宋体" w:hAnsi="新宋体" w:cs="新宋体" w:eastAsia="新宋体" w:hint="default"/>
                <w:sz w:val="20"/>
                <w:szCs w:val="20"/>
              </w:rPr>
            </w:pPr>
            <w:r>
              <w:rPr>
                <w:rFonts w:ascii="新宋体" w:hAnsi="新宋体" w:cs="新宋体" w:eastAsia="新宋体" w:hint="default"/>
                <w:sz w:val="20"/>
                <w:szCs w:val="20"/>
              </w:rPr>
              <w:t>华安</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116,459.17</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124,206.57</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
                <w:sz w:val="20"/>
              </w:rPr>
              <w:t>124,206.57</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11.71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3,999.36</w:t>
            </w:r>
          </w:p>
        </w:tc>
      </w:tr>
      <w:tr>
        <w:trPr>
          <w:trHeight w:val="55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5</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601866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0"/>
                <w:szCs w:val="20"/>
              </w:rPr>
            </w:pPr>
            <w:r>
              <w:rPr>
                <w:rFonts w:ascii="宋体" w:hAnsi="宋体" w:cs="宋体" w:eastAsia="宋体" w:hint="default"/>
                <w:sz w:val="20"/>
                <w:szCs w:val="20"/>
              </w:rPr>
              <w:t>中海集运</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244,940.00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37,000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20"/>
                <w:szCs w:val="20"/>
              </w:rPr>
            </w:pPr>
            <w:r>
              <w:rPr>
                <w:rFonts w:ascii="宋体"/>
                <w:spacing w:val="-1"/>
                <w:sz w:val="20"/>
              </w:rPr>
              <w:t>98,050.00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9.25</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20"/>
                <w:szCs w:val="20"/>
              </w:rPr>
            </w:pPr>
            <w:r>
              <w:rPr>
                <w:rFonts w:ascii="宋体"/>
                <w:spacing w:val="-1"/>
                <w:sz w:val="20"/>
              </w:rPr>
              <w:t>-351,500.00</w:t>
            </w:r>
            <w:r>
              <w:rPr>
                <w:rFonts w:ascii="宋体"/>
                <w:sz w:val="20"/>
              </w:rPr>
            </w:r>
          </w:p>
        </w:tc>
      </w:tr>
      <w:tr>
        <w:trPr>
          <w:trHeight w:val="55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601898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0"/>
                <w:szCs w:val="20"/>
              </w:rPr>
            </w:pPr>
            <w:r>
              <w:rPr>
                <w:rFonts w:ascii="宋体" w:hAnsi="宋体" w:cs="宋体" w:eastAsia="宋体" w:hint="default"/>
                <w:sz w:val="20"/>
                <w:szCs w:val="20"/>
              </w:rPr>
              <w:t>中煤能源</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218,790.00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13,000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20"/>
                <w:szCs w:val="20"/>
              </w:rPr>
            </w:pPr>
            <w:r>
              <w:rPr>
                <w:rFonts w:ascii="宋体"/>
                <w:spacing w:val="-1"/>
                <w:sz w:val="20"/>
              </w:rPr>
              <w:t>84,110.00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7.93</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20"/>
                <w:szCs w:val="20"/>
              </w:rPr>
            </w:pPr>
            <w:r>
              <w:rPr>
                <w:rFonts w:ascii="宋体"/>
                <w:spacing w:val="-1"/>
                <w:sz w:val="20"/>
              </w:rPr>
              <w:t>-134,680.00</w:t>
            </w:r>
            <w:r>
              <w:rPr>
                <w:rFonts w:ascii="宋体"/>
                <w:sz w:val="20"/>
              </w:rPr>
            </w:r>
          </w:p>
        </w:tc>
      </w:tr>
      <w:tr>
        <w:trPr>
          <w:trHeight w:val="556"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7</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002162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0"/>
                <w:szCs w:val="20"/>
              </w:rPr>
            </w:pPr>
            <w:r>
              <w:rPr>
                <w:rFonts w:ascii="宋体" w:hAnsi="宋体" w:cs="宋体" w:eastAsia="宋体" w:hint="default"/>
                <w:sz w:val="20"/>
                <w:szCs w:val="20"/>
              </w:rPr>
              <w:t>斯米克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35,560.00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7,000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宋体" w:hAnsi="宋体" w:cs="宋体" w:eastAsia="宋体" w:hint="default"/>
                <w:sz w:val="20"/>
                <w:szCs w:val="20"/>
              </w:rPr>
            </w:pPr>
            <w:r>
              <w:rPr>
                <w:rFonts w:ascii="宋体"/>
                <w:spacing w:val="-1"/>
                <w:sz w:val="20"/>
              </w:rPr>
              <w:t>36,890.00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3.48</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-47,460.00</w:t>
            </w:r>
            <w:r>
              <w:rPr>
                <w:rFonts w:ascii="宋体"/>
                <w:sz w:val="20"/>
              </w:rPr>
            </w:r>
          </w:p>
        </w:tc>
      </w:tr>
      <w:tr>
        <w:trPr>
          <w:trHeight w:val="55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8</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002194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0"/>
                <w:szCs w:val="20"/>
              </w:rPr>
            </w:pPr>
            <w:r>
              <w:rPr>
                <w:rFonts w:ascii="宋体" w:hAnsi="宋体" w:cs="宋体" w:eastAsia="宋体" w:hint="default"/>
                <w:sz w:val="20"/>
                <w:szCs w:val="20"/>
              </w:rPr>
              <w:t>武汉凡谷</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21,100.00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2,000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宋体" w:hAnsi="宋体" w:cs="宋体" w:eastAsia="宋体" w:hint="default"/>
                <w:sz w:val="20"/>
                <w:szCs w:val="20"/>
              </w:rPr>
            </w:pPr>
            <w:r>
              <w:rPr>
                <w:rFonts w:ascii="宋体"/>
                <w:spacing w:val="-1"/>
                <w:sz w:val="20"/>
              </w:rPr>
              <w:t>33,000.00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3.11</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-18,910.00</w:t>
            </w:r>
            <w:r>
              <w:rPr>
                <w:rFonts w:ascii="宋体"/>
                <w:sz w:val="20"/>
              </w:rPr>
            </w:r>
          </w:p>
        </w:tc>
      </w:tr>
      <w:tr>
        <w:trPr>
          <w:trHeight w:val="55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002216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0"/>
                <w:szCs w:val="20"/>
              </w:rPr>
            </w:pPr>
            <w:r>
              <w:rPr>
                <w:rFonts w:ascii="宋体" w:hAnsi="宋体" w:cs="宋体" w:eastAsia="宋体" w:hint="default"/>
                <w:sz w:val="20"/>
                <w:szCs w:val="20"/>
              </w:rPr>
              <w:t>三全食品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10,795.00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500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20"/>
                <w:szCs w:val="20"/>
              </w:rPr>
            </w:pPr>
            <w:r>
              <w:rPr>
                <w:rFonts w:ascii="宋体"/>
                <w:spacing w:val="-1"/>
                <w:sz w:val="20"/>
              </w:rPr>
              <w:t>13,845.00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1.31</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3,050.00</w:t>
            </w:r>
            <w:r>
              <w:rPr>
                <w:rFonts w:ascii="宋体"/>
                <w:sz w:val="20"/>
              </w:rPr>
            </w:r>
          </w:p>
        </w:tc>
      </w:tr>
      <w:tr>
        <w:trPr>
          <w:trHeight w:val="55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宋体" w:hAnsi="宋体" w:cs="宋体" w:eastAsia="宋体" w:hint="default"/>
                <w:sz w:val="20"/>
                <w:szCs w:val="20"/>
              </w:rPr>
            </w:pPr>
            <w:r>
              <w:rPr>
                <w:rFonts w:ascii="宋体"/>
                <w:sz w:val="20"/>
              </w:rPr>
              <w:t>002212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0"/>
                <w:szCs w:val="20"/>
              </w:rPr>
            </w:pPr>
            <w:r>
              <w:rPr>
                <w:rFonts w:ascii="宋体" w:hAnsi="宋体" w:cs="宋体" w:eastAsia="宋体" w:hint="default"/>
                <w:sz w:val="20"/>
                <w:szCs w:val="20"/>
              </w:rPr>
              <w:t>南洋股份</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15,120.00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20"/>
                <w:szCs w:val="20"/>
              </w:rPr>
            </w:pPr>
            <w:r>
              <w:rPr>
                <w:rFonts w:ascii="宋体"/>
                <w:spacing w:val="-1"/>
                <w:sz w:val="20"/>
              </w:rPr>
              <w:t>1,000.00</w:t>
            </w:r>
            <w:r>
              <w:rPr>
                <w:rFonts w:ascii="宋体"/>
                <w:sz w:val="20"/>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13,180.00</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20"/>
                <w:szCs w:val="20"/>
              </w:rPr>
            </w:pPr>
            <w:r>
              <w:rPr>
                <w:rFonts w:ascii="宋体"/>
                <w:spacing w:val="-1"/>
                <w:sz w:val="20"/>
              </w:rPr>
              <w:t>1.24</w:t>
            </w:r>
            <w:r>
              <w:rPr>
                <w:rFonts w:ascii="宋体"/>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20"/>
                <w:szCs w:val="20"/>
              </w:rPr>
            </w:pPr>
            <w:r>
              <w:rPr>
                <w:rFonts w:ascii="宋体"/>
                <w:spacing w:val="-1"/>
                <w:sz w:val="20"/>
              </w:rPr>
              <w:t>-1,940.00</w:t>
            </w:r>
            <w:r>
              <w:rPr>
                <w:rFonts w:ascii="宋体"/>
                <w:sz w:val="20"/>
              </w:rPr>
            </w:r>
          </w:p>
        </w:tc>
      </w:tr>
      <w:tr>
        <w:trPr>
          <w:trHeight w:val="556"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left"/>
              <w:rPr>
                <w:rFonts w:ascii="宋体" w:hAnsi="宋体" w:cs="宋体" w:eastAsia="宋体" w:hint="default"/>
                <w:sz w:val="21"/>
                <w:szCs w:val="21"/>
              </w:rPr>
            </w:pPr>
            <w:r>
              <w:rPr>
                <w:rFonts w:ascii="宋体"/>
                <w:sz w:val="21"/>
              </w:rPr>
              <w:t>002196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方正电机</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11,220.00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1,500.00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12,750.00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1.20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-23,820.00</w:t>
            </w:r>
          </w:p>
        </w:tc>
      </w:tr>
      <w:tr>
        <w:trPr>
          <w:trHeight w:val="554" w:hRule="exact"/>
        </w:trPr>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12</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left"/>
              <w:rPr>
                <w:rFonts w:ascii="宋体" w:hAnsi="宋体" w:cs="宋体" w:eastAsia="宋体" w:hint="default"/>
                <w:sz w:val="21"/>
                <w:szCs w:val="21"/>
              </w:rPr>
            </w:pPr>
            <w:r>
              <w:rPr>
                <w:rFonts w:ascii="宋体"/>
                <w:sz w:val="21"/>
              </w:rPr>
              <w:t>002208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合肥城建</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15,600.00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1,500.00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9,810.00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0.92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-5,790.00</w:t>
            </w:r>
          </w:p>
        </w:tc>
      </w:tr>
      <w:tr>
        <w:trPr>
          <w:trHeight w:val="282" w:hRule="exact"/>
        </w:trPr>
        <w:tc>
          <w:tcPr>
            <w:tcW w:w="31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40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40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1,258,144.17</w:t>
            </w:r>
          </w:p>
        </w:tc>
        <w:tc>
          <w:tcPr>
            <w:tcW w:w="1216"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1,060,541.57</w:t>
            </w:r>
            <w:r>
              <w:rPr>
                <w:rFonts w:ascii="Times New Roman"/>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0"/>
                <w:szCs w:val="20"/>
              </w:rPr>
            </w:pPr>
            <w:r>
              <w:rPr>
                <w:rFonts w:ascii="Times New Roman"/>
                <w:spacing w:val="-1"/>
                <w:sz w:val="20"/>
              </w:rPr>
              <w:t>-885,550.64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1001" w:top="1100" w:bottom="1200" w:left="1580" w:right="680"/>
        </w:sectPr>
      </w:pPr>
    </w:p>
    <w:p>
      <w:pPr>
        <w:spacing w:line="240" w:lineRule="auto" w:before="1"/>
        <w:rPr>
          <w:rFonts w:ascii="宋体" w:hAnsi="宋体" w:cs="宋体" w:eastAsia="宋体" w:hint="default"/>
          <w:sz w:val="19"/>
          <w:szCs w:val="19"/>
        </w:rPr>
      </w:pPr>
    </w:p>
    <w:p>
      <w:pPr>
        <w:pStyle w:val="BodyText"/>
        <w:spacing w:line="272" w:lineRule="exact" w:before="63"/>
        <w:ind w:left="1437" w:right="5327"/>
        <w:jc w:val="left"/>
      </w:pPr>
      <w:r>
        <w:rPr/>
        <w:t>2、持有其他上市公司股权情况 本报告期末，无持有其他上市公司股权情况。</w:t>
      </w:r>
    </w:p>
    <w:p>
      <w:pPr>
        <w:spacing w:line="240" w:lineRule="auto" w:before="10"/>
        <w:rPr>
          <w:rFonts w:ascii="宋体" w:hAnsi="宋体" w:cs="宋体" w:eastAsia="宋体" w:hint="default"/>
          <w:sz w:val="18"/>
          <w:szCs w:val="18"/>
        </w:rPr>
      </w:pPr>
    </w:p>
    <w:p>
      <w:pPr>
        <w:pStyle w:val="BodyText"/>
        <w:spacing w:line="240" w:lineRule="auto"/>
        <w:ind w:left="1437" w:right="5327"/>
        <w:jc w:val="left"/>
      </w:pPr>
      <w:r>
        <w:rPr/>
        <w:t>3、持有非上市金融企业股权情况的说明</w:t>
      </w:r>
    </w:p>
    <w:p>
      <w:pPr>
        <w:spacing w:line="240" w:lineRule="auto" w:before="7"/>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1808"/>
        <w:gridCol w:w="1528"/>
        <w:gridCol w:w="1108"/>
        <w:gridCol w:w="800"/>
        <w:gridCol w:w="1672"/>
        <w:gridCol w:w="1301"/>
        <w:gridCol w:w="1099"/>
        <w:gridCol w:w="1236"/>
      </w:tblGrid>
      <w:tr>
        <w:trPr>
          <w:trHeight w:val="401" w:hRule="exact"/>
        </w:trPr>
        <w:tc>
          <w:tcPr>
            <w:tcW w:w="1808" w:type="dxa"/>
            <w:tcBorders>
              <w:top w:val="single" w:sz="4" w:space="0" w:color="000000"/>
              <w:left w:val="single" w:sz="4" w:space="0" w:color="000000"/>
              <w:bottom w:val="nil" w:sz="6" w:space="0" w:color="auto"/>
              <w:right w:val="single" w:sz="4" w:space="0" w:color="000000"/>
            </w:tcBorders>
          </w:tcPr>
          <w:p>
            <w:pPr/>
          </w:p>
        </w:tc>
        <w:tc>
          <w:tcPr>
            <w:tcW w:w="1528"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84" w:right="0"/>
              <w:jc w:val="left"/>
              <w:rPr>
                <w:rFonts w:ascii="宋体" w:hAnsi="宋体" w:cs="宋体" w:eastAsia="宋体" w:hint="default"/>
                <w:sz w:val="21"/>
                <w:szCs w:val="21"/>
              </w:rPr>
            </w:pPr>
            <w:r>
              <w:rPr>
                <w:rFonts w:ascii="宋体" w:hAnsi="宋体" w:cs="宋体" w:eastAsia="宋体" w:hint="default"/>
                <w:sz w:val="21"/>
                <w:szCs w:val="21"/>
              </w:rPr>
              <w:t>占该</w:t>
            </w:r>
          </w:p>
        </w:tc>
        <w:tc>
          <w:tcPr>
            <w:tcW w:w="1672"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
        </w:tc>
      </w:tr>
      <w:tr>
        <w:trPr>
          <w:trHeight w:val="817" w:hRule="exact"/>
        </w:trPr>
        <w:tc>
          <w:tcPr>
            <w:tcW w:w="18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z w:val="21"/>
                <w:szCs w:val="21"/>
              </w:rPr>
              <w:t>所持对象名称</w:t>
            </w:r>
          </w:p>
        </w:tc>
        <w:tc>
          <w:tcPr>
            <w:tcW w:w="1528"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right="1"/>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72" w:lineRule="exact" w:before="130"/>
              <w:ind w:left="338" w:right="127" w:hanging="210"/>
              <w:jc w:val="left"/>
              <w:rPr>
                <w:rFonts w:ascii="宋体" w:hAnsi="宋体" w:cs="宋体" w:eastAsia="宋体" w:hint="default"/>
                <w:sz w:val="21"/>
                <w:szCs w:val="21"/>
              </w:rPr>
            </w:pPr>
            <w:r>
              <w:rPr>
                <w:rFonts w:ascii="宋体" w:hAnsi="宋体" w:cs="宋体" w:eastAsia="宋体" w:hint="default"/>
                <w:sz w:val="21"/>
                <w:szCs w:val="21"/>
              </w:rPr>
              <w:t>持有数量 (股)</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2" w:lineRule="exact" w:before="26"/>
              <w:ind w:left="184" w:right="185"/>
              <w:jc w:val="left"/>
              <w:rPr>
                <w:rFonts w:ascii="宋体" w:hAnsi="宋体" w:cs="宋体" w:eastAsia="宋体" w:hint="default"/>
                <w:sz w:val="21"/>
                <w:szCs w:val="21"/>
              </w:rPr>
            </w:pPr>
            <w:r>
              <w:rPr>
                <w:rFonts w:ascii="宋体" w:hAnsi="宋体" w:cs="宋体" w:eastAsia="宋体" w:hint="default"/>
                <w:sz w:val="21"/>
                <w:szCs w:val="21"/>
              </w:rPr>
              <w:t>股权 比例</w:t>
            </w:r>
          </w:p>
        </w:tc>
        <w:tc>
          <w:tcPr>
            <w:tcW w:w="1672"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报告期所</w:t>
            </w:r>
          </w:p>
          <w:p>
            <w:pPr>
              <w:pStyle w:val="TableParagraph"/>
              <w:spacing w:line="272" w:lineRule="exact" w:before="26"/>
              <w:ind w:left="101" w:right="-1" w:firstLine="21"/>
              <w:jc w:val="left"/>
              <w:rPr>
                <w:rFonts w:ascii="宋体" w:hAnsi="宋体" w:cs="宋体" w:eastAsia="宋体" w:hint="default"/>
                <w:sz w:val="21"/>
                <w:szCs w:val="21"/>
              </w:rPr>
            </w:pPr>
            <w:r>
              <w:rPr>
                <w:rFonts w:ascii="宋体" w:hAnsi="宋体" w:cs="宋体" w:eastAsia="宋体" w:hint="default"/>
                <w:sz w:val="21"/>
                <w:szCs w:val="21"/>
              </w:rPr>
              <w:t>有者权益 </w:t>
            </w:r>
            <w:r>
              <w:rPr>
                <w:rFonts w:ascii="宋体" w:hAnsi="宋体" w:cs="宋体" w:eastAsia="宋体" w:hint="default"/>
                <w:spacing w:val="-13"/>
                <w:sz w:val="21"/>
                <w:szCs w:val="21"/>
              </w:rPr>
              <w:t>变动（元）</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股份来源</w:t>
            </w:r>
          </w:p>
        </w:tc>
      </w:tr>
      <w:tr>
        <w:trPr>
          <w:trHeight w:val="405" w:hRule="exact"/>
        </w:trPr>
        <w:tc>
          <w:tcPr>
            <w:tcW w:w="1808" w:type="dxa"/>
            <w:tcBorders>
              <w:top w:val="nil" w:sz="6" w:space="0" w:color="auto"/>
              <w:left w:val="single" w:sz="4" w:space="0" w:color="000000"/>
              <w:bottom w:val="single" w:sz="4" w:space="0" w:color="000000"/>
              <w:right w:val="single" w:sz="4" w:space="0" w:color="000000"/>
            </w:tcBorders>
          </w:tcPr>
          <w:p>
            <w:pPr/>
          </w:p>
        </w:tc>
        <w:tc>
          <w:tcPr>
            <w:tcW w:w="1528"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sz w:val="21"/>
              </w:rPr>
              <w:t>(%)</w:t>
            </w:r>
          </w:p>
        </w:tc>
        <w:tc>
          <w:tcPr>
            <w:tcW w:w="1672"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
        </w:tc>
      </w:tr>
      <w:tr>
        <w:trPr>
          <w:trHeight w:val="44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3"/>
              <w:jc w:val="right"/>
              <w:rPr>
                <w:rFonts w:ascii="宋体" w:hAnsi="宋体" w:cs="宋体" w:eastAsia="宋体" w:hint="default"/>
                <w:sz w:val="21"/>
                <w:szCs w:val="21"/>
              </w:rPr>
            </w:pPr>
            <w:r>
              <w:rPr>
                <w:rFonts w:ascii="宋体" w:hAnsi="宋体" w:cs="宋体" w:eastAsia="宋体" w:hint="default"/>
                <w:spacing w:val="-1"/>
                <w:sz w:val="21"/>
                <w:szCs w:val="21"/>
              </w:rPr>
              <w:t>绍兴市商业银行</w:t>
            </w:r>
            <w:r>
              <w:rPr>
                <w:rFonts w:ascii="宋体" w:hAnsi="宋体" w:cs="宋体" w:eastAsia="宋体" w:hint="default"/>
                <w:sz w:val="21"/>
                <w:szCs w:val="21"/>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8" w:right="0"/>
              <w:jc w:val="left"/>
              <w:rPr>
                <w:rFonts w:ascii="宋体" w:hAnsi="宋体" w:cs="宋体" w:eastAsia="宋体" w:hint="default"/>
                <w:sz w:val="21"/>
                <w:szCs w:val="21"/>
              </w:rPr>
            </w:pPr>
            <w:r>
              <w:rPr>
                <w:rFonts w:ascii="宋体"/>
                <w:sz w:val="21"/>
              </w:rPr>
              <w:t>1,000,000.00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left"/>
              <w:rPr>
                <w:rFonts w:ascii="宋体" w:hAnsi="宋体" w:cs="宋体" w:eastAsia="宋体" w:hint="default"/>
                <w:sz w:val="21"/>
                <w:szCs w:val="21"/>
              </w:rPr>
            </w:pPr>
            <w:r>
              <w:rPr>
                <w:rFonts w:ascii="宋体"/>
                <w:sz w:val="21"/>
              </w:rPr>
              <w:t>1000000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6" w:right="0"/>
              <w:jc w:val="left"/>
              <w:rPr>
                <w:rFonts w:ascii="宋体" w:hAnsi="宋体" w:cs="宋体" w:eastAsia="宋体" w:hint="default"/>
                <w:sz w:val="21"/>
                <w:szCs w:val="21"/>
              </w:rPr>
            </w:pPr>
            <w:r>
              <w:rPr>
                <w:rFonts w:ascii="宋体"/>
                <w:sz w:val="21"/>
              </w:rPr>
              <w:t>0.01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4" w:right="0"/>
              <w:jc w:val="left"/>
              <w:rPr>
                <w:rFonts w:ascii="宋体" w:hAnsi="宋体" w:cs="宋体" w:eastAsia="宋体" w:hint="default"/>
                <w:sz w:val="21"/>
                <w:szCs w:val="21"/>
              </w:rPr>
            </w:pPr>
            <w:r>
              <w:rPr>
                <w:rFonts w:ascii="宋体"/>
                <w:sz w:val="21"/>
              </w:rPr>
              <w:t>1,000,000.00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9" w:right="0"/>
              <w:jc w:val="center"/>
              <w:rPr>
                <w:rFonts w:ascii="宋体" w:hAnsi="宋体" w:cs="宋体" w:eastAsia="宋体" w:hint="default"/>
                <w:sz w:val="21"/>
                <w:szCs w:val="21"/>
              </w:rPr>
            </w:pPr>
            <w:r>
              <w:rPr>
                <w:rFonts w:ascii="宋体"/>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21" w:right="0"/>
              <w:jc w:val="left"/>
              <w:rPr>
                <w:rFonts w:ascii="宋体" w:hAnsi="宋体" w:cs="宋体" w:eastAsia="宋体" w:hint="default"/>
                <w:sz w:val="20"/>
                <w:szCs w:val="20"/>
              </w:rPr>
            </w:pPr>
            <w:r>
              <w:rPr>
                <w:rFonts w:ascii="宋体" w:hAnsi="宋体" w:cs="宋体" w:eastAsia="宋体" w:hint="default"/>
                <w:sz w:val="20"/>
                <w:szCs w:val="20"/>
              </w:rPr>
              <w:t>原始认购</w:t>
            </w:r>
          </w:p>
        </w:tc>
      </w:tr>
    </w:tbl>
    <w:p>
      <w:pPr>
        <w:spacing w:line="240" w:lineRule="auto" w:before="8"/>
        <w:rPr>
          <w:rFonts w:ascii="宋体" w:hAnsi="宋体" w:cs="宋体" w:eastAsia="宋体" w:hint="default"/>
          <w:sz w:val="24"/>
          <w:szCs w:val="24"/>
        </w:rPr>
      </w:pPr>
    </w:p>
    <w:p>
      <w:pPr>
        <w:pStyle w:val="BodyText"/>
        <w:spacing w:line="240" w:lineRule="auto" w:before="35"/>
        <w:ind w:left="1437" w:right="5327"/>
        <w:jc w:val="left"/>
      </w:pPr>
      <w:r>
        <w:rPr/>
        <w:t>4、买卖其他上市公司股份的情况</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808"/>
        <w:gridCol w:w="1292"/>
        <w:gridCol w:w="2054"/>
        <w:gridCol w:w="1036"/>
        <w:gridCol w:w="1436"/>
        <w:gridCol w:w="1536"/>
        <w:gridCol w:w="1572"/>
      </w:tblGrid>
      <w:tr>
        <w:trPr>
          <w:trHeight w:val="521" w:hRule="exact"/>
        </w:trPr>
        <w:tc>
          <w:tcPr>
            <w:tcW w:w="1808" w:type="dxa"/>
            <w:tcBorders>
              <w:top w:val="single" w:sz="4" w:space="0" w:color="000000"/>
              <w:left w:val="single" w:sz="4" w:space="0" w:color="000000"/>
              <w:bottom w:val="nil" w:sz="6" w:space="0" w:color="auto"/>
              <w:right w:val="single" w:sz="4" w:space="0" w:color="000000"/>
            </w:tcBorders>
          </w:tcPr>
          <w:p>
            <w:pPr/>
          </w:p>
        </w:tc>
        <w:tc>
          <w:tcPr>
            <w:tcW w:w="1292" w:type="dxa"/>
            <w:tcBorders>
              <w:top w:val="single" w:sz="4" w:space="0" w:color="000000"/>
              <w:left w:val="single" w:sz="4" w:space="0" w:color="000000"/>
              <w:bottom w:val="nil" w:sz="6" w:space="0" w:color="auto"/>
              <w:right w:val="single" w:sz="4" w:space="0" w:color="000000"/>
            </w:tcBorders>
          </w:tcPr>
          <w:p>
            <w:pPr/>
          </w:p>
        </w:tc>
        <w:tc>
          <w:tcPr>
            <w:tcW w:w="2054" w:type="dxa"/>
            <w:tcBorders>
              <w:top w:val="single" w:sz="4" w:space="0" w:color="000000"/>
              <w:left w:val="single" w:sz="4" w:space="0" w:color="000000"/>
              <w:bottom w:val="nil" w:sz="6" w:space="0" w:color="auto"/>
              <w:right w:val="single" w:sz="4" w:space="0" w:color="000000"/>
            </w:tcBorders>
          </w:tcPr>
          <w:p>
            <w:pPr/>
          </w:p>
        </w:tc>
        <w:tc>
          <w:tcPr>
            <w:tcW w:w="10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报告期买</w:t>
            </w:r>
          </w:p>
        </w:tc>
        <w:tc>
          <w:tcPr>
            <w:tcW w:w="1436"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
        </w:tc>
        <w:tc>
          <w:tcPr>
            <w:tcW w:w="1572" w:type="dxa"/>
            <w:tcBorders>
              <w:top w:val="single" w:sz="4" w:space="0" w:color="000000"/>
              <w:left w:val="single" w:sz="4" w:space="0" w:color="000000"/>
              <w:bottom w:val="nil" w:sz="6" w:space="0" w:color="auto"/>
              <w:right w:val="single" w:sz="4" w:space="0" w:color="000000"/>
            </w:tcBorders>
          </w:tcPr>
          <w:p>
            <w:pPr/>
          </w:p>
        </w:tc>
      </w:tr>
      <w:tr>
        <w:trPr>
          <w:trHeight w:val="552" w:hRule="exact"/>
        </w:trPr>
        <w:tc>
          <w:tcPr>
            <w:tcW w:w="1808" w:type="dxa"/>
            <w:tcBorders>
              <w:top w:val="nil" w:sz="6" w:space="0" w:color="auto"/>
              <w:left w:val="single" w:sz="4" w:space="0" w:color="000000"/>
              <w:bottom w:val="nil" w:sz="6" w:space="0" w:color="auto"/>
              <w:right w:val="single" w:sz="4" w:space="0" w:color="000000"/>
            </w:tcBorders>
          </w:tcPr>
          <w:p>
            <w:pPr>
              <w:pStyle w:val="TableParagraph"/>
              <w:spacing w:line="272" w:lineRule="exact" w:before="10"/>
              <w:ind w:left="583" w:right="163" w:hanging="420"/>
              <w:jc w:val="left"/>
              <w:rPr>
                <w:rFonts w:ascii="宋体" w:hAnsi="宋体" w:cs="宋体" w:eastAsia="宋体" w:hint="default"/>
                <w:sz w:val="21"/>
                <w:szCs w:val="21"/>
              </w:rPr>
            </w:pPr>
            <w:r>
              <w:rPr>
                <w:rFonts w:ascii="宋体" w:hAnsi="宋体" w:cs="宋体" w:eastAsia="宋体" w:hint="default"/>
                <w:sz w:val="21"/>
                <w:szCs w:val="21"/>
              </w:rPr>
              <w:t>（填写买入或者 卖出）</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219"/>
              <w:jc w:val="right"/>
              <w:rPr>
                <w:rFonts w:ascii="宋体" w:hAnsi="宋体" w:cs="宋体" w:eastAsia="宋体" w:hint="default"/>
                <w:sz w:val="21"/>
                <w:szCs w:val="21"/>
              </w:rPr>
            </w:pPr>
            <w:r>
              <w:rPr>
                <w:rFonts w:ascii="宋体" w:hAnsi="宋体" w:cs="宋体" w:eastAsia="宋体" w:hint="default"/>
                <w:sz w:val="21"/>
                <w:szCs w:val="21"/>
              </w:rPr>
              <w:t>股份名称</w:t>
            </w:r>
          </w:p>
        </w:tc>
        <w:tc>
          <w:tcPr>
            <w:tcW w:w="2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49"/>
              <w:jc w:val="right"/>
              <w:rPr>
                <w:rFonts w:ascii="宋体" w:hAnsi="宋体" w:cs="宋体" w:eastAsia="宋体" w:hint="default"/>
                <w:sz w:val="21"/>
                <w:szCs w:val="21"/>
              </w:rPr>
            </w:pPr>
            <w:r>
              <w:rPr>
                <w:rFonts w:ascii="宋体" w:hAnsi="宋体" w:cs="宋体" w:eastAsia="宋体" w:hint="default"/>
                <w:sz w:val="21"/>
                <w:szCs w:val="21"/>
              </w:rPr>
              <w:t>期初股份数量（股）</w:t>
            </w:r>
          </w:p>
        </w:tc>
        <w:tc>
          <w:tcPr>
            <w:tcW w:w="1036"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92" w:right="0" w:hanging="29"/>
              <w:jc w:val="left"/>
              <w:rPr>
                <w:rFonts w:ascii="宋体" w:hAnsi="宋体" w:cs="宋体" w:eastAsia="宋体" w:hint="default"/>
                <w:sz w:val="21"/>
                <w:szCs w:val="21"/>
              </w:rPr>
            </w:pPr>
            <w:r>
              <w:rPr>
                <w:rFonts w:ascii="宋体" w:hAnsi="宋体" w:cs="宋体" w:eastAsia="宋体" w:hint="default"/>
                <w:sz w:val="18"/>
                <w:szCs w:val="18"/>
              </w:rPr>
              <w:t>入</w:t>
            </w:r>
            <w:r>
              <w:rPr>
                <w:rFonts w:ascii="Times New Roman" w:hAnsi="Times New Roman" w:cs="Times New Roman" w:eastAsia="Times New Roman" w:hint="default"/>
                <w:sz w:val="21"/>
                <w:szCs w:val="21"/>
              </w:rPr>
              <w:t>/</w:t>
            </w:r>
            <w:r>
              <w:rPr>
                <w:rFonts w:ascii="宋体" w:hAnsi="宋体" w:cs="宋体" w:eastAsia="宋体" w:hint="default"/>
                <w:sz w:val="21"/>
                <w:szCs w:val="21"/>
              </w:rPr>
              <w:t>卖出</w:t>
            </w:r>
          </w:p>
          <w:p>
            <w:pPr>
              <w:pStyle w:val="TableParagraph"/>
              <w:spacing w:line="266" w:lineRule="exact"/>
              <w:ind w:left="292" w:right="0"/>
              <w:jc w:val="left"/>
              <w:rPr>
                <w:rFonts w:ascii="宋体" w:hAnsi="宋体" w:cs="宋体" w:eastAsia="宋体" w:hint="default"/>
                <w:sz w:val="21"/>
                <w:szCs w:val="21"/>
              </w:rPr>
            </w:pPr>
            <w:r>
              <w:rPr>
                <w:rFonts w:ascii="宋体" w:hAnsi="宋体" w:cs="宋体" w:eastAsia="宋体" w:hint="default"/>
                <w:sz w:val="21"/>
                <w:szCs w:val="21"/>
              </w:rPr>
              <w:t>股份数</w:t>
            </w:r>
          </w:p>
        </w:tc>
        <w:tc>
          <w:tcPr>
            <w:tcW w:w="1436" w:type="dxa"/>
            <w:tcBorders>
              <w:top w:val="nil" w:sz="6" w:space="0" w:color="auto"/>
              <w:left w:val="single" w:sz="4" w:space="0" w:color="000000"/>
              <w:bottom w:val="nil" w:sz="6" w:space="0" w:color="auto"/>
              <w:right w:val="single" w:sz="4" w:space="0" w:color="000000"/>
            </w:tcBorders>
          </w:tcPr>
          <w:p>
            <w:pPr>
              <w:pStyle w:val="TableParagraph"/>
              <w:spacing w:line="235" w:lineRule="exact" w:before="27"/>
              <w:ind w:left="103" w:right="0"/>
              <w:jc w:val="left"/>
              <w:rPr>
                <w:rFonts w:ascii="宋体" w:hAnsi="宋体" w:cs="宋体" w:eastAsia="宋体" w:hint="default"/>
                <w:sz w:val="18"/>
                <w:szCs w:val="18"/>
              </w:rPr>
            </w:pPr>
            <w:r>
              <w:rPr>
                <w:rFonts w:ascii="宋体" w:hAnsi="宋体" w:cs="宋体" w:eastAsia="宋体" w:hint="default"/>
                <w:spacing w:val="20"/>
                <w:sz w:val="18"/>
                <w:szCs w:val="18"/>
              </w:rPr>
              <w:t>期末股份</w:t>
            </w:r>
            <w:r>
              <w:rPr>
                <w:rFonts w:ascii="宋体" w:hAnsi="宋体" w:cs="宋体" w:eastAsia="宋体" w:hint="default"/>
                <w:spacing w:val="-61"/>
                <w:sz w:val="18"/>
                <w:szCs w:val="18"/>
              </w:rPr>
              <w:t> </w:t>
            </w:r>
            <w:r>
              <w:rPr>
                <w:rFonts w:ascii="宋体" w:hAnsi="宋体" w:cs="宋体" w:eastAsia="宋体" w:hint="default"/>
                <w:spacing w:val="13"/>
                <w:sz w:val="18"/>
                <w:szCs w:val="18"/>
              </w:rPr>
              <w:t>数量</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35" w:lineRule="exact" w:before="27"/>
              <w:ind w:left="103" w:right="0"/>
              <w:jc w:val="left"/>
              <w:rPr>
                <w:rFonts w:ascii="宋体" w:hAnsi="宋体" w:cs="宋体" w:eastAsia="宋体" w:hint="default"/>
                <w:sz w:val="18"/>
                <w:szCs w:val="18"/>
              </w:rPr>
            </w:pPr>
            <w:r>
              <w:rPr>
                <w:rFonts w:ascii="宋体" w:hAnsi="宋体" w:cs="宋体" w:eastAsia="宋体" w:hint="default"/>
                <w:spacing w:val="8"/>
                <w:sz w:val="18"/>
                <w:szCs w:val="18"/>
              </w:rPr>
              <w:t>使用的资金数量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35" w:lineRule="exact" w:before="27"/>
              <w:ind w:left="103" w:right="0"/>
              <w:jc w:val="left"/>
              <w:rPr>
                <w:rFonts w:ascii="宋体" w:hAnsi="宋体" w:cs="宋体" w:eastAsia="宋体" w:hint="default"/>
                <w:sz w:val="18"/>
                <w:szCs w:val="18"/>
              </w:rPr>
            </w:pPr>
            <w:r>
              <w:rPr>
                <w:rFonts w:ascii="宋体" w:hAnsi="宋体" w:cs="宋体" w:eastAsia="宋体" w:hint="default"/>
                <w:spacing w:val="13"/>
                <w:sz w:val="18"/>
                <w:szCs w:val="18"/>
              </w:rPr>
              <w:t>产生的投资收益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552" w:hRule="exact"/>
        </w:trPr>
        <w:tc>
          <w:tcPr>
            <w:tcW w:w="1808" w:type="dxa"/>
            <w:tcBorders>
              <w:top w:val="nil" w:sz="6" w:space="0" w:color="auto"/>
              <w:left w:val="single" w:sz="4" w:space="0" w:color="000000"/>
              <w:bottom w:val="single" w:sz="4" w:space="0" w:color="000000"/>
              <w:right w:val="single" w:sz="4" w:space="0" w:color="000000"/>
            </w:tcBorders>
          </w:tcPr>
          <w:p>
            <w:pPr/>
          </w:p>
        </w:tc>
        <w:tc>
          <w:tcPr>
            <w:tcW w:w="1292" w:type="dxa"/>
            <w:tcBorders>
              <w:top w:val="nil" w:sz="6" w:space="0" w:color="auto"/>
              <w:left w:val="single" w:sz="4" w:space="0" w:color="000000"/>
              <w:bottom w:val="single" w:sz="4" w:space="0" w:color="000000"/>
              <w:right w:val="single" w:sz="4" w:space="0" w:color="000000"/>
            </w:tcBorders>
          </w:tcPr>
          <w:p>
            <w:pPr/>
          </w:p>
        </w:tc>
        <w:tc>
          <w:tcPr>
            <w:tcW w:w="2054" w:type="dxa"/>
            <w:tcBorders>
              <w:top w:val="nil" w:sz="6" w:space="0" w:color="auto"/>
              <w:left w:val="single" w:sz="4" w:space="0" w:color="000000"/>
              <w:bottom w:val="single" w:sz="4" w:space="0" w:color="000000"/>
              <w:right w:val="single" w:sz="4" w:space="0" w:color="000000"/>
            </w:tcBorders>
          </w:tcPr>
          <w:p>
            <w:pPr/>
          </w:p>
        </w:tc>
        <w:tc>
          <w:tcPr>
            <w:tcW w:w="1036" w:type="dxa"/>
            <w:tcBorders>
              <w:top w:val="nil" w:sz="6" w:space="0" w:color="auto"/>
              <w:left w:val="single" w:sz="4" w:space="0" w:color="000000"/>
              <w:bottom w:val="single" w:sz="4" w:space="0" w:color="000000"/>
              <w:right w:val="single" w:sz="4" w:space="0" w:color="000000"/>
            </w:tcBorders>
          </w:tcPr>
          <w:p>
            <w:pPr>
              <w:pStyle w:val="TableParagraph"/>
              <w:spacing w:line="232" w:lineRule="exact"/>
              <w:ind w:right="80"/>
              <w:jc w:val="right"/>
              <w:rPr>
                <w:rFonts w:ascii="宋体" w:hAnsi="宋体" w:cs="宋体" w:eastAsia="宋体" w:hint="default"/>
                <w:sz w:val="21"/>
                <w:szCs w:val="21"/>
              </w:rPr>
            </w:pPr>
            <w:r>
              <w:rPr>
                <w:rFonts w:ascii="宋体" w:hAnsi="宋体" w:cs="宋体" w:eastAsia="宋体" w:hint="default"/>
                <w:sz w:val="21"/>
                <w:szCs w:val="21"/>
              </w:rPr>
              <w:t>量（股）</w:t>
            </w:r>
          </w:p>
        </w:tc>
        <w:tc>
          <w:tcPr>
            <w:tcW w:w="1436"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
        </w:tc>
      </w:tr>
      <w:tr>
        <w:trPr>
          <w:trHeight w:val="44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卖出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81"/>
              <w:jc w:val="right"/>
              <w:rPr>
                <w:rFonts w:ascii="宋体" w:hAnsi="宋体" w:cs="宋体" w:eastAsia="宋体" w:hint="default"/>
                <w:sz w:val="18"/>
                <w:szCs w:val="18"/>
              </w:rPr>
            </w:pPr>
            <w:r>
              <w:rPr>
                <w:rFonts w:ascii="宋体" w:hAnsi="宋体" w:cs="宋体" w:eastAsia="宋体" w:hint="default"/>
                <w:sz w:val="18"/>
                <w:szCs w:val="18"/>
              </w:rPr>
              <w:t>交通银行</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1,249,047.00</w:t>
            </w:r>
            <w:r>
              <w:rPr>
                <w:rFonts w:ascii="宋体"/>
                <w:sz w:val="21"/>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1249047</w:t>
            </w:r>
            <w:r>
              <w:rPr>
                <w:rFonts w:ascii="宋体"/>
                <w:sz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3" w:right="0"/>
              <w:jc w:val="left"/>
              <w:rPr>
                <w:rFonts w:ascii="宋体" w:hAnsi="宋体" w:cs="宋体" w:eastAsia="宋体" w:hint="default"/>
                <w:sz w:val="21"/>
                <w:szCs w:val="21"/>
              </w:rPr>
            </w:pPr>
            <w:r>
              <w:rPr>
                <w:rFonts w:ascii="宋体"/>
                <w:sz w:val="21"/>
              </w:rPr>
              <w:t>1,484,504.60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9" w:right="0"/>
              <w:jc w:val="left"/>
              <w:rPr>
                <w:rFonts w:ascii="宋体" w:hAnsi="宋体" w:cs="宋体" w:eastAsia="宋体" w:hint="default"/>
                <w:sz w:val="21"/>
                <w:szCs w:val="21"/>
              </w:rPr>
            </w:pPr>
            <w:r>
              <w:rPr>
                <w:rFonts w:ascii="宋体"/>
                <w:sz w:val="21"/>
              </w:rPr>
              <w:t>4,340,422.59</w:t>
            </w:r>
          </w:p>
        </w:tc>
      </w:tr>
    </w:tbl>
    <w:p>
      <w:pPr>
        <w:spacing w:line="240" w:lineRule="auto" w:before="6"/>
        <w:rPr>
          <w:rFonts w:ascii="宋体" w:hAnsi="宋体" w:cs="宋体" w:eastAsia="宋体" w:hint="default"/>
          <w:sz w:val="15"/>
          <w:szCs w:val="15"/>
        </w:rPr>
      </w:pPr>
    </w:p>
    <w:p>
      <w:pPr>
        <w:pStyle w:val="BodyText"/>
        <w:spacing w:line="240" w:lineRule="auto" w:before="35"/>
        <w:ind w:left="1437" w:right="779"/>
        <w:jc w:val="left"/>
      </w:pPr>
      <w:r>
        <w:rPr/>
        <w:t>报告期内卖出申购取得的新股产生的投资收益总额</w:t>
      </w:r>
      <w:r>
        <w:rPr>
          <w:spacing w:val="-53"/>
        </w:rPr>
        <w:t> </w:t>
      </w:r>
      <w:r>
        <w:rPr/>
        <w:t>0</w:t>
      </w:r>
      <w:r>
        <w:rPr>
          <w:spacing w:val="-52"/>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left="1857" w:right="7532" w:hanging="420"/>
        <w:jc w:val="left"/>
      </w:pPr>
      <w:r>
        <w:rPr/>
        <w:t>(三)资产交易事项 1、收购资产情况</w:t>
      </w:r>
    </w:p>
    <w:p>
      <w:pPr>
        <w:pStyle w:val="BodyText"/>
        <w:spacing w:line="245" w:lineRule="exact"/>
        <w:ind w:left="1858" w:right="5327"/>
        <w:jc w:val="left"/>
      </w:pPr>
      <w:r>
        <w:rPr/>
        <w:t>1)收购浙江海纳股权</w:t>
      </w:r>
    </w:p>
    <w:p>
      <w:pPr>
        <w:pStyle w:val="BodyText"/>
        <w:spacing w:line="272" w:lineRule="exact" w:before="26"/>
        <w:ind w:left="1437" w:right="779" w:firstLine="420"/>
        <w:jc w:val="left"/>
      </w:pPr>
      <w:r>
        <w:rPr/>
        <w:t>经公司第五届董事会第</w:t>
      </w:r>
      <w:r>
        <w:rPr>
          <w:spacing w:val="-64"/>
        </w:rPr>
        <w:t> </w:t>
      </w:r>
      <w:r>
        <w:rPr/>
        <w:t>22</w:t>
      </w:r>
      <w:r>
        <w:rPr>
          <w:spacing w:val="-63"/>
        </w:rPr>
        <w:t> </w:t>
      </w:r>
      <w:r>
        <w:rPr/>
        <w:t>次会议审议通过，公司以全资子公司浙江浙大网新机电工程有限</w:t>
      </w:r>
      <w:r>
        <w:rPr>
          <w:spacing w:val="-1"/>
        </w:rPr>
        <w:t> </w:t>
      </w:r>
      <w:r>
        <w:rPr/>
        <w:t>公司</w:t>
      </w:r>
      <w:r>
        <w:rPr>
          <w:spacing w:val="-59"/>
        </w:rPr>
        <w:t> </w:t>
      </w:r>
      <w:r>
        <w:rPr/>
        <w:t>100%股权（经资产评估机构评估价值为人民币</w:t>
      </w:r>
      <w:r>
        <w:rPr>
          <w:spacing w:val="-59"/>
        </w:rPr>
        <w:t> </w:t>
      </w:r>
      <w:r>
        <w:rPr/>
        <w:t>54,608</w:t>
      </w:r>
      <w:r>
        <w:rPr>
          <w:spacing w:val="-59"/>
        </w:rPr>
        <w:t> </w:t>
      </w:r>
      <w:r>
        <w:rPr/>
        <w:t>万元），认购浙江海纳科技股份有限</w:t>
      </w:r>
      <w:r>
        <w:rPr/>
        <w:t> 公司（以下简称“浙江海纳”）定向增发的</w:t>
      </w:r>
      <w:r>
        <w:rPr>
          <w:spacing w:val="-61"/>
        </w:rPr>
        <w:t> </w:t>
      </w:r>
      <w:r>
        <w:rPr/>
        <w:t>4472</w:t>
      </w:r>
      <w:r>
        <w:rPr>
          <w:spacing w:val="-60"/>
        </w:rPr>
        <w:t> </w:t>
      </w:r>
      <w:r>
        <w:rPr/>
        <w:t>万股新增股份（每股认购价格为</w:t>
      </w:r>
      <w:r>
        <w:rPr>
          <w:spacing w:val="-61"/>
        </w:rPr>
        <w:t> </w:t>
      </w:r>
      <w:r>
        <w:rPr/>
        <w:t>12.21</w:t>
      </w:r>
      <w:r>
        <w:rPr>
          <w:spacing w:val="-60"/>
        </w:rPr>
        <w:t> </w:t>
      </w:r>
      <w:r>
        <w:rPr/>
        <w:t>元，系</w:t>
      </w:r>
      <w:r>
        <w:rPr>
          <w:spacing w:val="-1"/>
        </w:rPr>
        <w:t> </w:t>
      </w:r>
      <w:r>
        <w:rPr/>
        <w:t>定价基准日前二十个交易日股票均价），认购完成后，公司持有浙江海纳</w:t>
      </w:r>
      <w:r>
        <w:rPr>
          <w:spacing w:val="-53"/>
        </w:rPr>
        <w:t> </w:t>
      </w:r>
      <w:r>
        <w:rPr/>
        <w:t>32.05%的股份，将成</w:t>
      </w:r>
      <w:r>
        <w:rPr/>
        <w:t> 为浙江海纳第一大股东。上述事项均已于</w:t>
      </w:r>
      <w:r>
        <w:rPr>
          <w:spacing w:val="-58"/>
        </w:rPr>
        <w:t> </w:t>
      </w:r>
      <w:r>
        <w:rPr/>
        <w:t>2008</w:t>
      </w:r>
      <w:r>
        <w:rPr>
          <w:spacing w:val="-58"/>
        </w:rPr>
        <w:t> </w:t>
      </w:r>
      <w:r>
        <w:rPr/>
        <w:t>年</w:t>
      </w:r>
      <w:r>
        <w:rPr>
          <w:spacing w:val="-58"/>
        </w:rPr>
        <w:t> </w:t>
      </w:r>
      <w:r>
        <w:rPr/>
        <w:t>4</w:t>
      </w:r>
      <w:r>
        <w:rPr>
          <w:spacing w:val="-58"/>
        </w:rPr>
        <w:t> </w:t>
      </w:r>
      <w:r>
        <w:rPr/>
        <w:t>月</w:t>
      </w:r>
      <w:r>
        <w:rPr>
          <w:spacing w:val="-59"/>
        </w:rPr>
        <w:t> </w:t>
      </w:r>
      <w:r>
        <w:rPr/>
        <w:t>3</w:t>
      </w:r>
      <w:r>
        <w:rPr>
          <w:spacing w:val="-58"/>
        </w:rPr>
        <w:t> </w:t>
      </w:r>
      <w:r>
        <w:rPr/>
        <w:t>日刊登在《中国证监报》、《上海证券</w:t>
      </w:r>
      <w:r>
        <w:rPr>
          <w:spacing w:val="-1"/>
        </w:rPr>
        <w:t> </w:t>
      </w:r>
      <w:r>
        <w:rPr/>
        <w:t>报》、《证券时报》上。</w:t>
      </w:r>
    </w:p>
    <w:p>
      <w:pPr>
        <w:pStyle w:val="BodyText"/>
        <w:spacing w:line="246" w:lineRule="exact"/>
        <w:ind w:left="1857" w:right="0"/>
        <w:jc w:val="left"/>
      </w:pPr>
      <w:r>
        <w:rPr/>
        <w:t>2008</w:t>
      </w:r>
      <w:r>
        <w:rPr>
          <w:spacing w:val="-56"/>
        </w:rPr>
        <w:t> </w:t>
      </w:r>
      <w:r>
        <w:rPr/>
        <w:t>年</w:t>
      </w:r>
      <w:r>
        <w:rPr>
          <w:spacing w:val="-56"/>
        </w:rPr>
        <w:t> </w:t>
      </w:r>
      <w:r>
        <w:rPr/>
        <w:t>4</w:t>
      </w:r>
      <w:r>
        <w:rPr>
          <w:spacing w:val="-56"/>
        </w:rPr>
        <w:t> </w:t>
      </w:r>
      <w:r>
        <w:rPr/>
        <w:t>月</w:t>
      </w:r>
      <w:r>
        <w:rPr>
          <w:spacing w:val="-57"/>
        </w:rPr>
        <w:t> </w:t>
      </w:r>
      <w:r>
        <w:rPr/>
        <w:t>18</w:t>
      </w:r>
      <w:r>
        <w:rPr>
          <w:spacing w:val="-55"/>
        </w:rPr>
        <w:t> </w:t>
      </w:r>
      <w:r>
        <w:rPr/>
        <w:t>日，公司</w:t>
      </w:r>
      <w:r>
        <w:rPr>
          <w:spacing w:val="-57"/>
        </w:rPr>
        <w:t> </w:t>
      </w:r>
      <w:r>
        <w:rPr/>
        <w:t>2008</w:t>
      </w:r>
      <w:r>
        <w:rPr>
          <w:spacing w:val="-55"/>
        </w:rPr>
        <w:t> </w:t>
      </w:r>
      <w:r>
        <w:rPr/>
        <w:t>年第一次临时股东大会审议通过该交易。2008</w:t>
      </w:r>
      <w:r>
        <w:rPr>
          <w:spacing w:val="-55"/>
        </w:rPr>
        <w:t> </w:t>
      </w:r>
      <w:r>
        <w:rPr/>
        <w:t>年</w:t>
      </w:r>
      <w:r>
        <w:rPr>
          <w:spacing w:val="-57"/>
        </w:rPr>
        <w:t> </w:t>
      </w:r>
      <w:r>
        <w:rPr/>
        <w:t>4</w:t>
      </w:r>
      <w:r>
        <w:rPr>
          <w:spacing w:val="-55"/>
        </w:rPr>
        <w:t> </w:t>
      </w:r>
      <w:r>
        <w:rPr/>
        <w:t>月</w:t>
      </w:r>
      <w:r>
        <w:rPr>
          <w:spacing w:val="-57"/>
        </w:rPr>
        <w:t> </w:t>
      </w:r>
      <w:r>
        <w:rPr/>
        <w:t>22</w:t>
      </w:r>
      <w:r>
        <w:rPr>
          <w:spacing w:val="-55"/>
        </w:rPr>
        <w:t> </w:t>
      </w:r>
      <w:r>
        <w:rPr/>
        <w:t>日，</w:t>
      </w:r>
    </w:p>
    <w:p>
      <w:pPr>
        <w:pStyle w:val="BodyText"/>
        <w:spacing w:line="272" w:lineRule="exact"/>
        <w:ind w:left="1437" w:right="779"/>
        <w:jc w:val="left"/>
      </w:pPr>
      <w:r>
        <w:rPr/>
        <w:t>浙江海纳</w:t>
      </w:r>
      <w:r>
        <w:rPr>
          <w:spacing w:val="-71"/>
        </w:rPr>
        <w:t> </w:t>
      </w:r>
      <w:r>
        <w:rPr/>
        <w:t>2008</w:t>
      </w:r>
      <w:r>
        <w:rPr>
          <w:spacing w:val="-70"/>
        </w:rPr>
        <w:t> </w:t>
      </w:r>
      <w:r>
        <w:rPr/>
        <w:t>年第一次临时股东大会上审议通过该交易，并上报中国证监会。</w:t>
      </w:r>
    </w:p>
    <w:p>
      <w:pPr>
        <w:pStyle w:val="BodyText"/>
        <w:spacing w:line="272" w:lineRule="exact" w:before="26"/>
        <w:ind w:left="1437" w:right="780" w:firstLine="420"/>
        <w:jc w:val="left"/>
      </w:pPr>
      <w:r>
        <w:rPr/>
        <w:t>2009</w:t>
      </w:r>
      <w:r>
        <w:rPr>
          <w:spacing w:val="-56"/>
        </w:rPr>
        <w:t> </w:t>
      </w:r>
      <w:r>
        <w:rPr/>
        <w:t>年</w:t>
      </w:r>
      <w:r>
        <w:rPr>
          <w:spacing w:val="-56"/>
        </w:rPr>
        <w:t> </w:t>
      </w:r>
      <w:r>
        <w:rPr/>
        <w:t>4</w:t>
      </w:r>
      <w:r>
        <w:rPr>
          <w:spacing w:val="-56"/>
        </w:rPr>
        <w:t> </w:t>
      </w:r>
      <w:r>
        <w:rPr/>
        <w:t>月</w:t>
      </w:r>
      <w:r>
        <w:rPr>
          <w:spacing w:val="-57"/>
        </w:rPr>
        <w:t> </w:t>
      </w:r>
      <w:r>
        <w:rPr/>
        <w:t>3</w:t>
      </w:r>
      <w:r>
        <w:rPr>
          <w:spacing w:val="-55"/>
        </w:rPr>
        <w:t> </w:t>
      </w:r>
      <w:r>
        <w:rPr/>
        <w:t>日，经中国证券监督管理委员会上市公司并购重组审核委员会</w:t>
      </w:r>
      <w:r>
        <w:rPr>
          <w:spacing w:val="-56"/>
        </w:rPr>
        <w:t> </w:t>
      </w:r>
      <w:r>
        <w:rPr/>
        <w:t>2009</w:t>
      </w:r>
      <w:r>
        <w:rPr>
          <w:spacing w:val="-55"/>
        </w:rPr>
        <w:t> </w:t>
      </w:r>
      <w:r>
        <w:rPr/>
        <w:t>年第七次</w:t>
      </w:r>
      <w:r>
        <w:rPr/>
        <w:t> 会议审核，公司以控股子公司浙江浙大网新机电工程有限公司</w:t>
      </w:r>
      <w:r>
        <w:rPr>
          <w:spacing w:val="-54"/>
        </w:rPr>
        <w:t> </w:t>
      </w:r>
      <w:r>
        <w:rPr/>
        <w:t>100%股权认购浙江海纳科技股份</w:t>
      </w:r>
      <w:r>
        <w:rPr/>
        <w:t> 有限公司新增股份的事项已获有条件通过。2009</w:t>
      </w:r>
      <w:r>
        <w:rPr>
          <w:spacing w:val="-56"/>
        </w:rPr>
        <w:t> </w:t>
      </w:r>
      <w:r>
        <w:rPr/>
        <w:t>年</w:t>
      </w:r>
      <w:r>
        <w:rPr>
          <w:spacing w:val="-57"/>
        </w:rPr>
        <w:t> </w:t>
      </w:r>
      <w:r>
        <w:rPr/>
        <w:t>4</w:t>
      </w:r>
      <w:r>
        <w:rPr>
          <w:spacing w:val="-56"/>
        </w:rPr>
        <w:t> </w:t>
      </w:r>
      <w:r>
        <w:rPr/>
        <w:t>月</w:t>
      </w:r>
      <w:r>
        <w:rPr>
          <w:spacing w:val="-57"/>
        </w:rPr>
        <w:t> </w:t>
      </w:r>
      <w:r>
        <w:rPr/>
        <w:t>17</w:t>
      </w:r>
      <w:r>
        <w:rPr>
          <w:spacing w:val="-57"/>
        </w:rPr>
        <w:t> </w:t>
      </w:r>
      <w:r>
        <w:rPr/>
        <w:t>日，公司取得证监会关于公告浙江海</w:t>
      </w:r>
      <w:r>
        <w:rPr/>
        <w:t> 纳科技股份有限公司收购报告书并豁免要约收购义务的批复。</w:t>
      </w:r>
    </w:p>
    <w:p>
      <w:pPr>
        <w:spacing w:line="240" w:lineRule="auto" w:before="10"/>
        <w:rPr>
          <w:rFonts w:ascii="宋体" w:hAnsi="宋体" w:cs="宋体" w:eastAsia="宋体" w:hint="default"/>
          <w:sz w:val="18"/>
          <w:szCs w:val="18"/>
        </w:rPr>
      </w:pPr>
    </w:p>
    <w:p>
      <w:pPr>
        <w:pStyle w:val="BodyText"/>
        <w:spacing w:line="274" w:lineRule="exact"/>
        <w:ind w:left="1857" w:right="5327"/>
        <w:jc w:val="left"/>
      </w:pPr>
      <w:r>
        <w:rPr/>
        <w:t>2）增资上海微创</w:t>
      </w:r>
    </w:p>
    <w:p>
      <w:pPr>
        <w:pStyle w:val="BodyText"/>
        <w:spacing w:line="272" w:lineRule="exact" w:before="26"/>
        <w:ind w:left="1437" w:right="789" w:firstLine="420"/>
        <w:jc w:val="both"/>
      </w:pPr>
      <w:r>
        <w:rPr/>
        <w:t>2008</w:t>
      </w:r>
      <w:r>
        <w:rPr>
          <w:spacing w:val="-54"/>
        </w:rPr>
        <w:t> </w:t>
      </w:r>
      <w:r>
        <w:rPr/>
        <w:t>年</w:t>
      </w:r>
      <w:r>
        <w:rPr>
          <w:spacing w:val="-54"/>
        </w:rPr>
        <w:t> </w:t>
      </w:r>
      <w:r>
        <w:rPr/>
        <w:t>9</w:t>
      </w:r>
      <w:r>
        <w:rPr>
          <w:spacing w:val="-54"/>
        </w:rPr>
        <w:t> </w:t>
      </w:r>
      <w:r>
        <w:rPr/>
        <w:t>月</w:t>
      </w:r>
      <w:r>
        <w:rPr>
          <w:spacing w:val="-55"/>
        </w:rPr>
        <w:t> </w:t>
      </w:r>
      <w:r>
        <w:rPr/>
        <w:t>28</w:t>
      </w:r>
      <w:r>
        <w:rPr>
          <w:spacing w:val="-53"/>
        </w:rPr>
        <w:t> </w:t>
      </w:r>
      <w:r>
        <w:rPr/>
        <w:t>日公司第五届董事会第三十次会议审议通过了公司以</w:t>
      </w:r>
      <w:r>
        <w:rPr>
          <w:spacing w:val="-54"/>
        </w:rPr>
        <w:t> </w:t>
      </w:r>
      <w:r>
        <w:rPr/>
        <w:t>1481</w:t>
      </w:r>
      <w:r>
        <w:rPr>
          <w:spacing w:val="-53"/>
        </w:rPr>
        <w:t> </w:t>
      </w:r>
      <w:r>
        <w:rPr/>
        <w:t>万美元或者等值</w:t>
      </w:r>
      <w:r>
        <w:rPr/>
        <w:t> 人民币、Speedy</w:t>
      </w:r>
      <w:r>
        <w:rPr>
          <w:spacing w:val="-12"/>
        </w:rPr>
        <w:t> </w:t>
      </w:r>
      <w:r>
        <w:rPr/>
        <w:t>Brilliant</w:t>
      </w:r>
      <w:r>
        <w:rPr>
          <w:spacing w:val="-12"/>
        </w:rPr>
        <w:t> </w:t>
      </w:r>
      <w:r>
        <w:rPr/>
        <w:t>Investment</w:t>
      </w:r>
      <w:r>
        <w:rPr>
          <w:spacing w:val="-12"/>
        </w:rPr>
        <w:t> </w:t>
      </w:r>
      <w:r>
        <w:rPr/>
        <w:t>Ltd（以下简称“SPEEDY”）以</w:t>
      </w:r>
      <w:r>
        <w:rPr>
          <w:spacing w:val="-59"/>
        </w:rPr>
        <w:t> </w:t>
      </w:r>
      <w:r>
        <w:rPr/>
        <w:t>938</w:t>
      </w:r>
      <w:r>
        <w:rPr>
          <w:spacing w:val="-58"/>
        </w:rPr>
        <w:t> </w:t>
      </w:r>
      <w:r>
        <w:rPr/>
        <w:t>万美元或者等值人</w:t>
      </w:r>
      <w:r>
        <w:rPr>
          <w:spacing w:val="-1"/>
        </w:rPr>
        <w:t> </w:t>
      </w:r>
      <w:r>
        <w:rPr>
          <w:spacing w:val="-2"/>
        </w:rPr>
        <w:t>民币向上海微创软件有限公司（以下简称“上海微创”）进行增资，上述增资扩股完成之后，公</w:t>
      </w:r>
      <w:r>
        <w:rPr>
          <w:spacing w:val="-87"/>
        </w:rPr>
        <w:t> </w:t>
      </w:r>
      <w:r>
        <w:rPr>
          <w:spacing w:val="-87"/>
        </w:rPr>
      </w:r>
      <w:r>
        <w:rPr/>
        <w:t>司持有上海微创</w:t>
      </w:r>
      <w:r>
        <w:rPr>
          <w:spacing w:val="-53"/>
        </w:rPr>
        <w:t> </w:t>
      </w:r>
      <w:r>
        <w:rPr/>
        <w:t>27.82%的股权，成为上海微创第一大股东。</w:t>
      </w:r>
    </w:p>
    <w:p>
      <w:pPr>
        <w:pStyle w:val="BodyText"/>
        <w:spacing w:line="248" w:lineRule="exact"/>
        <w:ind w:left="1857" w:right="5327"/>
        <w:jc w:val="left"/>
      </w:pPr>
      <w:r>
        <w:rPr/>
        <w:t>截止报告日止，此次交易已全部完成。</w:t>
      </w:r>
    </w:p>
    <w:p>
      <w:pPr>
        <w:spacing w:line="240" w:lineRule="auto" w:before="7"/>
        <w:rPr>
          <w:rFonts w:ascii="宋体" w:hAnsi="宋体" w:cs="宋体" w:eastAsia="宋体" w:hint="default"/>
          <w:sz w:val="20"/>
          <w:szCs w:val="20"/>
        </w:rPr>
      </w:pPr>
    </w:p>
    <w:p>
      <w:pPr>
        <w:pStyle w:val="BodyText"/>
        <w:spacing w:line="274" w:lineRule="exact"/>
        <w:ind w:left="1437" w:right="5327"/>
        <w:jc w:val="left"/>
      </w:pPr>
      <w:r>
        <w:rPr/>
        <w:t>2、出售资产情况</w:t>
      </w:r>
    </w:p>
    <w:p>
      <w:pPr>
        <w:pStyle w:val="BodyText"/>
        <w:spacing w:line="274" w:lineRule="exact"/>
        <w:ind w:left="1857" w:right="5327"/>
        <w:jc w:val="left"/>
      </w:pPr>
      <w:r>
        <w:rPr/>
        <w:t>1)、出售浙大网新机电资产</w:t>
      </w:r>
    </w:p>
    <w:p>
      <w:pPr>
        <w:spacing w:after="0" w:line="274" w:lineRule="exact"/>
        <w:jc w:val="left"/>
        <w:sectPr>
          <w:pgSz w:w="11910" w:h="16840"/>
          <w:pgMar w:header="877" w:footer="1001" w:top="1100" w:bottom="1200" w:left="360" w:right="560"/>
        </w:sectPr>
      </w:pPr>
    </w:p>
    <w:p>
      <w:pPr>
        <w:spacing w:line="240" w:lineRule="auto" w:before="1"/>
        <w:rPr>
          <w:rFonts w:ascii="宋体" w:hAnsi="宋体" w:cs="宋体" w:eastAsia="宋体" w:hint="default"/>
          <w:sz w:val="19"/>
          <w:szCs w:val="19"/>
        </w:rPr>
      </w:pPr>
    </w:p>
    <w:p>
      <w:pPr>
        <w:pStyle w:val="BodyText"/>
        <w:spacing w:line="240" w:lineRule="auto" w:before="35"/>
        <w:ind w:left="637" w:right="140"/>
        <w:jc w:val="left"/>
      </w:pPr>
      <w:r>
        <w:rPr/>
        <w:t>详细内容参见“收购浙江海纳股权”。</w:t>
      </w:r>
    </w:p>
    <w:p>
      <w:pPr>
        <w:spacing w:line="240" w:lineRule="auto" w:before="8"/>
        <w:rPr>
          <w:rFonts w:ascii="宋体" w:hAnsi="宋体" w:cs="宋体" w:eastAsia="宋体" w:hint="default"/>
          <w:sz w:val="20"/>
          <w:szCs w:val="20"/>
        </w:rPr>
      </w:pPr>
    </w:p>
    <w:p>
      <w:pPr>
        <w:pStyle w:val="BodyText"/>
        <w:spacing w:line="274" w:lineRule="exact"/>
        <w:ind w:left="637" w:right="140"/>
        <w:jc w:val="left"/>
      </w:pPr>
      <w:r>
        <w:rPr/>
        <w:t>2）、出售</w:t>
      </w:r>
      <w:r>
        <w:rPr>
          <w:spacing w:val="-56"/>
        </w:rPr>
        <w:t> </w:t>
      </w:r>
      <w:r>
        <w:rPr/>
        <w:t>COMTECH</w:t>
      </w:r>
      <w:r>
        <w:rPr>
          <w:spacing w:val="-7"/>
        </w:rPr>
        <w:t> </w:t>
      </w:r>
      <w:r>
        <w:rPr/>
        <w:t>GLOBAL</w:t>
      </w:r>
      <w:r>
        <w:rPr>
          <w:spacing w:val="-7"/>
        </w:rPr>
        <w:t> </w:t>
      </w:r>
      <w:r>
        <w:rPr/>
        <w:t>ENGINEERING</w:t>
      </w:r>
      <w:r>
        <w:rPr>
          <w:spacing w:val="-7"/>
        </w:rPr>
        <w:t> </w:t>
      </w:r>
      <w:r>
        <w:rPr/>
        <w:t>&amp;</w:t>
      </w:r>
      <w:r>
        <w:rPr>
          <w:spacing w:val="-7"/>
        </w:rPr>
        <w:t> </w:t>
      </w:r>
      <w:r>
        <w:rPr/>
        <w:t>MANAGEMENT</w:t>
      </w:r>
      <w:r>
        <w:rPr>
          <w:spacing w:val="-7"/>
        </w:rPr>
        <w:t> </w:t>
      </w:r>
      <w:r>
        <w:rPr/>
        <w:t>SERVICES</w:t>
      </w:r>
      <w:r>
        <w:rPr>
          <w:spacing w:val="-5"/>
        </w:rPr>
        <w:t> </w:t>
      </w:r>
      <w:r>
        <w:rPr/>
        <w:t>LIMITED</w:t>
      </w:r>
      <w:r>
        <w:rPr>
          <w:spacing w:val="-56"/>
        </w:rPr>
        <w:t> </w:t>
      </w:r>
      <w:r>
        <w:rPr/>
        <w:t>股权</w:t>
      </w:r>
    </w:p>
    <w:p>
      <w:pPr>
        <w:pStyle w:val="BodyText"/>
        <w:spacing w:line="272" w:lineRule="exact" w:before="26"/>
        <w:ind w:left="217" w:right="140" w:firstLine="420"/>
        <w:jc w:val="left"/>
      </w:pPr>
      <w:r>
        <w:rPr/>
        <w:t>2008</w:t>
      </w:r>
      <w:r>
        <w:rPr>
          <w:spacing w:val="-62"/>
        </w:rPr>
        <w:t> </w:t>
      </w:r>
      <w:r>
        <w:rPr/>
        <w:t>年</w:t>
      </w:r>
      <w:r>
        <w:rPr>
          <w:spacing w:val="-63"/>
        </w:rPr>
        <w:t> </w:t>
      </w:r>
      <w:r>
        <w:rPr/>
        <w:t>9</w:t>
      </w:r>
      <w:r>
        <w:rPr>
          <w:spacing w:val="-61"/>
        </w:rPr>
        <w:t> </w:t>
      </w:r>
      <w:r>
        <w:rPr/>
        <w:t>月</w:t>
      </w:r>
      <w:r>
        <w:rPr>
          <w:spacing w:val="-63"/>
        </w:rPr>
        <w:t> </w:t>
      </w:r>
      <w:r>
        <w:rPr>
          <w:spacing w:val="-1"/>
        </w:rPr>
        <w:t>28</w:t>
      </w:r>
      <w:r>
        <w:rPr>
          <w:spacing w:val="-61"/>
        </w:rPr>
        <w:t> </w:t>
      </w:r>
      <w:r>
        <w:rPr>
          <w:spacing w:val="-4"/>
        </w:rPr>
        <w:t>日公司第五届董事会第三十次会议审议通过了，公司向上海微创出售</w:t>
      </w:r>
      <w:r>
        <w:rPr>
          <w:spacing w:val="-61"/>
        </w:rPr>
        <w:t> </w:t>
      </w:r>
      <w:r>
        <w:rPr/>
        <w:t>COMTECH</w:t>
      </w:r>
      <w:r>
        <w:rPr/>
        <w:t> GLOBAL ENGINEERING &amp; MANAGEMENT SERVICES LIMITED（以下简称 “COMTECH GEMS”）</w:t>
      </w:r>
      <w:r>
        <w:rPr>
          <w:spacing w:val="-36"/>
        </w:rPr>
        <w:t> </w:t>
      </w:r>
      <w:r>
        <w:rPr/>
        <w:t>51.5%</w:t>
      </w:r>
    </w:p>
    <w:p>
      <w:pPr>
        <w:pStyle w:val="BodyText"/>
        <w:spacing w:line="272" w:lineRule="exact"/>
        <w:ind w:left="217" w:right="140"/>
        <w:jc w:val="left"/>
      </w:pPr>
      <w:r>
        <w:rPr/>
        <w:t>的股权，该部分作价</w:t>
      </w:r>
      <w:r>
        <w:rPr>
          <w:spacing w:val="-59"/>
        </w:rPr>
        <w:t> </w:t>
      </w:r>
      <w:r>
        <w:rPr/>
        <w:t>815</w:t>
      </w:r>
      <w:r>
        <w:rPr>
          <w:spacing w:val="-59"/>
        </w:rPr>
        <w:t> </w:t>
      </w:r>
      <w:r>
        <w:rPr/>
        <w:t>万美元或者等值人民币。转让完成后，公司不再持有</w:t>
      </w:r>
      <w:r>
        <w:rPr>
          <w:spacing w:val="-59"/>
        </w:rPr>
        <w:t> </w:t>
      </w:r>
      <w:r>
        <w:rPr/>
        <w:t>COMTECH</w:t>
      </w:r>
      <w:r>
        <w:rPr>
          <w:spacing w:val="-13"/>
        </w:rPr>
        <w:t> </w:t>
      </w:r>
      <w:r>
        <w:rPr/>
        <w:t>GEMS</w:t>
      </w:r>
      <w:r>
        <w:rPr>
          <w:spacing w:val="-59"/>
        </w:rPr>
        <w:t> </w:t>
      </w:r>
      <w:r>
        <w:rPr/>
        <w:t>的</w:t>
      </w:r>
      <w:r>
        <w:rPr/>
        <w:t> 股权。</w:t>
      </w:r>
    </w:p>
    <w:p>
      <w:pPr>
        <w:pStyle w:val="BodyText"/>
        <w:spacing w:line="248" w:lineRule="exact"/>
        <w:ind w:left="637" w:right="140"/>
        <w:jc w:val="left"/>
      </w:pPr>
      <w:r>
        <w:rPr/>
        <w:t>2009</w:t>
      </w:r>
      <w:r>
        <w:rPr>
          <w:spacing w:val="-54"/>
        </w:rPr>
        <w:t> </w:t>
      </w:r>
      <w:r>
        <w:rPr/>
        <w:t>年</w:t>
      </w:r>
      <w:r>
        <w:rPr>
          <w:spacing w:val="-54"/>
        </w:rPr>
        <w:t> </w:t>
      </w:r>
      <w:r>
        <w:rPr/>
        <w:t>3</w:t>
      </w:r>
      <w:r>
        <w:rPr>
          <w:spacing w:val="-54"/>
        </w:rPr>
        <w:t> </w:t>
      </w:r>
      <w:r>
        <w:rPr/>
        <w:t>月</w:t>
      </w:r>
      <w:r>
        <w:rPr>
          <w:spacing w:val="-55"/>
        </w:rPr>
        <w:t> </w:t>
      </w:r>
      <w:r>
        <w:rPr/>
        <w:t>31</w:t>
      </w:r>
      <w:r>
        <w:rPr>
          <w:spacing w:val="-53"/>
        </w:rPr>
        <w:t> </w:t>
      </w:r>
      <w:r>
        <w:rPr/>
        <w:t>日，此次交易已全部完成</w:t>
      </w:r>
    </w:p>
    <w:p>
      <w:pPr>
        <w:spacing w:line="240" w:lineRule="auto" w:before="10"/>
        <w:rPr>
          <w:rFonts w:ascii="宋体" w:hAnsi="宋体" w:cs="宋体" w:eastAsia="宋体" w:hint="default"/>
          <w:sz w:val="22"/>
          <w:szCs w:val="22"/>
        </w:rPr>
      </w:pPr>
    </w:p>
    <w:p>
      <w:pPr>
        <w:pStyle w:val="BodyText"/>
        <w:spacing w:line="272" w:lineRule="exact"/>
        <w:ind w:left="637" w:right="147"/>
        <w:jc w:val="left"/>
      </w:pPr>
      <w:r>
        <w:rPr/>
        <w:t>3）出售参股子公司浙江浙大网新快威科技有限公司股权 </w:t>
      </w:r>
      <w:r>
        <w:rPr>
          <w:spacing w:val="-2"/>
        </w:rPr>
        <w:t>经公司第五届董事会第二十七次会议审议通过，公司与控股股东浙江浙大网新集团有限公司</w:t>
      </w:r>
    </w:p>
    <w:p>
      <w:pPr>
        <w:pStyle w:val="BodyText"/>
        <w:spacing w:line="245" w:lineRule="exact"/>
        <w:ind w:left="217" w:right="140"/>
        <w:jc w:val="left"/>
      </w:pPr>
      <w:r>
        <w:rPr>
          <w:spacing w:val="-1"/>
        </w:rPr>
        <w:t>签订了《股权转让协议》，公司将所持有的参股子公司浙江浙大网新快威科技有限公司</w:t>
      </w:r>
      <w:r>
        <w:rPr>
          <w:spacing w:val="-52"/>
        </w:rPr>
        <w:t> </w:t>
      </w:r>
      <w:r>
        <w:rPr>
          <w:spacing w:val="-1"/>
        </w:rPr>
        <w:t>25.18%</w:t>
      </w:r>
      <w:r>
        <w:rPr/>
      </w:r>
    </w:p>
    <w:p>
      <w:pPr>
        <w:pStyle w:val="BodyText"/>
        <w:spacing w:line="272" w:lineRule="exact"/>
        <w:ind w:left="217" w:right="140"/>
        <w:jc w:val="left"/>
      </w:pPr>
      <w:r>
        <w:rPr/>
        <w:t>的股权以</w:t>
      </w:r>
      <w:r>
        <w:rPr>
          <w:spacing w:val="-58"/>
        </w:rPr>
        <w:t> </w:t>
      </w:r>
      <w:r>
        <w:rPr/>
        <w:t>3505</w:t>
      </w:r>
      <w:r>
        <w:rPr>
          <w:spacing w:val="-57"/>
        </w:rPr>
        <w:t> </w:t>
      </w:r>
      <w:r>
        <w:rPr/>
        <w:t>万元转让给浙江浙大网新集团有限公司。截至</w:t>
      </w:r>
      <w:r>
        <w:rPr>
          <w:spacing w:val="-58"/>
        </w:rPr>
        <w:t> </w:t>
      </w:r>
      <w:r>
        <w:rPr/>
        <w:t>2008</w:t>
      </w:r>
      <w:r>
        <w:rPr>
          <w:spacing w:val="-57"/>
        </w:rPr>
        <w:t> </w:t>
      </w:r>
      <w:r>
        <w:rPr/>
        <w:t>年</w:t>
      </w:r>
      <w:r>
        <w:rPr>
          <w:spacing w:val="-59"/>
        </w:rPr>
        <w:t> </w:t>
      </w:r>
      <w:r>
        <w:rPr/>
        <w:t>7</w:t>
      </w:r>
      <w:r>
        <w:rPr>
          <w:spacing w:val="-57"/>
        </w:rPr>
        <w:t> </w:t>
      </w:r>
      <w:r>
        <w:rPr/>
        <w:t>月</w:t>
      </w:r>
      <w:r>
        <w:rPr>
          <w:spacing w:val="-59"/>
        </w:rPr>
        <w:t> </w:t>
      </w:r>
      <w:r>
        <w:rPr/>
        <w:t>29</w:t>
      </w:r>
      <w:r>
        <w:rPr>
          <w:spacing w:val="-57"/>
        </w:rPr>
        <w:t> </w:t>
      </w:r>
      <w:r>
        <w:rPr/>
        <w:t>日，公司已收到股</w:t>
      </w:r>
    </w:p>
    <w:p>
      <w:pPr>
        <w:pStyle w:val="BodyText"/>
        <w:spacing w:line="274" w:lineRule="exact"/>
        <w:ind w:left="217" w:right="140"/>
        <w:jc w:val="left"/>
      </w:pPr>
      <w:r>
        <w:rPr/>
        <w:t>权转让款</w:t>
      </w:r>
      <w:r>
        <w:rPr>
          <w:spacing w:val="-61"/>
        </w:rPr>
        <w:t> </w:t>
      </w:r>
      <w:r>
        <w:rPr/>
        <w:t>3505</w:t>
      </w:r>
      <w:r>
        <w:rPr>
          <w:spacing w:val="-60"/>
        </w:rPr>
        <w:t> </w:t>
      </w:r>
      <w:r>
        <w:rPr/>
        <w:t>万元，本次交易产生的股权转让收益</w:t>
      </w:r>
      <w:r>
        <w:rPr>
          <w:spacing w:val="-61"/>
        </w:rPr>
        <w:t> </w:t>
      </w:r>
      <w:r>
        <w:rPr/>
        <w:t>451.90</w:t>
      </w:r>
      <w:r>
        <w:rPr>
          <w:spacing w:val="-60"/>
        </w:rPr>
        <w:t> </w:t>
      </w:r>
      <w:r>
        <w:rPr/>
        <w:t>万元。</w:t>
      </w:r>
    </w:p>
    <w:p>
      <w:pPr>
        <w:spacing w:line="240" w:lineRule="auto" w:before="10"/>
        <w:rPr>
          <w:rFonts w:ascii="宋体" w:hAnsi="宋体" w:cs="宋体" w:eastAsia="宋体" w:hint="default"/>
          <w:sz w:val="22"/>
          <w:szCs w:val="22"/>
        </w:rPr>
      </w:pPr>
    </w:p>
    <w:p>
      <w:pPr>
        <w:pStyle w:val="BodyText"/>
        <w:spacing w:line="272" w:lineRule="exact"/>
        <w:ind w:left="637" w:right="4897" w:hanging="420"/>
        <w:jc w:val="left"/>
      </w:pPr>
      <w:r>
        <w:rPr/>
        <w:t>3、资产置换情况 以子公司股权参与浙江海纳定向增发 详细内容参见“收购浙江海纳股权”。</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001" w:top="1100" w:bottom="1200" w:left="1580" w:right="1200"/>
        </w:sectPr>
      </w:pPr>
    </w:p>
    <w:p>
      <w:pPr>
        <w:pStyle w:val="BodyText"/>
        <w:spacing w:line="272" w:lineRule="exact" w:before="63"/>
        <w:ind w:left="217" w:right="-7"/>
        <w:jc w:val="left"/>
      </w:pPr>
      <w:r>
        <w:rPr/>
        <w:t>(四)公司重大关联交易事项 </w:t>
      </w:r>
      <w:r>
        <w:rPr>
          <w:spacing w:val="-1"/>
        </w:rPr>
        <w:t>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477" w:val="left" w:leader="none"/>
        </w:tabs>
        <w:spacing w:line="240" w:lineRule="auto"/>
        <w:ind w:left="217" w:right="0"/>
        <w:jc w:val="left"/>
      </w:pPr>
      <w:r>
        <w:rPr/>
        <w:t>单位：元</w:t>
        <w:tab/>
        <w:t>币种：人民币</w:t>
      </w:r>
    </w:p>
    <w:p>
      <w:pPr>
        <w:spacing w:after="0" w:line="240" w:lineRule="auto"/>
        <w:jc w:val="left"/>
        <w:sectPr>
          <w:type w:val="continuous"/>
          <w:pgSz w:w="11910" w:h="16840"/>
          <w:pgMar w:top="1100" w:bottom="1200" w:left="1580" w:right="1200"/>
          <w:cols w:num="2" w:equalWidth="0">
            <w:col w:w="3052" w:space="2933"/>
            <w:col w:w="3145"/>
          </w:cols>
        </w:sectPr>
      </w:pPr>
    </w:p>
    <w:p>
      <w:pPr>
        <w:spacing w:line="240" w:lineRule="auto" w:before="5"/>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682"/>
        <w:gridCol w:w="1681"/>
        <w:gridCol w:w="1738"/>
        <w:gridCol w:w="1682"/>
        <w:gridCol w:w="1739"/>
      </w:tblGrid>
      <w:tr>
        <w:trPr>
          <w:trHeight w:val="282" w:hRule="exact"/>
        </w:trPr>
        <w:tc>
          <w:tcPr>
            <w:tcW w:w="1682"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276" w:hRule="exact"/>
        </w:trPr>
        <w:tc>
          <w:tcPr>
            <w:tcW w:w="1682" w:type="dxa"/>
            <w:vMerge/>
            <w:tcBorders>
              <w:left w:val="single" w:sz="4" w:space="0" w:color="000000"/>
              <w:right w:val="single" w:sz="4" w:space="0" w:color="000000"/>
            </w:tcBorders>
          </w:tcPr>
          <w:p>
            <w:pPr/>
          </w:p>
        </w:tc>
        <w:tc>
          <w:tcPr>
            <w:tcW w:w="168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占同类交易金额</w:t>
            </w:r>
          </w:p>
        </w:tc>
        <w:tc>
          <w:tcPr>
            <w:tcW w:w="168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39"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w:t>
            </w:r>
          </w:p>
        </w:tc>
      </w:tr>
      <w:tr>
        <w:trPr>
          <w:trHeight w:val="279" w:hRule="exact"/>
        </w:trPr>
        <w:tc>
          <w:tcPr>
            <w:tcW w:w="1682" w:type="dxa"/>
            <w:vMerge/>
            <w:tcBorders>
              <w:left w:val="single" w:sz="4" w:space="0" w:color="000000"/>
              <w:bottom w:val="single" w:sz="4" w:space="0" w:color="000000"/>
              <w:right w:val="single" w:sz="4" w:space="0" w:color="000000"/>
            </w:tcBorders>
          </w:tcPr>
          <w:p>
            <w:pPr/>
          </w:p>
        </w:tc>
        <w:tc>
          <w:tcPr>
            <w:tcW w:w="1681" w:type="dxa"/>
            <w:tcBorders>
              <w:top w:val="nil" w:sz="6" w:space="0" w:color="auto"/>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682" w:type="dxa"/>
            <w:tcBorders>
              <w:top w:val="nil" w:sz="6" w:space="0" w:color="auto"/>
              <w:left w:val="single" w:sz="4" w:space="0" w:color="000000"/>
              <w:bottom w:val="single" w:sz="4" w:space="0" w:color="000000"/>
              <w:right w:val="single" w:sz="4" w:space="0" w:color="000000"/>
            </w:tcBorders>
          </w:tcPr>
          <w:p>
            <w:pPr/>
          </w:p>
        </w:tc>
        <w:tc>
          <w:tcPr>
            <w:tcW w:w="173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2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浙江浙大网新集</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团有限公司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13,460,000.00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1.41</w:t>
            </w:r>
          </w:p>
        </w:tc>
        <w:tc>
          <w:tcPr>
            <w:tcW w:w="1682"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13,059,847.67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1.37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254,000.00</w:t>
            </w:r>
            <w:r>
              <w:rPr>
                <w:rFonts w:ascii="宋体"/>
                <w:sz w:val="20"/>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0.04</w:t>
            </w:r>
          </w:p>
        </w:tc>
      </w:tr>
      <w:tr>
        <w:trPr>
          <w:trHeight w:val="52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思创数码科技股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份有限公司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247,452.14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0.01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154,338.46</w:t>
            </w:r>
            <w:r>
              <w:rPr>
                <w:rFonts w:ascii="宋体"/>
                <w:sz w:val="20"/>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0.00</w:t>
            </w:r>
          </w:p>
        </w:tc>
      </w:tr>
      <w:tr>
        <w:trPr>
          <w:trHeight w:val="52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杭州怡德数码技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术有限公司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8,733,759.41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0.26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5,275,450.21</w:t>
            </w:r>
            <w:r>
              <w:rPr>
                <w:rFonts w:ascii="宋体"/>
                <w:sz w:val="20"/>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sz w:val="20"/>
              </w:rPr>
              <w:t>0.17</w:t>
            </w:r>
          </w:p>
        </w:tc>
      </w:tr>
      <w:tr>
        <w:trPr>
          <w:trHeight w:val="264" w:hRule="exact"/>
        </w:trPr>
        <w:tc>
          <w:tcPr>
            <w:tcW w:w="1682"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w:t>
            </w:r>
          </w:p>
        </w:tc>
        <w:tc>
          <w:tcPr>
            <w:tcW w:w="1681" w:type="dxa"/>
            <w:tcBorders>
              <w:top w:val="single" w:sz="4" w:space="0" w:color="000000"/>
              <w:left w:val="single" w:sz="4" w:space="0" w:color="000000"/>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682" w:type="dxa"/>
            <w:vMerge w:val="restart"/>
            <w:tcBorders>
              <w:top w:val="single" w:sz="4" w:space="0" w:color="000000"/>
              <w:left w:val="single" w:sz="4" w:space="0" w:color="000000"/>
              <w:right w:val="single" w:sz="4" w:space="0" w:color="000000"/>
            </w:tcBorders>
          </w:tcPr>
          <w:p>
            <w:pPr/>
          </w:p>
        </w:tc>
        <w:tc>
          <w:tcPr>
            <w:tcW w:w="1739" w:type="dxa"/>
            <w:vMerge w:val="restart"/>
            <w:tcBorders>
              <w:top w:val="single" w:sz="4" w:space="0" w:color="000000"/>
              <w:left w:val="single" w:sz="4" w:space="0" w:color="000000"/>
              <w:right w:val="single" w:sz="4" w:space="0" w:color="000000"/>
            </w:tcBorders>
          </w:tcPr>
          <w:p>
            <w:pPr/>
          </w:p>
        </w:tc>
      </w:tr>
      <w:tr>
        <w:trPr>
          <w:trHeight w:val="518" w:hRule="exact"/>
        </w:trPr>
        <w:tc>
          <w:tcPr>
            <w:tcW w:w="168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(香港)众合轨道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交通工程有限公</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16,967,040.00</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1.76</w:t>
            </w:r>
          </w:p>
        </w:tc>
        <w:tc>
          <w:tcPr>
            <w:tcW w:w="1682" w:type="dxa"/>
            <w:vMerge/>
            <w:tcBorders>
              <w:left w:val="single" w:sz="4" w:space="0" w:color="000000"/>
              <w:right w:val="single" w:sz="4" w:space="0" w:color="000000"/>
            </w:tcBorders>
          </w:tcPr>
          <w:p>
            <w:pPr/>
          </w:p>
        </w:tc>
        <w:tc>
          <w:tcPr>
            <w:tcW w:w="1739" w:type="dxa"/>
            <w:vMerge/>
            <w:tcBorders>
              <w:left w:val="single" w:sz="4" w:space="0" w:color="000000"/>
              <w:right w:val="single" w:sz="4" w:space="0" w:color="000000"/>
            </w:tcBorders>
          </w:tcPr>
          <w:p>
            <w:pPr/>
          </w:p>
        </w:tc>
      </w:tr>
      <w:tr>
        <w:trPr>
          <w:trHeight w:val="265" w:hRule="exact"/>
        </w:trPr>
        <w:tc>
          <w:tcPr>
            <w:tcW w:w="168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681" w:type="dxa"/>
            <w:tcBorders>
              <w:top w:val="nil" w:sz="6" w:space="0" w:color="auto"/>
              <w:left w:val="single" w:sz="4" w:space="0" w:color="000000"/>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682" w:type="dxa"/>
            <w:vMerge/>
            <w:tcBorders>
              <w:left w:val="single" w:sz="4" w:space="0" w:color="000000"/>
              <w:bottom w:val="single" w:sz="4" w:space="0" w:color="000000"/>
              <w:right w:val="single" w:sz="4" w:space="0" w:color="000000"/>
            </w:tcBorders>
          </w:tcPr>
          <w:p>
            <w:pPr/>
          </w:p>
        </w:tc>
        <w:tc>
          <w:tcPr>
            <w:tcW w:w="1739" w:type="dxa"/>
            <w:vMerge/>
            <w:tcBorders>
              <w:left w:val="single" w:sz="4" w:space="0" w:color="000000"/>
              <w:bottom w:val="single" w:sz="4" w:space="0" w:color="000000"/>
              <w:right w:val="single" w:sz="4" w:space="0" w:color="000000"/>
            </w:tcBorders>
          </w:tcPr>
          <w:p>
            <w:pPr/>
          </w:p>
        </w:tc>
      </w:tr>
      <w:tr>
        <w:trPr>
          <w:trHeight w:val="528"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浙江浙大网新快</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威科技有限公司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2,798,287.80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0.29</w:t>
            </w:r>
          </w:p>
        </w:tc>
        <w:tc>
          <w:tcPr>
            <w:tcW w:w="1682"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日本新思株式会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52,607,374.63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5.51</w:t>
            </w:r>
          </w:p>
        </w:tc>
        <w:tc>
          <w:tcPr>
            <w:tcW w:w="1682"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浙江浙大网新创</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业科技有限公司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3,000,000.00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sz w:val="18"/>
              </w:rPr>
              <w:t>0.31</w:t>
            </w:r>
          </w:p>
        </w:tc>
        <w:tc>
          <w:tcPr>
            <w:tcW w:w="1682"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110,873,761.65</w:t>
            </w:r>
          </w:p>
        </w:tc>
        <w:tc>
          <w:tcPr>
            <w:tcW w:w="173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宋体" w:hAnsi="宋体" w:cs="宋体" w:eastAsia="宋体" w:hint="default"/>
                <w:sz w:val="20"/>
                <w:szCs w:val="20"/>
              </w:rPr>
            </w:pPr>
            <w:r>
              <w:rPr>
                <w:rFonts w:ascii="宋体"/>
                <w:spacing w:val="-1"/>
                <w:sz w:val="20"/>
              </w:rPr>
              <w:t>5,683,788.67</w:t>
            </w:r>
            <w:r>
              <w:rPr>
                <w:rFonts w:ascii="宋体"/>
                <w:sz w:val="20"/>
              </w:rPr>
            </w:r>
          </w:p>
        </w:tc>
        <w:tc>
          <w:tcPr>
            <w:tcW w:w="1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217" w:right="140"/>
        <w:jc w:val="left"/>
      </w:pPr>
      <w:r>
        <w:rPr/>
        <w:t>其中：报告期内上市公司向控股股东及其子公司销售产品或提供劳务的关联交易额</w:t>
      </w:r>
      <w:r>
        <w:rPr>
          <w:spacing w:val="-68"/>
        </w:rPr>
        <w:t> </w:t>
      </w:r>
      <w:r>
        <w:rPr/>
        <w:t>1,625.83</w:t>
      </w:r>
      <w:r>
        <w:rPr>
          <w:spacing w:val="-68"/>
        </w:rPr>
        <w:t> </w:t>
      </w:r>
      <w:r>
        <w:rPr/>
        <w:t>万</w:t>
      </w:r>
      <w:r>
        <w:rPr/>
        <w:t> 元。</w:t>
      </w:r>
    </w:p>
    <w:p>
      <w:pPr>
        <w:spacing w:line="240" w:lineRule="auto" w:before="10"/>
        <w:rPr>
          <w:rFonts w:ascii="宋体" w:hAnsi="宋体" w:cs="宋体" w:eastAsia="宋体" w:hint="default"/>
          <w:sz w:val="18"/>
          <w:szCs w:val="18"/>
        </w:rPr>
      </w:pPr>
    </w:p>
    <w:p>
      <w:pPr>
        <w:pStyle w:val="BodyText"/>
        <w:spacing w:line="274" w:lineRule="exact"/>
        <w:ind w:left="217" w:right="140"/>
        <w:jc w:val="left"/>
      </w:pPr>
      <w:r>
        <w:rPr/>
        <w:t>2、资产、股权转让的重大关联交易</w:t>
      </w:r>
    </w:p>
    <w:p>
      <w:pPr>
        <w:pStyle w:val="BodyText"/>
        <w:spacing w:line="272" w:lineRule="exact" w:before="26"/>
        <w:ind w:left="637" w:right="5317" w:hanging="421"/>
        <w:jc w:val="left"/>
      </w:pPr>
      <w:r>
        <w:rPr/>
        <w:t>1）出售浙大网新机电资产 详细内容参见“资产收购情况”。</w:t>
      </w:r>
    </w:p>
    <w:p>
      <w:pPr>
        <w:spacing w:after="0" w:line="272" w:lineRule="exact"/>
        <w:jc w:val="left"/>
        <w:sectPr>
          <w:type w:val="continuous"/>
          <w:pgSz w:w="11910" w:h="16840"/>
          <w:pgMar w:top="1100" w:bottom="1200" w:left="158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72" w:lineRule="exact" w:before="63"/>
        <w:ind w:left="557" w:right="4243" w:hanging="421"/>
        <w:jc w:val="left"/>
      </w:pPr>
      <w:r>
        <w:rPr/>
        <w:t>2）出售参股子公司浙江浙大网新快威科技有限公司股权 详细内容参见“资产出售情况”。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74" w:lineRule="exact" w:before="35"/>
        <w:ind w:right="529"/>
        <w:jc w:val="left"/>
      </w:pPr>
      <w:r>
        <w:rPr/>
        <w:t>3、关联债权债务往来</w:t>
      </w:r>
    </w:p>
    <w:p>
      <w:pPr>
        <w:pStyle w:val="BodyText"/>
        <w:spacing w:line="274" w:lineRule="exact"/>
        <w:ind w:left="0" w:right="650"/>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682"/>
        <w:gridCol w:w="1190"/>
        <w:gridCol w:w="1685"/>
        <w:gridCol w:w="1580"/>
        <w:gridCol w:w="1686"/>
        <w:gridCol w:w="1476"/>
      </w:tblGrid>
      <w:tr>
        <w:trPr>
          <w:trHeight w:val="287" w:hRule="exact"/>
        </w:trPr>
        <w:tc>
          <w:tcPr>
            <w:tcW w:w="1682" w:type="dxa"/>
            <w:vMerge w:val="restart"/>
            <w:tcBorders>
              <w:top w:val="single" w:sz="6" w:space="0" w:color="101010"/>
              <w:left w:val="single" w:sz="6" w:space="0" w:color="101010"/>
              <w:right w:val="single" w:sz="6" w:space="0" w:color="101010"/>
            </w:tcBorders>
          </w:tcPr>
          <w:p>
            <w:pPr>
              <w:pStyle w:val="TableParagraph"/>
              <w:spacing w:line="240" w:lineRule="auto" w:before="101"/>
              <w:ind w:left="51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190" w:type="dxa"/>
            <w:vMerge w:val="restart"/>
            <w:tcBorders>
              <w:top w:val="single" w:sz="6" w:space="0" w:color="101010"/>
              <w:left w:val="single" w:sz="6" w:space="0" w:color="101010"/>
              <w:right w:val="single" w:sz="6" w:space="0" w:color="101010"/>
            </w:tcBorders>
          </w:tcPr>
          <w:p>
            <w:pPr>
              <w:pStyle w:val="TableParagraph"/>
              <w:spacing w:line="240" w:lineRule="auto" w:before="101"/>
              <w:ind w:left="168"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26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16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8" w:hRule="exact"/>
        </w:trPr>
        <w:tc>
          <w:tcPr>
            <w:tcW w:w="1682" w:type="dxa"/>
            <w:vMerge/>
            <w:tcBorders>
              <w:left w:val="single" w:sz="6" w:space="0" w:color="101010"/>
              <w:bottom w:val="single" w:sz="6" w:space="0" w:color="101010"/>
              <w:right w:val="single" w:sz="6" w:space="0" w:color="101010"/>
            </w:tcBorders>
          </w:tcPr>
          <w:p>
            <w:pPr/>
          </w:p>
        </w:tc>
        <w:tc>
          <w:tcPr>
            <w:tcW w:w="1190" w:type="dxa"/>
            <w:vMerge/>
            <w:tcBorders>
              <w:left w:val="single" w:sz="6" w:space="0" w:color="101010"/>
              <w:bottom w:val="single" w:sz="6" w:space="0" w:color="101010"/>
              <w:right w:val="single" w:sz="6" w:space="0" w:color="101010"/>
            </w:tcBorders>
          </w:tcPr>
          <w:p>
            <w:pP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浙江浙大网新兰</w:t>
            </w:r>
          </w:p>
          <w:p>
            <w:pPr>
              <w:pStyle w:val="TableParagraph"/>
              <w:spacing w:line="260" w:lineRule="exact" w:before="24"/>
              <w:ind w:left="100" w:right="164"/>
              <w:jc w:val="left"/>
              <w:rPr>
                <w:rFonts w:ascii="宋体" w:hAnsi="宋体" w:cs="宋体" w:eastAsia="宋体" w:hint="default"/>
                <w:sz w:val="20"/>
                <w:szCs w:val="20"/>
              </w:rPr>
            </w:pPr>
            <w:r>
              <w:rPr>
                <w:rFonts w:ascii="宋体" w:hAnsi="宋体" w:cs="宋体" w:eastAsia="宋体" w:hint="default"/>
                <w:sz w:val="20"/>
                <w:szCs w:val="20"/>
              </w:rPr>
              <w:t>德科技股份有限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87" w:right="185"/>
              <w:jc w:val="left"/>
              <w:rPr>
                <w:rFonts w:ascii="宋体" w:hAnsi="宋体" w:cs="宋体" w:eastAsia="宋体" w:hint="default"/>
                <w:sz w:val="20"/>
                <w:szCs w:val="20"/>
              </w:rPr>
            </w:pPr>
            <w:r>
              <w:rPr>
                <w:rFonts w:ascii="宋体" w:hAnsi="宋体" w:cs="宋体" w:eastAsia="宋体" w:hint="default"/>
                <w:sz w:val="20"/>
                <w:szCs w:val="20"/>
              </w:rPr>
              <w:t>本公司之</w:t>
            </w:r>
            <w:r>
              <w:rPr>
                <w:rFonts w:ascii="宋体" w:hAnsi="宋体" w:cs="宋体" w:eastAsia="宋体" w:hint="default"/>
                <w:w w:val="100"/>
                <w:sz w:val="20"/>
                <w:szCs w:val="20"/>
              </w:rPr>
              <w:t> </w:t>
            </w:r>
            <w:r>
              <w:rPr>
                <w:rFonts w:ascii="宋体" w:hAnsi="宋体" w:cs="宋体" w:eastAsia="宋体" w:hint="default"/>
                <w:sz w:val="20"/>
                <w:szCs w:val="20"/>
              </w:rPr>
              <w:t>联营企业</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106,000,000.00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15,885,067.46</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113,218,666.67</w:t>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53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浙江浙大网新实</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业发展有限公司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参股企业</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7"/>
              <w:jc w:val="right"/>
              <w:rPr>
                <w:rFonts w:ascii="宋体" w:hAnsi="宋体" w:cs="宋体" w:eastAsia="宋体" w:hint="default"/>
                <w:sz w:val="20"/>
                <w:szCs w:val="20"/>
              </w:rPr>
            </w:pPr>
            <w:r>
              <w:rPr>
                <w:rFonts w:ascii="宋体"/>
                <w:spacing w:val="-1"/>
                <w:sz w:val="20"/>
              </w:rPr>
              <w:t>981,682.92</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浙江易邦置业发</w:t>
            </w:r>
            <w:r>
              <w:rPr>
                <w:rFonts w:ascii="宋体" w:hAnsi="宋体" w:cs="宋体" w:eastAsia="宋体" w:hint="default"/>
                <w:w w:val="100"/>
                <w:sz w:val="20"/>
                <w:szCs w:val="20"/>
              </w:rPr>
              <w:t> </w:t>
            </w:r>
            <w:r>
              <w:rPr>
                <w:rFonts w:ascii="宋体" w:hAnsi="宋体" w:cs="宋体" w:eastAsia="宋体" w:hint="default"/>
                <w:sz w:val="20"/>
                <w:szCs w:val="20"/>
              </w:rPr>
              <w:t>展有限公司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本公司之</w:t>
            </w:r>
          </w:p>
          <w:p>
            <w:pPr>
              <w:pStyle w:val="TableParagraph"/>
              <w:spacing w:line="240" w:lineRule="auto"/>
              <w:ind w:left="187" w:right="185"/>
              <w:jc w:val="left"/>
              <w:rPr>
                <w:rFonts w:ascii="宋体" w:hAnsi="宋体" w:cs="宋体" w:eastAsia="宋体" w:hint="default"/>
                <w:sz w:val="20"/>
                <w:szCs w:val="20"/>
              </w:rPr>
            </w:pPr>
            <w:r>
              <w:rPr>
                <w:rFonts w:ascii="宋体" w:hAnsi="宋体" w:cs="宋体" w:eastAsia="宋体" w:hint="default"/>
                <w:sz w:val="20"/>
                <w:szCs w:val="20"/>
              </w:rPr>
              <w:t>联营企业</w:t>
            </w:r>
            <w:r>
              <w:rPr>
                <w:rFonts w:ascii="宋体" w:hAnsi="宋体" w:cs="宋体" w:eastAsia="宋体" w:hint="default"/>
                <w:w w:val="100"/>
                <w:sz w:val="20"/>
                <w:szCs w:val="20"/>
              </w:rPr>
              <w:t> </w:t>
            </w:r>
            <w:r>
              <w:rPr>
                <w:rFonts w:ascii="宋体" w:hAnsi="宋体" w:cs="宋体" w:eastAsia="宋体" w:hint="default"/>
                <w:sz w:val="20"/>
                <w:szCs w:val="20"/>
              </w:rPr>
              <w:t>之子公司</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20,300,000.00</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20,000,000.00</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183,404.74</w:t>
            </w:r>
            <w:r>
              <w:rPr>
                <w:rFonts w:ascii="宋体"/>
                <w:sz w:val="20"/>
              </w:rPr>
            </w: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北京洛克大众信</w:t>
            </w:r>
            <w:r>
              <w:rPr>
                <w:rFonts w:ascii="宋体" w:hAnsi="宋体" w:cs="宋体" w:eastAsia="宋体" w:hint="default"/>
                <w:w w:val="100"/>
                <w:sz w:val="20"/>
                <w:szCs w:val="20"/>
              </w:rPr>
              <w:t> </w:t>
            </w:r>
            <w:r>
              <w:rPr>
                <w:rFonts w:ascii="宋体" w:hAnsi="宋体" w:cs="宋体" w:eastAsia="宋体" w:hint="default"/>
                <w:sz w:val="20"/>
                <w:szCs w:val="20"/>
              </w:rPr>
              <w:t>息技术有限公司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控股子公</w:t>
            </w:r>
          </w:p>
          <w:p>
            <w:pPr>
              <w:pStyle w:val="TableParagraph"/>
              <w:spacing w:line="240" w:lineRule="auto"/>
              <w:ind w:left="387" w:right="185" w:hanging="201"/>
              <w:jc w:val="left"/>
              <w:rPr>
                <w:rFonts w:ascii="宋体" w:hAnsi="宋体" w:cs="宋体" w:eastAsia="宋体" w:hint="default"/>
                <w:sz w:val="20"/>
                <w:szCs w:val="20"/>
              </w:rPr>
            </w:pPr>
            <w:r>
              <w:rPr>
                <w:rFonts w:ascii="宋体" w:hAnsi="宋体" w:cs="宋体" w:eastAsia="宋体" w:hint="default"/>
                <w:sz w:val="20"/>
                <w:szCs w:val="20"/>
              </w:rPr>
              <w:t>司之联营</w:t>
            </w:r>
            <w:r>
              <w:rPr>
                <w:rFonts w:ascii="宋体" w:hAnsi="宋体" w:cs="宋体" w:eastAsia="宋体" w:hint="default"/>
                <w:w w:val="100"/>
                <w:sz w:val="20"/>
                <w:szCs w:val="20"/>
              </w:rPr>
              <w:t> </w:t>
            </w:r>
            <w:r>
              <w:rPr>
                <w:rFonts w:ascii="宋体" w:hAnsi="宋体" w:cs="宋体" w:eastAsia="宋体" w:hint="default"/>
                <w:sz w:val="20"/>
                <w:szCs w:val="20"/>
              </w:rPr>
              <w:t>企业</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500,000.00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浙江浙大网新创</w:t>
            </w:r>
            <w:r>
              <w:rPr>
                <w:rFonts w:ascii="宋体" w:hAnsi="宋体" w:cs="宋体" w:eastAsia="宋体" w:hint="default"/>
                <w:w w:val="100"/>
                <w:sz w:val="20"/>
                <w:szCs w:val="20"/>
              </w:rPr>
              <w:t> </w:t>
            </w:r>
            <w:r>
              <w:rPr>
                <w:rFonts w:ascii="宋体" w:hAnsi="宋体" w:cs="宋体" w:eastAsia="宋体" w:hint="default"/>
                <w:sz w:val="20"/>
                <w:szCs w:val="20"/>
              </w:rPr>
              <w:t>业科技有限公司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控股子公</w:t>
            </w:r>
          </w:p>
          <w:p>
            <w:pPr>
              <w:pStyle w:val="TableParagraph"/>
              <w:spacing w:line="260" w:lineRule="exact" w:before="24"/>
              <w:ind w:left="387" w:right="185" w:hanging="201"/>
              <w:jc w:val="left"/>
              <w:rPr>
                <w:rFonts w:ascii="宋体" w:hAnsi="宋体" w:cs="宋体" w:eastAsia="宋体" w:hint="default"/>
                <w:sz w:val="20"/>
                <w:szCs w:val="20"/>
              </w:rPr>
            </w:pPr>
            <w:r>
              <w:rPr>
                <w:rFonts w:ascii="宋体" w:hAnsi="宋体" w:cs="宋体" w:eastAsia="宋体" w:hint="default"/>
                <w:sz w:val="20"/>
                <w:szCs w:val="20"/>
              </w:rPr>
              <w:t>司之联营</w:t>
            </w:r>
            <w:r>
              <w:rPr>
                <w:rFonts w:ascii="宋体" w:hAnsi="宋体" w:cs="宋体" w:eastAsia="宋体" w:hint="default"/>
                <w:w w:val="100"/>
                <w:sz w:val="20"/>
                <w:szCs w:val="20"/>
              </w:rPr>
              <w:t> </w:t>
            </w:r>
            <w:r>
              <w:rPr>
                <w:rFonts w:ascii="宋体" w:hAnsi="宋体" w:cs="宋体" w:eastAsia="宋体" w:hint="default"/>
                <w:sz w:val="20"/>
                <w:szCs w:val="20"/>
              </w:rPr>
              <w:t>企业</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1,595,181.39</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1,452,912.58</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560,000.00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40,000.00</w:t>
            </w:r>
            <w:r>
              <w:rPr>
                <w:rFonts w:ascii="宋体"/>
                <w:sz w:val="20"/>
              </w:rPr>
            </w:r>
          </w:p>
        </w:tc>
      </w:tr>
      <w:tr>
        <w:trPr>
          <w:trHeight w:val="534"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日本株式会社</w:t>
            </w:r>
          </w:p>
          <w:p>
            <w:pPr>
              <w:pStyle w:val="TableParagraph"/>
              <w:spacing w:line="260" w:lineRule="exact"/>
              <w:ind w:left="100" w:right="0"/>
              <w:jc w:val="left"/>
              <w:rPr>
                <w:rFonts w:ascii="宋体" w:hAnsi="宋体" w:cs="宋体" w:eastAsia="宋体" w:hint="default"/>
                <w:sz w:val="20"/>
                <w:szCs w:val="20"/>
              </w:rPr>
            </w:pPr>
            <w:r>
              <w:rPr>
                <w:rFonts w:ascii="宋体"/>
                <w:sz w:val="20"/>
              </w:rPr>
              <w:t>SIF</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本公司之</w:t>
            </w:r>
          </w:p>
          <w:p>
            <w:pPr>
              <w:pStyle w:val="TableParagraph"/>
              <w:spacing w:line="260" w:lineRule="exact"/>
              <w:ind w:left="187"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67,918.49</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杭州怡德数码技</w:t>
            </w:r>
            <w:r>
              <w:rPr>
                <w:rFonts w:ascii="宋体" w:hAnsi="宋体" w:cs="宋体" w:eastAsia="宋体" w:hint="default"/>
                <w:w w:val="100"/>
                <w:sz w:val="20"/>
                <w:szCs w:val="20"/>
              </w:rPr>
              <w:t> </w:t>
            </w:r>
            <w:r>
              <w:rPr>
                <w:rFonts w:ascii="宋体" w:hAnsi="宋体" w:cs="宋体" w:eastAsia="宋体" w:hint="default"/>
                <w:sz w:val="20"/>
                <w:szCs w:val="20"/>
              </w:rPr>
              <w:t>术有限公司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控股子公</w:t>
            </w:r>
          </w:p>
          <w:p>
            <w:pPr>
              <w:pStyle w:val="TableParagraph"/>
              <w:spacing w:line="260" w:lineRule="exact" w:before="24"/>
              <w:ind w:left="387" w:right="185" w:hanging="201"/>
              <w:jc w:val="left"/>
              <w:rPr>
                <w:rFonts w:ascii="宋体" w:hAnsi="宋体" w:cs="宋体" w:eastAsia="宋体" w:hint="default"/>
                <w:sz w:val="20"/>
                <w:szCs w:val="20"/>
              </w:rPr>
            </w:pPr>
            <w:r>
              <w:rPr>
                <w:rFonts w:ascii="宋体" w:hAnsi="宋体" w:cs="宋体" w:eastAsia="宋体" w:hint="default"/>
                <w:sz w:val="20"/>
                <w:szCs w:val="20"/>
              </w:rPr>
              <w:t>司之联营</w:t>
            </w:r>
            <w:r>
              <w:rPr>
                <w:rFonts w:ascii="宋体" w:hAnsi="宋体" w:cs="宋体" w:eastAsia="宋体" w:hint="default"/>
                <w:w w:val="100"/>
                <w:sz w:val="20"/>
                <w:szCs w:val="20"/>
              </w:rPr>
              <w:t> </w:t>
            </w:r>
            <w:r>
              <w:rPr>
                <w:rFonts w:ascii="宋体" w:hAnsi="宋体" w:cs="宋体" w:eastAsia="宋体" w:hint="default"/>
                <w:sz w:val="20"/>
                <w:szCs w:val="20"/>
              </w:rPr>
              <w:t>企业</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49,010,000.00</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9,510,000.00</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48,802,000.00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534"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实际控制</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人</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20,136,800.00</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8"/>
              <w:jc w:val="right"/>
              <w:rPr>
                <w:rFonts w:ascii="宋体" w:hAnsi="宋体" w:cs="宋体" w:eastAsia="宋体" w:hint="default"/>
                <w:sz w:val="20"/>
                <w:szCs w:val="20"/>
              </w:rPr>
            </w:pPr>
            <w:r>
              <w:rPr>
                <w:rFonts w:ascii="宋体"/>
                <w:spacing w:val="-1"/>
                <w:sz w:val="20"/>
              </w:rPr>
              <w:t>20,386,600.00</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80,000.00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7"/>
              <w:jc w:val="right"/>
              <w:rPr>
                <w:rFonts w:ascii="宋体" w:hAnsi="宋体" w:cs="宋体" w:eastAsia="宋体" w:hint="default"/>
                <w:sz w:val="20"/>
                <w:szCs w:val="20"/>
              </w:rPr>
            </w:pPr>
            <w:r>
              <w:rPr>
                <w:rFonts w:ascii="宋体"/>
                <w:spacing w:val="-1"/>
                <w:sz w:val="20"/>
              </w:rPr>
              <w:t>43,900.00</w:t>
            </w:r>
            <w:r>
              <w:rPr>
                <w:rFonts w:ascii="宋体"/>
                <w:sz w:val="20"/>
              </w:rPr>
            </w:r>
          </w:p>
        </w:tc>
      </w:tr>
      <w:tr>
        <w:trPr>
          <w:trHeight w:val="274"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顾帼英</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副总裁</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60,000.00</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30,000.00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蒋忆</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副总裁</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505,753.30</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450,208.50</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55,544.80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谢巍</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副总裁</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195,400.00</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195,400.00</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274"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郁强</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董事</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290,783.00</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287,803.00</w:t>
            </w:r>
            <w:r>
              <w:rPr>
                <w:rFonts w:ascii="宋体"/>
                <w:sz w:val="20"/>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3,000.00</w:t>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杭州创业软件股</w:t>
            </w:r>
            <w:r>
              <w:rPr>
                <w:rFonts w:ascii="宋体" w:hAnsi="宋体" w:cs="宋体" w:eastAsia="宋体" w:hint="default"/>
                <w:w w:val="100"/>
                <w:sz w:val="20"/>
                <w:szCs w:val="20"/>
              </w:rPr>
              <w:t> </w:t>
            </w:r>
            <w:r>
              <w:rPr>
                <w:rFonts w:ascii="宋体" w:hAnsi="宋体" w:cs="宋体" w:eastAsia="宋体" w:hint="default"/>
                <w:sz w:val="20"/>
                <w:szCs w:val="20"/>
              </w:rPr>
              <w:t>份有限公司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控股子公</w:t>
            </w:r>
          </w:p>
          <w:p>
            <w:pPr>
              <w:pStyle w:val="TableParagraph"/>
              <w:spacing w:line="240" w:lineRule="auto"/>
              <w:ind w:left="387" w:right="185" w:hanging="201"/>
              <w:jc w:val="left"/>
              <w:rPr>
                <w:rFonts w:ascii="宋体" w:hAnsi="宋体" w:cs="宋体" w:eastAsia="宋体" w:hint="default"/>
                <w:sz w:val="20"/>
                <w:szCs w:val="20"/>
              </w:rPr>
            </w:pPr>
            <w:r>
              <w:rPr>
                <w:rFonts w:ascii="宋体" w:hAnsi="宋体" w:cs="宋体" w:eastAsia="宋体" w:hint="default"/>
                <w:sz w:val="20"/>
                <w:szCs w:val="20"/>
              </w:rPr>
              <w:t>司之联营</w:t>
            </w:r>
            <w:r>
              <w:rPr>
                <w:rFonts w:ascii="宋体" w:hAnsi="宋体" w:cs="宋体" w:eastAsia="宋体" w:hint="default"/>
                <w:w w:val="100"/>
                <w:sz w:val="20"/>
                <w:szCs w:val="20"/>
              </w:rPr>
              <w:t> </w:t>
            </w:r>
            <w:r>
              <w:rPr>
                <w:rFonts w:ascii="宋体" w:hAnsi="宋体" w:cs="宋体" w:eastAsia="宋体" w:hint="default"/>
                <w:sz w:val="20"/>
                <w:szCs w:val="20"/>
              </w:rPr>
              <w:t>企业</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403,795.09</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4,108,436.80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杭州华盛达电子</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控股子公</w:t>
            </w:r>
          </w:p>
          <w:p>
            <w:pPr>
              <w:pStyle w:val="TableParagraph"/>
              <w:spacing w:line="260" w:lineRule="exact" w:before="24"/>
              <w:ind w:left="387" w:right="185" w:hanging="201"/>
              <w:jc w:val="left"/>
              <w:rPr>
                <w:rFonts w:ascii="宋体" w:hAnsi="宋体" w:cs="宋体" w:eastAsia="宋体" w:hint="default"/>
                <w:sz w:val="20"/>
                <w:szCs w:val="20"/>
              </w:rPr>
            </w:pPr>
            <w:r>
              <w:rPr>
                <w:rFonts w:ascii="宋体" w:hAnsi="宋体" w:cs="宋体" w:eastAsia="宋体" w:hint="default"/>
                <w:sz w:val="20"/>
                <w:szCs w:val="20"/>
              </w:rPr>
              <w:t>司之联营</w:t>
            </w:r>
            <w:r>
              <w:rPr>
                <w:rFonts w:ascii="宋体" w:hAnsi="宋体" w:cs="宋体" w:eastAsia="宋体" w:hint="default"/>
                <w:w w:val="100"/>
                <w:sz w:val="20"/>
                <w:szCs w:val="20"/>
              </w:rPr>
              <w:t> </w:t>
            </w:r>
            <w:r>
              <w:rPr>
                <w:rFonts w:ascii="宋体" w:hAnsi="宋体" w:cs="宋体" w:eastAsia="宋体" w:hint="default"/>
                <w:sz w:val="20"/>
                <w:szCs w:val="20"/>
              </w:rPr>
              <w:t>企业</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45,488.51</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浙江天网数码科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控股子公</w:t>
            </w:r>
          </w:p>
          <w:p>
            <w:pPr>
              <w:pStyle w:val="TableParagraph"/>
              <w:spacing w:line="260" w:lineRule="exact" w:before="24"/>
              <w:ind w:left="387" w:right="185" w:hanging="201"/>
              <w:jc w:val="left"/>
              <w:rPr>
                <w:rFonts w:ascii="宋体" w:hAnsi="宋体" w:cs="宋体" w:eastAsia="宋体" w:hint="default"/>
                <w:sz w:val="20"/>
                <w:szCs w:val="20"/>
              </w:rPr>
            </w:pPr>
            <w:r>
              <w:rPr>
                <w:rFonts w:ascii="宋体" w:hAnsi="宋体" w:cs="宋体" w:eastAsia="宋体" w:hint="default"/>
                <w:sz w:val="20"/>
                <w:szCs w:val="20"/>
              </w:rPr>
              <w:t>司之联营</w:t>
            </w:r>
            <w:r>
              <w:rPr>
                <w:rFonts w:ascii="宋体" w:hAnsi="宋体" w:cs="宋体" w:eastAsia="宋体" w:hint="default"/>
                <w:w w:val="100"/>
                <w:sz w:val="20"/>
                <w:szCs w:val="20"/>
              </w:rPr>
              <w:t> </w:t>
            </w:r>
            <w:r>
              <w:rPr>
                <w:rFonts w:ascii="宋体" w:hAnsi="宋体" w:cs="宋体" w:eastAsia="宋体" w:hint="default"/>
                <w:sz w:val="20"/>
                <w:szCs w:val="20"/>
              </w:rPr>
              <w:t>企业</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756,956.60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24"/>
              <w:ind w:left="100" w:right="164"/>
              <w:jc w:val="left"/>
              <w:rPr>
                <w:rFonts w:ascii="宋体" w:hAnsi="宋体" w:cs="宋体" w:eastAsia="宋体" w:hint="default"/>
                <w:sz w:val="20"/>
                <w:szCs w:val="20"/>
              </w:rPr>
            </w:pPr>
            <w:r>
              <w:rPr>
                <w:rFonts w:ascii="宋体" w:hAnsi="宋体" w:cs="宋体" w:eastAsia="宋体" w:hint="default"/>
                <w:sz w:val="20"/>
                <w:szCs w:val="20"/>
              </w:rPr>
              <w:t>杭州金信股易科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87" w:right="0"/>
              <w:jc w:val="left"/>
              <w:rPr>
                <w:rFonts w:ascii="宋体" w:hAnsi="宋体" w:cs="宋体" w:eastAsia="宋体" w:hint="default"/>
                <w:sz w:val="20"/>
                <w:szCs w:val="20"/>
              </w:rPr>
            </w:pPr>
            <w:r>
              <w:rPr>
                <w:rFonts w:ascii="宋体" w:hAnsi="宋体" w:cs="宋体" w:eastAsia="宋体" w:hint="default"/>
                <w:sz w:val="20"/>
                <w:szCs w:val="20"/>
              </w:rPr>
              <w:t>控股子公</w:t>
            </w:r>
          </w:p>
          <w:p>
            <w:pPr>
              <w:pStyle w:val="TableParagraph"/>
              <w:spacing w:line="260" w:lineRule="exact" w:before="24"/>
              <w:ind w:left="387" w:right="185" w:hanging="201"/>
              <w:jc w:val="left"/>
              <w:rPr>
                <w:rFonts w:ascii="宋体" w:hAnsi="宋体" w:cs="宋体" w:eastAsia="宋体" w:hint="default"/>
                <w:sz w:val="20"/>
                <w:szCs w:val="20"/>
              </w:rPr>
            </w:pPr>
            <w:r>
              <w:rPr>
                <w:rFonts w:ascii="宋体" w:hAnsi="宋体" w:cs="宋体" w:eastAsia="宋体" w:hint="default"/>
                <w:sz w:val="20"/>
                <w:szCs w:val="20"/>
              </w:rPr>
              <w:t>司之联营</w:t>
            </w:r>
            <w:r>
              <w:rPr>
                <w:rFonts w:ascii="宋体" w:hAnsi="宋体" w:cs="宋体" w:eastAsia="宋体" w:hint="default"/>
                <w:w w:val="100"/>
                <w:sz w:val="20"/>
                <w:szCs w:val="20"/>
              </w:rPr>
              <w:t> </w:t>
            </w:r>
            <w:r>
              <w:rPr>
                <w:rFonts w:ascii="宋体" w:hAnsi="宋体" w:cs="宋体" w:eastAsia="宋体" w:hint="default"/>
                <w:sz w:val="20"/>
                <w:szCs w:val="20"/>
              </w:rPr>
              <w:t>企业</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29,300.00</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
        </w:tc>
      </w:tr>
      <w:tr>
        <w:trPr>
          <w:trHeight w:val="534"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浙江浙大网新集</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团有限公司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母公司</w:t>
            </w:r>
          </w:p>
        </w:tc>
        <w:tc>
          <w:tcPr>
            <w:tcW w:w="1685"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4,973.65</w:t>
            </w:r>
            <w:r>
              <w:rPr>
                <w:rFonts w:ascii="宋体"/>
                <w:sz w:val="20"/>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7"/>
              <w:jc w:val="right"/>
              <w:rPr>
                <w:rFonts w:ascii="宋体" w:hAnsi="宋体" w:cs="宋体" w:eastAsia="宋体" w:hint="default"/>
                <w:sz w:val="20"/>
                <w:szCs w:val="20"/>
              </w:rPr>
            </w:pPr>
            <w:r>
              <w:rPr>
                <w:rFonts w:ascii="宋体"/>
                <w:spacing w:val="-1"/>
                <w:sz w:val="20"/>
              </w:rPr>
              <w:t>541,331.26</w:t>
            </w:r>
            <w:r>
              <w:rPr>
                <w:rFonts w:ascii="宋体"/>
                <w:sz w:val="20"/>
              </w:rPr>
            </w:r>
          </w:p>
        </w:tc>
      </w:tr>
      <w:tr>
        <w:trPr>
          <w:trHeight w:val="793" w:hRule="exact"/>
        </w:trPr>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浙江浙大网新众</w:t>
            </w:r>
          </w:p>
          <w:p>
            <w:pPr>
              <w:pStyle w:val="TableParagraph"/>
              <w:spacing w:line="260" w:lineRule="exact" w:before="24"/>
              <w:ind w:left="100" w:right="164"/>
              <w:jc w:val="left"/>
              <w:rPr>
                <w:rFonts w:ascii="宋体" w:hAnsi="宋体" w:cs="宋体" w:eastAsia="宋体" w:hint="default"/>
                <w:sz w:val="20"/>
                <w:szCs w:val="20"/>
              </w:rPr>
            </w:pPr>
            <w:r>
              <w:rPr>
                <w:rFonts w:ascii="宋体" w:hAnsi="宋体" w:cs="宋体" w:eastAsia="宋体" w:hint="default"/>
                <w:sz w:val="20"/>
                <w:szCs w:val="20"/>
              </w:rPr>
              <w:t>合轨道交通工程</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87" w:right="0"/>
              <w:jc w:val="left"/>
              <w:rPr>
                <w:rFonts w:ascii="宋体" w:hAnsi="宋体" w:cs="宋体" w:eastAsia="宋体" w:hint="default"/>
                <w:sz w:val="20"/>
                <w:szCs w:val="20"/>
              </w:rPr>
            </w:pPr>
            <w:r>
              <w:rPr>
                <w:rFonts w:ascii="宋体" w:hAnsi="宋体" w:cs="宋体" w:eastAsia="宋体" w:hint="default"/>
                <w:sz w:val="20"/>
                <w:szCs w:val="20"/>
              </w:rPr>
              <w:t>母公司之</w:t>
            </w:r>
          </w:p>
          <w:p>
            <w:pPr>
              <w:pStyle w:val="TableParagraph"/>
              <w:spacing w:line="260" w:lineRule="exact" w:before="24"/>
              <w:ind w:left="187" w:right="185"/>
              <w:jc w:val="left"/>
              <w:rPr>
                <w:rFonts w:ascii="宋体" w:hAnsi="宋体" w:cs="宋体" w:eastAsia="宋体" w:hint="default"/>
                <w:sz w:val="20"/>
                <w:szCs w:val="20"/>
              </w:rPr>
            </w:pPr>
            <w:r>
              <w:rPr>
                <w:rFonts w:ascii="宋体" w:hAnsi="宋体" w:cs="宋体" w:eastAsia="宋体" w:hint="default"/>
                <w:sz w:val="20"/>
                <w:szCs w:val="20"/>
              </w:rPr>
              <w:t>联营企业</w:t>
            </w:r>
            <w:r>
              <w:rPr>
                <w:rFonts w:ascii="宋体" w:hAnsi="宋体" w:cs="宋体" w:eastAsia="宋体" w:hint="default"/>
                <w:w w:val="100"/>
                <w:sz w:val="20"/>
                <w:szCs w:val="20"/>
              </w:rPr>
              <w:t> </w:t>
            </w:r>
            <w:r>
              <w:rPr>
                <w:rFonts w:ascii="宋体" w:hAnsi="宋体" w:cs="宋体" w:eastAsia="宋体" w:hint="default"/>
                <w:sz w:val="20"/>
                <w:szCs w:val="20"/>
              </w:rPr>
              <w:t>之子公司</w:t>
            </w:r>
          </w:p>
        </w:tc>
        <w:tc>
          <w:tcPr>
            <w:tcW w:w="16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69,081.36</w:t>
            </w:r>
            <w:r>
              <w:rPr>
                <w:rFonts w:ascii="宋体"/>
                <w:sz w:val="20"/>
              </w:rPr>
            </w:r>
          </w:p>
        </w:tc>
        <w:tc>
          <w:tcPr>
            <w:tcW w:w="1580"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3,518.47</w:t>
            </w:r>
          </w:p>
        </w:tc>
      </w:tr>
    </w:tbl>
    <w:p>
      <w:pPr>
        <w:spacing w:after="0" w:line="240" w:lineRule="auto"/>
        <w:jc w:val="right"/>
        <w:rPr>
          <w:rFonts w:ascii="宋体" w:hAnsi="宋体" w:cs="宋体" w:eastAsia="宋体" w:hint="default"/>
          <w:sz w:val="20"/>
          <w:szCs w:val="20"/>
        </w:rPr>
        <w:sectPr>
          <w:pgSz w:w="11910" w:h="16840"/>
          <w:pgMar w:header="877" w:footer="1001" w:top="1100" w:bottom="1200" w:left="1660" w:right="7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21" w:type="dxa"/>
        <w:tblLayout w:type="fixed"/>
        <w:tblCellMar>
          <w:top w:w="0" w:type="dxa"/>
          <w:left w:w="0" w:type="dxa"/>
          <w:bottom w:w="0" w:type="dxa"/>
          <w:right w:w="0" w:type="dxa"/>
        </w:tblCellMar>
        <w:tblLook w:val="01E0"/>
      </w:tblPr>
      <w:tblGrid>
        <w:gridCol w:w="1680"/>
        <w:gridCol w:w="1190"/>
        <w:gridCol w:w="1686"/>
        <w:gridCol w:w="1582"/>
        <w:gridCol w:w="1686"/>
        <w:gridCol w:w="1476"/>
      </w:tblGrid>
      <w:tr>
        <w:trPr>
          <w:trHeight w:val="832" w:hRule="exact"/>
        </w:trPr>
        <w:tc>
          <w:tcPr>
            <w:tcW w:w="1680"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before="143"/>
              <w:ind w:left="100" w:right="162"/>
              <w:jc w:val="left"/>
              <w:rPr>
                <w:rFonts w:ascii="宋体" w:hAnsi="宋体" w:cs="宋体" w:eastAsia="宋体" w:hint="default"/>
                <w:sz w:val="20"/>
                <w:szCs w:val="20"/>
              </w:rPr>
            </w:pPr>
            <w:r>
              <w:rPr>
                <w:rFonts w:ascii="宋体" w:hAnsi="宋体" w:cs="宋体" w:eastAsia="宋体" w:hint="default"/>
                <w:sz w:val="20"/>
                <w:szCs w:val="20"/>
              </w:rPr>
              <w:t>深圳国电信息技</w:t>
            </w:r>
            <w:r>
              <w:rPr>
                <w:rFonts w:ascii="宋体" w:hAnsi="宋体" w:cs="宋体" w:eastAsia="宋体" w:hint="default"/>
                <w:w w:val="100"/>
                <w:sz w:val="20"/>
                <w:szCs w:val="20"/>
              </w:rPr>
              <w:t> </w:t>
            </w:r>
            <w:r>
              <w:rPr>
                <w:rFonts w:ascii="宋体" w:hAnsi="宋体" w:cs="宋体" w:eastAsia="宋体" w:hint="default"/>
                <w:sz w:val="20"/>
                <w:szCs w:val="20"/>
              </w:rPr>
              <w:t>术股份有限公司</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控股子公</w:t>
            </w:r>
          </w:p>
          <w:p>
            <w:pPr>
              <w:pStyle w:val="TableParagraph"/>
              <w:spacing w:line="272" w:lineRule="exact" w:before="26"/>
              <w:ind w:left="378" w:right="167" w:hanging="210"/>
              <w:jc w:val="left"/>
              <w:rPr>
                <w:rFonts w:ascii="宋体" w:hAnsi="宋体" w:cs="宋体" w:eastAsia="宋体" w:hint="default"/>
                <w:sz w:val="21"/>
                <w:szCs w:val="21"/>
              </w:rPr>
            </w:pPr>
            <w:r>
              <w:rPr>
                <w:rFonts w:ascii="宋体" w:hAnsi="宋体" w:cs="宋体" w:eastAsia="宋体" w:hint="default"/>
                <w:sz w:val="21"/>
                <w:szCs w:val="21"/>
              </w:rPr>
              <w:t>司之联营 企业</w:t>
            </w:r>
          </w:p>
        </w:tc>
        <w:tc>
          <w:tcPr>
            <w:tcW w:w="168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宋体" w:hAnsi="宋体" w:cs="宋体" w:eastAsia="宋体" w:hint="default"/>
                <w:sz w:val="20"/>
                <w:szCs w:val="20"/>
              </w:rPr>
            </w:pPr>
            <w:r>
              <w:rPr>
                <w:rFonts w:ascii="宋体"/>
                <w:sz w:val="20"/>
              </w:rPr>
              <w:t>5,000,000.00</w:t>
            </w:r>
          </w:p>
        </w:tc>
      </w:tr>
      <w:tr>
        <w:trPr>
          <w:trHeight w:val="288" w:hRule="exact"/>
        </w:trPr>
        <w:tc>
          <w:tcPr>
            <w:tcW w:w="16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198,506,794.14</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69,209,674.46</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168,262,285.52</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5,812,154.47</w:t>
            </w:r>
          </w:p>
        </w:tc>
      </w:tr>
    </w:tbl>
    <w:p>
      <w:pPr>
        <w:spacing w:line="238" w:lineRule="exact" w:before="0"/>
        <w:ind w:left="557" w:right="529" w:firstLine="0"/>
        <w:jc w:val="left"/>
        <w:rPr>
          <w:rFonts w:ascii="宋体" w:hAnsi="宋体" w:cs="宋体" w:eastAsia="宋体" w:hint="default"/>
          <w:sz w:val="21"/>
          <w:szCs w:val="21"/>
        </w:rPr>
      </w:pPr>
      <w:r>
        <w:rPr>
          <w:rFonts w:ascii="宋体" w:hAnsi="宋体" w:cs="宋体" w:eastAsia="宋体" w:hint="default"/>
          <w:sz w:val="21"/>
          <w:szCs w:val="21"/>
        </w:rPr>
        <w:t>报告期内上市公司向控股股东及其子公司提供资金的发生额</w:t>
      </w:r>
      <w:r>
        <w:rPr>
          <w:rFonts w:ascii="宋体" w:hAnsi="宋体" w:cs="宋体" w:eastAsia="宋体" w:hint="default"/>
          <w:spacing w:val="-57"/>
          <w:sz w:val="21"/>
          <w:szCs w:val="21"/>
        </w:rPr>
        <w:t> </w:t>
      </w:r>
      <w:r>
        <w:rPr>
          <w:rFonts w:ascii="宋体" w:hAnsi="宋体" w:cs="宋体" w:eastAsia="宋体" w:hint="default"/>
          <w:sz w:val="20"/>
          <w:szCs w:val="20"/>
        </w:rPr>
        <w:t>20,136,800.00</w:t>
      </w:r>
      <w:r>
        <w:rPr>
          <w:rFonts w:ascii="宋体" w:hAnsi="宋体" w:cs="宋体" w:eastAsia="宋体" w:hint="default"/>
          <w:spacing w:val="-53"/>
          <w:sz w:val="20"/>
          <w:szCs w:val="20"/>
        </w:rPr>
        <w:t> </w:t>
      </w:r>
      <w:r>
        <w:rPr>
          <w:rFonts w:ascii="宋体" w:hAnsi="宋体" w:cs="宋体" w:eastAsia="宋体" w:hint="default"/>
          <w:sz w:val="21"/>
          <w:szCs w:val="21"/>
        </w:rPr>
        <w:t>元，上市公司向</w:t>
      </w:r>
    </w:p>
    <w:p>
      <w:pPr>
        <w:spacing w:line="272" w:lineRule="exact" w:before="26"/>
        <w:ind w:left="137" w:right="529" w:firstLine="0"/>
        <w:jc w:val="left"/>
        <w:rPr>
          <w:rFonts w:ascii="宋体" w:hAnsi="宋体" w:cs="宋体" w:eastAsia="宋体" w:hint="default"/>
          <w:sz w:val="21"/>
          <w:szCs w:val="21"/>
        </w:rPr>
      </w:pPr>
      <w:r>
        <w:rPr>
          <w:rFonts w:ascii="宋体" w:hAnsi="宋体" w:cs="宋体" w:eastAsia="宋体" w:hint="default"/>
          <w:sz w:val="21"/>
          <w:szCs w:val="21"/>
        </w:rPr>
        <w:t>控股股东及其子公司提供资金的余额</w:t>
      </w:r>
      <w:r>
        <w:rPr>
          <w:rFonts w:ascii="宋体" w:hAnsi="宋体" w:cs="宋体" w:eastAsia="宋体" w:hint="default"/>
          <w:spacing w:val="-56"/>
          <w:sz w:val="21"/>
          <w:szCs w:val="21"/>
        </w:rPr>
        <w:t> </w:t>
      </w:r>
      <w:r>
        <w:rPr>
          <w:rFonts w:ascii="宋体" w:hAnsi="宋体" w:cs="宋体" w:eastAsia="宋体" w:hint="default"/>
          <w:sz w:val="20"/>
          <w:szCs w:val="20"/>
        </w:rPr>
        <w:t>20,386,600.00</w:t>
      </w:r>
      <w:r>
        <w:rPr>
          <w:rFonts w:ascii="宋体" w:hAnsi="宋体" w:cs="宋体" w:eastAsia="宋体" w:hint="default"/>
          <w:spacing w:val="-52"/>
          <w:sz w:val="20"/>
          <w:szCs w:val="20"/>
        </w:rPr>
        <w:t> </w:t>
      </w:r>
      <w:r>
        <w:rPr>
          <w:rFonts w:ascii="宋体" w:hAnsi="宋体" w:cs="宋体" w:eastAsia="宋体" w:hint="default"/>
          <w:sz w:val="21"/>
          <w:szCs w:val="21"/>
        </w:rPr>
        <w:t>元。2009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日，网新机电已全额收</w:t>
      </w:r>
      <w:r>
        <w:rPr>
          <w:rFonts w:ascii="宋体" w:hAnsi="宋体" w:cs="宋体" w:eastAsia="宋体" w:hint="default"/>
          <w:spacing w:val="-1"/>
          <w:sz w:val="21"/>
          <w:szCs w:val="21"/>
        </w:rPr>
        <w:t> </w:t>
      </w:r>
      <w:r>
        <w:rPr>
          <w:rFonts w:ascii="宋体" w:hAnsi="宋体" w:cs="宋体" w:eastAsia="宋体" w:hint="default"/>
          <w:sz w:val="21"/>
          <w:szCs w:val="21"/>
        </w:rPr>
        <w:t>回该笔款项。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121" w:type="dxa"/>
        <w:tblLayout w:type="fixed"/>
        <w:tblCellMar>
          <w:top w:w="0" w:type="dxa"/>
          <w:left w:w="0" w:type="dxa"/>
          <w:bottom w:w="0" w:type="dxa"/>
          <w:right w:w="0" w:type="dxa"/>
        </w:tblCellMar>
        <w:tblLook w:val="01E0"/>
      </w:tblPr>
      <w:tblGrid>
        <w:gridCol w:w="1396"/>
        <w:gridCol w:w="1394"/>
        <w:gridCol w:w="1538"/>
        <w:gridCol w:w="1440"/>
        <w:gridCol w:w="1440"/>
        <w:gridCol w:w="1260"/>
      </w:tblGrid>
      <w:tr>
        <w:trPr>
          <w:trHeight w:val="832" w:hRule="exact"/>
        </w:trPr>
        <w:tc>
          <w:tcPr>
            <w:tcW w:w="2790" w:type="dxa"/>
            <w:gridSpan w:val="2"/>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大股东及其附属企业</w:t>
            </w:r>
          </w:p>
          <w:p>
            <w:pPr>
              <w:pStyle w:val="TableParagraph"/>
              <w:spacing w:line="272" w:lineRule="exact" w:before="26"/>
              <w:ind w:left="337" w:right="336"/>
              <w:jc w:val="center"/>
              <w:rPr>
                <w:rFonts w:ascii="宋体" w:hAnsi="宋体" w:cs="宋体" w:eastAsia="宋体" w:hint="default"/>
                <w:sz w:val="21"/>
                <w:szCs w:val="21"/>
              </w:rPr>
            </w:pPr>
            <w:r>
              <w:rPr>
                <w:rFonts w:ascii="宋体" w:hAnsi="宋体" w:cs="宋体" w:eastAsia="宋体" w:hint="default"/>
                <w:sz w:val="21"/>
                <w:szCs w:val="21"/>
              </w:rPr>
              <w:t>非经营性占用上市公司 资金的余额（万元）</w:t>
            </w:r>
          </w:p>
        </w:tc>
        <w:tc>
          <w:tcPr>
            <w:tcW w:w="1538"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72" w:lineRule="exact"/>
              <w:ind w:left="100" w:right="56" w:firstLine="135"/>
              <w:jc w:val="left"/>
              <w:rPr>
                <w:rFonts w:ascii="宋体" w:hAnsi="宋体" w:cs="宋体" w:eastAsia="宋体" w:hint="default"/>
                <w:sz w:val="21"/>
                <w:szCs w:val="21"/>
              </w:rPr>
            </w:pPr>
            <w:r>
              <w:rPr>
                <w:rFonts w:ascii="宋体" w:hAnsi="宋体" w:cs="宋体" w:eastAsia="宋体" w:hint="default"/>
                <w:sz w:val="21"/>
                <w:szCs w:val="21"/>
              </w:rPr>
              <w:t>报告期清欠 总额</w:t>
            </w:r>
            <w:r>
              <w:rPr>
                <w:rFonts w:ascii="宋体" w:hAnsi="宋体" w:cs="宋体" w:eastAsia="宋体" w:hint="default"/>
                <w:spacing w:val="-2"/>
                <w:sz w:val="21"/>
                <w:szCs w:val="21"/>
              </w:rPr>
              <w:t> </w:t>
            </w:r>
            <w:r>
              <w:rPr>
                <w:rFonts w:ascii="宋体" w:hAnsi="宋体" w:cs="宋体" w:eastAsia="宋体" w:hint="default"/>
                <w:sz w:val="21"/>
                <w:szCs w:val="21"/>
              </w:rPr>
              <w:t>（万元）</w:t>
            </w:r>
          </w:p>
        </w:tc>
        <w:tc>
          <w:tcPr>
            <w:tcW w:w="144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清欠方式</w:t>
            </w:r>
          </w:p>
        </w:tc>
        <w:tc>
          <w:tcPr>
            <w:tcW w:w="1440" w:type="dxa"/>
            <w:vMerge w:val="restart"/>
            <w:tcBorders>
              <w:top w:val="single" w:sz="6" w:space="0" w:color="101010"/>
              <w:left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清欠金额</w:t>
            </w:r>
          </w:p>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60" w:type="dxa"/>
            <w:vMerge w:val="restart"/>
            <w:tcBorders>
              <w:top w:val="single" w:sz="6" w:space="0" w:color="101010"/>
              <w:left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72" w:lineRule="exact"/>
              <w:ind w:left="307" w:right="200" w:hanging="105"/>
              <w:jc w:val="left"/>
              <w:rPr>
                <w:rFonts w:ascii="宋体" w:hAnsi="宋体" w:cs="宋体" w:eastAsia="宋体" w:hint="default"/>
                <w:sz w:val="21"/>
                <w:szCs w:val="21"/>
              </w:rPr>
            </w:pPr>
            <w:r>
              <w:rPr>
                <w:rFonts w:ascii="宋体" w:hAnsi="宋体" w:cs="宋体" w:eastAsia="宋体" w:hint="default"/>
                <w:sz w:val="21"/>
                <w:szCs w:val="21"/>
              </w:rPr>
              <w:t>清欠时间 (月份)</w:t>
            </w:r>
          </w:p>
        </w:tc>
      </w:tr>
      <w:tr>
        <w:trPr>
          <w:trHeight w:val="449" w:hRule="exact"/>
        </w:trPr>
        <w:tc>
          <w:tcPr>
            <w:tcW w:w="1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13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538" w:type="dxa"/>
            <w:vMerge/>
            <w:tcBorders>
              <w:left w:val="single" w:sz="6" w:space="0" w:color="101010"/>
              <w:bottom w:val="single" w:sz="6" w:space="0" w:color="101010"/>
              <w:right w:val="single" w:sz="6" w:space="0" w:color="101010"/>
            </w:tcBorders>
          </w:tcPr>
          <w:p>
            <w:pPr/>
          </w:p>
        </w:tc>
        <w:tc>
          <w:tcPr>
            <w:tcW w:w="1440" w:type="dxa"/>
            <w:vMerge/>
            <w:tcBorders>
              <w:left w:val="single" w:sz="6" w:space="0" w:color="101010"/>
              <w:bottom w:val="single" w:sz="6" w:space="0" w:color="101010"/>
              <w:right w:val="single" w:sz="6" w:space="0" w:color="101010"/>
            </w:tcBorders>
          </w:tcPr>
          <w:p>
            <w:pPr/>
          </w:p>
        </w:tc>
        <w:tc>
          <w:tcPr>
            <w:tcW w:w="1440" w:type="dxa"/>
            <w:vMerge/>
            <w:tcBorders>
              <w:left w:val="single" w:sz="6" w:space="0" w:color="101010"/>
              <w:bottom w:val="single" w:sz="6" w:space="0" w:color="101010"/>
              <w:right w:val="single" w:sz="6" w:space="0" w:color="101010"/>
            </w:tcBorders>
          </w:tcPr>
          <w:p>
            <w:pPr/>
          </w:p>
        </w:tc>
        <w:tc>
          <w:tcPr>
            <w:tcW w:w="1260" w:type="dxa"/>
            <w:vMerge/>
            <w:tcBorders>
              <w:left w:val="single" w:sz="6" w:space="0" w:color="101010"/>
              <w:bottom w:val="single" w:sz="6" w:space="0" w:color="101010"/>
              <w:right w:val="single" w:sz="6" w:space="0" w:color="101010"/>
            </w:tcBorders>
          </w:tcPr>
          <w:p>
            <w:pPr/>
          </w:p>
        </w:tc>
      </w:tr>
      <w:tr>
        <w:trPr>
          <w:trHeight w:val="578" w:hRule="exact"/>
        </w:trPr>
        <w:tc>
          <w:tcPr>
            <w:tcW w:w="1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0"/>
              <w:jc w:val="right"/>
              <w:rPr>
                <w:rFonts w:ascii="宋体" w:hAnsi="宋体" w:cs="宋体" w:eastAsia="宋体" w:hint="default"/>
                <w:sz w:val="21"/>
                <w:szCs w:val="21"/>
              </w:rPr>
            </w:pPr>
            <w:r>
              <w:rPr>
                <w:rFonts w:ascii="宋体"/>
                <w:sz w:val="21"/>
              </w:rPr>
              <w:t>0</w:t>
            </w:r>
          </w:p>
        </w:tc>
        <w:tc>
          <w:tcPr>
            <w:tcW w:w="13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left="543" w:right="0"/>
              <w:jc w:val="left"/>
              <w:rPr>
                <w:rFonts w:ascii="宋体" w:hAnsi="宋体" w:cs="宋体" w:eastAsia="宋体" w:hint="default"/>
                <w:sz w:val="21"/>
                <w:szCs w:val="21"/>
              </w:rPr>
            </w:pPr>
            <w:r>
              <w:rPr>
                <w:rFonts w:ascii="宋体"/>
                <w:sz w:val="21"/>
              </w:rPr>
              <w:t>2038.66</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left="101" w:right="0"/>
              <w:jc w:val="left"/>
              <w:rPr>
                <w:rFonts w:ascii="宋体" w:hAnsi="宋体" w:cs="宋体" w:eastAsia="宋体" w:hint="default"/>
                <w:sz w:val="21"/>
                <w:szCs w:val="21"/>
              </w:rPr>
            </w:pPr>
            <w:r>
              <w:rPr>
                <w:rFonts w:ascii="宋体"/>
                <w:sz w:val="21"/>
              </w:rPr>
              <w:t>0</w:t>
            </w:r>
          </w:p>
        </w:tc>
        <w:tc>
          <w:tcPr>
            <w:tcW w:w="4140" w:type="dxa"/>
            <w:gridSpan w:val="3"/>
            <w:tcBorders>
              <w:top w:val="single" w:sz="6" w:space="0" w:color="101010"/>
              <w:left w:val="single" w:sz="6" w:space="0" w:color="101010"/>
              <w:bottom w:val="single" w:sz="6" w:space="0" w:color="101010"/>
              <w:right w:val="single" w:sz="4" w:space="0" w:color="000000"/>
            </w:tcBorders>
          </w:tcPr>
          <w:p>
            <w:pPr>
              <w:pStyle w:val="TableParagraph"/>
              <w:tabs>
                <w:tab w:pos="1542" w:val="left" w:leader="none"/>
                <w:tab w:pos="3926" w:val="right" w:leader="none"/>
              </w:tabs>
              <w:spacing w:line="240" w:lineRule="auto" w:before="111"/>
              <w:ind w:left="101" w:right="0"/>
              <w:jc w:val="left"/>
              <w:rPr>
                <w:rFonts w:ascii="宋体" w:hAnsi="宋体" w:cs="宋体" w:eastAsia="宋体" w:hint="default"/>
                <w:sz w:val="21"/>
                <w:szCs w:val="21"/>
              </w:rPr>
            </w:pPr>
            <w:r>
              <w:rPr>
                <w:rFonts w:ascii="宋体" w:hAnsi="宋体" w:cs="宋体" w:eastAsia="宋体" w:hint="default"/>
                <w:sz w:val="21"/>
                <w:szCs w:val="21"/>
              </w:rPr>
              <w:t>现金归还</w:t>
              <w:tab/>
              <w:t>2038.66</w:t>
            </w:r>
            <w:r>
              <w:rPr>
                <w:rFonts w:ascii="Times New Roman" w:hAnsi="Times New Roman" w:cs="Times New Roman" w:eastAsia="Times New Roman" w:hint="default"/>
                <w:sz w:val="21"/>
                <w:szCs w:val="21"/>
              </w:rPr>
              <w:tab/>
            </w:r>
            <w:r>
              <w:rPr>
                <w:rFonts w:ascii="宋体" w:hAnsi="宋体" w:cs="宋体" w:eastAsia="宋体" w:hint="default"/>
                <w:sz w:val="21"/>
                <w:szCs w:val="21"/>
              </w:rPr>
              <w:t>2009.3.31</w:t>
            </w:r>
          </w:p>
        </w:tc>
      </w:tr>
      <w:tr>
        <w:trPr>
          <w:trHeight w:val="3012" w:hRule="exact"/>
        </w:trPr>
        <w:tc>
          <w:tcPr>
            <w:tcW w:w="279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0" w:right="152"/>
              <w:jc w:val="both"/>
              <w:rPr>
                <w:rFonts w:ascii="宋体" w:hAnsi="宋体" w:cs="宋体" w:eastAsia="宋体" w:hint="default"/>
                <w:sz w:val="21"/>
                <w:szCs w:val="21"/>
              </w:rPr>
            </w:pPr>
            <w:r>
              <w:rPr>
                <w:rFonts w:ascii="宋体" w:hAnsi="宋体" w:cs="宋体" w:eastAsia="宋体" w:hint="default"/>
                <w:sz w:val="21"/>
                <w:szCs w:val="21"/>
              </w:rPr>
              <w:t>大股东及其附属企业非经营 性占用上市公司资金及清欠 情况的具体说明</w:t>
            </w:r>
          </w:p>
        </w:tc>
        <w:tc>
          <w:tcPr>
            <w:tcW w:w="5678" w:type="dxa"/>
            <w:gridSpan w:val="4"/>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pacing w:val="-3"/>
                <w:sz w:val="21"/>
                <w:szCs w:val="21"/>
              </w:rPr>
              <w:t>月，浙大网新科技股份有限公司之子公司浙江浙大</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网新机电工程有限公司（以下简称网新机电）与浙江大学签 订《合作开发框架协议书》。双方约定在湿法烟气脱硫技术 的优化、干法烟气脱硫技术的优化、垃圾填埋烟气发电、烟 气脱氮等方面展开合作研发，并由网新机电预付给浙江大学 2,000</w:t>
            </w:r>
            <w:r>
              <w:rPr>
                <w:rFonts w:ascii="宋体" w:hAnsi="宋体" w:cs="宋体" w:eastAsia="宋体" w:hint="default"/>
                <w:spacing w:val="-51"/>
                <w:sz w:val="21"/>
                <w:szCs w:val="21"/>
              </w:rPr>
              <w:t> </w:t>
            </w:r>
            <w:r>
              <w:rPr>
                <w:rFonts w:ascii="宋体" w:hAnsi="宋体" w:cs="宋体" w:eastAsia="宋体" w:hint="default"/>
                <w:spacing w:val="-5"/>
                <w:sz w:val="21"/>
                <w:szCs w:val="21"/>
              </w:rPr>
              <w:t>万元用作项目启动资金。2008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8"/>
                <w:sz w:val="21"/>
                <w:szCs w:val="21"/>
              </w:rPr>
              <w:t>月，网新机电与浙</w:t>
            </w:r>
            <w:r>
              <w:rPr>
                <w:rFonts w:ascii="宋体" w:hAnsi="宋体" w:cs="宋体" w:eastAsia="宋体" w:hint="default"/>
                <w:spacing w:val="-1"/>
                <w:sz w:val="21"/>
                <w:szCs w:val="21"/>
              </w:rPr>
              <w:t> </w:t>
            </w:r>
            <w:r>
              <w:rPr>
                <w:rFonts w:ascii="宋体" w:hAnsi="宋体" w:cs="宋体" w:eastAsia="宋体" w:hint="default"/>
                <w:sz w:val="21"/>
                <w:szCs w:val="21"/>
              </w:rPr>
              <w:t>江大学、浙江浙大网新集团有限公司签订《合作开发框架协</w:t>
            </w:r>
            <w:r>
              <w:rPr>
                <w:rFonts w:ascii="宋体" w:hAnsi="宋体" w:cs="宋体" w:eastAsia="宋体" w:hint="default"/>
                <w:sz w:val="21"/>
                <w:szCs w:val="21"/>
              </w:rPr>
              <w:t> 议书补充协议》，三方约定，网新机电和浙江大学终止原有 合作事宜，其与浙江大学的合作更改为浙江浙大网新集团有 限公司与浙江大学的合作。期末，网新机电将原预付</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z w:val="21"/>
                <w:szCs w:val="21"/>
              </w:rPr>
              <w:t> 万元转列至其他应收款。</w:t>
            </w:r>
          </w:p>
        </w:tc>
      </w:tr>
    </w:tbl>
    <w:p>
      <w:pPr>
        <w:spacing w:line="240" w:lineRule="auto" w:before="1"/>
        <w:rPr>
          <w:rFonts w:ascii="宋体" w:hAnsi="宋体" w:cs="宋体" w:eastAsia="宋体" w:hint="default"/>
          <w:sz w:val="14"/>
          <w:szCs w:val="14"/>
        </w:rPr>
      </w:pPr>
    </w:p>
    <w:p>
      <w:pPr>
        <w:pStyle w:val="BodyText"/>
        <w:spacing w:line="266" w:lineRule="exact" w:before="35"/>
        <w:ind w:right="529"/>
        <w:jc w:val="left"/>
      </w:pPr>
      <w:r>
        <w:rPr/>
        <w:t>截至</w:t>
      </w:r>
      <w:r>
        <w:rPr>
          <w:spacing w:val="-74"/>
        </w:rPr>
        <w:t> </w:t>
      </w:r>
      <w:r>
        <w:rPr/>
        <w:t>2008</w:t>
      </w:r>
      <w:r>
        <w:rPr>
          <w:spacing w:val="-74"/>
        </w:rPr>
        <w:t> </w:t>
      </w:r>
      <w:r>
        <w:rPr/>
        <w:t>年末，上市公司未完成非经营性资金占用的清欠工作的，董事会提出的责任追究方案</w:t>
      </w:r>
    </w:p>
    <w:p>
      <w:pPr>
        <w:pStyle w:val="BodyText"/>
        <w:spacing w:line="266" w:lineRule="exact"/>
        <w:ind w:right="529"/>
        <w:jc w:val="left"/>
      </w:pPr>
      <w:r>
        <w:rPr/>
        <w:t>□适用</w:t>
      </w:r>
      <w:r>
        <w:rPr>
          <w:spacing w:val="-2"/>
        </w:rPr>
        <w:t> </w:t>
      </w:r>
      <w:r>
        <w:rPr/>
        <w:t>√不适用</w:t>
      </w:r>
    </w:p>
    <w:p>
      <w:pPr>
        <w:spacing w:line="240" w:lineRule="auto" w:before="10"/>
        <w:rPr>
          <w:rFonts w:ascii="宋体" w:hAnsi="宋体" w:cs="宋体" w:eastAsia="宋体" w:hint="default"/>
          <w:sz w:val="22"/>
          <w:szCs w:val="22"/>
        </w:rPr>
      </w:pPr>
    </w:p>
    <w:p>
      <w:pPr>
        <w:pStyle w:val="BodyText"/>
        <w:spacing w:line="272" w:lineRule="exact"/>
        <w:ind w:right="672"/>
        <w:jc w:val="left"/>
      </w:pPr>
      <w:r>
        <w:rPr/>
        <w:t>4、关联方之间特殊交易(直接捐赠现金或者实物资产、直接豁免或者代为清偿等)的会计处理情 况</w:t>
      </w:r>
    </w:p>
    <w:p>
      <w:pPr>
        <w:pStyle w:val="BodyText"/>
        <w:spacing w:line="245" w:lineRule="exact"/>
        <w:ind w:right="529"/>
        <w:jc w:val="left"/>
      </w:pPr>
      <w:r>
        <w:rPr/>
        <w:t>无。</w:t>
      </w:r>
    </w:p>
    <w:p>
      <w:pPr>
        <w:pStyle w:val="BodyText"/>
        <w:spacing w:line="272" w:lineRule="exact" w:before="26"/>
        <w:ind w:right="7392"/>
        <w:jc w:val="left"/>
      </w:pPr>
      <w:r>
        <w:rPr/>
        <w:t>5、其他重大关联交易 无。</w:t>
      </w:r>
    </w:p>
    <w:p>
      <w:pPr>
        <w:spacing w:line="240" w:lineRule="auto" w:before="10"/>
        <w:rPr>
          <w:rFonts w:ascii="宋体" w:hAnsi="宋体" w:cs="宋体" w:eastAsia="宋体" w:hint="default"/>
          <w:sz w:val="18"/>
          <w:szCs w:val="18"/>
        </w:rPr>
      </w:pPr>
    </w:p>
    <w:p>
      <w:pPr>
        <w:pStyle w:val="BodyText"/>
        <w:spacing w:line="343" w:lineRule="auto"/>
        <w:ind w:right="6764"/>
        <w:jc w:val="left"/>
      </w:pPr>
      <w:r>
        <w:rPr/>
        <w:t>(五)</w:t>
      </w:r>
      <w:r>
        <w:rPr>
          <w:spacing w:val="-2"/>
        </w:rPr>
        <w:t> </w:t>
      </w:r>
      <w:r>
        <w:rPr/>
        <w:t>重大合同及其履行情况</w:t>
      </w:r>
      <w:r>
        <w:rPr/>
        <w:t> 1、</w:t>
      </w:r>
      <w:r>
        <w:rPr>
          <w:spacing w:val="-61"/>
        </w:rPr>
        <w:t> </w:t>
      </w:r>
      <w:r>
        <w:rPr/>
        <w:t>托管、承包、租赁事项</w:t>
      </w:r>
    </w:p>
    <w:p>
      <w:pPr>
        <w:pStyle w:val="BodyText"/>
        <w:spacing w:line="240" w:lineRule="auto" w:before="27"/>
        <w:ind w:right="529"/>
        <w:jc w:val="left"/>
      </w:pPr>
      <w:r>
        <w:rPr/>
        <w:t>（1）托管情况</w:t>
      </w:r>
    </w:p>
    <w:p>
      <w:pPr>
        <w:pStyle w:val="BodyText"/>
        <w:spacing w:line="240" w:lineRule="auto" w:before="117"/>
        <w:ind w:left="557" w:right="529"/>
        <w:jc w:val="left"/>
      </w:pPr>
      <w:r>
        <w:rPr/>
        <w:t>本年度无托管事项。</w:t>
      </w:r>
    </w:p>
    <w:p>
      <w:pPr>
        <w:pStyle w:val="BodyText"/>
        <w:spacing w:line="240" w:lineRule="auto" w:before="117"/>
        <w:ind w:right="529"/>
        <w:jc w:val="left"/>
      </w:pPr>
      <w:r>
        <w:rPr/>
        <w:t>（2）承包情况</w:t>
      </w:r>
    </w:p>
    <w:p>
      <w:pPr>
        <w:pStyle w:val="BodyText"/>
        <w:spacing w:line="240" w:lineRule="auto" w:before="117"/>
        <w:ind w:left="557" w:right="529"/>
        <w:jc w:val="left"/>
      </w:pPr>
      <w:r>
        <w:rPr/>
        <w:t>本年度无承包事项。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right="529"/>
        <w:jc w:val="left"/>
      </w:pPr>
      <w:r>
        <w:rPr/>
        <w:t>（3）租赁情况</w:t>
      </w:r>
    </w:p>
    <w:p>
      <w:pPr>
        <w:pStyle w:val="BodyText"/>
        <w:spacing w:line="240" w:lineRule="auto" w:before="117"/>
        <w:ind w:left="557" w:right="529"/>
        <w:jc w:val="left"/>
      </w:pPr>
      <w:r>
        <w:rPr/>
        <w:t>本年度无租赁事项</w:t>
      </w:r>
    </w:p>
    <w:p>
      <w:pPr>
        <w:spacing w:after="0" w:line="240" w:lineRule="auto"/>
        <w:jc w:val="left"/>
        <w:sectPr>
          <w:pgSz w:w="11910" w:h="16840"/>
          <w:pgMar w:header="877" w:footer="1001" w:top="1100" w:bottom="120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5"/>
        <w:ind w:right="5557"/>
        <w:jc w:val="left"/>
      </w:pPr>
      <w:r>
        <w:rPr/>
        <w:t>2、担保情况</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99"/>
        <w:gridCol w:w="1783"/>
        <w:gridCol w:w="1561"/>
        <w:gridCol w:w="1739"/>
        <w:gridCol w:w="2166"/>
        <w:gridCol w:w="502"/>
        <w:gridCol w:w="500"/>
      </w:tblGrid>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6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2195" w:hRule="exact"/>
        </w:trPr>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71" w:right="0"/>
              <w:jc w:val="left"/>
              <w:rPr>
                <w:rFonts w:ascii="宋体" w:hAnsi="宋体" w:cs="宋体" w:eastAsia="宋体" w:hint="default"/>
                <w:sz w:val="21"/>
                <w:szCs w:val="21"/>
              </w:rPr>
            </w:pPr>
            <w:r>
              <w:rPr>
                <w:rFonts w:ascii="宋体" w:hAnsi="宋体" w:cs="宋体" w:eastAsia="宋体" w:hint="default"/>
                <w:sz w:val="21"/>
                <w:szCs w:val="21"/>
              </w:rPr>
              <w:t>担保对象</w:t>
            </w:r>
          </w:p>
        </w:tc>
        <w:tc>
          <w:tcPr>
            <w:tcW w:w="17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40"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2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5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8"/>
              <w:jc w:val="both"/>
              <w:rPr>
                <w:rFonts w:ascii="宋体" w:hAnsi="宋体" w:cs="宋体" w:eastAsia="宋体" w:hint="default"/>
                <w:sz w:val="21"/>
                <w:szCs w:val="21"/>
              </w:rPr>
            </w:pPr>
            <w:r>
              <w:rPr>
                <w:rFonts w:ascii="宋体" w:hAnsi="宋体" w:cs="宋体" w:eastAsia="宋体" w:hint="default"/>
                <w:sz w:val="21"/>
                <w:szCs w:val="21"/>
              </w:rPr>
              <w:t>是 否 履 行 完 毕</w:t>
            </w:r>
          </w:p>
        </w:tc>
        <w:tc>
          <w:tcPr>
            <w:tcW w:w="5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37"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72" w:lineRule="exact" w:before="26"/>
              <w:ind w:left="137" w:right="136"/>
              <w:jc w:val="both"/>
              <w:rPr>
                <w:rFonts w:ascii="宋体" w:hAnsi="宋体" w:cs="宋体" w:eastAsia="宋体" w:hint="default"/>
                <w:sz w:val="21"/>
                <w:szCs w:val="21"/>
              </w:rPr>
            </w:pPr>
            <w:r>
              <w:rPr>
                <w:rFonts w:ascii="宋体" w:hAnsi="宋体" w:cs="宋体" w:eastAsia="宋体" w:hint="default"/>
                <w:sz w:val="21"/>
                <w:szCs w:val="21"/>
              </w:rPr>
              <w:t>否 为 关 联 方 担 保</w:t>
            </w:r>
          </w:p>
        </w:tc>
      </w:tr>
      <w:tr>
        <w:trPr>
          <w:trHeight w:val="481" w:hRule="exact"/>
        </w:trPr>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31" w:right="0" w:hanging="90"/>
              <w:jc w:val="left"/>
              <w:rPr>
                <w:rFonts w:ascii="宋体" w:hAnsi="宋体" w:cs="宋体" w:eastAsia="宋体" w:hint="default"/>
                <w:sz w:val="18"/>
                <w:szCs w:val="18"/>
              </w:rPr>
            </w:pPr>
            <w:r>
              <w:rPr>
                <w:rFonts w:ascii="宋体" w:hAnsi="宋体" w:cs="宋体" w:eastAsia="宋体" w:hint="default"/>
                <w:sz w:val="18"/>
                <w:szCs w:val="18"/>
              </w:rPr>
              <w:t>康恩贝集团</w:t>
            </w:r>
          </w:p>
          <w:p>
            <w:pPr>
              <w:pStyle w:val="TableParagraph"/>
              <w:spacing w:line="234" w:lineRule="exact"/>
              <w:ind w:left="23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20,0000,00</w:t>
            </w:r>
          </w:p>
        </w:tc>
        <w:tc>
          <w:tcPr>
            <w:tcW w:w="1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8"/>
              <w:jc w:val="center"/>
              <w:rPr>
                <w:rFonts w:ascii="宋体" w:hAnsi="宋体" w:cs="宋体" w:eastAsia="宋体" w:hint="default"/>
                <w:sz w:val="18"/>
                <w:szCs w:val="18"/>
              </w:rPr>
            </w:pPr>
            <w:r>
              <w:rPr>
                <w:rFonts w:ascii="宋体"/>
                <w:sz w:val="18"/>
              </w:rPr>
              <w:t>2008.01.28-2009.01.21</w:t>
            </w:r>
          </w:p>
        </w:tc>
        <w:tc>
          <w:tcPr>
            <w:tcW w:w="5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31" w:right="0" w:hanging="90"/>
              <w:jc w:val="left"/>
              <w:rPr>
                <w:rFonts w:ascii="宋体" w:hAnsi="宋体" w:cs="宋体" w:eastAsia="宋体" w:hint="default"/>
                <w:sz w:val="18"/>
                <w:szCs w:val="18"/>
              </w:rPr>
            </w:pPr>
            <w:r>
              <w:rPr>
                <w:rFonts w:ascii="宋体" w:hAnsi="宋体" w:cs="宋体" w:eastAsia="宋体" w:hint="default"/>
                <w:sz w:val="18"/>
                <w:szCs w:val="18"/>
              </w:rPr>
              <w:t>康恩贝集团</w:t>
            </w:r>
          </w:p>
          <w:p>
            <w:pPr>
              <w:pStyle w:val="TableParagraph"/>
              <w:spacing w:line="235" w:lineRule="exact"/>
              <w:ind w:left="23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83" w:type="dxa"/>
            <w:tcBorders>
              <w:top w:val="single" w:sz="6" w:space="0" w:color="101010"/>
              <w:left w:val="single" w:sz="6" w:space="0" w:color="101010"/>
              <w:bottom w:val="single" w:sz="6" w:space="0" w:color="101010"/>
              <w:right w:val="single" w:sz="6" w:space="0" w:color="101010"/>
            </w:tcBorders>
          </w:tcPr>
          <w:p>
            <w:pP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50,000,000</w:t>
            </w:r>
          </w:p>
        </w:tc>
        <w:tc>
          <w:tcPr>
            <w:tcW w:w="1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8"/>
              <w:jc w:val="center"/>
              <w:rPr>
                <w:rFonts w:ascii="宋体" w:hAnsi="宋体" w:cs="宋体" w:eastAsia="宋体" w:hint="default"/>
                <w:sz w:val="18"/>
                <w:szCs w:val="18"/>
              </w:rPr>
            </w:pPr>
            <w:r>
              <w:rPr>
                <w:rFonts w:ascii="宋体"/>
                <w:sz w:val="18"/>
              </w:rPr>
              <w:t>2008.11.24-2009.11.18</w:t>
            </w:r>
          </w:p>
        </w:tc>
        <w:tc>
          <w:tcPr>
            <w:tcW w:w="5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杭州锦江集</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20,000,000</w:t>
            </w:r>
          </w:p>
        </w:tc>
        <w:tc>
          <w:tcPr>
            <w:tcW w:w="1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8"/>
              <w:jc w:val="center"/>
              <w:rPr>
                <w:rFonts w:ascii="宋体" w:hAnsi="宋体" w:cs="宋体" w:eastAsia="宋体" w:hint="default"/>
                <w:sz w:val="18"/>
                <w:szCs w:val="18"/>
              </w:rPr>
            </w:pPr>
            <w:r>
              <w:rPr>
                <w:rFonts w:ascii="宋体"/>
                <w:sz w:val="18"/>
              </w:rPr>
              <w:t>2008.04.30-2008.08.20</w:t>
            </w:r>
          </w:p>
        </w:tc>
        <w:tc>
          <w:tcPr>
            <w:tcW w:w="5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41" w:right="0"/>
              <w:jc w:val="left"/>
              <w:rPr>
                <w:rFonts w:ascii="宋体" w:hAnsi="宋体" w:cs="宋体" w:eastAsia="宋体" w:hint="default"/>
                <w:sz w:val="18"/>
                <w:szCs w:val="18"/>
              </w:rPr>
            </w:pPr>
            <w:r>
              <w:rPr>
                <w:rFonts w:ascii="宋体" w:hAnsi="宋体" w:cs="宋体" w:eastAsia="宋体" w:hint="default"/>
                <w:sz w:val="18"/>
                <w:szCs w:val="18"/>
              </w:rPr>
              <w:t>杭州锦江集</w:t>
            </w:r>
          </w:p>
          <w:p>
            <w:pPr>
              <w:pStyle w:val="TableParagraph"/>
              <w:spacing w:line="235" w:lineRule="exact"/>
              <w:ind w:left="141"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83" w:type="dxa"/>
            <w:tcBorders>
              <w:top w:val="single" w:sz="6" w:space="0" w:color="101010"/>
              <w:left w:val="single" w:sz="6" w:space="0" w:color="101010"/>
              <w:bottom w:val="single" w:sz="6" w:space="0" w:color="101010"/>
              <w:right w:val="single" w:sz="6" w:space="0" w:color="101010"/>
            </w:tcBorders>
          </w:tcPr>
          <w:p>
            <w:pP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20,000,000</w:t>
            </w:r>
          </w:p>
        </w:tc>
        <w:tc>
          <w:tcPr>
            <w:tcW w:w="1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8"/>
              <w:jc w:val="center"/>
              <w:rPr>
                <w:rFonts w:ascii="宋体" w:hAnsi="宋体" w:cs="宋体" w:eastAsia="宋体" w:hint="default"/>
                <w:sz w:val="18"/>
                <w:szCs w:val="18"/>
              </w:rPr>
            </w:pPr>
            <w:r>
              <w:rPr>
                <w:rFonts w:ascii="宋体"/>
                <w:sz w:val="18"/>
              </w:rPr>
              <w:t>2008.08.21-2009.02.21</w:t>
            </w:r>
          </w:p>
        </w:tc>
        <w:tc>
          <w:tcPr>
            <w:tcW w:w="5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杭州锦江集</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83" w:type="dxa"/>
            <w:tcBorders>
              <w:top w:val="single" w:sz="6" w:space="0" w:color="101010"/>
              <w:left w:val="single" w:sz="6" w:space="0" w:color="101010"/>
              <w:bottom w:val="single" w:sz="6" w:space="0" w:color="101010"/>
              <w:right w:val="single" w:sz="6" w:space="0" w:color="101010"/>
            </w:tcBorders>
          </w:tcPr>
          <w:p>
            <w:pP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30,000,000</w:t>
            </w:r>
          </w:p>
        </w:tc>
        <w:tc>
          <w:tcPr>
            <w:tcW w:w="1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8"/>
              <w:jc w:val="center"/>
              <w:rPr>
                <w:rFonts w:ascii="宋体" w:hAnsi="宋体" w:cs="宋体" w:eastAsia="宋体" w:hint="default"/>
                <w:sz w:val="18"/>
                <w:szCs w:val="18"/>
              </w:rPr>
            </w:pPr>
            <w:r>
              <w:rPr>
                <w:rFonts w:ascii="宋体"/>
                <w:sz w:val="18"/>
              </w:rPr>
              <w:t>2008.01.10-2008.07.09</w:t>
            </w:r>
          </w:p>
        </w:tc>
        <w:tc>
          <w:tcPr>
            <w:tcW w:w="5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19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41" w:right="0"/>
              <w:jc w:val="left"/>
              <w:rPr>
                <w:rFonts w:ascii="宋体" w:hAnsi="宋体" w:cs="宋体" w:eastAsia="宋体" w:hint="default"/>
                <w:sz w:val="18"/>
                <w:szCs w:val="18"/>
              </w:rPr>
            </w:pPr>
            <w:r>
              <w:rPr>
                <w:rFonts w:ascii="宋体" w:hAnsi="宋体" w:cs="宋体" w:eastAsia="宋体" w:hint="default"/>
                <w:sz w:val="18"/>
                <w:szCs w:val="18"/>
              </w:rPr>
              <w:t>杭州锦江集</w:t>
            </w:r>
          </w:p>
          <w:p>
            <w:pPr>
              <w:pStyle w:val="TableParagraph"/>
              <w:spacing w:line="235" w:lineRule="exact"/>
              <w:ind w:left="141"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83" w:type="dxa"/>
            <w:tcBorders>
              <w:top w:val="single" w:sz="6" w:space="0" w:color="101010"/>
              <w:left w:val="single" w:sz="6" w:space="0" w:color="101010"/>
              <w:bottom w:val="single" w:sz="6" w:space="0" w:color="101010"/>
              <w:right w:val="single" w:sz="6" w:space="0" w:color="101010"/>
            </w:tcBorders>
          </w:tcPr>
          <w:p>
            <w:pP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30,000,000</w:t>
            </w:r>
          </w:p>
        </w:tc>
        <w:tc>
          <w:tcPr>
            <w:tcW w:w="1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1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8"/>
              <w:jc w:val="center"/>
              <w:rPr>
                <w:rFonts w:ascii="宋体" w:hAnsi="宋体" w:cs="宋体" w:eastAsia="宋体" w:hint="default"/>
                <w:sz w:val="18"/>
                <w:szCs w:val="18"/>
              </w:rPr>
            </w:pPr>
            <w:r>
              <w:rPr>
                <w:rFonts w:ascii="宋体"/>
                <w:sz w:val="18"/>
              </w:rPr>
              <w:t>2008.07.23-2009.01.23</w:t>
            </w:r>
          </w:p>
        </w:tc>
        <w:tc>
          <w:tcPr>
            <w:tcW w:w="5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841" w:right="0"/>
              <w:jc w:val="left"/>
              <w:rPr>
                <w:rFonts w:ascii="宋体" w:hAnsi="宋体" w:cs="宋体" w:eastAsia="宋体" w:hint="default"/>
                <w:sz w:val="21"/>
                <w:szCs w:val="21"/>
              </w:rPr>
            </w:pPr>
            <w:r>
              <w:rPr>
                <w:rFonts w:ascii="宋体"/>
                <w:sz w:val="21"/>
              </w:rPr>
              <w:t>170,000,000.00</w:t>
            </w:r>
          </w:p>
        </w:tc>
      </w:tr>
      <w:tr>
        <w:trPr>
          <w:trHeight w:val="342"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841" w:right="0"/>
              <w:jc w:val="left"/>
              <w:rPr>
                <w:rFonts w:ascii="宋体" w:hAnsi="宋体" w:cs="宋体" w:eastAsia="宋体" w:hint="default"/>
                <w:sz w:val="21"/>
                <w:szCs w:val="21"/>
              </w:rPr>
            </w:pPr>
            <w:r>
              <w:rPr>
                <w:rFonts w:ascii="宋体"/>
                <w:sz w:val="21"/>
              </w:rPr>
              <w:t>120,000,000.00</w:t>
            </w: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42"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841" w:right="0"/>
              <w:jc w:val="left"/>
              <w:rPr>
                <w:rFonts w:ascii="宋体" w:hAnsi="宋体" w:cs="宋体" w:eastAsia="宋体" w:hint="default"/>
                <w:sz w:val="21"/>
                <w:szCs w:val="21"/>
              </w:rPr>
            </w:pPr>
            <w:r>
              <w:rPr>
                <w:rFonts w:ascii="宋体"/>
                <w:sz w:val="21"/>
              </w:rPr>
              <w:t>384,210,000.00</w:t>
            </w:r>
          </w:p>
        </w:tc>
      </w:tr>
      <w:tr>
        <w:trPr>
          <w:trHeight w:val="342"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841" w:right="0"/>
              <w:jc w:val="left"/>
              <w:rPr>
                <w:rFonts w:ascii="宋体" w:hAnsi="宋体" w:cs="宋体" w:eastAsia="宋体" w:hint="default"/>
                <w:sz w:val="21"/>
                <w:szCs w:val="21"/>
              </w:rPr>
            </w:pPr>
            <w:r>
              <w:rPr>
                <w:rFonts w:ascii="宋体"/>
                <w:sz w:val="21"/>
              </w:rPr>
              <w:t>229,990,000.00</w:t>
            </w: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7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36"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841" w:right="0"/>
              <w:jc w:val="left"/>
              <w:rPr>
                <w:rFonts w:ascii="宋体" w:hAnsi="宋体" w:cs="宋体" w:eastAsia="宋体" w:hint="default"/>
                <w:sz w:val="21"/>
                <w:szCs w:val="21"/>
              </w:rPr>
            </w:pPr>
            <w:r>
              <w:rPr>
                <w:rFonts w:ascii="宋体"/>
                <w:sz w:val="21"/>
              </w:rPr>
              <w:t>349,990,000.00</w:t>
            </w:r>
          </w:p>
        </w:tc>
      </w:tr>
      <w:tr>
        <w:trPr>
          <w:trHeight w:val="287"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24.1</w:t>
            </w:r>
          </w:p>
        </w:tc>
      </w:tr>
      <w:tr>
        <w:trPr>
          <w:trHeight w:val="466"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42"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0"/>
              <w:jc w:val="center"/>
              <w:rPr>
                <w:rFonts w:ascii="宋体" w:hAnsi="宋体" w:cs="宋体" w:eastAsia="宋体" w:hint="default"/>
                <w:sz w:val="21"/>
                <w:szCs w:val="21"/>
              </w:rPr>
            </w:pPr>
            <w:r>
              <w:rPr>
                <w:rFonts w:ascii="宋体"/>
                <w:sz w:val="21"/>
              </w:rPr>
              <w:t>0</w:t>
            </w:r>
          </w:p>
        </w:tc>
      </w:tr>
      <w:tr>
        <w:trPr>
          <w:trHeight w:val="1020"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72" w:lineRule="exact"/>
              <w:ind w:left="100" w:right="231"/>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w:t>
            </w:r>
            <w:r>
              <w:rPr>
                <w:rFonts w:ascii="宋体" w:hAnsi="宋体" w:cs="宋体" w:eastAsia="宋体" w:hint="default"/>
                <w:sz w:val="21"/>
                <w:szCs w:val="21"/>
              </w:rPr>
              <w:t> 金额</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r>
      <w:tr>
        <w:trPr>
          <w:trHeight w:val="341"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0"/>
              <w:jc w:val="center"/>
              <w:rPr>
                <w:rFonts w:ascii="宋体" w:hAnsi="宋体" w:cs="宋体" w:eastAsia="宋体" w:hint="default"/>
                <w:sz w:val="21"/>
                <w:szCs w:val="21"/>
              </w:rPr>
            </w:pPr>
            <w:r>
              <w:rPr>
                <w:rFonts w:ascii="宋体"/>
                <w:sz w:val="21"/>
              </w:rPr>
              <w:t>0</w:t>
            </w:r>
          </w:p>
        </w:tc>
      </w:tr>
      <w:tr>
        <w:trPr>
          <w:trHeight w:val="436" w:hRule="exact"/>
        </w:trPr>
        <w:tc>
          <w:tcPr>
            <w:tcW w:w="628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16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 w:right="0"/>
              <w:jc w:val="center"/>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43" w:lineRule="auto" w:before="35"/>
        <w:ind w:left="557" w:right="6817" w:hanging="420"/>
        <w:jc w:val="left"/>
      </w:pPr>
      <w:r>
        <w:rPr/>
        <w:t>3、委托理财情况 本年度无委托理财事项。</w:t>
      </w:r>
    </w:p>
    <w:p>
      <w:pPr>
        <w:pStyle w:val="BodyText"/>
        <w:spacing w:line="240" w:lineRule="auto" w:before="27"/>
        <w:ind w:right="5557"/>
        <w:jc w:val="left"/>
      </w:pPr>
      <w:r>
        <w:rPr/>
        <w:t>4、其他重大合同</w:t>
      </w:r>
    </w:p>
    <w:p>
      <w:pPr>
        <w:spacing w:after="0" w:line="240" w:lineRule="auto"/>
        <w:jc w:val="left"/>
        <w:sectPr>
          <w:pgSz w:w="11910" w:h="16840"/>
          <w:pgMar w:header="877" w:footer="1001" w:top="1100" w:bottom="1200" w:left="1660" w:right="5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254"/>
        <w:gridCol w:w="1800"/>
        <w:gridCol w:w="2320"/>
        <w:gridCol w:w="1640"/>
      </w:tblGrid>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2" w:lineRule="exact"/>
              <w:ind w:left="789" w:right="158" w:hanging="630"/>
              <w:jc w:val="left"/>
              <w:rPr>
                <w:rFonts w:ascii="宋体" w:hAnsi="宋体" w:cs="宋体" w:eastAsia="宋体" w:hint="default"/>
                <w:sz w:val="21"/>
                <w:szCs w:val="21"/>
              </w:rPr>
            </w:pPr>
            <w:r>
              <w:rPr>
                <w:rFonts w:ascii="宋体" w:hAnsi="宋体" w:cs="宋体" w:eastAsia="宋体" w:hint="default"/>
                <w:sz w:val="21"/>
                <w:szCs w:val="21"/>
              </w:rPr>
              <w:t>目前正在执行情 况</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总价（万元）</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签订日期</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1"/>
              <w:ind w:left="125" w:right="122" w:hanging="1"/>
              <w:jc w:val="center"/>
              <w:rPr>
                <w:rFonts w:ascii="宋体" w:hAnsi="宋体" w:cs="宋体" w:eastAsia="宋体" w:hint="default"/>
                <w:sz w:val="21"/>
                <w:szCs w:val="21"/>
              </w:rPr>
            </w:pPr>
            <w:r>
              <w:rPr>
                <w:rFonts w:ascii="宋体" w:hAnsi="宋体" w:cs="宋体" w:eastAsia="宋体" w:hint="default"/>
                <w:sz w:val="21"/>
                <w:szCs w:val="21"/>
              </w:rPr>
              <w:t>国电陕西宝鸡第二发电有限公司 4×300MW</w:t>
            </w:r>
            <w:r>
              <w:rPr>
                <w:rFonts w:ascii="宋体" w:hAnsi="宋体" w:cs="宋体" w:eastAsia="宋体" w:hint="default"/>
                <w:spacing w:val="-53"/>
                <w:sz w:val="21"/>
                <w:szCs w:val="21"/>
              </w:rPr>
              <w:t> </w:t>
            </w:r>
            <w:r>
              <w:rPr>
                <w:rFonts w:ascii="宋体" w:hAnsi="宋体" w:cs="宋体" w:eastAsia="宋体" w:hint="default"/>
                <w:sz w:val="21"/>
                <w:szCs w:val="21"/>
              </w:rPr>
              <w:t>机组烟气脱硫</w:t>
            </w:r>
            <w:r>
              <w:rPr>
                <w:rFonts w:ascii="宋体" w:hAnsi="宋体" w:cs="宋体" w:eastAsia="宋体" w:hint="default"/>
                <w:spacing w:val="-54"/>
                <w:sz w:val="21"/>
                <w:szCs w:val="21"/>
              </w:rPr>
              <w:t> </w:t>
            </w:r>
            <w:r>
              <w:rPr>
                <w:rFonts w:ascii="宋体" w:hAnsi="宋体" w:cs="宋体" w:eastAsia="宋体" w:hint="default"/>
                <w:sz w:val="21"/>
                <w:szCs w:val="21"/>
              </w:rPr>
              <w:t>EPC</w:t>
            </w:r>
            <w:r>
              <w:rPr>
                <w:rFonts w:ascii="宋体" w:hAnsi="宋体" w:cs="宋体" w:eastAsia="宋体" w:hint="default"/>
                <w:spacing w:val="-53"/>
                <w:sz w:val="21"/>
                <w:szCs w:val="21"/>
              </w:rPr>
              <w:t> </w:t>
            </w:r>
            <w:r>
              <w:rPr>
                <w:rFonts w:ascii="宋体" w:hAnsi="宋体" w:cs="宋体" w:eastAsia="宋体" w:hint="default"/>
                <w:sz w:val="21"/>
                <w:szCs w:val="21"/>
              </w:rPr>
              <w:t>总承</w:t>
            </w:r>
            <w:r>
              <w:rPr>
                <w:rFonts w:ascii="宋体" w:hAnsi="宋体" w:cs="宋体" w:eastAsia="宋体" w:hint="default"/>
                <w:sz w:val="21"/>
                <w:szCs w:val="21"/>
              </w:rPr>
              <w:t> 包工程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16,160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2008.06.19</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1"/>
              <w:ind w:left="103" w:right="102" w:firstLine="1"/>
              <w:jc w:val="center"/>
              <w:rPr>
                <w:rFonts w:ascii="宋体" w:hAnsi="宋体" w:cs="宋体" w:eastAsia="宋体" w:hint="default"/>
                <w:sz w:val="21"/>
                <w:szCs w:val="21"/>
              </w:rPr>
            </w:pPr>
            <w:r>
              <w:rPr>
                <w:rFonts w:ascii="宋体" w:hAnsi="宋体" w:cs="宋体" w:eastAsia="宋体" w:hint="default"/>
                <w:sz w:val="21"/>
                <w:szCs w:val="21"/>
              </w:rPr>
              <w:t>华能湖南岳阳发电有限责任公司 一期</w:t>
            </w:r>
            <w:r>
              <w:rPr>
                <w:rFonts w:ascii="宋体" w:hAnsi="宋体" w:cs="宋体" w:eastAsia="宋体" w:hint="default"/>
                <w:spacing w:val="-64"/>
                <w:sz w:val="21"/>
                <w:szCs w:val="21"/>
              </w:rPr>
              <w:t> </w:t>
            </w:r>
            <w:r>
              <w:rPr>
                <w:rFonts w:ascii="宋体" w:hAnsi="宋体" w:cs="宋体" w:eastAsia="宋体" w:hint="default"/>
                <w:sz w:val="21"/>
                <w:szCs w:val="21"/>
              </w:rPr>
              <w:t>2×362.5MW</w:t>
            </w:r>
            <w:r>
              <w:rPr>
                <w:rFonts w:ascii="宋体" w:hAnsi="宋体" w:cs="宋体" w:eastAsia="宋体" w:hint="default"/>
                <w:spacing w:val="-64"/>
                <w:sz w:val="21"/>
                <w:szCs w:val="21"/>
              </w:rPr>
              <w:t> </w:t>
            </w:r>
            <w:r>
              <w:rPr>
                <w:rFonts w:ascii="宋体" w:hAnsi="宋体" w:cs="宋体" w:eastAsia="宋体" w:hint="default"/>
                <w:sz w:val="21"/>
                <w:szCs w:val="21"/>
              </w:rPr>
              <w:t>机组烟气脱硫改</w:t>
            </w:r>
            <w:r>
              <w:rPr>
                <w:rFonts w:ascii="宋体" w:hAnsi="宋体" w:cs="宋体" w:eastAsia="宋体" w:hint="default"/>
                <w:spacing w:val="-1"/>
                <w:sz w:val="21"/>
                <w:szCs w:val="21"/>
              </w:rPr>
              <w:t> </w:t>
            </w:r>
            <w:r>
              <w:rPr>
                <w:rFonts w:ascii="宋体" w:hAnsi="宋体" w:cs="宋体" w:eastAsia="宋体" w:hint="default"/>
                <w:sz w:val="21"/>
                <w:szCs w:val="21"/>
              </w:rPr>
              <w:t>造工程的特许经营项目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13，300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2008.1.18</w:t>
            </w:r>
          </w:p>
        </w:tc>
      </w:tr>
      <w:tr>
        <w:trPr>
          <w:trHeight w:val="98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0"/>
              <w:ind w:left="125" w:right="124"/>
              <w:jc w:val="center"/>
              <w:rPr>
                <w:rFonts w:ascii="宋体" w:hAnsi="宋体" w:cs="宋体" w:eastAsia="宋体" w:hint="default"/>
                <w:sz w:val="21"/>
                <w:szCs w:val="21"/>
              </w:rPr>
            </w:pPr>
            <w:r>
              <w:rPr>
                <w:rFonts w:ascii="宋体" w:hAnsi="宋体" w:cs="宋体" w:eastAsia="宋体" w:hint="default"/>
                <w:sz w:val="21"/>
                <w:szCs w:val="21"/>
              </w:rPr>
              <w:t>安徽电力股份有限公司淮南田家 庵发电厂</w:t>
            </w:r>
            <w:r>
              <w:rPr>
                <w:rFonts w:ascii="宋体" w:hAnsi="宋体" w:cs="宋体" w:eastAsia="宋体" w:hint="default"/>
                <w:spacing w:val="-53"/>
                <w:sz w:val="21"/>
                <w:szCs w:val="21"/>
              </w:rPr>
              <w:t> </w:t>
            </w:r>
            <w:r>
              <w:rPr>
                <w:rFonts w:ascii="宋体" w:hAnsi="宋体" w:cs="宋体" w:eastAsia="宋体" w:hint="default"/>
                <w:sz w:val="21"/>
                <w:szCs w:val="21"/>
              </w:rPr>
              <w:t>5#机组烟气脱硫工程总</w:t>
            </w:r>
            <w:r>
              <w:rPr>
                <w:rFonts w:ascii="宋体" w:hAnsi="宋体" w:cs="宋体" w:eastAsia="宋体" w:hint="default"/>
                <w:sz w:val="21"/>
                <w:szCs w:val="21"/>
              </w:rPr>
              <w:t> 承包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5,320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2008.07.16</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1"/>
              <w:ind w:left="103" w:right="101"/>
              <w:jc w:val="center"/>
              <w:rPr>
                <w:rFonts w:ascii="宋体" w:hAnsi="宋体" w:cs="宋体" w:eastAsia="宋体" w:hint="default"/>
                <w:sz w:val="21"/>
                <w:szCs w:val="21"/>
              </w:rPr>
            </w:pPr>
            <w:r>
              <w:rPr>
                <w:rFonts w:ascii="宋体" w:hAnsi="宋体" w:cs="宋体" w:eastAsia="宋体" w:hint="default"/>
                <w:sz w:val="21"/>
                <w:szCs w:val="21"/>
              </w:rPr>
              <w:t>华能上海石洞口第二电厂二期扩 建工程建设规模为</w:t>
            </w:r>
            <w:r>
              <w:rPr>
                <w:rFonts w:ascii="宋体" w:hAnsi="宋体" w:cs="宋体" w:eastAsia="宋体" w:hint="default"/>
                <w:spacing w:val="-63"/>
                <w:sz w:val="21"/>
                <w:szCs w:val="21"/>
              </w:rPr>
              <w:t> </w:t>
            </w:r>
            <w:r>
              <w:rPr>
                <w:rFonts w:ascii="宋体" w:hAnsi="宋体" w:cs="宋体" w:eastAsia="宋体" w:hint="default"/>
                <w:sz w:val="21"/>
                <w:szCs w:val="21"/>
              </w:rPr>
              <w:t>2×660MW</w:t>
            </w:r>
            <w:r>
              <w:rPr>
                <w:rFonts w:ascii="宋体" w:hAnsi="宋体" w:cs="宋体" w:eastAsia="宋体" w:hint="default"/>
                <w:spacing w:val="-63"/>
                <w:sz w:val="21"/>
                <w:szCs w:val="21"/>
              </w:rPr>
              <w:t> </w:t>
            </w:r>
            <w:r>
              <w:rPr>
                <w:rFonts w:ascii="宋体" w:hAnsi="宋体" w:cs="宋体" w:eastAsia="宋体" w:hint="default"/>
                <w:sz w:val="21"/>
                <w:szCs w:val="21"/>
              </w:rPr>
              <w:t>级超</w:t>
            </w:r>
            <w:r>
              <w:rPr>
                <w:rFonts w:ascii="宋体" w:hAnsi="宋体" w:cs="宋体" w:eastAsia="宋体" w:hint="default"/>
                <w:spacing w:val="-1"/>
                <w:sz w:val="21"/>
                <w:szCs w:val="21"/>
              </w:rPr>
              <w:t> </w:t>
            </w:r>
            <w:r>
              <w:rPr>
                <w:rFonts w:ascii="宋体" w:hAnsi="宋体" w:cs="宋体" w:eastAsia="宋体" w:hint="default"/>
                <w:sz w:val="21"/>
                <w:szCs w:val="21"/>
              </w:rPr>
              <w:t>超临界燃煤机组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8,319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2008.09.02</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4"/>
              <w:ind w:left="103" w:right="0"/>
              <w:jc w:val="left"/>
              <w:rPr>
                <w:rFonts w:ascii="宋体" w:hAnsi="宋体" w:cs="宋体" w:eastAsia="宋体" w:hint="default"/>
                <w:sz w:val="21"/>
                <w:szCs w:val="21"/>
              </w:rPr>
            </w:pPr>
            <w:r>
              <w:rPr>
                <w:rFonts w:ascii="宋体" w:hAnsi="宋体" w:cs="宋体" w:eastAsia="宋体" w:hint="default"/>
                <w:sz w:val="21"/>
                <w:szCs w:val="21"/>
              </w:rPr>
              <w:t>中国华能集团公司白杨河电厂（2</w:t>
            </w:r>
          </w:p>
          <w:p>
            <w:pPr>
              <w:pStyle w:val="TableParagraph"/>
              <w:spacing w:line="272" w:lineRule="exact" w:before="26"/>
              <w:ind w:left="1202" w:right="101" w:hanging="1100"/>
              <w:jc w:val="left"/>
              <w:rPr>
                <w:rFonts w:ascii="宋体" w:hAnsi="宋体" w:cs="宋体" w:eastAsia="宋体" w:hint="default"/>
                <w:sz w:val="21"/>
                <w:szCs w:val="21"/>
              </w:rPr>
            </w:pPr>
            <w:r>
              <w:rPr>
                <w:rFonts w:ascii="宋体" w:hAnsi="宋体" w:cs="宋体" w:eastAsia="宋体" w:hint="default"/>
                <w:sz w:val="21"/>
                <w:szCs w:val="21"/>
              </w:rPr>
              <w:t>×300MW）四期工程烟气脱硫系统 设备采购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5,176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2008.07</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2" w:lineRule="exact"/>
              <w:ind w:left="256" w:right="124" w:hanging="131"/>
              <w:jc w:val="left"/>
              <w:rPr>
                <w:rFonts w:ascii="宋体" w:hAnsi="宋体" w:cs="宋体" w:eastAsia="宋体" w:hint="default"/>
                <w:sz w:val="21"/>
                <w:szCs w:val="21"/>
              </w:rPr>
            </w:pPr>
            <w:r>
              <w:rPr>
                <w:rFonts w:ascii="宋体" w:hAnsi="宋体" w:cs="宋体" w:eastAsia="宋体" w:hint="default"/>
                <w:sz w:val="21"/>
                <w:szCs w:val="21"/>
              </w:rPr>
              <w:t>国投曲靖发电有限公司</w:t>
            </w:r>
            <w:r>
              <w:rPr>
                <w:rFonts w:ascii="宋体" w:hAnsi="宋体" w:cs="宋体" w:eastAsia="宋体" w:hint="default"/>
                <w:spacing w:val="-64"/>
                <w:sz w:val="21"/>
                <w:szCs w:val="21"/>
              </w:rPr>
              <w:t> </w:t>
            </w:r>
            <w:r>
              <w:rPr>
                <w:rFonts w:ascii="宋体" w:hAnsi="宋体" w:cs="宋体" w:eastAsia="宋体" w:hint="default"/>
                <w:sz w:val="21"/>
                <w:szCs w:val="21"/>
              </w:rPr>
              <w:t>4×300MW</w:t>
            </w:r>
            <w:r>
              <w:rPr>
                <w:rFonts w:ascii="宋体" w:hAnsi="宋体" w:cs="宋体" w:eastAsia="宋体" w:hint="default"/>
                <w:spacing w:val="-1"/>
                <w:sz w:val="21"/>
                <w:szCs w:val="21"/>
              </w:rPr>
              <w:t> </w:t>
            </w:r>
            <w:r>
              <w:rPr>
                <w:rFonts w:ascii="宋体" w:hAnsi="宋体" w:cs="宋体" w:eastAsia="宋体" w:hint="default"/>
                <w:sz w:val="21"/>
                <w:szCs w:val="21"/>
              </w:rPr>
              <w:t>机组烟气脱硫特许经营权项目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21，000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2008.09.12</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1"/>
              <w:ind w:left="103" w:right="101"/>
              <w:jc w:val="center"/>
              <w:rPr>
                <w:rFonts w:ascii="宋体" w:hAnsi="宋体" w:cs="宋体" w:eastAsia="宋体" w:hint="default"/>
                <w:sz w:val="21"/>
                <w:szCs w:val="21"/>
              </w:rPr>
            </w:pPr>
            <w:r>
              <w:rPr>
                <w:rFonts w:ascii="宋体" w:hAnsi="宋体" w:cs="宋体" w:eastAsia="宋体" w:hint="default"/>
                <w:sz w:val="21"/>
                <w:szCs w:val="21"/>
              </w:rPr>
              <w:t>南海发电一厂</w:t>
            </w:r>
            <w:r>
              <w:rPr>
                <w:rFonts w:ascii="宋体" w:hAnsi="宋体" w:cs="宋体" w:eastAsia="宋体" w:hint="default"/>
                <w:spacing w:val="-56"/>
                <w:sz w:val="21"/>
                <w:szCs w:val="21"/>
              </w:rPr>
              <w:t> </w:t>
            </w:r>
            <w:r>
              <w:rPr>
                <w:rFonts w:ascii="宋体" w:hAnsi="宋体" w:cs="宋体" w:eastAsia="宋体" w:hint="default"/>
                <w:sz w:val="21"/>
                <w:szCs w:val="21"/>
              </w:rPr>
              <w:t>2×200MW</w:t>
            </w:r>
            <w:r>
              <w:rPr>
                <w:rFonts w:ascii="宋体" w:hAnsi="宋体" w:cs="宋体" w:eastAsia="宋体" w:hint="default"/>
                <w:spacing w:val="-57"/>
                <w:sz w:val="21"/>
                <w:szCs w:val="21"/>
              </w:rPr>
              <w:t> </w:t>
            </w:r>
            <w:r>
              <w:rPr>
                <w:rFonts w:ascii="宋体" w:hAnsi="宋体" w:cs="宋体" w:eastAsia="宋体" w:hint="default"/>
                <w:sz w:val="21"/>
                <w:szCs w:val="21"/>
              </w:rPr>
              <w:t>机组水煤</w:t>
            </w:r>
            <w:r>
              <w:rPr>
                <w:rFonts w:ascii="宋体" w:hAnsi="宋体" w:cs="宋体" w:eastAsia="宋体" w:hint="default"/>
                <w:sz w:val="21"/>
                <w:szCs w:val="21"/>
              </w:rPr>
              <w:t> 浆炉烟气脱硫技改工程</w:t>
            </w:r>
            <w:r>
              <w:rPr>
                <w:rFonts w:ascii="宋体" w:hAnsi="宋体" w:cs="宋体" w:eastAsia="宋体" w:hint="default"/>
                <w:spacing w:val="-53"/>
                <w:sz w:val="21"/>
                <w:szCs w:val="21"/>
              </w:rPr>
              <w:t> </w:t>
            </w:r>
            <w:r>
              <w:rPr>
                <w:rFonts w:ascii="宋体" w:hAnsi="宋体" w:cs="宋体" w:eastAsia="宋体" w:hint="default"/>
                <w:sz w:val="21"/>
                <w:szCs w:val="21"/>
              </w:rPr>
              <w:t>EPC</w:t>
            </w:r>
            <w:r>
              <w:rPr>
                <w:rFonts w:ascii="宋体" w:hAnsi="宋体" w:cs="宋体" w:eastAsia="宋体" w:hint="default"/>
                <w:spacing w:val="-52"/>
                <w:sz w:val="21"/>
                <w:szCs w:val="21"/>
              </w:rPr>
              <w:t> </w:t>
            </w:r>
            <w:r>
              <w:rPr>
                <w:rFonts w:ascii="宋体" w:hAnsi="宋体" w:cs="宋体" w:eastAsia="宋体" w:hint="default"/>
                <w:sz w:val="21"/>
                <w:szCs w:val="21"/>
              </w:rPr>
              <w:t>总承</w:t>
            </w:r>
            <w:r>
              <w:rPr>
                <w:rFonts w:ascii="宋体" w:hAnsi="宋体" w:cs="宋体" w:eastAsia="宋体" w:hint="default"/>
                <w:sz w:val="21"/>
                <w:szCs w:val="21"/>
              </w:rPr>
              <w:t> 包项目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6，598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2008.12.10</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2" w:lineRule="exact"/>
              <w:ind w:left="335" w:right="122" w:hanging="210"/>
              <w:jc w:val="left"/>
              <w:rPr>
                <w:rFonts w:ascii="宋体" w:hAnsi="宋体" w:cs="宋体" w:eastAsia="宋体" w:hint="default"/>
                <w:sz w:val="21"/>
                <w:szCs w:val="21"/>
              </w:rPr>
            </w:pPr>
            <w:r>
              <w:rPr>
                <w:rFonts w:ascii="宋体" w:hAnsi="宋体" w:cs="宋体" w:eastAsia="宋体" w:hint="default"/>
                <w:sz w:val="21"/>
                <w:szCs w:val="21"/>
              </w:rPr>
              <w:t>BOCAMINA</w:t>
            </w:r>
            <w:r>
              <w:rPr>
                <w:rFonts w:ascii="宋体" w:hAnsi="宋体" w:cs="宋体" w:eastAsia="宋体" w:hint="default"/>
                <w:spacing w:val="-53"/>
                <w:sz w:val="21"/>
                <w:szCs w:val="21"/>
              </w:rPr>
              <w:t> </w:t>
            </w:r>
            <w:r>
              <w:rPr>
                <w:rFonts w:ascii="宋体" w:hAnsi="宋体" w:cs="宋体" w:eastAsia="宋体" w:hint="default"/>
                <w:sz w:val="21"/>
                <w:szCs w:val="21"/>
              </w:rPr>
              <w:t>电厂扩建项目</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号机组</w:t>
            </w:r>
            <w:r>
              <w:rPr>
                <w:rFonts w:ascii="宋体" w:hAnsi="宋体" w:cs="宋体" w:eastAsia="宋体" w:hint="default"/>
                <w:sz w:val="21"/>
                <w:szCs w:val="21"/>
              </w:rPr>
              <w:t> 1×370MW</w:t>
            </w:r>
            <w:r>
              <w:rPr>
                <w:rFonts w:ascii="宋体" w:hAnsi="宋体" w:cs="宋体" w:eastAsia="宋体" w:hint="default"/>
                <w:spacing w:val="-54"/>
                <w:sz w:val="21"/>
                <w:szCs w:val="21"/>
              </w:rPr>
              <w:t> </w:t>
            </w:r>
            <w:r>
              <w:rPr>
                <w:rFonts w:ascii="宋体" w:hAnsi="宋体" w:cs="宋体" w:eastAsia="宋体" w:hint="default"/>
                <w:sz w:val="21"/>
                <w:szCs w:val="21"/>
              </w:rPr>
              <w:t>机组烟气脱硫装置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1791.56（欧元）</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2008.04.23</w:t>
            </w:r>
          </w:p>
        </w:tc>
      </w:tr>
      <w:tr>
        <w:trPr>
          <w:trHeight w:val="985"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72" w:lineRule="exact"/>
              <w:ind w:left="572" w:right="100" w:hanging="470"/>
              <w:jc w:val="left"/>
              <w:rPr>
                <w:rFonts w:ascii="宋体" w:hAnsi="宋体" w:cs="宋体" w:eastAsia="宋体" w:hint="default"/>
                <w:sz w:val="21"/>
                <w:szCs w:val="21"/>
              </w:rPr>
            </w:pPr>
            <w:r>
              <w:rPr>
                <w:rFonts w:ascii="宋体" w:hAnsi="宋体" w:cs="宋体" w:eastAsia="宋体" w:hint="default"/>
                <w:sz w:val="21"/>
                <w:szCs w:val="21"/>
              </w:rPr>
              <w:t>马力查东二热电厂</w:t>
            </w:r>
            <w:r>
              <w:rPr>
                <w:rFonts w:ascii="宋体" w:hAnsi="宋体" w:cs="宋体" w:eastAsia="宋体" w:hint="default"/>
                <w:spacing w:val="-53"/>
                <w:sz w:val="21"/>
                <w:szCs w:val="21"/>
              </w:rPr>
              <w:t> </w:t>
            </w:r>
            <w:r>
              <w:rPr>
                <w:rFonts w:ascii="宋体" w:hAnsi="宋体" w:cs="宋体" w:eastAsia="宋体" w:hint="default"/>
                <w:spacing w:val="-3"/>
                <w:sz w:val="21"/>
                <w:szCs w:val="21"/>
              </w:rPr>
              <w:t>5、6</w:t>
            </w:r>
            <w:r>
              <w:rPr>
                <w:rFonts w:ascii="宋体" w:hAnsi="宋体" w:cs="宋体" w:eastAsia="宋体" w:hint="default"/>
                <w:spacing w:val="-53"/>
                <w:sz w:val="21"/>
                <w:szCs w:val="21"/>
              </w:rPr>
              <w:t> </w:t>
            </w:r>
            <w:r>
              <w:rPr>
                <w:rFonts w:ascii="宋体" w:hAnsi="宋体" w:cs="宋体" w:eastAsia="宋体" w:hint="default"/>
                <w:sz w:val="21"/>
                <w:szCs w:val="21"/>
              </w:rPr>
              <w:t>号机组烟</w:t>
            </w:r>
            <w:r>
              <w:rPr>
                <w:rFonts w:ascii="宋体" w:hAnsi="宋体" w:cs="宋体" w:eastAsia="宋体" w:hint="default"/>
                <w:sz w:val="21"/>
                <w:szCs w:val="21"/>
              </w:rPr>
              <w:t> 气脱硫施工项目总承包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进行中</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8563.24（欧元）</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2008.12</w:t>
            </w:r>
          </w:p>
        </w:tc>
      </w:tr>
    </w:tbl>
    <w:p>
      <w:pPr>
        <w:spacing w:line="240" w:lineRule="auto" w:before="8"/>
        <w:rPr>
          <w:rFonts w:ascii="宋体" w:hAnsi="宋体" w:cs="宋体" w:eastAsia="宋体" w:hint="default"/>
          <w:sz w:val="24"/>
          <w:szCs w:val="24"/>
        </w:rPr>
      </w:pPr>
    </w:p>
    <w:p>
      <w:pPr>
        <w:pStyle w:val="BodyText"/>
        <w:spacing w:line="274" w:lineRule="exact" w:before="35"/>
        <w:ind w:right="0"/>
        <w:jc w:val="left"/>
      </w:pPr>
      <w:r>
        <w:rPr/>
        <w:t>(六)承诺事项履行情况</w:t>
      </w:r>
    </w:p>
    <w:p>
      <w:pPr>
        <w:pStyle w:val="BodyText"/>
        <w:spacing w:line="274" w:lineRule="exact"/>
        <w:ind w:right="0"/>
        <w:jc w:val="left"/>
      </w:pPr>
      <w:r>
        <w:rPr/>
        <w:t>1、公司或持股</w:t>
      </w:r>
      <w:r>
        <w:rPr>
          <w:spacing w:val="-57"/>
        </w:rPr>
        <w:t> </w:t>
      </w:r>
      <w:r>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7"/>
        <w:gridCol w:w="4081"/>
        <w:gridCol w:w="2300"/>
      </w:tblGrid>
      <w:tr>
        <w:trPr>
          <w:trHeight w:val="434" w:hRule="exact"/>
        </w:trPr>
        <w:tc>
          <w:tcPr>
            <w:tcW w:w="2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5"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40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承诺履行情况</w:t>
            </w:r>
          </w:p>
        </w:tc>
        <w:tc>
          <w:tcPr>
            <w:tcW w:w="2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79" w:hRule="exact"/>
        </w:trPr>
        <w:tc>
          <w:tcPr>
            <w:tcW w:w="2327" w:type="dxa"/>
            <w:tcBorders>
              <w:top w:val="single" w:sz="6" w:space="0" w:color="101010"/>
              <w:left w:val="single" w:sz="6" w:space="0" w:color="101010"/>
              <w:bottom w:val="nil" w:sz="6" w:space="0" w:color="auto"/>
              <w:right w:val="single" w:sz="6" w:space="0" w:color="101010"/>
            </w:tcBorders>
          </w:tcPr>
          <w:p>
            <w:pPr/>
          </w:p>
        </w:tc>
        <w:tc>
          <w:tcPr>
            <w:tcW w:w="4081"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浙江浙大网新集团有限公司在股权分置改</w:t>
            </w:r>
          </w:p>
        </w:tc>
        <w:tc>
          <w:tcPr>
            <w:tcW w:w="2300" w:type="dxa"/>
            <w:tcBorders>
              <w:top w:val="single" w:sz="6" w:space="0" w:color="101010"/>
              <w:left w:val="single" w:sz="6" w:space="0" w:color="101010"/>
              <w:bottom w:val="nil" w:sz="6" w:space="0" w:color="auto"/>
              <w:right w:val="single" w:sz="6" w:space="0" w:color="101010"/>
            </w:tcBorders>
          </w:tcPr>
          <w:p>
            <w:pPr/>
          </w:p>
        </w:tc>
      </w:tr>
      <w:tr>
        <w:trPr>
          <w:trHeight w:val="272" w:hRule="exact"/>
        </w:trPr>
        <w:tc>
          <w:tcPr>
            <w:tcW w:w="2327" w:type="dxa"/>
            <w:tcBorders>
              <w:top w:val="nil" w:sz="6" w:space="0" w:color="auto"/>
              <w:left w:val="single" w:sz="6" w:space="0" w:color="101010"/>
              <w:bottom w:val="nil" w:sz="6" w:space="0" w:color="auto"/>
              <w:right w:val="single" w:sz="6" w:space="0" w:color="101010"/>
            </w:tcBorders>
          </w:tcPr>
          <w:p>
            <w:pP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革完成后</w:t>
            </w:r>
            <w:r>
              <w:rPr>
                <w:rFonts w:ascii="宋体" w:hAnsi="宋体" w:cs="宋体" w:eastAsia="宋体" w:hint="default"/>
                <w:spacing w:val="-63"/>
                <w:sz w:val="21"/>
                <w:szCs w:val="21"/>
              </w:rPr>
              <w:t> </w:t>
            </w:r>
            <w:r>
              <w:rPr>
                <w:rFonts w:ascii="宋体" w:hAnsi="宋体" w:cs="宋体" w:eastAsia="宋体" w:hint="default"/>
                <w:sz w:val="21"/>
                <w:szCs w:val="21"/>
              </w:rPr>
              <w:t>24</w:t>
            </w:r>
            <w:r>
              <w:rPr>
                <w:rFonts w:ascii="宋体" w:hAnsi="宋体" w:cs="宋体" w:eastAsia="宋体" w:hint="default"/>
                <w:spacing w:val="-63"/>
                <w:sz w:val="21"/>
                <w:szCs w:val="21"/>
              </w:rPr>
              <w:t> </w:t>
            </w:r>
            <w:r>
              <w:rPr>
                <w:rFonts w:ascii="宋体" w:hAnsi="宋体" w:cs="宋体" w:eastAsia="宋体" w:hint="default"/>
                <w:sz w:val="21"/>
                <w:szCs w:val="21"/>
              </w:rPr>
              <w:t>个月内将不通过交易所减持股</w:t>
            </w:r>
          </w:p>
        </w:tc>
        <w:tc>
          <w:tcPr>
            <w:tcW w:w="2300" w:type="dxa"/>
            <w:tcBorders>
              <w:top w:val="nil" w:sz="6" w:space="0" w:color="auto"/>
              <w:left w:val="single" w:sz="6" w:space="0" w:color="101010"/>
              <w:bottom w:val="nil" w:sz="6" w:space="0" w:color="auto"/>
              <w:right w:val="single" w:sz="6" w:space="0" w:color="101010"/>
            </w:tcBorders>
          </w:tcPr>
          <w:p>
            <w:pPr/>
          </w:p>
        </w:tc>
      </w:tr>
      <w:tr>
        <w:trPr>
          <w:trHeight w:val="272" w:hRule="exact"/>
        </w:trPr>
        <w:tc>
          <w:tcPr>
            <w:tcW w:w="2327" w:type="dxa"/>
            <w:tcBorders>
              <w:top w:val="nil" w:sz="6" w:space="0" w:color="auto"/>
              <w:left w:val="single" w:sz="6" w:space="0" w:color="101010"/>
              <w:bottom w:val="nil" w:sz="6" w:space="0" w:color="auto"/>
              <w:right w:val="single" w:sz="6" w:space="0" w:color="101010"/>
            </w:tcBorders>
          </w:tcPr>
          <w:p>
            <w:pP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票或转让</w:t>
            </w:r>
            <w:r>
              <w:rPr>
                <w:rFonts w:ascii="宋体" w:hAnsi="宋体" w:cs="宋体" w:eastAsia="宋体" w:hint="default"/>
                <w:spacing w:val="-105"/>
                <w:sz w:val="21"/>
                <w:szCs w:val="21"/>
              </w:rPr>
              <w:t>。</w:t>
            </w:r>
            <w:r>
              <w:rPr>
                <w:rFonts w:ascii="宋体" w:hAnsi="宋体" w:cs="宋体" w:eastAsia="宋体" w:hint="default"/>
                <w:spacing w:val="-2"/>
                <w:sz w:val="21"/>
                <w:szCs w:val="21"/>
              </w:rPr>
              <w:t>在</w:t>
            </w:r>
            <w:r>
              <w:rPr>
                <w:rFonts w:ascii="宋体" w:hAnsi="宋体" w:cs="宋体" w:eastAsia="宋体" w:hint="default"/>
                <w:sz w:val="21"/>
                <w:szCs w:val="21"/>
              </w:rPr>
              <w:t>前项承诺期期满后</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个月内，</w:t>
            </w:r>
          </w:p>
        </w:tc>
        <w:tc>
          <w:tcPr>
            <w:tcW w:w="2300" w:type="dxa"/>
            <w:tcBorders>
              <w:top w:val="nil" w:sz="6" w:space="0" w:color="auto"/>
              <w:left w:val="single" w:sz="6" w:space="0" w:color="101010"/>
              <w:bottom w:val="nil" w:sz="6" w:space="0" w:color="auto"/>
              <w:right w:val="single" w:sz="6" w:space="0" w:color="101010"/>
            </w:tcBorders>
          </w:tcPr>
          <w:p>
            <w:pPr/>
          </w:p>
        </w:tc>
      </w:tr>
      <w:tr>
        <w:trPr>
          <w:trHeight w:val="272" w:hRule="exact"/>
        </w:trPr>
        <w:tc>
          <w:tcPr>
            <w:tcW w:w="2327" w:type="dxa"/>
            <w:tcBorders>
              <w:top w:val="nil" w:sz="6" w:space="0" w:color="auto"/>
              <w:left w:val="single" w:sz="6" w:space="0" w:color="101010"/>
              <w:bottom w:val="nil" w:sz="6" w:space="0" w:color="auto"/>
              <w:right w:val="single" w:sz="6" w:space="0" w:color="101010"/>
            </w:tcBorders>
          </w:tcPr>
          <w:p>
            <w:pP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其通过证券交易所挂牌交易出售的股份不</w:t>
            </w:r>
          </w:p>
        </w:tc>
        <w:tc>
          <w:tcPr>
            <w:tcW w:w="2300" w:type="dxa"/>
            <w:tcBorders>
              <w:top w:val="nil" w:sz="6" w:space="0" w:color="auto"/>
              <w:left w:val="single" w:sz="6" w:space="0" w:color="101010"/>
              <w:bottom w:val="nil" w:sz="6" w:space="0" w:color="auto"/>
              <w:right w:val="single" w:sz="6" w:space="0" w:color="101010"/>
            </w:tcBorders>
          </w:tcPr>
          <w:p>
            <w:pPr/>
          </w:p>
        </w:tc>
      </w:tr>
      <w:tr>
        <w:trPr>
          <w:trHeight w:val="273" w:hRule="exact"/>
        </w:trPr>
        <w:tc>
          <w:tcPr>
            <w:tcW w:w="2327"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超过公司总股本的</w:t>
            </w:r>
            <w:r>
              <w:rPr>
                <w:rFonts w:ascii="宋体" w:hAnsi="宋体" w:cs="宋体" w:eastAsia="宋体" w:hint="default"/>
                <w:spacing w:val="-55"/>
                <w:sz w:val="21"/>
                <w:szCs w:val="21"/>
              </w:rPr>
              <w:t> </w:t>
            </w:r>
            <w:r>
              <w:rPr>
                <w:rFonts w:ascii="宋体" w:hAnsi="宋体" w:cs="宋体" w:eastAsia="宋体" w:hint="default"/>
                <w:sz w:val="21"/>
                <w:szCs w:val="21"/>
              </w:rPr>
              <w:t>5%,且挂牌出售的价格</w:t>
            </w:r>
          </w:p>
        </w:tc>
        <w:tc>
          <w:tcPr>
            <w:tcW w:w="2300"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履行完毕</w:t>
            </w:r>
          </w:p>
        </w:tc>
      </w:tr>
      <w:tr>
        <w:trPr>
          <w:trHeight w:val="272" w:hRule="exact"/>
        </w:trPr>
        <w:tc>
          <w:tcPr>
            <w:tcW w:w="2327" w:type="dxa"/>
            <w:tcBorders>
              <w:top w:val="nil" w:sz="6" w:space="0" w:color="auto"/>
              <w:left w:val="single" w:sz="6" w:space="0" w:color="101010"/>
              <w:bottom w:val="nil" w:sz="6" w:space="0" w:color="auto"/>
              <w:right w:val="single" w:sz="6" w:space="0" w:color="101010"/>
            </w:tcBorders>
          </w:tcPr>
          <w:p>
            <w:pP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将不低于人民币</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元。同时当浙大网新派</w:t>
            </w:r>
          </w:p>
        </w:tc>
        <w:tc>
          <w:tcPr>
            <w:tcW w:w="2300" w:type="dxa"/>
            <w:tcBorders>
              <w:top w:val="nil" w:sz="6" w:space="0" w:color="auto"/>
              <w:left w:val="single" w:sz="6" w:space="0" w:color="101010"/>
              <w:bottom w:val="nil" w:sz="6" w:space="0" w:color="auto"/>
              <w:right w:val="single" w:sz="6" w:space="0" w:color="101010"/>
            </w:tcBorders>
          </w:tcPr>
          <w:p>
            <w:pPr/>
          </w:p>
        </w:tc>
      </w:tr>
      <w:tr>
        <w:trPr>
          <w:trHeight w:val="272" w:hRule="exact"/>
        </w:trPr>
        <w:tc>
          <w:tcPr>
            <w:tcW w:w="2327" w:type="dxa"/>
            <w:tcBorders>
              <w:top w:val="nil" w:sz="6" w:space="0" w:color="auto"/>
              <w:left w:val="single" w:sz="6" w:space="0" w:color="101010"/>
              <w:bottom w:val="nil" w:sz="6" w:space="0" w:color="auto"/>
              <w:right w:val="single" w:sz="6" w:space="0" w:color="101010"/>
            </w:tcBorders>
          </w:tcPr>
          <w:p>
            <w:pP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发红股、转增股本、配股、派息等情况使</w:t>
            </w:r>
          </w:p>
        </w:tc>
        <w:tc>
          <w:tcPr>
            <w:tcW w:w="2300" w:type="dxa"/>
            <w:tcBorders>
              <w:top w:val="nil" w:sz="6" w:space="0" w:color="auto"/>
              <w:left w:val="single" w:sz="6" w:space="0" w:color="101010"/>
              <w:bottom w:val="nil" w:sz="6" w:space="0" w:color="auto"/>
              <w:right w:val="single" w:sz="6" w:space="0" w:color="101010"/>
            </w:tcBorders>
          </w:tcPr>
          <w:p>
            <w:pPr/>
          </w:p>
        </w:tc>
      </w:tr>
      <w:tr>
        <w:trPr>
          <w:trHeight w:val="272" w:hRule="exact"/>
        </w:trPr>
        <w:tc>
          <w:tcPr>
            <w:tcW w:w="2327" w:type="dxa"/>
            <w:tcBorders>
              <w:top w:val="nil" w:sz="6" w:space="0" w:color="auto"/>
              <w:left w:val="single" w:sz="6" w:space="0" w:color="101010"/>
              <w:bottom w:val="nil" w:sz="6" w:space="0" w:color="auto"/>
              <w:right w:val="single" w:sz="6" w:space="0" w:color="101010"/>
            </w:tcBorders>
          </w:tcPr>
          <w:p>
            <w:pP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股份数量或股东权益发生变化时，相应调</w:t>
            </w:r>
          </w:p>
        </w:tc>
        <w:tc>
          <w:tcPr>
            <w:tcW w:w="2300" w:type="dxa"/>
            <w:tcBorders>
              <w:top w:val="nil" w:sz="6" w:space="0" w:color="auto"/>
              <w:left w:val="single" w:sz="6" w:space="0" w:color="101010"/>
              <w:bottom w:val="nil" w:sz="6" w:space="0" w:color="auto"/>
              <w:right w:val="single" w:sz="6" w:space="0" w:color="101010"/>
            </w:tcBorders>
          </w:tcPr>
          <w:p>
            <w:pPr/>
          </w:p>
        </w:tc>
      </w:tr>
      <w:tr>
        <w:trPr>
          <w:trHeight w:val="282" w:hRule="exact"/>
        </w:trPr>
        <w:tc>
          <w:tcPr>
            <w:tcW w:w="2327" w:type="dxa"/>
            <w:tcBorders>
              <w:top w:val="nil" w:sz="6" w:space="0" w:color="auto"/>
              <w:left w:val="single" w:sz="6" w:space="0" w:color="101010"/>
              <w:bottom w:val="single" w:sz="6" w:space="0" w:color="101010"/>
              <w:right w:val="single" w:sz="6" w:space="0" w:color="101010"/>
            </w:tcBorders>
          </w:tcPr>
          <w:p>
            <w:pPr/>
          </w:p>
        </w:tc>
        <w:tc>
          <w:tcPr>
            <w:tcW w:w="4081"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整最低出售价格。</w:t>
            </w:r>
          </w:p>
        </w:tc>
        <w:tc>
          <w:tcPr>
            <w:tcW w:w="2300" w:type="dxa"/>
            <w:tcBorders>
              <w:top w:val="nil" w:sz="6" w:space="0" w:color="auto"/>
              <w:left w:val="single" w:sz="6" w:space="0" w:color="101010"/>
              <w:bottom w:val="single" w:sz="6" w:space="0" w:color="101010"/>
              <w:right w:val="single" w:sz="6" w:space="0" w:color="101010"/>
            </w:tcBorders>
          </w:tcPr>
          <w:p>
            <w:pPr/>
          </w:p>
        </w:tc>
      </w:tr>
    </w:tbl>
    <w:p>
      <w:pPr>
        <w:spacing w:after="0"/>
        <w:sectPr>
          <w:pgSz w:w="11910" w:h="16840"/>
          <w:pgMar w:header="877" w:footer="1001" w:top="1100" w:bottom="1200" w:left="1660" w:right="980"/>
        </w:sectPr>
      </w:pPr>
    </w:p>
    <w:p>
      <w:pPr>
        <w:spacing w:line="240" w:lineRule="auto" w:before="6"/>
        <w:rPr>
          <w:rFonts w:ascii="宋体" w:hAnsi="宋体" w:cs="宋体" w:eastAsia="宋体" w:hint="default"/>
          <w:sz w:val="24"/>
          <w:szCs w:val="24"/>
        </w:rPr>
      </w:pPr>
    </w:p>
    <w:tbl>
      <w:tblPr>
        <w:tblW w:w="0" w:type="auto"/>
        <w:jc w:val="left"/>
        <w:tblInd w:w="141" w:type="dxa"/>
        <w:tblLayout w:type="fixed"/>
        <w:tblCellMar>
          <w:top w:w="0" w:type="dxa"/>
          <w:left w:w="0" w:type="dxa"/>
          <w:bottom w:w="0" w:type="dxa"/>
          <w:right w:w="0" w:type="dxa"/>
        </w:tblCellMar>
        <w:tblLook w:val="01E0"/>
      </w:tblPr>
      <w:tblGrid>
        <w:gridCol w:w="2327"/>
        <w:gridCol w:w="4081"/>
        <w:gridCol w:w="2300"/>
      </w:tblGrid>
      <w:tr>
        <w:trPr>
          <w:trHeight w:val="279" w:hRule="exact"/>
        </w:trPr>
        <w:tc>
          <w:tcPr>
            <w:tcW w:w="2327" w:type="dxa"/>
            <w:tcBorders>
              <w:top w:val="single" w:sz="6" w:space="0" w:color="101010"/>
              <w:left w:val="single" w:sz="6" w:space="0" w:color="101010"/>
              <w:bottom w:val="nil" w:sz="6" w:space="0" w:color="auto"/>
              <w:right w:val="single" w:sz="6" w:space="0" w:color="101010"/>
            </w:tcBorders>
          </w:tcPr>
          <w:p>
            <w:pPr/>
          </w:p>
        </w:tc>
        <w:tc>
          <w:tcPr>
            <w:tcW w:w="4081"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公司以子公司浙大网新机电工程有限公司</w:t>
            </w:r>
          </w:p>
        </w:tc>
        <w:tc>
          <w:tcPr>
            <w:tcW w:w="2300" w:type="dxa"/>
            <w:tcBorders>
              <w:top w:val="single" w:sz="6" w:space="0" w:color="101010"/>
              <w:left w:val="single" w:sz="6" w:space="0" w:color="101010"/>
              <w:bottom w:val="nil" w:sz="6" w:space="0" w:color="auto"/>
              <w:right w:val="single" w:sz="6" w:space="0" w:color="101010"/>
            </w:tcBorders>
          </w:tcPr>
          <w:p>
            <w:pPr/>
          </w:p>
        </w:tc>
      </w:tr>
      <w:tr>
        <w:trPr>
          <w:trHeight w:val="1634" w:hRule="exact"/>
        </w:trPr>
        <w:tc>
          <w:tcPr>
            <w:tcW w:w="2327" w:type="dxa"/>
            <w:tcBorders>
              <w:top w:val="nil" w:sz="6" w:space="0" w:color="auto"/>
              <w:left w:val="single" w:sz="6" w:space="0" w:color="101010"/>
              <w:bottom w:val="nil" w:sz="6" w:space="0" w:color="auto"/>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资产置换时所作承诺</w:t>
            </w:r>
          </w:p>
        </w:tc>
        <w:tc>
          <w:tcPr>
            <w:tcW w:w="4081" w:type="dxa"/>
            <w:tcBorders>
              <w:top w:val="nil" w:sz="6" w:space="0" w:color="auto"/>
              <w:left w:val="single" w:sz="6" w:space="0" w:color="101010"/>
              <w:bottom w:val="nil" w:sz="6" w:space="0" w:color="auto"/>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100%股权认购浙江海纳科技股份有限公司</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新增股份的交易中，公司控股股东网新集 团公司承诺在</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年—2010</w:t>
            </w:r>
            <w:r>
              <w:rPr>
                <w:rFonts w:ascii="宋体" w:hAnsi="宋体" w:cs="宋体" w:eastAsia="宋体" w:hint="default"/>
                <w:spacing w:val="-52"/>
                <w:sz w:val="21"/>
                <w:szCs w:val="21"/>
              </w:rPr>
              <w:t> </w:t>
            </w:r>
            <w:r>
              <w:rPr>
                <w:rFonts w:ascii="宋体" w:hAnsi="宋体" w:cs="宋体" w:eastAsia="宋体" w:hint="default"/>
                <w:spacing w:val="-13"/>
                <w:sz w:val="21"/>
                <w:szCs w:val="21"/>
              </w:rPr>
              <w:t>年，公司持有</w:t>
            </w:r>
            <w:r>
              <w:rPr>
                <w:rFonts w:ascii="宋体" w:hAnsi="宋体" w:cs="宋体" w:eastAsia="宋体" w:hint="default"/>
                <w:sz w:val="21"/>
                <w:szCs w:val="21"/>
              </w:rPr>
              <w:t> 浙江海纳</w:t>
            </w:r>
            <w:r>
              <w:rPr>
                <w:rFonts w:ascii="宋体" w:hAnsi="宋体" w:cs="宋体" w:eastAsia="宋体" w:hint="default"/>
                <w:spacing w:val="-54"/>
                <w:sz w:val="21"/>
                <w:szCs w:val="21"/>
              </w:rPr>
              <w:t> </w:t>
            </w:r>
            <w:r>
              <w:rPr>
                <w:rFonts w:ascii="宋体" w:hAnsi="宋体" w:cs="宋体" w:eastAsia="宋体" w:hint="default"/>
                <w:sz w:val="21"/>
                <w:szCs w:val="21"/>
              </w:rPr>
              <w:t>32.05%的股权合计获得的投资收</w:t>
            </w:r>
            <w:r>
              <w:rPr>
                <w:rFonts w:ascii="宋体" w:hAnsi="宋体" w:cs="宋体" w:eastAsia="宋体" w:hint="default"/>
                <w:sz w:val="21"/>
                <w:szCs w:val="21"/>
              </w:rPr>
              <w:t> 益，不低于公司因持有网新机电</w:t>
            </w:r>
            <w:r>
              <w:rPr>
                <w:rFonts w:ascii="宋体" w:hAnsi="宋体" w:cs="宋体" w:eastAsia="宋体" w:hint="default"/>
                <w:spacing w:val="-53"/>
                <w:sz w:val="21"/>
                <w:szCs w:val="21"/>
              </w:rPr>
              <w:t> </w:t>
            </w:r>
            <w:r>
              <w:rPr>
                <w:rFonts w:ascii="宋体" w:hAnsi="宋体" w:cs="宋体" w:eastAsia="宋体" w:hint="default"/>
                <w:sz w:val="21"/>
                <w:szCs w:val="21"/>
              </w:rPr>
              <w:t>100%股权</w:t>
            </w:r>
            <w:r>
              <w:rPr>
                <w:rFonts w:ascii="宋体" w:hAnsi="宋体" w:cs="宋体" w:eastAsia="宋体" w:hint="default"/>
                <w:sz w:val="21"/>
                <w:szCs w:val="21"/>
              </w:rPr>
              <w:t> 合计获得的净利润贡献。若未能达到上述</w:t>
            </w:r>
          </w:p>
        </w:tc>
        <w:tc>
          <w:tcPr>
            <w:tcW w:w="2300" w:type="dxa"/>
            <w:tcBorders>
              <w:top w:val="nil" w:sz="6" w:space="0" w:color="auto"/>
              <w:left w:val="single" w:sz="6" w:space="0" w:color="101010"/>
              <w:bottom w:val="nil" w:sz="6" w:space="0" w:color="auto"/>
              <w:right w:val="single" w:sz="6" w:space="0" w:color="101010"/>
            </w:tcBorders>
          </w:tcPr>
          <w:p>
            <w:pPr>
              <w:pStyle w:val="TableParagraph"/>
              <w:spacing w:line="272" w:lineRule="exact" w:before="129"/>
              <w:ind w:left="99" w:right="98"/>
              <w:jc w:val="left"/>
              <w:rPr>
                <w:rFonts w:ascii="宋体" w:hAnsi="宋体" w:cs="宋体" w:eastAsia="宋体" w:hint="default"/>
                <w:sz w:val="21"/>
                <w:szCs w:val="21"/>
              </w:rPr>
            </w:pPr>
            <w:r>
              <w:rPr>
                <w:rFonts w:ascii="宋体" w:hAnsi="宋体" w:cs="宋体" w:eastAsia="宋体" w:hint="default"/>
                <w:sz w:val="21"/>
                <w:szCs w:val="21"/>
              </w:rPr>
              <w:t>报告期内该项资产置 </w:t>
            </w:r>
            <w:r>
              <w:rPr>
                <w:rFonts w:ascii="宋体" w:hAnsi="宋体" w:cs="宋体" w:eastAsia="宋体" w:hint="default"/>
                <w:spacing w:val="-2"/>
                <w:sz w:val="21"/>
                <w:szCs w:val="21"/>
              </w:rPr>
              <w:t>换事项未能实施，上述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承诺将在资产置换实 施后的会计年度内履 行。</w:t>
            </w:r>
          </w:p>
        </w:tc>
      </w:tr>
      <w:tr>
        <w:trPr>
          <w:trHeight w:val="281" w:hRule="exact"/>
        </w:trPr>
        <w:tc>
          <w:tcPr>
            <w:tcW w:w="2327" w:type="dxa"/>
            <w:tcBorders>
              <w:top w:val="nil" w:sz="6" w:space="0" w:color="auto"/>
              <w:left w:val="single" w:sz="6" w:space="0" w:color="101010"/>
              <w:bottom w:val="single" w:sz="6" w:space="0" w:color="101010"/>
              <w:right w:val="single" w:sz="6" w:space="0" w:color="101010"/>
            </w:tcBorders>
          </w:tcPr>
          <w:p>
            <w:pPr/>
          </w:p>
        </w:tc>
        <w:tc>
          <w:tcPr>
            <w:tcW w:w="4081"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指标，则网新集团以合规的方式补足。</w:t>
            </w:r>
          </w:p>
        </w:tc>
        <w:tc>
          <w:tcPr>
            <w:tcW w:w="2300" w:type="dxa"/>
            <w:tcBorders>
              <w:top w:val="nil" w:sz="6" w:space="0" w:color="auto"/>
              <w:left w:val="single" w:sz="6" w:space="0" w:color="101010"/>
              <w:bottom w:val="single" w:sz="6" w:space="0" w:color="101010"/>
              <w:right w:val="single" w:sz="6" w:space="0" w:color="101010"/>
            </w:tcBorders>
          </w:tcPr>
          <w:p>
            <w:pPr/>
          </w:p>
        </w:tc>
      </w:tr>
    </w:tbl>
    <w:p>
      <w:pPr>
        <w:pStyle w:val="BodyText"/>
        <w:spacing w:line="238" w:lineRule="exact"/>
        <w:ind w:left="157" w:right="549"/>
        <w:jc w:val="left"/>
      </w:pPr>
      <w:r>
        <w:rPr/>
        <w:t>2、公司资产或项目存在盈利预测，且报告期仍处在盈利预测期间，公司就资产或项目未达到原</w:t>
      </w:r>
    </w:p>
    <w:p>
      <w:pPr>
        <w:pStyle w:val="BodyText"/>
        <w:spacing w:line="446" w:lineRule="auto"/>
        <w:ind w:left="157" w:right="6947"/>
        <w:jc w:val="left"/>
      </w:pPr>
      <w:r>
        <w:rPr/>
        <w:t>盈利预测及其原因作出说明 无。</w:t>
      </w:r>
    </w:p>
    <w:p>
      <w:pPr>
        <w:pStyle w:val="BodyText"/>
        <w:spacing w:line="274" w:lineRule="exact" w:before="55"/>
        <w:ind w:left="262" w:right="549"/>
        <w:jc w:val="left"/>
      </w:pPr>
      <w:r>
        <w:rPr/>
        <w:t>(七)聘任、解聘会计师事务所情况</w:t>
      </w:r>
    </w:p>
    <w:p>
      <w:pPr>
        <w:pStyle w:val="BodyText"/>
        <w:spacing w:line="272" w:lineRule="exact" w:before="26"/>
        <w:ind w:left="157" w:right="647" w:firstLine="420"/>
        <w:jc w:val="left"/>
      </w:pPr>
      <w:r>
        <w:rPr/>
        <w:t>2008</w:t>
      </w:r>
      <w:r>
        <w:rPr>
          <w:spacing w:val="-54"/>
        </w:rPr>
        <w:t> </w:t>
      </w:r>
      <w:r>
        <w:rPr/>
        <w:t>年</w:t>
      </w:r>
      <w:r>
        <w:rPr>
          <w:spacing w:val="-55"/>
        </w:rPr>
        <w:t> </w:t>
      </w:r>
      <w:r>
        <w:rPr/>
        <w:t>12</w:t>
      </w:r>
      <w:r>
        <w:rPr>
          <w:spacing w:val="-54"/>
        </w:rPr>
        <w:t> </w:t>
      </w:r>
      <w:r>
        <w:rPr/>
        <w:t>月</w:t>
      </w:r>
      <w:r>
        <w:rPr>
          <w:spacing w:val="-54"/>
        </w:rPr>
        <w:t> </w:t>
      </w:r>
      <w:r>
        <w:rPr/>
        <w:t>26</w:t>
      </w:r>
      <w:r>
        <w:rPr>
          <w:spacing w:val="-53"/>
        </w:rPr>
        <w:t> </w:t>
      </w:r>
      <w:r>
        <w:rPr/>
        <w:t>日，公司原聘任境内审计机构浙江天健会计师事务所有限公司更名为浙江</w:t>
      </w:r>
      <w:r>
        <w:rPr/>
        <w:t> 天健东方会计师事务所有限公司，本次会计师事务所名称变更不属于更换会计师事务所的情形。 公司现聘任浙江天健东方会计师事务所有限公司为公司的境内审计机构。</w:t>
      </w:r>
    </w:p>
    <w:p>
      <w:pPr>
        <w:spacing w:line="240" w:lineRule="auto" w:before="0"/>
        <w:rPr>
          <w:rFonts w:ascii="宋体" w:hAnsi="宋体" w:cs="宋体" w:eastAsia="宋体" w:hint="default"/>
          <w:sz w:val="20"/>
          <w:szCs w:val="20"/>
        </w:rPr>
      </w:pPr>
    </w:p>
    <w:p>
      <w:pPr>
        <w:pStyle w:val="BodyText"/>
        <w:spacing w:line="272" w:lineRule="exact" w:before="131"/>
        <w:ind w:left="577" w:right="727" w:hanging="421"/>
        <w:jc w:val="left"/>
      </w:pPr>
      <w:r>
        <w:rPr/>
        <w:t>(八)上市公司及其董事、监事、高级管理人员、公司股东、实际控制人处罚及整改情况 </w:t>
      </w:r>
      <w:r>
        <w:rPr>
          <w:spacing w:val="-2"/>
        </w:rPr>
        <w:t>报告期内公司及其董事、监事、高级管理人员、公司股东、实际控制人均未受中国证监会的</w:t>
      </w:r>
    </w:p>
    <w:p>
      <w:pPr>
        <w:pStyle w:val="BodyText"/>
        <w:spacing w:line="272" w:lineRule="exact"/>
        <w:ind w:left="157" w:right="4427"/>
        <w:jc w:val="left"/>
      </w:pPr>
      <w:r>
        <w:rPr/>
        <w:t>稽查、行政处罚、通报批评及证券交易所的公开谴责。 (九)其它重大事项</w:t>
      </w:r>
    </w:p>
    <w:p>
      <w:pPr>
        <w:pStyle w:val="BodyText"/>
        <w:spacing w:line="272" w:lineRule="exact"/>
        <w:ind w:left="577" w:right="727"/>
        <w:jc w:val="left"/>
      </w:pPr>
      <w:r>
        <w:rPr/>
        <w:t>1)股权激励事项 </w:t>
      </w:r>
      <w:r>
        <w:rPr>
          <w:spacing w:val="-2"/>
        </w:rPr>
        <w:t>报告期内，公司接中国证监会通知，要求公司重新修订公司股权激励计划，目前股权激励计</w:t>
      </w:r>
    </w:p>
    <w:p>
      <w:pPr>
        <w:pStyle w:val="BodyText"/>
        <w:spacing w:line="272" w:lineRule="exact"/>
        <w:ind w:left="157" w:right="549"/>
        <w:jc w:val="left"/>
      </w:pPr>
      <w:r>
        <w:rPr>
          <w:spacing w:val="-2"/>
        </w:rPr>
        <w:t>划草案已基本制订完成。由于受浙江海纳重组事宜影响，按照中国证监会的相关规定，公司将在</w:t>
      </w:r>
      <w:r>
        <w:rPr>
          <w:spacing w:val="-87"/>
        </w:rPr>
        <w:t> </w:t>
      </w:r>
      <w:r>
        <w:rPr>
          <w:spacing w:val="-87"/>
        </w:rPr>
      </w:r>
      <w:r>
        <w:rPr/>
        <w:t>浙江海纳重组事宜明确后，适时推出新的股权激励方案。</w:t>
      </w:r>
    </w:p>
    <w:p>
      <w:pPr>
        <w:spacing w:line="240" w:lineRule="auto" w:before="12"/>
        <w:rPr>
          <w:rFonts w:ascii="宋体" w:hAnsi="宋体" w:cs="宋体" w:eastAsia="宋体" w:hint="default"/>
          <w:sz w:val="27"/>
          <w:szCs w:val="27"/>
        </w:rPr>
      </w:pPr>
    </w:p>
    <w:p>
      <w:pPr>
        <w:pStyle w:val="BodyText"/>
        <w:spacing w:line="240" w:lineRule="auto"/>
        <w:ind w:left="157" w:right="7307"/>
        <w:jc w:val="left"/>
      </w:pPr>
      <w:r>
        <w:rPr/>
        <w:t>（十）信息披露索引</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32"/>
        <w:gridCol w:w="4058"/>
        <w:gridCol w:w="1633"/>
        <w:gridCol w:w="1992"/>
      </w:tblGrid>
      <w:tr>
        <w:trPr>
          <w:trHeight w:val="476"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事项</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刊载的互联网网站及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检索路径</w:t>
            </w:r>
          </w:p>
        </w:tc>
      </w:tr>
      <w:tr>
        <w:trPr>
          <w:trHeight w:val="478"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关于股东减持股份</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D004、证券时报</w:t>
            </w:r>
            <w:r>
              <w:rPr>
                <w:rFonts w:ascii="宋体" w:hAnsi="宋体" w:cs="宋体" w:eastAsia="宋体" w:hint="default"/>
                <w:spacing w:val="-46"/>
                <w:sz w:val="18"/>
                <w:szCs w:val="18"/>
              </w:rPr>
              <w:t> </w:t>
            </w:r>
            <w:r>
              <w:rPr>
                <w:rFonts w:ascii="宋体" w:hAnsi="宋体" w:cs="宋体" w:eastAsia="宋体" w:hint="default"/>
                <w:sz w:val="18"/>
                <w:szCs w:val="18"/>
              </w:rPr>
              <w:t>B7、上海证券报</w:t>
            </w:r>
            <w:r>
              <w:rPr>
                <w:rFonts w:ascii="宋体" w:hAnsi="宋体" w:cs="宋体" w:eastAsia="宋体" w:hint="default"/>
                <w:spacing w:val="-46"/>
                <w:sz w:val="18"/>
                <w:szCs w:val="18"/>
              </w:rPr>
              <w:t> </w:t>
            </w:r>
            <w:r>
              <w:rPr>
                <w:rFonts w:ascii="宋体" w:hAnsi="宋体" w:cs="宋体" w:eastAsia="宋体" w:hint="default"/>
                <w:sz w:val="18"/>
                <w:szCs w:val="18"/>
              </w:rPr>
              <w:t>D16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2008-02-29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476"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重大事项暨停牌公</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5"/>
                <w:sz w:val="18"/>
                <w:szCs w:val="18"/>
              </w:rPr>
              <w:t> </w:t>
            </w:r>
            <w:r>
              <w:rPr>
                <w:rFonts w:ascii="宋体" w:hAnsi="宋体" w:cs="宋体" w:eastAsia="宋体" w:hint="default"/>
                <w:spacing w:val="-4"/>
                <w:sz w:val="18"/>
                <w:szCs w:val="18"/>
              </w:rPr>
              <w:t>D172、证券时报</w:t>
            </w:r>
            <w:r>
              <w:rPr>
                <w:rFonts w:ascii="宋体" w:hAnsi="宋体" w:cs="宋体" w:eastAsia="宋体" w:hint="default"/>
                <w:spacing w:val="-45"/>
                <w:sz w:val="18"/>
                <w:szCs w:val="18"/>
              </w:rPr>
              <w:t> </w:t>
            </w:r>
            <w:r>
              <w:rPr>
                <w:rFonts w:ascii="宋体" w:hAnsi="宋体" w:cs="宋体" w:eastAsia="宋体" w:hint="default"/>
                <w:spacing w:val="-5"/>
                <w:sz w:val="18"/>
                <w:szCs w:val="18"/>
              </w:rPr>
              <w:t>C7、上海证券报</w:t>
            </w:r>
            <w:r>
              <w:rPr>
                <w:rFonts w:ascii="宋体" w:hAnsi="宋体" w:cs="宋体" w:eastAsia="宋体" w:hint="default"/>
                <w:spacing w:val="-45"/>
                <w:sz w:val="18"/>
                <w:szCs w:val="18"/>
              </w:rPr>
              <w:t> </w:t>
            </w:r>
            <w:r>
              <w:rPr>
                <w:rFonts w:ascii="宋体" w:hAnsi="宋体" w:cs="宋体" w:eastAsia="宋体" w:hint="default"/>
                <w:sz w:val="18"/>
                <w:szCs w:val="18"/>
              </w:rPr>
              <w:t>D135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2008-03-27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1177"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both"/>
              <w:rPr>
                <w:rFonts w:ascii="宋体" w:hAnsi="宋体" w:cs="宋体" w:eastAsia="宋体" w:hint="default"/>
                <w:sz w:val="18"/>
                <w:szCs w:val="18"/>
              </w:rPr>
            </w:pPr>
            <w:r>
              <w:rPr>
                <w:rFonts w:ascii="宋体" w:hAnsi="宋体" w:cs="宋体" w:eastAsia="宋体" w:hint="default"/>
                <w:sz w:val="18"/>
                <w:szCs w:val="18"/>
              </w:rPr>
              <w:t>以子公司股权认购</w:t>
            </w:r>
          </w:p>
          <w:p>
            <w:pPr>
              <w:pStyle w:val="TableParagraph"/>
              <w:spacing w:line="237" w:lineRule="auto"/>
              <w:ind w:left="104" w:right="175"/>
              <w:jc w:val="both"/>
              <w:rPr>
                <w:rFonts w:ascii="宋体" w:hAnsi="宋体" w:cs="宋体" w:eastAsia="宋体" w:hint="default"/>
                <w:sz w:val="18"/>
                <w:szCs w:val="18"/>
              </w:rPr>
            </w:pPr>
            <w:r>
              <w:rPr>
                <w:rFonts w:ascii="宋体" w:hAnsi="宋体" w:cs="宋体" w:eastAsia="宋体" w:hint="default"/>
                <w:sz w:val="18"/>
                <w:szCs w:val="18"/>
              </w:rPr>
              <w:t>浙江海纳科技股份 有限公司新增股份 暨重大关联交易公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B07、证券时报</w:t>
            </w:r>
            <w:r>
              <w:rPr>
                <w:rFonts w:ascii="宋体" w:hAnsi="宋体" w:cs="宋体" w:eastAsia="宋体" w:hint="default"/>
                <w:spacing w:val="-46"/>
                <w:sz w:val="18"/>
                <w:szCs w:val="18"/>
              </w:rPr>
              <w:t> </w:t>
            </w:r>
            <w:r>
              <w:rPr>
                <w:rFonts w:ascii="宋体" w:hAnsi="宋体" w:cs="宋体" w:eastAsia="宋体" w:hint="default"/>
                <w:sz w:val="18"/>
                <w:szCs w:val="18"/>
              </w:rPr>
              <w:t>C3、上海证券报</w:t>
            </w:r>
            <w:r>
              <w:rPr>
                <w:rFonts w:ascii="宋体" w:hAnsi="宋体" w:cs="宋体" w:eastAsia="宋体" w:hint="default"/>
                <w:spacing w:val="-46"/>
                <w:sz w:val="18"/>
                <w:szCs w:val="18"/>
              </w:rPr>
              <w:t> </w:t>
            </w:r>
            <w:r>
              <w:rPr>
                <w:rFonts w:ascii="宋体" w:hAnsi="宋体" w:cs="宋体" w:eastAsia="宋体" w:hint="default"/>
                <w:sz w:val="18"/>
                <w:szCs w:val="18"/>
              </w:rPr>
              <w:t>D18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943"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第五届董事会第二</w:t>
            </w:r>
          </w:p>
          <w:p>
            <w:pPr>
              <w:pStyle w:val="TableParagraph"/>
              <w:spacing w:line="240" w:lineRule="auto"/>
              <w:ind w:left="104" w:right="101"/>
              <w:jc w:val="left"/>
              <w:rPr>
                <w:rFonts w:ascii="宋体" w:hAnsi="宋体" w:cs="宋体" w:eastAsia="宋体" w:hint="default"/>
                <w:sz w:val="18"/>
                <w:szCs w:val="18"/>
              </w:rPr>
            </w:pPr>
            <w:r>
              <w:rPr>
                <w:rFonts w:ascii="宋体" w:hAnsi="宋体" w:cs="宋体" w:eastAsia="宋体" w:hint="default"/>
                <w:sz w:val="18"/>
                <w:szCs w:val="18"/>
              </w:rPr>
              <w:t>十二次会议决议暨 召开</w:t>
            </w:r>
            <w:r>
              <w:rPr>
                <w:rFonts w:ascii="宋体" w:hAnsi="宋体" w:cs="宋体" w:eastAsia="宋体" w:hint="default"/>
                <w:spacing w:val="-53"/>
                <w:sz w:val="18"/>
                <w:szCs w:val="18"/>
              </w:rPr>
              <w:t> </w:t>
            </w:r>
            <w:r>
              <w:rPr>
                <w:rFonts w:ascii="宋体" w:hAnsi="宋体" w:cs="宋体" w:eastAsia="宋体" w:hint="default"/>
                <w:sz w:val="18"/>
                <w:szCs w:val="18"/>
              </w:rPr>
              <w:t>2008</w:t>
            </w:r>
            <w:r>
              <w:rPr>
                <w:rFonts w:ascii="宋体" w:hAnsi="宋体" w:cs="宋体" w:eastAsia="宋体" w:hint="default"/>
                <w:spacing w:val="-53"/>
                <w:sz w:val="18"/>
                <w:szCs w:val="18"/>
              </w:rPr>
              <w:t> </w:t>
            </w:r>
            <w:r>
              <w:rPr>
                <w:rFonts w:ascii="宋体" w:hAnsi="宋体" w:cs="宋体" w:eastAsia="宋体" w:hint="default"/>
                <w:sz w:val="18"/>
                <w:szCs w:val="18"/>
              </w:rPr>
              <w:t>年度第一</w:t>
            </w:r>
            <w:r>
              <w:rPr>
                <w:rFonts w:ascii="宋体" w:hAnsi="宋体" w:cs="宋体" w:eastAsia="宋体" w:hint="default"/>
                <w:sz w:val="18"/>
                <w:szCs w:val="18"/>
              </w:rPr>
              <w:t> 临时股东大会公告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B07、证券时报</w:t>
            </w:r>
            <w:r>
              <w:rPr>
                <w:rFonts w:ascii="宋体" w:hAnsi="宋体" w:cs="宋体" w:eastAsia="宋体" w:hint="default"/>
                <w:spacing w:val="-46"/>
                <w:sz w:val="18"/>
                <w:szCs w:val="18"/>
              </w:rPr>
              <w:t> </w:t>
            </w:r>
            <w:r>
              <w:rPr>
                <w:rFonts w:ascii="宋体" w:hAnsi="宋体" w:cs="宋体" w:eastAsia="宋体" w:hint="default"/>
                <w:sz w:val="18"/>
                <w:szCs w:val="18"/>
              </w:rPr>
              <w:t>C3、上海证券报</w:t>
            </w:r>
            <w:r>
              <w:rPr>
                <w:rFonts w:ascii="宋体" w:hAnsi="宋体" w:cs="宋体" w:eastAsia="宋体" w:hint="default"/>
                <w:spacing w:val="-46"/>
                <w:sz w:val="18"/>
                <w:szCs w:val="18"/>
              </w:rPr>
              <w:t> </w:t>
            </w:r>
            <w:r>
              <w:rPr>
                <w:rFonts w:ascii="宋体" w:hAnsi="宋体" w:cs="宋体" w:eastAsia="宋体" w:hint="default"/>
                <w:sz w:val="18"/>
                <w:szCs w:val="18"/>
              </w:rPr>
              <w:t>D18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478"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第五届监事会第十</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一次会议决议公告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B07、证券时报</w:t>
            </w:r>
            <w:r>
              <w:rPr>
                <w:rFonts w:ascii="宋体" w:hAnsi="宋体" w:cs="宋体" w:eastAsia="宋体" w:hint="default"/>
                <w:spacing w:val="-46"/>
                <w:sz w:val="18"/>
                <w:szCs w:val="18"/>
              </w:rPr>
              <w:t> </w:t>
            </w:r>
            <w:r>
              <w:rPr>
                <w:rFonts w:ascii="宋体" w:hAnsi="宋体" w:cs="宋体" w:eastAsia="宋体" w:hint="default"/>
                <w:sz w:val="18"/>
                <w:szCs w:val="18"/>
              </w:rPr>
              <w:t>C3、上海证券报</w:t>
            </w:r>
            <w:r>
              <w:rPr>
                <w:rFonts w:ascii="宋体" w:hAnsi="宋体" w:cs="宋体" w:eastAsia="宋体" w:hint="default"/>
                <w:spacing w:val="-46"/>
                <w:sz w:val="18"/>
                <w:szCs w:val="18"/>
              </w:rPr>
              <w:t> </w:t>
            </w:r>
            <w:r>
              <w:rPr>
                <w:rFonts w:ascii="宋体" w:hAnsi="宋体" w:cs="宋体" w:eastAsia="宋体" w:hint="default"/>
                <w:sz w:val="18"/>
                <w:szCs w:val="18"/>
              </w:rPr>
              <w:t>D18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第五届董事会第二</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十三次会议决议公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C050、证券时报</w:t>
            </w:r>
            <w:r>
              <w:rPr>
                <w:rFonts w:ascii="宋体" w:hAnsi="宋体" w:cs="宋体" w:eastAsia="宋体" w:hint="default"/>
                <w:spacing w:val="-46"/>
                <w:sz w:val="18"/>
                <w:szCs w:val="18"/>
              </w:rPr>
              <w:t> </w:t>
            </w:r>
            <w:r>
              <w:rPr>
                <w:rFonts w:ascii="宋体" w:hAnsi="宋体" w:cs="宋体" w:eastAsia="宋体" w:hint="default"/>
                <w:sz w:val="18"/>
                <w:szCs w:val="18"/>
              </w:rPr>
              <w:t>C27、上海证券报</w:t>
            </w:r>
            <w:r>
              <w:rPr>
                <w:rFonts w:ascii="宋体" w:hAnsi="宋体" w:cs="宋体" w:eastAsia="宋体" w:hint="default"/>
                <w:spacing w:val="-46"/>
                <w:sz w:val="18"/>
                <w:szCs w:val="18"/>
              </w:rPr>
              <w:t> </w:t>
            </w:r>
            <w:r>
              <w:rPr>
                <w:rFonts w:ascii="宋体" w:hAnsi="宋体" w:cs="宋体" w:eastAsia="宋体" w:hint="default"/>
                <w:sz w:val="18"/>
                <w:szCs w:val="18"/>
              </w:rPr>
              <w:t>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2008-04-12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年度第一次临</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时股东大会决议公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C099、证券时报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C55、上海证券报</w:t>
            </w:r>
            <w:r>
              <w:rPr>
                <w:rFonts w:ascii="宋体" w:hAnsi="宋体" w:cs="宋体" w:eastAsia="宋体" w:hint="default"/>
                <w:spacing w:val="-46"/>
                <w:sz w:val="18"/>
                <w:szCs w:val="18"/>
              </w:rPr>
              <w:t> </w:t>
            </w:r>
            <w:r>
              <w:rPr>
                <w:rFonts w:ascii="宋体" w:hAnsi="宋体" w:cs="宋体" w:eastAsia="宋体" w:hint="default"/>
                <w:sz w:val="18"/>
                <w:szCs w:val="18"/>
              </w:rPr>
              <w:t>117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476"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第五届董事会第二</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十四次会议决议公</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D097、证券时报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C91、上海证券报</w:t>
            </w:r>
            <w:r>
              <w:rPr>
                <w:rFonts w:ascii="宋体" w:hAnsi="宋体" w:cs="宋体" w:eastAsia="宋体" w:hint="default"/>
                <w:spacing w:val="-46"/>
                <w:sz w:val="18"/>
                <w:szCs w:val="18"/>
              </w:rPr>
              <w:t> </w:t>
            </w:r>
            <w:r>
              <w:rPr>
                <w:rFonts w:ascii="宋体" w:hAnsi="宋体" w:cs="宋体" w:eastAsia="宋体" w:hint="default"/>
                <w:sz w:val="18"/>
                <w:szCs w:val="18"/>
              </w:rPr>
              <w:t>D77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2008-04-25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bl>
    <w:p>
      <w:pPr>
        <w:spacing w:after="0" w:line="205" w:lineRule="exact"/>
        <w:jc w:val="left"/>
        <w:rPr>
          <w:rFonts w:ascii="宋体" w:hAnsi="宋体" w:cs="宋体" w:eastAsia="宋体" w:hint="default"/>
          <w:sz w:val="18"/>
          <w:szCs w:val="18"/>
        </w:rPr>
        <w:sectPr>
          <w:pgSz w:w="11910" w:h="16840"/>
          <w:pgMar w:header="877" w:footer="1001" w:top="1100" w:bottom="1200" w:left="1640" w:right="620"/>
        </w:sectPr>
      </w:pPr>
    </w:p>
    <w:p>
      <w:pPr>
        <w:spacing w:line="240" w:lineRule="auto" w:before="10"/>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732"/>
        <w:gridCol w:w="4058"/>
        <w:gridCol w:w="1633"/>
        <w:gridCol w:w="1992"/>
      </w:tblGrid>
      <w:tr>
        <w:trPr>
          <w:trHeight w:val="244"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告</w:t>
            </w:r>
          </w:p>
        </w:tc>
        <w:tc>
          <w:tcPr>
            <w:tcW w:w="405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第五届监事会第十</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二次会议决议公告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D097、证券时报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C91、上海证券报</w:t>
            </w:r>
            <w:r>
              <w:rPr>
                <w:rFonts w:ascii="宋体" w:hAnsi="宋体" w:cs="宋体" w:eastAsia="宋体" w:hint="default"/>
                <w:spacing w:val="-46"/>
                <w:sz w:val="18"/>
                <w:szCs w:val="18"/>
              </w:rPr>
              <w:t> </w:t>
            </w:r>
            <w:r>
              <w:rPr>
                <w:rFonts w:ascii="宋体" w:hAnsi="宋体" w:cs="宋体" w:eastAsia="宋体" w:hint="default"/>
                <w:sz w:val="18"/>
                <w:szCs w:val="18"/>
              </w:rPr>
              <w:t>D77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2008-04-25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244"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年度报告摘要</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D097、证券时报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C91、上海证券报</w:t>
            </w:r>
            <w:r>
              <w:rPr>
                <w:rFonts w:ascii="宋体" w:hAnsi="宋体" w:cs="宋体" w:eastAsia="宋体" w:hint="default"/>
                <w:spacing w:val="-46"/>
                <w:sz w:val="18"/>
                <w:szCs w:val="18"/>
              </w:rPr>
              <w:t> </w:t>
            </w:r>
            <w:r>
              <w:rPr>
                <w:rFonts w:ascii="宋体" w:hAnsi="宋体" w:cs="宋体" w:eastAsia="宋体" w:hint="default"/>
                <w:sz w:val="18"/>
                <w:szCs w:val="18"/>
              </w:rPr>
              <w:t>D77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2008-04-25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478"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年第一季度报</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D023、证券时报</w:t>
            </w:r>
            <w:r>
              <w:rPr>
                <w:rFonts w:ascii="宋体" w:hAnsi="宋体" w:cs="宋体" w:eastAsia="宋体" w:hint="default"/>
                <w:spacing w:val="-46"/>
                <w:sz w:val="18"/>
                <w:szCs w:val="18"/>
              </w:rPr>
              <w:t> </w:t>
            </w:r>
            <w:r>
              <w:rPr>
                <w:rFonts w:ascii="宋体" w:hAnsi="宋体" w:cs="宋体" w:eastAsia="宋体" w:hint="default"/>
                <w:sz w:val="18"/>
                <w:szCs w:val="18"/>
              </w:rPr>
              <w:t>C103、上海证券报</w:t>
            </w:r>
          </w:p>
          <w:p>
            <w:pPr>
              <w:pStyle w:val="TableParagraph"/>
              <w:spacing w:line="235" w:lineRule="exact"/>
              <w:ind w:left="103" w:right="0"/>
              <w:jc w:val="left"/>
              <w:rPr>
                <w:rFonts w:ascii="宋体" w:hAnsi="宋体" w:cs="宋体" w:eastAsia="宋体" w:hint="default"/>
                <w:sz w:val="18"/>
                <w:szCs w:val="18"/>
              </w:rPr>
            </w:pPr>
            <w:r>
              <w:rPr>
                <w:rFonts w:ascii="宋体"/>
                <w:sz w:val="18"/>
              </w:rPr>
              <w:t>D130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2008-04-30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943"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第五届董事会第二</w:t>
            </w:r>
          </w:p>
          <w:p>
            <w:pPr>
              <w:pStyle w:val="TableParagraph"/>
              <w:spacing w:line="237" w:lineRule="auto"/>
              <w:ind w:left="104" w:right="101"/>
              <w:jc w:val="left"/>
              <w:rPr>
                <w:rFonts w:ascii="宋体" w:hAnsi="宋体" w:cs="宋体" w:eastAsia="宋体" w:hint="default"/>
                <w:sz w:val="18"/>
                <w:szCs w:val="18"/>
              </w:rPr>
            </w:pPr>
            <w:r>
              <w:rPr>
                <w:rFonts w:ascii="宋体" w:hAnsi="宋体" w:cs="宋体" w:eastAsia="宋体" w:hint="default"/>
                <w:sz w:val="18"/>
                <w:szCs w:val="18"/>
              </w:rPr>
              <w:t>十六次会议决议暨 召开</w:t>
            </w:r>
            <w:r>
              <w:rPr>
                <w:rFonts w:ascii="宋体" w:hAnsi="宋体" w:cs="宋体" w:eastAsia="宋体" w:hint="default"/>
                <w:spacing w:val="-53"/>
                <w:sz w:val="18"/>
                <w:szCs w:val="18"/>
              </w:rPr>
              <w:t> </w:t>
            </w:r>
            <w:r>
              <w:rPr>
                <w:rFonts w:ascii="宋体" w:hAnsi="宋体" w:cs="宋体" w:eastAsia="宋体" w:hint="default"/>
                <w:sz w:val="18"/>
                <w:szCs w:val="18"/>
              </w:rPr>
              <w:t>2007</w:t>
            </w:r>
            <w:r>
              <w:rPr>
                <w:rFonts w:ascii="宋体" w:hAnsi="宋体" w:cs="宋体" w:eastAsia="宋体" w:hint="default"/>
                <w:spacing w:val="-53"/>
                <w:sz w:val="18"/>
                <w:szCs w:val="18"/>
              </w:rPr>
              <w:t> </w:t>
            </w:r>
            <w:r>
              <w:rPr>
                <w:rFonts w:ascii="宋体" w:hAnsi="宋体" w:cs="宋体" w:eastAsia="宋体" w:hint="default"/>
                <w:sz w:val="18"/>
                <w:szCs w:val="18"/>
              </w:rPr>
              <w:t>年度股东</w:t>
            </w:r>
            <w:r>
              <w:rPr>
                <w:rFonts w:ascii="宋体" w:hAnsi="宋体" w:cs="宋体" w:eastAsia="宋体" w:hint="default"/>
                <w:sz w:val="18"/>
                <w:szCs w:val="18"/>
              </w:rPr>
              <w:t> 大会公告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D007、证券时报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C22、上海证券报</w:t>
            </w:r>
            <w:r>
              <w:rPr>
                <w:rFonts w:ascii="宋体" w:hAnsi="宋体" w:cs="宋体" w:eastAsia="宋体" w:hint="default"/>
                <w:spacing w:val="-46"/>
                <w:sz w:val="18"/>
                <w:szCs w:val="18"/>
              </w:rPr>
              <w:t> </w:t>
            </w:r>
            <w:r>
              <w:rPr>
                <w:rFonts w:ascii="宋体" w:hAnsi="宋体" w:cs="宋体" w:eastAsia="宋体" w:hint="default"/>
                <w:sz w:val="18"/>
                <w:szCs w:val="18"/>
              </w:rPr>
              <w:t>D18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2008-05-23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244"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股东增持公告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D007、证券时报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A11、上海证券报</w:t>
            </w:r>
            <w:r>
              <w:rPr>
                <w:rFonts w:ascii="宋体" w:hAnsi="宋体" w:cs="宋体" w:eastAsia="宋体" w:hint="default"/>
                <w:spacing w:val="-46"/>
                <w:sz w:val="18"/>
                <w:szCs w:val="18"/>
              </w:rPr>
              <w:t> </w:t>
            </w:r>
            <w:r>
              <w:rPr>
                <w:rFonts w:ascii="宋体" w:hAnsi="宋体" w:cs="宋体" w:eastAsia="宋体" w:hint="default"/>
                <w:sz w:val="18"/>
                <w:szCs w:val="18"/>
              </w:rPr>
              <w:t>D15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2008-06-20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476"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决议公告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C003、证券时报</w:t>
            </w:r>
            <w:r>
              <w:rPr>
                <w:rFonts w:ascii="宋体" w:hAnsi="宋体" w:cs="宋体" w:eastAsia="宋体" w:hint="default"/>
                <w:spacing w:val="-46"/>
                <w:sz w:val="18"/>
                <w:szCs w:val="18"/>
              </w:rPr>
              <w:t> </w:t>
            </w:r>
            <w:r>
              <w:rPr>
                <w:rFonts w:ascii="宋体" w:hAnsi="宋体" w:cs="宋体" w:eastAsia="宋体" w:hint="default"/>
                <w:sz w:val="18"/>
                <w:szCs w:val="18"/>
              </w:rPr>
              <w:t>B14、上海证券报</w:t>
            </w:r>
            <w:r>
              <w:rPr>
                <w:rFonts w:ascii="宋体" w:hAnsi="宋体" w:cs="宋体" w:eastAsia="宋体" w:hint="default"/>
                <w:spacing w:val="-46"/>
                <w:sz w:val="18"/>
                <w:szCs w:val="18"/>
              </w:rPr>
              <w:t> </w:t>
            </w:r>
            <w:r>
              <w:rPr>
                <w:rFonts w:ascii="宋体" w:hAnsi="宋体" w:cs="宋体" w:eastAsia="宋体" w:hint="default"/>
                <w:sz w:val="18"/>
                <w:szCs w:val="18"/>
              </w:rPr>
              <w:t>14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2008-06-21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第五届董事会第二</w:t>
            </w:r>
          </w:p>
          <w:p>
            <w:pPr>
              <w:pStyle w:val="TableParagraph"/>
              <w:spacing w:line="232" w:lineRule="exact" w:before="24"/>
              <w:ind w:left="104" w:right="175"/>
              <w:jc w:val="left"/>
              <w:rPr>
                <w:rFonts w:ascii="宋体" w:hAnsi="宋体" w:cs="宋体" w:eastAsia="宋体" w:hint="default"/>
                <w:sz w:val="18"/>
                <w:szCs w:val="18"/>
              </w:rPr>
            </w:pPr>
            <w:r>
              <w:rPr>
                <w:rFonts w:ascii="宋体" w:hAnsi="宋体" w:cs="宋体" w:eastAsia="宋体" w:hint="default"/>
                <w:sz w:val="18"/>
                <w:szCs w:val="18"/>
              </w:rPr>
              <w:t>十七次会议决议公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C014、证券时报</w:t>
            </w:r>
            <w:r>
              <w:rPr>
                <w:rFonts w:ascii="宋体" w:hAnsi="宋体" w:cs="宋体" w:eastAsia="宋体" w:hint="default"/>
                <w:spacing w:val="-46"/>
                <w:sz w:val="18"/>
                <w:szCs w:val="18"/>
              </w:rPr>
              <w:t> </w:t>
            </w:r>
            <w:r>
              <w:rPr>
                <w:rFonts w:ascii="宋体" w:hAnsi="宋体" w:cs="宋体" w:eastAsia="宋体" w:hint="default"/>
                <w:sz w:val="18"/>
                <w:szCs w:val="18"/>
              </w:rPr>
              <w:t>B3、上海证券报</w:t>
            </w:r>
            <w:r>
              <w:rPr>
                <w:rFonts w:ascii="宋体" w:hAnsi="宋体" w:cs="宋体" w:eastAsia="宋体" w:hint="default"/>
                <w:spacing w:val="-46"/>
                <w:sz w:val="18"/>
                <w:szCs w:val="18"/>
              </w:rPr>
              <w:t> </w:t>
            </w:r>
            <w:r>
              <w:rPr>
                <w:rFonts w:ascii="宋体" w:hAnsi="宋体" w:cs="宋体" w:eastAsia="宋体" w:hint="default"/>
                <w:sz w:val="18"/>
                <w:szCs w:val="18"/>
              </w:rPr>
              <w:t>28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2008-06-28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478"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重大事项进展情况</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C014、证券时报</w:t>
            </w:r>
            <w:r>
              <w:rPr>
                <w:rFonts w:ascii="宋体" w:hAnsi="宋体" w:cs="宋体" w:eastAsia="宋体" w:hint="default"/>
                <w:spacing w:val="-46"/>
                <w:sz w:val="18"/>
                <w:szCs w:val="18"/>
              </w:rPr>
              <w:t> </w:t>
            </w:r>
            <w:r>
              <w:rPr>
                <w:rFonts w:ascii="宋体" w:hAnsi="宋体" w:cs="宋体" w:eastAsia="宋体" w:hint="default"/>
                <w:sz w:val="18"/>
                <w:szCs w:val="18"/>
              </w:rPr>
              <w:t>B3、上海证券报</w:t>
            </w:r>
            <w:r>
              <w:rPr>
                <w:rFonts w:ascii="宋体" w:hAnsi="宋体" w:cs="宋体" w:eastAsia="宋体" w:hint="default"/>
                <w:spacing w:val="-46"/>
                <w:sz w:val="18"/>
                <w:szCs w:val="18"/>
              </w:rPr>
              <w:t> </w:t>
            </w:r>
            <w:r>
              <w:rPr>
                <w:rFonts w:ascii="宋体" w:hAnsi="宋体" w:cs="宋体" w:eastAsia="宋体" w:hint="default"/>
                <w:sz w:val="18"/>
                <w:szCs w:val="18"/>
              </w:rPr>
              <w:t>28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2008-06-28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709"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第五届董事会第二</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十八次会议决议公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C059、证券时报</w:t>
            </w:r>
            <w:r>
              <w:rPr>
                <w:rFonts w:ascii="宋体" w:hAnsi="宋体" w:cs="宋体" w:eastAsia="宋体" w:hint="default"/>
                <w:spacing w:val="-46"/>
                <w:sz w:val="18"/>
                <w:szCs w:val="18"/>
              </w:rPr>
              <w:t> </w:t>
            </w:r>
            <w:r>
              <w:rPr>
                <w:rFonts w:ascii="宋体" w:hAnsi="宋体" w:cs="宋体" w:eastAsia="宋体" w:hint="default"/>
                <w:sz w:val="18"/>
                <w:szCs w:val="18"/>
              </w:rPr>
              <w:t>B38、上海证券报</w:t>
            </w:r>
            <w:r>
              <w:rPr>
                <w:rFonts w:ascii="宋体" w:hAnsi="宋体" w:cs="宋体" w:eastAsia="宋体" w:hint="default"/>
                <w:spacing w:val="-46"/>
                <w:sz w:val="18"/>
                <w:szCs w:val="18"/>
              </w:rPr>
              <w:t> </w:t>
            </w:r>
            <w:r>
              <w:rPr>
                <w:rFonts w:ascii="宋体" w:hAnsi="宋体" w:cs="宋体" w:eastAsia="宋体" w:hint="default"/>
                <w:sz w:val="18"/>
                <w:szCs w:val="18"/>
              </w:rPr>
              <w:t>74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2008-7-19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478"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年度分红派息</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实施公告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D031、证券时报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B38、上海证券报</w:t>
            </w:r>
            <w:r>
              <w:rPr>
                <w:rFonts w:ascii="宋体" w:hAnsi="宋体" w:cs="宋体" w:eastAsia="宋体" w:hint="default"/>
                <w:spacing w:val="-46"/>
                <w:sz w:val="18"/>
                <w:szCs w:val="18"/>
              </w:rPr>
              <w:t> </w:t>
            </w:r>
            <w:r>
              <w:rPr>
                <w:rFonts w:ascii="宋体" w:hAnsi="宋体" w:cs="宋体" w:eastAsia="宋体" w:hint="default"/>
                <w:sz w:val="18"/>
                <w:szCs w:val="18"/>
              </w:rPr>
              <w:t>C23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2008-8-1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第五届董事会第二</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十九次会议决议公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D007、证券时报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D65、上海证券报</w:t>
            </w:r>
            <w:r>
              <w:rPr>
                <w:rFonts w:ascii="宋体" w:hAnsi="宋体" w:cs="宋体" w:eastAsia="宋体" w:hint="default"/>
                <w:spacing w:val="-46"/>
                <w:sz w:val="18"/>
                <w:szCs w:val="18"/>
              </w:rPr>
              <w:t> </w:t>
            </w:r>
            <w:r>
              <w:rPr>
                <w:rFonts w:ascii="宋体" w:hAnsi="宋体" w:cs="宋体" w:eastAsia="宋体" w:hint="default"/>
                <w:sz w:val="18"/>
                <w:szCs w:val="18"/>
              </w:rPr>
              <w:t>C42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2008-8-20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943"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both"/>
              <w:rPr>
                <w:rFonts w:ascii="宋体" w:hAnsi="宋体" w:cs="宋体" w:eastAsia="宋体" w:hint="default"/>
                <w:sz w:val="18"/>
                <w:szCs w:val="18"/>
              </w:rPr>
            </w:pPr>
            <w:r>
              <w:rPr>
                <w:rFonts w:ascii="宋体" w:hAnsi="宋体" w:cs="宋体" w:eastAsia="宋体" w:hint="default"/>
                <w:sz w:val="18"/>
                <w:szCs w:val="18"/>
              </w:rPr>
              <w:t>浙大网新科技股份</w:t>
            </w:r>
          </w:p>
          <w:p>
            <w:pPr>
              <w:pStyle w:val="TableParagraph"/>
              <w:spacing w:line="237" w:lineRule="auto"/>
              <w:ind w:left="104" w:right="175"/>
              <w:jc w:val="both"/>
              <w:rPr>
                <w:rFonts w:ascii="宋体" w:hAnsi="宋体" w:cs="宋体" w:eastAsia="宋体" w:hint="default"/>
                <w:sz w:val="18"/>
                <w:szCs w:val="18"/>
              </w:rPr>
            </w:pPr>
            <w:r>
              <w:rPr>
                <w:rFonts w:ascii="宋体" w:hAnsi="宋体" w:cs="宋体" w:eastAsia="宋体" w:hint="default"/>
                <w:sz w:val="18"/>
                <w:szCs w:val="18"/>
              </w:rPr>
              <w:t>有限公司关于成功 发行短期融资券的 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B02、证券时报</w:t>
            </w:r>
            <w:r>
              <w:rPr>
                <w:rFonts w:ascii="宋体" w:hAnsi="宋体" w:cs="宋体" w:eastAsia="宋体" w:hint="default"/>
                <w:spacing w:val="-46"/>
                <w:sz w:val="18"/>
                <w:szCs w:val="18"/>
              </w:rPr>
              <w:t> </w:t>
            </w:r>
            <w:r>
              <w:rPr>
                <w:rFonts w:ascii="宋体" w:hAnsi="宋体" w:cs="宋体" w:eastAsia="宋体" w:hint="default"/>
                <w:sz w:val="18"/>
                <w:szCs w:val="18"/>
              </w:rPr>
              <w:t>C12、上海证券报</w:t>
            </w:r>
            <w:r>
              <w:rPr>
                <w:rFonts w:ascii="宋体" w:hAnsi="宋体" w:cs="宋体" w:eastAsia="宋体" w:hint="default"/>
                <w:spacing w:val="-46"/>
                <w:sz w:val="18"/>
                <w:szCs w:val="18"/>
              </w:rPr>
              <w:t> </w:t>
            </w:r>
            <w:r>
              <w:rPr>
                <w:rFonts w:ascii="宋体" w:hAnsi="宋体" w:cs="宋体" w:eastAsia="宋体" w:hint="default"/>
                <w:sz w:val="18"/>
                <w:szCs w:val="18"/>
              </w:rPr>
              <w:t>C16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2008-9-23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478"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浙大网新科技股份</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有限公司澄清公告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B02、证券时报</w:t>
            </w:r>
            <w:r>
              <w:rPr>
                <w:rFonts w:ascii="宋体" w:hAnsi="宋体" w:cs="宋体" w:eastAsia="宋体" w:hint="default"/>
                <w:spacing w:val="-46"/>
                <w:sz w:val="18"/>
                <w:szCs w:val="18"/>
              </w:rPr>
              <w:t> </w:t>
            </w:r>
            <w:r>
              <w:rPr>
                <w:rFonts w:ascii="宋体" w:hAnsi="宋体" w:cs="宋体" w:eastAsia="宋体" w:hint="default"/>
                <w:sz w:val="18"/>
                <w:szCs w:val="18"/>
              </w:rPr>
              <w:t>B10、上海证券报</w:t>
            </w:r>
            <w:r>
              <w:rPr>
                <w:rFonts w:ascii="宋体" w:hAnsi="宋体" w:cs="宋体" w:eastAsia="宋体" w:hint="default"/>
                <w:spacing w:val="-46"/>
                <w:sz w:val="18"/>
                <w:szCs w:val="18"/>
              </w:rPr>
              <w:t> </w:t>
            </w:r>
            <w:r>
              <w:rPr>
                <w:rFonts w:ascii="宋体" w:hAnsi="宋体" w:cs="宋体" w:eastAsia="宋体" w:hint="default"/>
                <w:sz w:val="18"/>
                <w:szCs w:val="18"/>
              </w:rPr>
              <w:t>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2008-9-27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476"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第五届董事会第三</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十次会议决议公告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C003、证券时报</w:t>
            </w:r>
            <w:r>
              <w:rPr>
                <w:rFonts w:ascii="宋体" w:hAnsi="宋体" w:cs="宋体" w:eastAsia="宋体" w:hint="default"/>
                <w:spacing w:val="-46"/>
                <w:sz w:val="18"/>
                <w:szCs w:val="18"/>
              </w:rPr>
              <w:t> </w:t>
            </w:r>
            <w:r>
              <w:rPr>
                <w:rFonts w:ascii="宋体" w:hAnsi="宋体" w:cs="宋体" w:eastAsia="宋体" w:hint="default"/>
                <w:sz w:val="18"/>
                <w:szCs w:val="18"/>
              </w:rPr>
              <w:t>C9、上海证券报</w:t>
            </w:r>
            <w:r>
              <w:rPr>
                <w:rFonts w:ascii="宋体" w:hAnsi="宋体" w:cs="宋体" w:eastAsia="宋体" w:hint="default"/>
                <w:spacing w:val="-46"/>
                <w:sz w:val="18"/>
                <w:szCs w:val="18"/>
              </w:rPr>
              <w:t> </w:t>
            </w:r>
            <w:r>
              <w:rPr>
                <w:rFonts w:ascii="宋体" w:hAnsi="宋体" w:cs="宋体" w:eastAsia="宋体" w:hint="default"/>
                <w:sz w:val="18"/>
                <w:szCs w:val="18"/>
              </w:rPr>
              <w:t>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第五届董事会第三</w:t>
            </w:r>
          </w:p>
          <w:p>
            <w:pPr>
              <w:pStyle w:val="TableParagraph"/>
              <w:spacing w:line="232" w:lineRule="exact" w:before="24"/>
              <w:ind w:left="104" w:right="175"/>
              <w:jc w:val="left"/>
              <w:rPr>
                <w:rFonts w:ascii="宋体" w:hAnsi="宋体" w:cs="宋体" w:eastAsia="宋体" w:hint="default"/>
                <w:sz w:val="18"/>
                <w:szCs w:val="18"/>
              </w:rPr>
            </w:pPr>
            <w:r>
              <w:rPr>
                <w:rFonts w:ascii="宋体" w:hAnsi="宋体" w:cs="宋体" w:eastAsia="宋体" w:hint="default"/>
                <w:sz w:val="18"/>
                <w:szCs w:val="18"/>
              </w:rPr>
              <w:t>十一次会议决议公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D040、证券时报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D35、上海证券报</w:t>
            </w:r>
            <w:r>
              <w:rPr>
                <w:rFonts w:ascii="宋体" w:hAnsi="宋体" w:cs="宋体" w:eastAsia="宋体" w:hint="default"/>
                <w:spacing w:val="-46"/>
                <w:sz w:val="18"/>
                <w:szCs w:val="18"/>
              </w:rPr>
              <w:t> </w:t>
            </w:r>
            <w:r>
              <w:rPr>
                <w:rFonts w:ascii="宋体" w:hAnsi="宋体" w:cs="宋体" w:eastAsia="宋体" w:hint="default"/>
                <w:sz w:val="18"/>
                <w:szCs w:val="18"/>
              </w:rPr>
              <w:t>C27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2008-10-29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浙大网新科技股份</w:t>
            </w:r>
          </w:p>
          <w:p>
            <w:pPr>
              <w:pStyle w:val="TableParagraph"/>
              <w:spacing w:line="232" w:lineRule="exact" w:before="24"/>
              <w:ind w:left="104" w:right="175"/>
              <w:jc w:val="left"/>
              <w:rPr>
                <w:rFonts w:ascii="宋体" w:hAnsi="宋体" w:cs="宋体" w:eastAsia="宋体" w:hint="default"/>
                <w:sz w:val="18"/>
                <w:szCs w:val="18"/>
              </w:rPr>
            </w:pPr>
            <w:r>
              <w:rPr>
                <w:rFonts w:ascii="宋体" w:hAnsi="宋体" w:cs="宋体" w:eastAsia="宋体" w:hint="default"/>
                <w:sz w:val="18"/>
                <w:szCs w:val="18"/>
              </w:rPr>
              <w:t>有限公司有限售条 件流通股上市公告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pacing w:val="-4"/>
                <w:sz w:val="18"/>
                <w:szCs w:val="18"/>
              </w:rPr>
              <w:t>D044、证券时报</w:t>
            </w:r>
            <w:r>
              <w:rPr>
                <w:rFonts w:ascii="宋体" w:hAnsi="宋体" w:cs="宋体" w:eastAsia="宋体" w:hint="default"/>
                <w:spacing w:val="-46"/>
                <w:sz w:val="18"/>
                <w:szCs w:val="18"/>
              </w:rPr>
              <w:t> </w:t>
            </w:r>
            <w:r>
              <w:rPr>
                <w:rFonts w:ascii="宋体" w:hAnsi="宋体" w:cs="宋体" w:eastAsia="宋体" w:hint="default"/>
                <w:spacing w:val="-4"/>
                <w:sz w:val="18"/>
                <w:szCs w:val="18"/>
              </w:rPr>
              <w:t>D39、上海证券报</w:t>
            </w:r>
            <w:r>
              <w:rPr>
                <w:rFonts w:ascii="宋体" w:hAnsi="宋体" w:cs="宋体" w:eastAsia="宋体" w:hint="default"/>
                <w:spacing w:val="-46"/>
                <w:sz w:val="18"/>
                <w:szCs w:val="18"/>
              </w:rPr>
              <w:t> </w:t>
            </w:r>
            <w:r>
              <w:rPr>
                <w:rFonts w:ascii="宋体" w:hAnsi="宋体" w:cs="宋体" w:eastAsia="宋体" w:hint="default"/>
                <w:sz w:val="18"/>
                <w:szCs w:val="18"/>
              </w:rPr>
              <w:t>C42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2008-10-30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0000FF"/>
                <w:sz w:val="18"/>
              </w:rPr>
            </w:r>
            <w:hyperlink r:id="rId11">
              <w:r>
                <w:rPr>
                  <w:rFonts w:ascii="宋体"/>
                  <w:color w:val="0000FF"/>
                  <w:sz w:val="18"/>
                  <w:u w:val="single" w:color="0000FF"/>
                </w:rPr>
                <w:t>www.sse.com.cn</w:t>
              </w:r>
              <w:r>
                <w:rPr>
                  <w:rFonts w:ascii="宋体"/>
                  <w:color w:val="0000FF"/>
                  <w:sz w:val="18"/>
                </w:rPr>
              </w:r>
              <w:r>
                <w:rPr>
                  <w:rFonts w:ascii="宋体"/>
                  <w:sz w:val="18"/>
                </w:rPr>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浙大网新科技股份</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有限公司重大项目 中标公告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D006、证券时报</w:t>
            </w:r>
            <w:r>
              <w:rPr>
                <w:rFonts w:ascii="宋体" w:hAnsi="宋体" w:cs="宋体" w:eastAsia="宋体" w:hint="default"/>
                <w:spacing w:val="-46"/>
                <w:sz w:val="18"/>
                <w:szCs w:val="18"/>
              </w:rPr>
              <w:t> </w:t>
            </w:r>
            <w:r>
              <w:rPr>
                <w:rFonts w:ascii="宋体" w:hAnsi="宋体" w:cs="宋体" w:eastAsia="宋体" w:hint="default"/>
                <w:sz w:val="18"/>
                <w:szCs w:val="18"/>
              </w:rPr>
              <w:t>C8、上海证券报</w:t>
            </w:r>
            <w:r>
              <w:rPr>
                <w:rFonts w:ascii="宋体" w:hAnsi="宋体" w:cs="宋体" w:eastAsia="宋体" w:hint="default"/>
                <w:spacing w:val="-46"/>
                <w:sz w:val="18"/>
                <w:szCs w:val="18"/>
              </w:rPr>
              <w:t> </w:t>
            </w:r>
            <w:r>
              <w:rPr>
                <w:rFonts w:ascii="宋体" w:hAnsi="宋体" w:cs="宋体" w:eastAsia="宋体" w:hint="default"/>
                <w:sz w:val="18"/>
                <w:szCs w:val="18"/>
              </w:rPr>
              <w:t>B3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2008-11-14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浙大网新科技股份</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有限公司关于仲裁 事项公告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D006、证券时报</w:t>
            </w:r>
            <w:r>
              <w:rPr>
                <w:rFonts w:ascii="宋体" w:hAnsi="宋体" w:cs="宋体" w:eastAsia="宋体" w:hint="default"/>
                <w:spacing w:val="-46"/>
                <w:sz w:val="18"/>
                <w:szCs w:val="18"/>
              </w:rPr>
              <w:t> </w:t>
            </w:r>
            <w:r>
              <w:rPr>
                <w:rFonts w:ascii="宋体" w:hAnsi="宋体" w:cs="宋体" w:eastAsia="宋体" w:hint="default"/>
                <w:sz w:val="18"/>
                <w:szCs w:val="18"/>
              </w:rPr>
              <w:t>C8、上海证券报</w:t>
            </w:r>
            <w:r>
              <w:rPr>
                <w:rFonts w:ascii="宋体" w:hAnsi="宋体" w:cs="宋体" w:eastAsia="宋体" w:hint="default"/>
                <w:spacing w:val="-46"/>
                <w:sz w:val="18"/>
                <w:szCs w:val="18"/>
              </w:rPr>
              <w:t> </w:t>
            </w:r>
            <w:r>
              <w:rPr>
                <w:rFonts w:ascii="宋体" w:hAnsi="宋体" w:cs="宋体" w:eastAsia="宋体" w:hint="default"/>
                <w:sz w:val="18"/>
                <w:szCs w:val="18"/>
              </w:rPr>
              <w:t>B3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2008-11-14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浙大网新科技股份</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有限公司重大合同 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D002、证券时报</w:t>
            </w:r>
            <w:r>
              <w:rPr>
                <w:rFonts w:ascii="宋体" w:hAnsi="宋体" w:cs="宋体" w:eastAsia="宋体" w:hint="default"/>
                <w:spacing w:val="-46"/>
                <w:sz w:val="18"/>
                <w:szCs w:val="18"/>
              </w:rPr>
              <w:t> </w:t>
            </w:r>
            <w:r>
              <w:rPr>
                <w:rFonts w:ascii="宋体" w:hAnsi="宋体" w:cs="宋体" w:eastAsia="宋体" w:hint="default"/>
                <w:sz w:val="18"/>
                <w:szCs w:val="18"/>
              </w:rPr>
              <w:t>D3、上海证券报</w:t>
            </w:r>
            <w:r>
              <w:rPr>
                <w:rFonts w:ascii="宋体" w:hAnsi="宋体" w:cs="宋体" w:eastAsia="宋体" w:hint="default"/>
                <w:spacing w:val="-46"/>
                <w:sz w:val="18"/>
                <w:szCs w:val="18"/>
              </w:rPr>
              <w:t> </w:t>
            </w:r>
            <w:r>
              <w:rPr>
                <w:rFonts w:ascii="宋体" w:hAnsi="宋体" w:cs="宋体" w:eastAsia="宋体" w:hint="default"/>
                <w:sz w:val="18"/>
                <w:szCs w:val="18"/>
              </w:rPr>
              <w:t>B2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2008-12-17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710"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第五届董事会第三</w:t>
            </w:r>
          </w:p>
          <w:p>
            <w:pPr>
              <w:pStyle w:val="TableParagraph"/>
              <w:spacing w:line="240" w:lineRule="auto"/>
              <w:ind w:left="104" w:right="175"/>
              <w:jc w:val="left"/>
              <w:rPr>
                <w:rFonts w:ascii="宋体" w:hAnsi="宋体" w:cs="宋体" w:eastAsia="宋体" w:hint="default"/>
                <w:sz w:val="18"/>
                <w:szCs w:val="18"/>
              </w:rPr>
            </w:pPr>
            <w:r>
              <w:rPr>
                <w:rFonts w:ascii="宋体" w:hAnsi="宋体" w:cs="宋体" w:eastAsia="宋体" w:hint="default"/>
                <w:sz w:val="18"/>
                <w:szCs w:val="18"/>
              </w:rPr>
              <w:t>十二次会议决议公 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A22、证券时报</w:t>
            </w:r>
            <w:r>
              <w:rPr>
                <w:rFonts w:ascii="宋体" w:hAnsi="宋体" w:cs="宋体" w:eastAsia="宋体" w:hint="default"/>
                <w:spacing w:val="-46"/>
                <w:sz w:val="18"/>
                <w:szCs w:val="18"/>
              </w:rPr>
              <w:t> </w:t>
            </w:r>
            <w:r>
              <w:rPr>
                <w:rFonts w:ascii="宋体" w:hAnsi="宋体" w:cs="宋体" w:eastAsia="宋体" w:hint="default"/>
                <w:sz w:val="18"/>
                <w:szCs w:val="18"/>
              </w:rPr>
              <w:t>B6、上海证券报</w:t>
            </w:r>
            <w:r>
              <w:rPr>
                <w:rFonts w:ascii="宋体" w:hAnsi="宋体" w:cs="宋体" w:eastAsia="宋体" w:hint="default"/>
                <w:spacing w:val="-46"/>
                <w:sz w:val="18"/>
                <w:szCs w:val="18"/>
              </w:rPr>
              <w:t> </w:t>
            </w:r>
            <w:r>
              <w:rPr>
                <w:rFonts w:ascii="宋体" w:hAnsi="宋体" w:cs="宋体" w:eastAsia="宋体" w:hint="default"/>
                <w:sz w:val="18"/>
                <w:szCs w:val="18"/>
              </w:rPr>
              <w:t>B2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2008-12-19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r>
        <w:trPr>
          <w:trHeight w:val="943" w:hRule="exact"/>
        </w:trPr>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both"/>
              <w:rPr>
                <w:rFonts w:ascii="宋体" w:hAnsi="宋体" w:cs="宋体" w:eastAsia="宋体" w:hint="default"/>
                <w:sz w:val="18"/>
                <w:szCs w:val="18"/>
              </w:rPr>
            </w:pPr>
            <w:r>
              <w:rPr>
                <w:rFonts w:ascii="宋体" w:hAnsi="宋体" w:cs="宋体" w:eastAsia="宋体" w:hint="default"/>
                <w:sz w:val="18"/>
                <w:szCs w:val="18"/>
              </w:rPr>
              <w:t>浙大网新科技股份</w:t>
            </w:r>
          </w:p>
          <w:p>
            <w:pPr>
              <w:pStyle w:val="TableParagraph"/>
              <w:spacing w:line="237" w:lineRule="auto"/>
              <w:ind w:left="104" w:right="175"/>
              <w:jc w:val="both"/>
              <w:rPr>
                <w:rFonts w:ascii="宋体" w:hAnsi="宋体" w:cs="宋体" w:eastAsia="宋体" w:hint="default"/>
                <w:sz w:val="18"/>
                <w:szCs w:val="18"/>
              </w:rPr>
            </w:pPr>
            <w:r>
              <w:rPr>
                <w:rFonts w:ascii="宋体" w:hAnsi="宋体" w:cs="宋体" w:eastAsia="宋体" w:hint="default"/>
                <w:sz w:val="18"/>
                <w:szCs w:val="18"/>
              </w:rPr>
              <w:t>有限公司关于财务 审计机构名称变更 的公告</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46"/>
                <w:sz w:val="18"/>
                <w:szCs w:val="18"/>
              </w:rPr>
              <w:t> </w:t>
            </w:r>
            <w:r>
              <w:rPr>
                <w:rFonts w:ascii="宋体" w:hAnsi="宋体" w:cs="宋体" w:eastAsia="宋体" w:hint="default"/>
                <w:sz w:val="18"/>
                <w:szCs w:val="18"/>
              </w:rPr>
              <w:t>A11、证券时报</w:t>
            </w:r>
            <w:r>
              <w:rPr>
                <w:rFonts w:ascii="宋体" w:hAnsi="宋体" w:cs="宋体" w:eastAsia="宋体" w:hint="default"/>
                <w:spacing w:val="-46"/>
                <w:sz w:val="18"/>
                <w:szCs w:val="18"/>
              </w:rPr>
              <w:t> </w:t>
            </w:r>
            <w:r>
              <w:rPr>
                <w:rFonts w:ascii="宋体" w:hAnsi="宋体" w:cs="宋体" w:eastAsia="宋体" w:hint="default"/>
                <w:sz w:val="18"/>
                <w:szCs w:val="18"/>
              </w:rPr>
              <w:t>D13、上海证券报</w:t>
            </w:r>
            <w:r>
              <w:rPr>
                <w:rFonts w:ascii="宋体" w:hAnsi="宋体" w:cs="宋体" w:eastAsia="宋体" w:hint="default"/>
                <w:spacing w:val="-46"/>
                <w:sz w:val="18"/>
                <w:szCs w:val="18"/>
              </w:rPr>
              <w:t> </w:t>
            </w:r>
            <w:r>
              <w:rPr>
                <w:rFonts w:ascii="宋体" w:hAnsi="宋体" w:cs="宋体" w:eastAsia="宋体" w:hint="default"/>
                <w:sz w:val="18"/>
                <w:szCs w:val="18"/>
              </w:rPr>
              <w:t>C4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2008-12-30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1">
              <w:r>
                <w:rPr>
                  <w:rFonts w:ascii="宋体"/>
                  <w:sz w:val="18"/>
                </w:rPr>
                <w:t>www.sse.com.cn</w:t>
              </w:r>
            </w:hyperlink>
          </w:p>
        </w:tc>
      </w:tr>
    </w:tbl>
    <w:p>
      <w:pPr>
        <w:spacing w:after="0" w:line="205" w:lineRule="exact"/>
        <w:jc w:val="left"/>
        <w:rPr>
          <w:rFonts w:ascii="宋体" w:hAnsi="宋体" w:cs="宋体" w:eastAsia="宋体" w:hint="default"/>
          <w:sz w:val="18"/>
          <w:szCs w:val="18"/>
        </w:rPr>
        <w:sectPr>
          <w:pgSz w:w="11910" w:h="16840"/>
          <w:pgMar w:header="877" w:footer="1001" w:top="1100" w:bottom="1200" w:left="1640" w:right="620"/>
        </w:sectPr>
      </w:pPr>
    </w:p>
    <w:p>
      <w:pPr>
        <w:spacing w:line="240" w:lineRule="auto" w:before="8"/>
        <w:rPr>
          <w:rFonts w:ascii="Times New Roman" w:hAnsi="Times New Roman" w:cs="Times New Roman" w:eastAsia="Times New Roman" w:hint="default"/>
          <w:sz w:val="21"/>
          <w:szCs w:val="21"/>
        </w:rPr>
      </w:pPr>
    </w:p>
    <w:p>
      <w:pPr>
        <w:spacing w:before="35"/>
        <w:ind w:left="562" w:right="140" w:hanging="425"/>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公司年度财务报告已经浙江天健东方会计师事务所有限公司注册会计师王越豪、毛晓东审</w:t>
      </w:r>
    </w:p>
    <w:p>
      <w:pPr>
        <w:pStyle w:val="BodyText"/>
        <w:spacing w:line="662" w:lineRule="auto" w:before="133"/>
        <w:ind w:left="242" w:right="1604" w:hanging="106"/>
        <w:jc w:val="left"/>
      </w:pPr>
      <w:r>
        <w:rPr/>
        <w:t>计，出具了标准无保留意见的审计报告。（浙天会审〔2009〕2278</w:t>
      </w:r>
      <w:r>
        <w:rPr>
          <w:spacing w:val="-71"/>
        </w:rPr>
        <w:t> </w:t>
      </w:r>
      <w:r>
        <w:rPr/>
        <w:t>号）</w:t>
      </w:r>
      <w:r>
        <w:rPr>
          <w:spacing w:val="-1"/>
        </w:rPr>
        <w:t> </w:t>
      </w:r>
      <w:r>
        <w:rPr/>
        <w:t>(一)审计报告</w:t>
      </w:r>
    </w:p>
    <w:p>
      <w:pPr>
        <w:pStyle w:val="Heading3"/>
        <w:tabs>
          <w:tab w:pos="563" w:val="left" w:leader="none"/>
          <w:tab w:pos="1126" w:val="left" w:leader="none"/>
          <w:tab w:pos="1690" w:val="left" w:leader="none"/>
        </w:tabs>
        <w:spacing w:line="240" w:lineRule="auto" w:before="25"/>
        <w:ind w:right="94"/>
        <w:jc w:val="center"/>
        <w:rPr>
          <w:b w:val="0"/>
          <w:bCs w:val="0"/>
        </w:rPr>
      </w:pPr>
      <w:r>
        <w:rPr>
          <w:w w:val="95"/>
        </w:rPr>
        <w:t>审</w:t>
        <w:tab/>
        <w:t>计</w:t>
        <w:tab/>
        <w:t>报</w:t>
        <w:tab/>
      </w:r>
      <w:r>
        <w:rPr/>
        <w:t>告</w:t>
      </w:r>
      <w:r>
        <w:rPr>
          <w:b w:val="0"/>
          <w:bCs w:val="0"/>
        </w:rPr>
      </w:r>
    </w:p>
    <w:p>
      <w:pPr>
        <w:spacing w:before="185"/>
        <w:ind w:left="3164" w:right="140" w:firstLine="0"/>
        <w:jc w:val="left"/>
        <w:rPr>
          <w:rFonts w:ascii="黑体" w:hAnsi="黑体" w:cs="黑体" w:eastAsia="黑体" w:hint="default"/>
          <w:sz w:val="24"/>
          <w:szCs w:val="24"/>
        </w:rPr>
      </w:pPr>
      <w:r>
        <w:rPr>
          <w:rFonts w:ascii="黑体" w:hAnsi="黑体" w:cs="黑体" w:eastAsia="黑体" w:hint="default"/>
          <w:sz w:val="24"/>
          <w:szCs w:val="24"/>
        </w:rPr>
        <w:t>浙天会审〔2009〕2278</w:t>
      </w:r>
      <w:r>
        <w:rPr>
          <w:rFonts w:ascii="黑体" w:hAnsi="黑体" w:cs="黑体" w:eastAsia="黑体" w:hint="default"/>
          <w:spacing w:val="-60"/>
          <w:sz w:val="24"/>
          <w:szCs w:val="24"/>
        </w:rPr>
        <w:t> </w:t>
      </w:r>
      <w:r>
        <w:rPr>
          <w:rFonts w:ascii="黑体" w:hAnsi="黑体" w:cs="黑体" w:eastAsia="黑体" w:hint="default"/>
          <w:sz w:val="24"/>
          <w:szCs w:val="24"/>
        </w:rPr>
        <w:t>号</w:t>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23"/>
          <w:szCs w:val="23"/>
        </w:rPr>
      </w:pPr>
    </w:p>
    <w:p>
      <w:pPr>
        <w:spacing w:line="357" w:lineRule="auto" w:before="0"/>
        <w:ind w:left="617" w:right="327" w:hanging="480"/>
        <w:jc w:val="left"/>
        <w:rPr>
          <w:rFonts w:ascii="宋体" w:hAnsi="宋体" w:cs="宋体" w:eastAsia="宋体" w:hint="default"/>
          <w:sz w:val="24"/>
          <w:szCs w:val="24"/>
        </w:rPr>
      </w:pPr>
      <w:r>
        <w:rPr>
          <w:rFonts w:ascii="宋体" w:hAnsi="宋体" w:cs="宋体" w:eastAsia="宋体" w:hint="default"/>
          <w:sz w:val="24"/>
          <w:szCs w:val="24"/>
        </w:rPr>
        <w:t>浙大网新科技股份有限公司全体股东： 我们审计了后附的浙大网新科技股份有限公司（以下简称网新股份公司）财务</w:t>
      </w:r>
    </w:p>
    <w:p>
      <w:pPr>
        <w:spacing w:line="357" w:lineRule="auto" w:before="35"/>
        <w:ind w:left="137" w:right="231" w:firstLine="0"/>
        <w:jc w:val="both"/>
        <w:rPr>
          <w:rFonts w:ascii="宋体" w:hAnsi="宋体" w:cs="宋体" w:eastAsia="宋体" w:hint="default"/>
          <w:sz w:val="24"/>
          <w:szCs w:val="24"/>
        </w:rPr>
      </w:pPr>
      <w:r>
        <w:rPr>
          <w:rFonts w:ascii="宋体" w:hAnsi="宋体" w:cs="宋体" w:eastAsia="宋体" w:hint="default"/>
          <w:spacing w:val="-8"/>
          <w:sz w:val="24"/>
          <w:szCs w:val="24"/>
        </w:rPr>
        <w:t>报表，包括</w:t>
      </w:r>
      <w:r>
        <w:rPr>
          <w:rFonts w:ascii="宋体" w:hAnsi="宋体" w:cs="宋体" w:eastAsia="宋体" w:hint="default"/>
          <w:spacing w:val="-61"/>
          <w:sz w:val="24"/>
          <w:szCs w:val="24"/>
        </w:rPr>
        <w:t> </w:t>
      </w: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pacing w:val="-3"/>
          <w:sz w:val="24"/>
          <w:szCs w:val="24"/>
        </w:rPr>
        <w:t>日的资产负债表和合并资产负债表，2008</w:t>
      </w:r>
      <w:r>
        <w:rPr>
          <w:rFonts w:ascii="宋体" w:hAnsi="宋体" w:cs="宋体" w:eastAsia="宋体" w:hint="default"/>
          <w:spacing w:val="-61"/>
          <w:sz w:val="24"/>
          <w:szCs w:val="24"/>
        </w:rPr>
        <w:t> </w:t>
      </w:r>
      <w:r>
        <w:rPr>
          <w:rFonts w:ascii="宋体" w:hAnsi="宋体" w:cs="宋体" w:eastAsia="宋体" w:hint="default"/>
          <w:sz w:val="24"/>
          <w:szCs w:val="24"/>
        </w:rPr>
        <w:t>年度的利润表</w:t>
      </w:r>
      <w:r>
        <w:rPr>
          <w:rFonts w:ascii="宋体" w:hAnsi="宋体" w:cs="宋体" w:eastAsia="宋体" w:hint="default"/>
          <w:spacing w:val="-1"/>
          <w:sz w:val="24"/>
          <w:szCs w:val="24"/>
        </w:rPr>
        <w:t> </w:t>
      </w:r>
      <w:r>
        <w:rPr>
          <w:rFonts w:ascii="宋体" w:hAnsi="宋体" w:cs="宋体" w:eastAsia="宋体" w:hint="default"/>
          <w:sz w:val="24"/>
          <w:szCs w:val="24"/>
        </w:rPr>
        <w:t>和合并利润表，2008</w:t>
      </w:r>
      <w:r>
        <w:rPr>
          <w:rFonts w:ascii="宋体" w:hAnsi="宋体" w:cs="宋体" w:eastAsia="宋体" w:hint="default"/>
          <w:spacing w:val="-64"/>
          <w:sz w:val="24"/>
          <w:szCs w:val="24"/>
        </w:rPr>
        <w:t> </w:t>
      </w:r>
      <w:r>
        <w:rPr>
          <w:rFonts w:ascii="宋体" w:hAnsi="宋体" w:cs="宋体" w:eastAsia="宋体" w:hint="default"/>
          <w:sz w:val="24"/>
          <w:szCs w:val="24"/>
        </w:rPr>
        <w:t>年度的现金流量表和合并现金流量表，2008</w:t>
      </w:r>
      <w:r>
        <w:rPr>
          <w:rFonts w:ascii="宋体" w:hAnsi="宋体" w:cs="宋体" w:eastAsia="宋体" w:hint="default"/>
          <w:spacing w:val="-66"/>
          <w:sz w:val="24"/>
          <w:szCs w:val="24"/>
        </w:rPr>
        <w:t> </w:t>
      </w:r>
      <w:r>
        <w:rPr>
          <w:rFonts w:ascii="宋体" w:hAnsi="宋体" w:cs="宋体" w:eastAsia="宋体" w:hint="default"/>
          <w:sz w:val="24"/>
          <w:szCs w:val="24"/>
        </w:rPr>
        <w:t>年度的股东权益变</w:t>
      </w:r>
      <w:r>
        <w:rPr>
          <w:rFonts w:ascii="宋体" w:hAnsi="宋体" w:cs="宋体" w:eastAsia="宋体" w:hint="default"/>
          <w:sz w:val="24"/>
          <w:szCs w:val="24"/>
        </w:rPr>
        <w:t> 动表和合并股东权益变动表，以及财务报表附注。</w:t>
      </w:r>
    </w:p>
    <w:p>
      <w:pPr>
        <w:spacing w:line="240" w:lineRule="auto" w:before="0"/>
        <w:rPr>
          <w:rFonts w:ascii="宋体" w:hAnsi="宋体" w:cs="宋体" w:eastAsia="宋体" w:hint="default"/>
          <w:sz w:val="24"/>
          <w:szCs w:val="24"/>
        </w:rPr>
      </w:pPr>
    </w:p>
    <w:p>
      <w:pPr>
        <w:spacing w:before="188"/>
        <w:ind w:left="620" w:right="140"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2"/>
        <w:ind w:left="137" w:right="344" w:firstLine="480"/>
        <w:jc w:val="both"/>
        <w:rPr>
          <w:rFonts w:ascii="宋体" w:hAnsi="宋体" w:cs="宋体" w:eastAsia="宋体" w:hint="default"/>
          <w:sz w:val="24"/>
          <w:szCs w:val="24"/>
        </w:rPr>
      </w:pPr>
      <w:r>
        <w:rPr>
          <w:rFonts w:ascii="宋体" w:hAnsi="宋体" w:cs="宋体" w:eastAsia="宋体" w:hint="default"/>
          <w:sz w:val="24"/>
          <w:szCs w:val="24"/>
        </w:rPr>
        <w:t>按照企业会计准则的规定编制财务报表是网新股份公司管理层的责任。这种责 任包括：(1) 设计、实施和维护与财务报表编制相关的内部控制，以使财务报表不 存在由于舞弊或错误而导致的重大错报；(2) 选择和运用恰当的会计政策；(3) 作 出合理的会计估计。</w:t>
      </w:r>
    </w:p>
    <w:p>
      <w:pPr>
        <w:spacing w:line="240" w:lineRule="auto" w:before="0"/>
        <w:rPr>
          <w:rFonts w:ascii="宋体" w:hAnsi="宋体" w:cs="宋体" w:eastAsia="宋体" w:hint="default"/>
          <w:sz w:val="24"/>
          <w:szCs w:val="24"/>
        </w:rPr>
      </w:pPr>
    </w:p>
    <w:p>
      <w:pPr>
        <w:spacing w:before="188"/>
        <w:ind w:left="620" w:right="140"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2"/>
        <w:ind w:left="137" w:right="344" w:firstLine="480"/>
        <w:jc w:val="both"/>
        <w:rPr>
          <w:rFonts w:ascii="宋体" w:hAnsi="宋体" w:cs="宋体" w:eastAsia="宋体" w:hint="default"/>
          <w:sz w:val="24"/>
          <w:szCs w:val="24"/>
        </w:rPr>
      </w:pPr>
      <w:r>
        <w:rPr>
          <w:rFonts w:ascii="宋体" w:hAnsi="宋体" w:cs="宋体" w:eastAsia="宋体" w:hint="default"/>
          <w:sz w:val="24"/>
          <w:szCs w:val="24"/>
        </w:rPr>
        <w:t>我们的责任是在实施审计工作的基础上对财务报表发表审计意见。我们按照中 国注册会计师审计准则的规定执行了审计工作。中国注册会计师审计准则要求我们 遵守职业道德规范，计划和实施审计工作以对财务报表是否不存在重大错报获取合 理保证。</w:t>
      </w:r>
    </w:p>
    <w:p>
      <w:pPr>
        <w:spacing w:line="357" w:lineRule="auto" w:before="35"/>
        <w:ind w:left="137" w:right="140"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 择的审计程序取决于注册会计师的判断，包括对由于舞弊或错误导致的财务报表重 </w:t>
      </w:r>
      <w:r>
        <w:rPr>
          <w:rFonts w:ascii="宋体" w:hAnsi="宋体" w:cs="宋体" w:eastAsia="宋体" w:hint="default"/>
          <w:spacing w:val="-2"/>
          <w:sz w:val="24"/>
          <w:szCs w:val="24"/>
        </w:rPr>
        <w:t>大错报风险的评估。在进行风险评估时，我们考虑与财务报表编制相关的内部控制，</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以设计恰当的审计程序，但目的并非对内部控制的有效性发表意见。审计工作还包</w:t>
      </w:r>
    </w:p>
    <w:p>
      <w:pPr>
        <w:spacing w:after="0" w:line="357" w:lineRule="auto"/>
        <w:jc w:val="left"/>
        <w:rPr>
          <w:rFonts w:ascii="宋体" w:hAnsi="宋体" w:cs="宋体" w:eastAsia="宋体" w:hint="default"/>
          <w:sz w:val="24"/>
          <w:szCs w:val="24"/>
        </w:rPr>
        <w:sectPr>
          <w:pgSz w:w="11910" w:h="16840"/>
          <w:pgMar w:header="877" w:footer="1001" w:top="1100" w:bottom="1200" w:left="1660" w:right="1120"/>
        </w:sectPr>
      </w:pPr>
    </w:p>
    <w:p>
      <w:pPr>
        <w:spacing w:line="240" w:lineRule="auto" w:before="7"/>
        <w:rPr>
          <w:rFonts w:ascii="宋体" w:hAnsi="宋体" w:cs="宋体" w:eastAsia="宋体" w:hint="default"/>
          <w:sz w:val="19"/>
          <w:szCs w:val="19"/>
        </w:rPr>
      </w:pPr>
    </w:p>
    <w:p>
      <w:pPr>
        <w:spacing w:line="357" w:lineRule="auto" w:before="26"/>
        <w:ind w:left="137" w:right="327" w:firstLine="0"/>
        <w:jc w:val="left"/>
        <w:rPr>
          <w:rFonts w:ascii="宋体" w:hAnsi="宋体" w:cs="宋体" w:eastAsia="宋体" w:hint="default"/>
          <w:sz w:val="24"/>
          <w:szCs w:val="24"/>
        </w:rPr>
      </w:pPr>
      <w:r>
        <w:rPr>
          <w:rFonts w:ascii="宋体" w:hAnsi="宋体" w:cs="宋体" w:eastAsia="宋体" w:hint="default"/>
          <w:sz w:val="24"/>
          <w:szCs w:val="24"/>
        </w:rPr>
        <w:t>括评价管理层选用会计政策的恰当性和作出会计估计的合理性，以及评价财务报表 的总体列报。</w:t>
      </w:r>
    </w:p>
    <w:p>
      <w:pPr>
        <w:spacing w:before="35"/>
        <w:ind w:left="617" w:right="0"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before="0"/>
        <w:ind w:left="620" w:right="140"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2"/>
        <w:ind w:left="137" w:right="344" w:firstLine="480"/>
        <w:jc w:val="both"/>
        <w:rPr>
          <w:rFonts w:ascii="宋体" w:hAnsi="宋体" w:cs="宋体" w:eastAsia="宋体" w:hint="default"/>
          <w:sz w:val="24"/>
          <w:szCs w:val="24"/>
        </w:rPr>
      </w:pPr>
      <w:r>
        <w:rPr>
          <w:rFonts w:ascii="宋体" w:hAnsi="宋体" w:cs="宋体" w:eastAsia="宋体" w:hint="default"/>
          <w:sz w:val="24"/>
          <w:szCs w:val="24"/>
        </w:rPr>
        <w:t>我们认为，网新股份公司财务报表已经按照企业会计准则的规定编制，在所有 重大方面公允反映了网新股份公司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日的财务状况以及</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年度的</w:t>
      </w:r>
      <w:r>
        <w:rPr>
          <w:rFonts w:ascii="宋体" w:hAnsi="宋体" w:cs="宋体" w:eastAsia="宋体" w:hint="default"/>
          <w:sz w:val="24"/>
          <w:szCs w:val="24"/>
        </w:rPr>
        <w:t> 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tabs>
          <w:tab w:pos="4877" w:val="left" w:leader="none"/>
          <w:tab w:pos="6797" w:val="left" w:leader="none"/>
        </w:tabs>
        <w:spacing w:line="712" w:lineRule="auto" w:before="0"/>
        <w:ind w:left="1713" w:right="1604" w:hanging="1096"/>
        <w:jc w:val="left"/>
        <w:rPr>
          <w:rFonts w:ascii="宋体" w:hAnsi="宋体" w:cs="宋体" w:eastAsia="宋体" w:hint="default"/>
          <w:sz w:val="24"/>
          <w:szCs w:val="24"/>
        </w:rPr>
      </w:pPr>
      <w:r>
        <w:rPr>
          <w:rFonts w:ascii="宋体" w:hAnsi="宋体" w:cs="宋体" w:eastAsia="宋体" w:hint="default"/>
          <w:sz w:val="24"/>
          <w:szCs w:val="24"/>
        </w:rPr>
        <w:t>浙江天健东方会计师事务所有限公司</w:t>
        <w:tab/>
        <w:t>中国注册会计师</w:t>
        <w:tab/>
        <w:t>王越豪 中国·杭州</w:t>
        <w:tab/>
        <w:t>中国注册会计师</w:t>
        <w:tab/>
        <w:t>毛晓东</w:t>
      </w:r>
    </w:p>
    <w:p>
      <w:pPr>
        <w:spacing w:before="146"/>
        <w:ind w:left="4877" w:right="140" w:firstLine="0"/>
        <w:jc w:val="left"/>
        <w:rPr>
          <w:rFonts w:ascii="宋体" w:hAnsi="宋体" w:cs="宋体" w:eastAsia="宋体" w:hint="default"/>
          <w:sz w:val="24"/>
          <w:szCs w:val="24"/>
        </w:rPr>
      </w:pPr>
      <w:r>
        <w:rPr>
          <w:rFonts w:ascii="宋体" w:hAnsi="宋体" w:cs="宋体" w:eastAsia="宋体" w:hint="default"/>
          <w:spacing w:val="15"/>
          <w:sz w:val="24"/>
          <w:szCs w:val="24"/>
        </w:rPr>
        <w:t>报告日期：2009年4月</w:t>
      </w:r>
      <w:r>
        <w:rPr>
          <w:rFonts w:ascii="宋体" w:hAnsi="宋体" w:cs="宋体" w:eastAsia="宋体" w:hint="default"/>
          <w:spacing w:val="-60"/>
          <w:sz w:val="24"/>
          <w:szCs w:val="24"/>
        </w:rPr>
        <w:t> </w:t>
      </w:r>
      <w:r>
        <w:rPr>
          <w:rFonts w:ascii="宋体" w:hAnsi="宋体" w:cs="宋体" w:eastAsia="宋体" w:hint="default"/>
          <w:spacing w:val="20"/>
          <w:sz w:val="24"/>
          <w:szCs w:val="24"/>
        </w:rPr>
        <w:t>23日</w:t>
      </w:r>
      <w:r>
        <w:rPr>
          <w:rFonts w:ascii="宋体" w:hAnsi="宋体" w:cs="宋体" w:eastAsia="宋体" w:hint="default"/>
          <w:spacing w:val="-60"/>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77" w:footer="1001" w:top="1100" w:bottom="1200" w:left="1660" w:right="1120"/>
        </w:sectPr>
      </w:pPr>
    </w:p>
    <w:p>
      <w:pPr>
        <w:spacing w:line="240" w:lineRule="auto" w:before="1"/>
        <w:rPr>
          <w:rFonts w:ascii="宋体" w:hAnsi="宋体" w:cs="宋体" w:eastAsia="宋体" w:hint="default"/>
          <w:sz w:val="19"/>
          <w:szCs w:val="19"/>
        </w:rPr>
      </w:pPr>
    </w:p>
    <w:p>
      <w:pPr>
        <w:pStyle w:val="BodyText"/>
        <w:spacing w:line="240" w:lineRule="auto" w:before="35"/>
        <w:ind w:left="242" w:right="529"/>
        <w:jc w:val="left"/>
      </w:pPr>
      <w:r>
        <w:rPr/>
        <w:t>(二)财务报表</w:t>
      </w:r>
    </w:p>
    <w:p>
      <w:pPr>
        <w:spacing w:line="240" w:lineRule="auto" w:before="8"/>
        <w:rPr>
          <w:rFonts w:ascii="宋体" w:hAnsi="宋体" w:cs="宋体" w:eastAsia="宋体" w:hint="default"/>
          <w:sz w:val="18"/>
          <w:szCs w:val="18"/>
        </w:rPr>
      </w:pPr>
    </w:p>
    <w:p>
      <w:pPr>
        <w:spacing w:line="272" w:lineRule="exact" w:before="63"/>
        <w:ind w:left="3647" w:right="4162" w:hanging="1"/>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16"/>
          <w:szCs w:val="16"/>
        </w:rPr>
      </w:pPr>
    </w:p>
    <w:p>
      <w:pPr>
        <w:spacing w:line="273" w:lineRule="exact" w:before="35"/>
        <w:ind w:left="137" w:right="529"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pStyle w:val="BodyText"/>
        <w:spacing w:line="273" w:lineRule="exact"/>
        <w:ind w:left="0" w:right="650"/>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08"/>
        <w:gridCol w:w="722"/>
        <w:gridCol w:w="2885"/>
        <w:gridCol w:w="2885"/>
      </w:tblGrid>
      <w:tr>
        <w:trPr>
          <w:trHeight w:val="43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2"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1,079,430,727.05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1,078,283,270.15</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1,060,541.57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1,386,027.21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19,178,287.84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23,461,709.56</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1,083,628,422.28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935,608,709.36</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542,214,527.09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419,348,422.89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291,016,549.66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306,478,799.41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684,015,689.31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732,878,535.01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2,287,086.70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12,137,689.12</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3,702,831,831.50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3,509,583,162.71</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275,487,350.93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295,285,032.48</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14,477,849.38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15,898,562.16</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261,251,931.56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257,543,585.67</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2,051,940.60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1,779,858.74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47,161,324.51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53,570,343.68</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49,846,565.33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48,531,865.63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26,994,099.82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26,948,858.99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8,967,950.21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4,570,613.63</w:t>
            </w: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686,239,012.34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704,128,720.98</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4,389,070,843.84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4,213,711,883.69</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691,440,000.00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695,270,038.00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877" w:footer="1001" w:top="1100" w:bottom="120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808"/>
        <w:gridCol w:w="722"/>
        <w:gridCol w:w="2885"/>
        <w:gridCol w:w="2885"/>
      </w:tblGrid>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864,876.03</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557,971,427.42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441,837,262.67</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893,467,843.26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810,112,162.83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162,612,785.67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161,780,177.31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20,383,250.21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12,257,246.13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26,377,157.80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47,006,298.75</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5,212,372.29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4,021,672.55</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89,539,233.75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68,221,567.45</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213,136,778.21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306,151,732.40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2,661,005,724.64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2,546,658,158.09</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146,884,000.00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104,740,000.00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26,735,135.00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25,670,004.00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173,619,135.00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130,410,004.00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2,834,624,859.64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2,677,068,162.09</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108,715,301.21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113,988,191.09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72,947,505.67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70,226,597.95</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483,601,256.47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431,087,109.73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-29,235,137.60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-17,088,817.09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1,449,072,420.75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1,411,256,576.68</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105,373,563.45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125,387,144.92</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1,554,445,984.20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1,536,643,721.60</w:t>
            </w: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4,389,070,843.84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4,213,711,883.69</w:t>
            </w:r>
          </w:p>
        </w:tc>
      </w:tr>
    </w:tbl>
    <w:p>
      <w:pPr>
        <w:tabs>
          <w:tab w:pos="2637" w:val="left" w:leader="none"/>
          <w:tab w:pos="5557" w:val="left" w:leader="none"/>
        </w:tabs>
        <w:spacing w:line="240"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1910" w:h="16840"/>
          <w:pgMar w:header="877" w:footer="1001" w:top="1100" w:bottom="1200" w:left="1660" w:right="700"/>
        </w:sectPr>
      </w:pPr>
    </w:p>
    <w:p>
      <w:pPr>
        <w:spacing w:line="240" w:lineRule="auto" w:before="1"/>
        <w:rPr>
          <w:rFonts w:ascii="宋体" w:hAnsi="宋体" w:cs="宋体" w:eastAsia="宋体" w:hint="default"/>
          <w:sz w:val="19"/>
          <w:szCs w:val="19"/>
        </w:rPr>
      </w:pPr>
    </w:p>
    <w:p>
      <w:pPr>
        <w:spacing w:before="35"/>
        <w:ind w:left="3647" w:right="4162"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5"/>
        <w:rPr>
          <w:rFonts w:ascii="宋体" w:hAnsi="宋体" w:cs="宋体" w:eastAsia="宋体" w:hint="default"/>
          <w:sz w:val="18"/>
          <w:szCs w:val="18"/>
        </w:rPr>
      </w:pPr>
    </w:p>
    <w:p>
      <w:pPr>
        <w:spacing w:line="274" w:lineRule="exact" w:before="35"/>
        <w:ind w:left="137" w:right="529"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pStyle w:val="BodyText"/>
        <w:spacing w:line="274" w:lineRule="exact"/>
        <w:ind w:left="0" w:right="650"/>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08"/>
        <w:gridCol w:w="722"/>
        <w:gridCol w:w="2885"/>
        <w:gridCol w:w="2885"/>
      </w:tblGrid>
      <w:tr>
        <w:trPr>
          <w:trHeight w:val="43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2"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116,797,393.00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209,849,989.23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826,035.00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1,265,820.00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135,591,661.03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144,569,451.80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191,750,001.14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110,132,095.52</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96,215,441.82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96,224,751.03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250,384,486.07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315,593,796.40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9,389,302.98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4,261,904.60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3,000,000.00</w:t>
            </w: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802,954,321.04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884,897,808.58</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1,256,527,739.46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1,270,090,444.14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36,437,079.57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37,405,792.93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27,888,867.59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20,159,769.99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2,051,940.60</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20,144,570.66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24,818,484.79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16,000,000.03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17,333,333.35</w:t>
            </w: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1,359,050,197.91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1,369,807,825.20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2,162,004,518.95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2,254,705,633.78</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439,000,000.00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498,000,000.00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208,789,865.53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196,225,351.15</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3,284,778.57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16,195,419.11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1,996,742.99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1,479,312.80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2,374,044.47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3,297,400.81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4,548,582.19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3,427,915.00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6,086,355.90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5,820,371.80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98,826,384.98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70,103,754.61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300,000,000.00</w:t>
            </w:r>
          </w:p>
        </w:tc>
      </w:tr>
    </w:tbl>
    <w:p>
      <w:pPr>
        <w:spacing w:after="0" w:line="207" w:lineRule="exact"/>
        <w:jc w:val="right"/>
        <w:rPr>
          <w:rFonts w:ascii="宋体" w:hAnsi="宋体" w:cs="宋体" w:eastAsia="宋体" w:hint="default"/>
          <w:sz w:val="18"/>
          <w:szCs w:val="18"/>
        </w:rPr>
        <w:sectPr>
          <w:pgSz w:w="11910" w:h="16840"/>
          <w:pgMar w:header="877" w:footer="1001" w:top="1100" w:bottom="120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808"/>
        <w:gridCol w:w="722"/>
        <w:gridCol w:w="2885"/>
        <w:gridCol w:w="2885"/>
      </w:tblGrid>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964,906,754.63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1,124,549,525.28</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86,000,000.00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9,976,000.00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4,026,000.00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95,976,000.00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40,026,000.00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1,060,882,754.63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1,164,575,525.28</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813,043,495.00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141,821,322.38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141,777,873.82</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72,947,505.67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70,226,597.95</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73,309,441.27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65,082,141.73</w:t>
            </w: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1,101,121,764.32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1,090,130,108.50</w:t>
            </w:r>
          </w:p>
        </w:tc>
      </w:tr>
      <w:tr>
        <w:trPr>
          <w:trHeight w:val="482"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负债和所有者权益（或股东权益）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2,162,004,518.95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2,254,705,633.78</w:t>
            </w:r>
          </w:p>
        </w:tc>
      </w:tr>
    </w:tbl>
    <w:p>
      <w:pPr>
        <w:tabs>
          <w:tab w:pos="2637" w:val="left" w:leader="none"/>
          <w:tab w:pos="5557" w:val="left" w:leader="none"/>
        </w:tabs>
        <w:spacing w:line="240"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1910" w:h="16840"/>
          <w:pgMar w:header="877" w:footer="1001" w:top="1100" w:bottom="1200" w:left="166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272" w:lineRule="exact" w:before="63"/>
        <w:ind w:left="3805" w:right="4319" w:hanging="2"/>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651"/>
        <w:jc w:val="right"/>
      </w:pPr>
      <w:r>
        <w:rPr/>
        <w:t>单位: 元</w:t>
      </w:r>
      <w:r>
        <w:rPr>
          <w:spacing w:val="-3"/>
        </w:rPr>
        <w:t> </w:t>
      </w:r>
      <w:r>
        <w:rPr/>
        <w:t>币种:人民币</w:t>
      </w:r>
    </w:p>
    <w:p>
      <w:pPr>
        <w:spacing w:line="274"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038"/>
        <w:gridCol w:w="787"/>
        <w:gridCol w:w="1738"/>
        <w:gridCol w:w="1738"/>
      </w:tblGrid>
      <w:tr>
        <w:trPr>
          <w:trHeight w:val="436"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6"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4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4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5,248,702,458.65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5,446,046,578.60</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5,248,702,458.65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5,446,046,578.60</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5,208,216,176.86</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5,357,725,985.75</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4,612,723,223.59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4,831,357,243.24</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28,177,077.13</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24,848,600.35</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167,397,079.32</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151,889,708.16</w:t>
            </w:r>
          </w:p>
        </w:tc>
      </w:tr>
      <w:tr>
        <w:trPr>
          <w:trHeight w:val="250"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271,969,362.53</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239,714,406.96</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64,448,059.86</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70,066,876.50</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63,501,374.43</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39,849,150.54</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-1,750,426.67</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687,948.04</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30,787,180.30</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79,241,145.85</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1,053,865.30</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10,707,147.02</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69,523,035.42</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168,249,686.74</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27,550,579.52</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30,001,373.41</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3,202,234.35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6,137,152.98</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845,452.25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1,270,589.64</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93,871,380.59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192,113,907.17</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16,861,235.44</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20,079,223.98</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77,010,145.15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172,034,683.19</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71,495,924.36</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152,292,928.77</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5,514,220.79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19,741,754.42</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0.09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0.19</w:t>
            </w:r>
          </w:p>
        </w:tc>
      </w:tr>
      <w:tr>
        <w:trPr>
          <w:trHeight w:val="250"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0.09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0.19</w:t>
            </w:r>
          </w:p>
        </w:tc>
      </w:tr>
    </w:tbl>
    <w:p>
      <w:pPr>
        <w:pStyle w:val="BodyText"/>
        <w:spacing w:line="238" w:lineRule="exact"/>
        <w:ind w:right="529"/>
        <w:jc w:val="left"/>
      </w:pPr>
      <w:r>
        <w:rPr/>
        <w:t>本期未发生同一控制下企业合并。</w:t>
      </w:r>
    </w:p>
    <w:p>
      <w:pPr>
        <w:pStyle w:val="BodyText"/>
        <w:tabs>
          <w:tab w:pos="2637" w:val="left" w:leader="none"/>
          <w:tab w:pos="5557" w:val="left" w:leader="none"/>
        </w:tabs>
        <w:spacing w:line="274" w:lineRule="exact"/>
        <w:ind w:right="529"/>
        <w:jc w:val="left"/>
      </w:pPr>
      <w:r>
        <w:rPr/>
        <w:t>公司法定代表人:</w:t>
      </w:r>
      <w:r>
        <w:rPr>
          <w:sz w:val="20"/>
          <w:szCs w:val="20"/>
        </w:rPr>
        <w:t>陈纯</w:t>
        <w:tab/>
      </w:r>
      <w:r>
        <w:rPr>
          <w:spacing w:val="-1"/>
        </w:rPr>
        <w:t>主管会计工作负责人:</w:t>
      </w:r>
      <w:r>
        <w:rPr>
          <w:spacing w:val="-1"/>
          <w:sz w:val="20"/>
          <w:szCs w:val="20"/>
        </w:rPr>
        <w:t>耿晖</w:t>
        <w:tab/>
      </w:r>
      <w:r>
        <w:rPr>
          <w:spacing w:val="-1"/>
        </w:rPr>
        <w:t>会计机构负责人:吴颖艳</w:t>
      </w:r>
    </w:p>
    <w:p>
      <w:pPr>
        <w:spacing w:after="0" w:line="274" w:lineRule="exact"/>
        <w:jc w:val="left"/>
        <w:sectPr>
          <w:pgSz w:w="11910" w:h="16840"/>
          <w:pgMar w:header="877" w:footer="1001" w:top="1100" w:bottom="1200" w:left="1660" w:right="700"/>
        </w:sectPr>
      </w:pPr>
    </w:p>
    <w:p>
      <w:pPr>
        <w:spacing w:line="240" w:lineRule="auto" w:before="1"/>
        <w:rPr>
          <w:rFonts w:ascii="宋体" w:hAnsi="宋体" w:cs="宋体" w:eastAsia="宋体" w:hint="default"/>
          <w:sz w:val="19"/>
          <w:szCs w:val="19"/>
        </w:rPr>
      </w:pPr>
    </w:p>
    <w:p>
      <w:pPr>
        <w:spacing w:before="35"/>
        <w:ind w:left="3805" w:right="4319" w:hanging="3"/>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0" w:right="652"/>
        <w:jc w:val="right"/>
      </w:pPr>
      <w:r>
        <w:rPr/>
        <w:t>单位: 元</w:t>
      </w:r>
      <w:r>
        <w:rPr>
          <w:spacing w:val="-3"/>
        </w:rPr>
        <w:t> </w:t>
      </w:r>
      <w:r>
        <w:rPr/>
        <w:t>币种:人民币</w:t>
      </w:r>
    </w:p>
    <w:p>
      <w:pPr>
        <w:spacing w:line="274"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220"/>
        <w:gridCol w:w="816"/>
        <w:gridCol w:w="1632"/>
        <w:gridCol w:w="1632"/>
      </w:tblGrid>
      <w:tr>
        <w:trPr>
          <w:trHeight w:val="43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137,487,831.92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185,791,603.73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84,463,459.96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151,212,586.38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1,805,102.49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200,224.30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689,722.13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38,247,371.68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34,110,699.77</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48,362,240.46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47,710,971.48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21,840,970.89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4,298,742.16</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-899,850.00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684,200.00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83,260,584.29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118,166,220.86</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-1,103,127.13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4,262,613.78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25,129,420.73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66,419,078.37</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3,128,901.65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1,149,513.90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1,049,245.22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76,793.35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50,590.83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13436.07</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27,209,077.16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67,491,798.92</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27,209,077.16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67,491,798.92</w:t>
            </w:r>
          </w:p>
        </w:tc>
      </w:tr>
    </w:tbl>
    <w:p>
      <w:pPr>
        <w:pStyle w:val="BodyText"/>
        <w:tabs>
          <w:tab w:pos="2637" w:val="left" w:leader="none"/>
          <w:tab w:pos="5557" w:val="left" w:leader="none"/>
        </w:tabs>
        <w:spacing w:line="240" w:lineRule="exact"/>
        <w:ind w:right="529"/>
        <w:jc w:val="left"/>
      </w:pPr>
      <w:r>
        <w:rPr/>
        <w:t>公司法定代表人:</w:t>
      </w:r>
      <w:r>
        <w:rPr>
          <w:sz w:val="20"/>
          <w:szCs w:val="20"/>
        </w:rPr>
        <w:t>陈纯</w:t>
        <w:tab/>
      </w:r>
      <w:r>
        <w:rPr>
          <w:spacing w:val="-1"/>
        </w:rPr>
        <w:t>主管会计工作负责人:</w:t>
      </w:r>
      <w:r>
        <w:rPr>
          <w:spacing w:val="-1"/>
          <w:sz w:val="20"/>
          <w:szCs w:val="20"/>
        </w:rPr>
        <w:t>耿晖</w:t>
        <w:tab/>
      </w:r>
      <w:r>
        <w:rPr>
          <w:spacing w:val="-1"/>
        </w:rPr>
        <w:t>会计机构负责人:吴颖艳</w:t>
      </w:r>
    </w:p>
    <w:p>
      <w:pPr>
        <w:spacing w:after="0" w:line="240" w:lineRule="exact"/>
        <w:jc w:val="left"/>
        <w:sectPr>
          <w:pgSz w:w="11910" w:h="16840"/>
          <w:pgMar w:header="877" w:footer="1001" w:top="1100" w:bottom="1200" w:left="166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272" w:lineRule="exact" w:before="63"/>
        <w:ind w:left="3647" w:right="4162" w:firstLine="0"/>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651"/>
        <w:jc w:val="right"/>
      </w:pPr>
      <w:r>
        <w:rPr/>
        <w:t>单位:元</w:t>
      </w:r>
      <w:r>
        <w:rPr>
          <w:spacing w:val="-3"/>
        </w:rPr>
        <w:t> </w:t>
      </w:r>
      <w:r>
        <w:rPr/>
        <w:t>币种:人民币</w:t>
      </w:r>
    </w:p>
    <w:p>
      <w:pPr>
        <w:spacing w:line="274"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5,766,715,206.46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5,839,003,447.27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12,175,384.55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9,104,475.15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312,787,575.55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190,611,155.57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6,091,678,166.56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6,038,719,077.99</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4,961,319,974.16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5,099,471,505.85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304,040,582.00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229,980,952.57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139,909,271.68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122,715,689.01</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475,670,685.30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440,465,889.89</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5,880,940,513.14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5,892,634,037.32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210,737,653.42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146,085,040.67</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117,425,030.70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308,850,701.70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17,755,295.56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37,072,144.04</w:t>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1,708,088.14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4,221,193.28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17,672,026.32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12,089,975.92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23,546,582.60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26,605,073.17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178,107,023.32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388,839,088.11</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154,376,275.72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60,707,041.58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84,857,587.97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153,058,044.84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32,543,745.73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26,383,748.66</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265,617,612.35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246,308,832.15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-87,510,589.03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142,530,255.96</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9,578,615.37</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9,578,615.37</w:t>
            </w:r>
          </w:p>
        </w:tc>
        <w:tc>
          <w:tcPr>
            <w:tcW w:w="2324"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877" w:footer="1001" w:top="1100" w:bottom="120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876"/>
        <w:gridCol w:w="774"/>
        <w:gridCol w:w="2326"/>
        <w:gridCol w:w="2324"/>
      </w:tblGrid>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1,025,913,401.50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1,024,040,420.00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325,780,000.00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359,788,004.43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1,361,272,016.87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1,383,828,424.43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987,599,439.50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1,315,053,192.00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97,808,310.44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123,449,684.85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10,361,638.03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31,111,357.94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368,826,938.72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101,200,000.00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1,454,234,688.66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1,539,702,876.85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-92,962,671.79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-155,874,452.42</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-13,578,117.07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-16,636,450.16</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16,686,275.53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116,104,394.05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927,052,673.53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810,948,279.48</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943,738,949.06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927,052,673.53</w:t>
            </w:r>
          </w:p>
        </w:tc>
      </w:tr>
    </w:tbl>
    <w:p>
      <w:pPr>
        <w:tabs>
          <w:tab w:pos="2637" w:val="left" w:leader="none"/>
          <w:tab w:pos="5557" w:val="left" w:leader="none"/>
        </w:tabs>
        <w:spacing w:line="240"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1910" w:h="16840"/>
          <w:pgMar w:header="877" w:footer="1001" w:top="1100" w:bottom="1200" w:left="166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272" w:lineRule="exact" w:before="63"/>
        <w:ind w:left="3647" w:right="4161"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651"/>
        <w:jc w:val="right"/>
      </w:pPr>
      <w:r>
        <w:rPr/>
        <w:t>单位:元</w:t>
      </w:r>
      <w:r>
        <w:rPr>
          <w:spacing w:val="-3"/>
        </w:rPr>
        <w:t> </w:t>
      </w:r>
      <w:r>
        <w:rPr/>
        <w:t>币种:人民币</w:t>
      </w:r>
    </w:p>
    <w:p>
      <w:pPr>
        <w:spacing w:line="274"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116,007,579.98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186,236,151.14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1,913,429.31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777,777.78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127,598,359.56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93,984,774.23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245,519,368.85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280,998,703.15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122,186,115.63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150,168,567.54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14,230,197.78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14,946,783.16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5,585,179.11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5,118,319.56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36,253,501.20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148,651,970.82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178,254,993.72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318,885,641.08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67,264,375.13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-37,886,937.93</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74,539,157.18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221,013,527.70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70,133,128.52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33,823,444.45</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75,000.00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56,057.18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8,500,000.00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4,941,791.86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28,411,689.34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7,731,365.81</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181,658,975.04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267,566,187.00</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87,528,614.55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6,211,211.92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39,795,503.60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142,761,051.34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33,869,027.66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127,324,118.15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182,841,290.92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54,334,856.89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84,724,896.08</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703,000,000.00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740,500,000.00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200,000,000.00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300,000,000.00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903,000,000.00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1,040,500,000.00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712,000,000.00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864,500,000.00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66,399,452.30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60,472,701.77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300,800,000.00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92,200,000.00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1,079,199,452.30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1,017,172,701.77</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-176,199,452.30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23,327,298.23</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-606,375.95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2,065,558.40</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-55,206,596.23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72,230,814.78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172,003,989.23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99,773,174.45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116,797,393.00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172,003,989.23</w:t>
            </w:r>
          </w:p>
        </w:tc>
      </w:tr>
    </w:tbl>
    <w:p>
      <w:pPr>
        <w:tabs>
          <w:tab w:pos="2637" w:val="left" w:leader="none"/>
          <w:tab w:pos="5557" w:val="left" w:leader="none"/>
        </w:tabs>
        <w:spacing w:line="240" w:lineRule="exact" w:before="0"/>
        <w:ind w:left="137" w:right="529"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1910" w:h="16840"/>
          <w:pgMar w:header="877" w:footer="1001" w:top="1100" w:bottom="1200" w:left="1660" w:right="7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35"/>
        <w:ind w:left="6438" w:right="6858"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479" w:right="0"/>
        <w:jc w:val="left"/>
      </w:pPr>
      <w:r>
        <w:rPr/>
        <w:t>编制单位: 浙大网新科技份有限公司</w:t>
      </w:r>
    </w:p>
    <w:p>
      <w:pPr>
        <w:pStyle w:val="BodyText"/>
        <w:spacing w:line="274" w:lineRule="exact"/>
        <w:ind w:left="0" w:right="89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100"/>
        <w:gridCol w:w="1358"/>
        <w:gridCol w:w="1476"/>
        <w:gridCol w:w="679"/>
        <w:gridCol w:w="1466"/>
        <w:gridCol w:w="982"/>
        <w:gridCol w:w="1550"/>
        <w:gridCol w:w="1398"/>
        <w:gridCol w:w="1542"/>
        <w:gridCol w:w="1538"/>
      </w:tblGrid>
      <w:tr>
        <w:trPr>
          <w:trHeight w:val="212" w:hRule="exact"/>
        </w:trPr>
        <w:tc>
          <w:tcPr>
            <w:tcW w:w="310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1990" w:type="dxa"/>
            <w:gridSpan w:val="9"/>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14" w:hRule="exact"/>
        </w:trPr>
        <w:tc>
          <w:tcPr>
            <w:tcW w:w="3100" w:type="dxa"/>
            <w:vMerge/>
            <w:tcBorders>
              <w:left w:val="single" w:sz="6" w:space="0" w:color="101010"/>
              <w:right w:val="single" w:sz="6" w:space="0" w:color="101010"/>
            </w:tcBorders>
          </w:tcPr>
          <w:p>
            <w:pPr/>
          </w:p>
        </w:tc>
        <w:tc>
          <w:tcPr>
            <w:tcW w:w="8910" w:type="dxa"/>
            <w:gridSpan w:val="7"/>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542" w:type="dxa"/>
            <w:vMerge w:val="restart"/>
            <w:tcBorders>
              <w:top w:val="single" w:sz="6" w:space="0" w:color="10101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38" w:type="dxa"/>
            <w:vMerge w:val="restart"/>
            <w:tcBorders>
              <w:top w:val="single" w:sz="6" w:space="0" w:color="10101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3100" w:type="dxa"/>
            <w:vMerge/>
            <w:tcBorders>
              <w:left w:val="single" w:sz="6" w:space="0" w:color="101010"/>
              <w:bottom w:val="single" w:sz="6" w:space="0" w:color="101010"/>
              <w:right w:val="single" w:sz="6" w:space="0" w:color="101010"/>
            </w:tcBorders>
          </w:tcPr>
          <w:p>
            <w:pP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4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79"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82" w:right="0" w:hanging="76"/>
              <w:jc w:val="left"/>
              <w:rPr>
                <w:rFonts w:ascii="宋体" w:hAnsi="宋体" w:cs="宋体" w:eastAsia="宋体" w:hint="default"/>
                <w:sz w:val="15"/>
                <w:szCs w:val="15"/>
              </w:rPr>
            </w:pPr>
            <w:r>
              <w:rPr>
                <w:rFonts w:ascii="宋体" w:hAnsi="宋体" w:cs="宋体" w:eastAsia="宋体" w:hint="default"/>
                <w:sz w:val="15"/>
                <w:szCs w:val="15"/>
              </w:rPr>
              <w:t>减：库</w:t>
            </w:r>
          </w:p>
          <w:p>
            <w:pPr>
              <w:pStyle w:val="TableParagraph"/>
              <w:spacing w:line="195" w:lineRule="exact"/>
              <w:ind w:left="182"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14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4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82"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一般风险准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备</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39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542" w:type="dxa"/>
            <w:vMerge/>
            <w:tcBorders>
              <w:left w:val="single" w:sz="6" w:space="0" w:color="101010"/>
              <w:bottom w:val="single" w:sz="6" w:space="0" w:color="101010"/>
              <w:right w:val="single" w:sz="6" w:space="0" w:color="101010"/>
            </w:tcBorders>
          </w:tcPr>
          <w:p>
            <w:pPr/>
          </w:p>
        </w:tc>
        <w:tc>
          <w:tcPr>
            <w:tcW w:w="1538" w:type="dxa"/>
            <w:vMerge/>
            <w:tcBorders>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113,988,191.09</w:t>
            </w: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70,226,597.95</w:t>
            </w: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431,087,109.73</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-17,088,817.09</w:t>
            </w: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125,387,144.92</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1,536,643,721.60</w:t>
            </w: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113,988,191.09</w:t>
            </w: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70,226,597.95</w:t>
            </w: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431,087,109.73</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-17,088,817.09</w:t>
            </w: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125,387,144.92</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1,536,643,721.60</w:t>
            </w:r>
          </w:p>
        </w:tc>
      </w:tr>
      <w:tr>
        <w:trPr>
          <w:trHeight w:val="403"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列）</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-5,272,889.88</w:t>
            </w: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6"/>
              <w:jc w:val="right"/>
              <w:rPr>
                <w:rFonts w:ascii="宋体" w:hAnsi="宋体" w:cs="宋体" w:eastAsia="宋体" w:hint="default"/>
                <w:sz w:val="15"/>
                <w:szCs w:val="15"/>
              </w:rPr>
            </w:pPr>
            <w:r>
              <w:rPr>
                <w:rFonts w:ascii="宋体"/>
                <w:spacing w:val="-1"/>
                <w:sz w:val="15"/>
              </w:rPr>
              <w:t>2,720,907.72</w:t>
            </w: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52,514,146.74</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-12,146,320.51</w:t>
            </w: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-20,013,581.47</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17,802,262.60</w:t>
            </w:r>
            <w:r>
              <w:rPr>
                <w:rFonts w:ascii="宋体"/>
                <w:sz w:val="15"/>
              </w:rPr>
            </w: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71,495,924.36</w:t>
            </w: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5,514,220.79</w:t>
            </w:r>
            <w:r>
              <w:rPr>
                <w:rFonts w:ascii="宋体"/>
                <w:sz w:val="15"/>
              </w:rPr>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77,010,145.15</w:t>
            </w:r>
            <w:r>
              <w:rPr>
                <w:rFonts w:ascii="宋体"/>
                <w:sz w:val="15"/>
              </w:rPr>
            </w: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（二）直接计入所有者权益的利得和损失</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-5,272,889.88</w:t>
            </w: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-12,146,320.51</w:t>
            </w:r>
            <w:r>
              <w:rPr>
                <w:rFonts w:ascii="宋体"/>
                <w:sz w:val="15"/>
              </w:rPr>
            </w: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-1,127,030.99</w:t>
            </w:r>
            <w:r>
              <w:rPr>
                <w:rFonts w:ascii="宋体"/>
                <w:sz w:val="15"/>
              </w:rPr>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-18,546,241.38</w:t>
            </w: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2．权益法下被投资单位其他所有者权益变动</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的影响</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3．与计入所有者权益项目相关的所得税影响</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-5,272,889.88</w:t>
            </w: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-12,146,320.51</w:t>
            </w:r>
            <w:r>
              <w:rPr>
                <w:rFonts w:ascii="宋体"/>
                <w:sz w:val="15"/>
              </w:rPr>
            </w: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-1,127,030.99</w:t>
            </w:r>
            <w:r>
              <w:rPr>
                <w:rFonts w:ascii="宋体"/>
                <w:sz w:val="15"/>
              </w:rPr>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-18,546,241.38</w:t>
            </w: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-5,272,889.88</w:t>
            </w: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71,495,924.36</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-12,146,320.51</w:t>
            </w: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4,387,189.80</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58,463,903.77</w:t>
            </w:r>
            <w:r>
              <w:rPr>
                <w:rFonts w:ascii="宋体"/>
                <w:sz w:val="15"/>
              </w:rPr>
            </w: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-8,763,984.77</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-8,763,984.77</w:t>
            </w: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-8,763,984.77</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-8,763,984.77</w:t>
            </w: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2,720,907.72</w:t>
            </w:r>
            <w:r>
              <w:rPr>
                <w:rFonts w:ascii="宋体"/>
                <w:sz w:val="15"/>
              </w:rPr>
            </w: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-18,981,777.62</w:t>
            </w: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-15,636,786.50</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-31,897,656.40</w:t>
            </w: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2,720,907.72</w:t>
            </w: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-2,720,907.72</w:t>
            </w: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-16,260,869.90</w:t>
            </w:r>
            <w:r>
              <w:rPr>
                <w:rFonts w:ascii="宋体"/>
                <w:sz w:val="15"/>
              </w:rPr>
            </w: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-15,636,786.50</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-31,897,656.40</w:t>
            </w: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2"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58"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
        </w:tc>
        <w:tc>
          <w:tcPr>
            <w:tcW w:w="1398" w:type="dxa"/>
            <w:tcBorders>
              <w:top w:val="single" w:sz="6" w:space="0" w:color="101010"/>
              <w:left w:val="single" w:sz="6" w:space="0" w:color="101010"/>
              <w:bottom w:val="single" w:sz="6" w:space="0" w:color="101010"/>
              <w:right w:val="single" w:sz="6" w:space="0" w:color="101010"/>
            </w:tcBorders>
          </w:tcPr>
          <w:p>
            <w:pPr/>
          </w:p>
        </w:tc>
        <w:tc>
          <w:tcPr>
            <w:tcW w:w="1542"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r>
      <w:tr>
        <w:trPr>
          <w:trHeight w:val="214" w:hRule="exact"/>
        </w:trPr>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5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108,715,301.21</w:t>
            </w:r>
          </w:p>
        </w:tc>
        <w:tc>
          <w:tcPr>
            <w:tcW w:w="679" w:type="dxa"/>
            <w:tcBorders>
              <w:top w:val="single" w:sz="6" w:space="0" w:color="101010"/>
              <w:left w:val="single" w:sz="6" w:space="0" w:color="101010"/>
              <w:bottom w:val="single" w:sz="6" w:space="0" w:color="101010"/>
              <w:right w:val="single" w:sz="6" w:space="0" w:color="101010"/>
            </w:tcBorders>
          </w:tcPr>
          <w:p>
            <w:pPr/>
          </w:p>
        </w:tc>
        <w:tc>
          <w:tcPr>
            <w:tcW w:w="1466"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72,947,505.67</w:t>
            </w:r>
          </w:p>
        </w:tc>
        <w:tc>
          <w:tcPr>
            <w:tcW w:w="982" w:type="dxa"/>
            <w:tcBorders>
              <w:top w:val="single" w:sz="6" w:space="0" w:color="101010"/>
              <w:left w:val="single" w:sz="6" w:space="0" w:color="101010"/>
              <w:bottom w:val="single" w:sz="6" w:space="0" w:color="101010"/>
              <w:right w:val="single" w:sz="6" w:space="0" w:color="101010"/>
            </w:tcBorders>
          </w:tcPr>
          <w:p>
            <w:pP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7"/>
              <w:jc w:val="right"/>
              <w:rPr>
                <w:rFonts w:ascii="宋体" w:hAnsi="宋体" w:cs="宋体" w:eastAsia="宋体" w:hint="default"/>
                <w:sz w:val="15"/>
                <w:szCs w:val="15"/>
              </w:rPr>
            </w:pPr>
            <w:r>
              <w:rPr>
                <w:rFonts w:ascii="宋体"/>
                <w:spacing w:val="-1"/>
                <w:sz w:val="15"/>
              </w:rPr>
              <w:t>483,601,256.47</w:t>
            </w:r>
          </w:p>
        </w:tc>
        <w:tc>
          <w:tcPr>
            <w:tcW w:w="139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9"/>
              <w:jc w:val="right"/>
              <w:rPr>
                <w:rFonts w:ascii="宋体" w:hAnsi="宋体" w:cs="宋体" w:eastAsia="宋体" w:hint="default"/>
                <w:sz w:val="15"/>
                <w:szCs w:val="15"/>
              </w:rPr>
            </w:pPr>
            <w:r>
              <w:rPr>
                <w:rFonts w:ascii="宋体"/>
                <w:spacing w:val="-1"/>
                <w:sz w:val="15"/>
              </w:rPr>
              <w:t>-29,235,137.60</w:t>
            </w:r>
          </w:p>
        </w:tc>
        <w:tc>
          <w:tcPr>
            <w:tcW w:w="1542"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105,373,563.45</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1,554,445,984.20</w:t>
            </w:r>
          </w:p>
        </w:tc>
      </w:tr>
    </w:tbl>
    <w:p>
      <w:pPr>
        <w:spacing w:after="0" w:line="173" w:lineRule="exact"/>
        <w:jc w:val="right"/>
        <w:rPr>
          <w:rFonts w:ascii="宋体" w:hAnsi="宋体" w:cs="宋体" w:eastAsia="宋体" w:hint="default"/>
          <w:sz w:val="15"/>
          <w:szCs w:val="15"/>
        </w:rPr>
        <w:sectPr>
          <w:headerReference w:type="default" r:id="rId14"/>
          <w:footerReference w:type="default" r:id="rId15"/>
          <w:pgSz w:w="16840" w:h="11910" w:orient="landscape"/>
          <w:pgMar w:header="877" w:footer="998" w:top="1100" w:bottom="1180" w:left="960" w:right="540"/>
          <w:pgNumType w:start="48"/>
        </w:sectPr>
      </w:pPr>
    </w:p>
    <w:p>
      <w:pPr>
        <w:spacing w:line="240" w:lineRule="auto" w:before="5"/>
        <w:rPr>
          <w:rFonts w:ascii="宋体" w:hAnsi="宋体" w:cs="宋体" w:eastAsia="宋体" w:hint="default"/>
          <w:sz w:val="27"/>
          <w:szCs w:val="27"/>
        </w:rPr>
      </w:pPr>
    </w:p>
    <w:p>
      <w:pPr>
        <w:pStyle w:val="BodyText"/>
        <w:spacing w:line="240" w:lineRule="auto" w:before="35"/>
        <w:ind w:left="0" w:right="1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908"/>
        <w:gridCol w:w="1302"/>
        <w:gridCol w:w="1266"/>
        <w:gridCol w:w="629"/>
        <w:gridCol w:w="1190"/>
        <w:gridCol w:w="1165"/>
        <w:gridCol w:w="1266"/>
        <w:gridCol w:w="1266"/>
        <w:gridCol w:w="1266"/>
        <w:gridCol w:w="1416"/>
      </w:tblGrid>
      <w:tr>
        <w:trPr>
          <w:trHeight w:val="209" w:hRule="exact"/>
        </w:trPr>
        <w:tc>
          <w:tcPr>
            <w:tcW w:w="2908" w:type="dxa"/>
            <w:vMerge w:val="restart"/>
            <w:tcBorders>
              <w:top w:val="single" w:sz="6" w:space="0" w:color="101010"/>
              <w:left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0766" w:type="dxa"/>
            <w:gridSpan w:val="9"/>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10" w:hRule="exact"/>
        </w:trPr>
        <w:tc>
          <w:tcPr>
            <w:tcW w:w="2908" w:type="dxa"/>
            <w:vMerge/>
            <w:tcBorders>
              <w:left w:val="single" w:sz="6" w:space="0" w:color="101010"/>
              <w:right w:val="single" w:sz="6" w:space="0" w:color="101010"/>
            </w:tcBorders>
          </w:tcPr>
          <w:p>
            <w:pPr/>
          </w:p>
        </w:tc>
        <w:tc>
          <w:tcPr>
            <w:tcW w:w="8084" w:type="dxa"/>
            <w:gridSpan w:val="7"/>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6"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6"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3" w:hRule="exact"/>
        </w:trPr>
        <w:tc>
          <w:tcPr>
            <w:tcW w:w="2908" w:type="dxa"/>
            <w:vMerge/>
            <w:tcBorders>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29"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55" w:right="0" w:hanging="56"/>
              <w:jc w:val="left"/>
              <w:rPr>
                <w:rFonts w:ascii="宋体" w:hAnsi="宋体" w:cs="宋体" w:eastAsia="宋体" w:hint="default"/>
                <w:sz w:val="15"/>
                <w:szCs w:val="15"/>
              </w:rPr>
            </w:pPr>
            <w:r>
              <w:rPr>
                <w:rFonts w:ascii="宋体" w:hAnsi="宋体" w:cs="宋体" w:eastAsia="宋体" w:hint="default"/>
                <w:spacing w:val="-13"/>
                <w:sz w:val="15"/>
                <w:szCs w:val="15"/>
              </w:rPr>
              <w:t>减：库</w:t>
            </w:r>
          </w:p>
          <w:p>
            <w:pPr>
              <w:pStyle w:val="TableParagraph"/>
              <w:spacing w:line="195" w:lineRule="exact"/>
              <w:ind w:left="155"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28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12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2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266" w:type="dxa"/>
            <w:vMerge/>
            <w:tcBorders>
              <w:left w:val="single" w:sz="6" w:space="0" w:color="101010"/>
              <w:bottom w:val="single" w:sz="6" w:space="0" w:color="101010"/>
              <w:right w:val="single" w:sz="6" w:space="0" w:color="101010"/>
            </w:tcBorders>
          </w:tcPr>
          <w:p>
            <w:pPr/>
          </w:p>
        </w:tc>
        <w:tc>
          <w:tcPr>
            <w:tcW w:w="1416" w:type="dxa"/>
            <w:vMerge/>
            <w:tcBorders>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813,043,495.00</w:t>
            </w:r>
            <w:r>
              <w:rPr>
                <w:rFonts w:ascii="宋体"/>
                <w:sz w:val="15"/>
              </w:rPr>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116,837,855.50</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63,477,418.06</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301,804,230.75</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-4,132,418.47</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97,507,585.29</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1,388,538,166.13</w:t>
            </w: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813,043,495.00</w:t>
            </w:r>
            <w:r>
              <w:rPr>
                <w:rFonts w:ascii="宋体"/>
                <w:sz w:val="15"/>
              </w:rPr>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116,837,855.50</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63,477,418.06</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301,804,230.75</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-4,132,418.47</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97,507,585.29</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1,388,538,166.13</w:t>
            </w:r>
          </w:p>
        </w:tc>
      </w:tr>
      <w:tr>
        <w:trPr>
          <w:trHeight w:val="404"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填列）</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-2,849,664.41</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6"/>
              <w:jc w:val="right"/>
              <w:rPr>
                <w:rFonts w:ascii="宋体" w:hAnsi="宋体" w:cs="宋体" w:eastAsia="宋体" w:hint="default"/>
                <w:sz w:val="15"/>
                <w:szCs w:val="15"/>
              </w:rPr>
            </w:pPr>
            <w:r>
              <w:rPr>
                <w:rFonts w:ascii="宋体"/>
                <w:spacing w:val="-1"/>
                <w:sz w:val="15"/>
              </w:rPr>
              <w:t>6,749,179.89</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129,282,878.98</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-12,956,398.62</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27,879,559.63</w:t>
            </w:r>
            <w:r>
              <w:rPr>
                <w:rFonts w:ascii="宋体"/>
                <w:sz w:val="15"/>
              </w:rPr>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148,105,555.47</w:t>
            </w: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152,292,928.77</w:t>
            </w: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19,741,754.42</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172,034,683.19</w:t>
            </w: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（二）直接计入所有者权益的利得和损失</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-2,849,664.41</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sz w:val="15"/>
              </w:rPr>
              <w:t>-12,956,398.62</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548.06</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-15,805,514.97</w:t>
            </w: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2．权益法下被投资单位其他所有者权益</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变动的影响</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109,201.94</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548.06</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109,750.00</w:t>
            </w:r>
          </w:p>
        </w:tc>
      </w:tr>
      <w:tr>
        <w:trPr>
          <w:trHeight w:val="404"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3．与计入所有者权益项目相关的所得税</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影响</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-2,958,866.35</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sz w:val="15"/>
              </w:rPr>
              <w:t>-12,956,398.62</w:t>
            </w: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-15,915,264.97</w:t>
            </w: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-2,849,664.41</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z w:val="15"/>
              </w:rPr>
              <w:t>152,292,928.77</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sz w:val="15"/>
              </w:rPr>
              <w:t>-12,956,398.62</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19,742,302.48</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156,229,168.22</w:t>
            </w: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9,637,257.15</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9,637,257.15</w:t>
            </w: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9,637,257.15</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9,637,257.15</w:t>
            </w: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6,749,179.89</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-23,010,049.79</w:t>
            </w: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-1,500,000.00</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-17,760,869.90</w:t>
            </w: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6,749,179.89</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-6,749,179.89</w:t>
            </w: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-16,260,869.90</w:t>
            </w: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-1,500,000.00</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-17,760,869.90</w:t>
            </w: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813,043,495.00</w:t>
            </w:r>
            <w:r>
              <w:rPr>
                <w:rFonts w:ascii="宋体"/>
                <w:sz w:val="15"/>
              </w:rPr>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113,988,191.09</w:t>
            </w:r>
          </w:p>
        </w:tc>
        <w:tc>
          <w:tcPr>
            <w:tcW w:w="629"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70,226,597.95</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431,087,109.73</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-17,088,817.09</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125,387,144.92</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1,536,643,721.60</w:t>
            </w:r>
          </w:p>
        </w:tc>
      </w:tr>
    </w:tbl>
    <w:p>
      <w:pPr>
        <w:tabs>
          <w:tab w:pos="2280" w:val="left" w:leader="none"/>
          <w:tab w:pos="4378" w:val="left" w:leader="none"/>
        </w:tabs>
        <w:spacing w:line="171" w:lineRule="exact" w:before="0"/>
        <w:ind w:left="479" w:right="0" w:firstLine="0"/>
        <w:jc w:val="left"/>
        <w:rPr>
          <w:rFonts w:ascii="宋体" w:hAnsi="宋体" w:cs="宋体" w:eastAsia="宋体" w:hint="default"/>
          <w:sz w:val="15"/>
          <w:szCs w:val="15"/>
        </w:rPr>
      </w:pPr>
      <w:r>
        <w:rPr>
          <w:rFonts w:ascii="宋体" w:hAnsi="宋体" w:cs="宋体" w:eastAsia="宋体" w:hint="default"/>
          <w:sz w:val="15"/>
          <w:szCs w:val="15"/>
        </w:rPr>
        <w:t>公司法定代表人:陈纯</w:t>
        <w:tab/>
      </w:r>
      <w:r>
        <w:rPr>
          <w:rFonts w:ascii="宋体" w:hAnsi="宋体" w:cs="宋体" w:eastAsia="宋体" w:hint="default"/>
          <w:spacing w:val="-1"/>
          <w:sz w:val="15"/>
          <w:szCs w:val="15"/>
        </w:rPr>
        <w:t>主管会计工作负责人:耿晖</w:t>
        <w:tab/>
        <w:t>会计机构负责人:吴颖艳</w:t>
      </w:r>
    </w:p>
    <w:p>
      <w:pPr>
        <w:spacing w:after="0" w:line="171" w:lineRule="exact"/>
        <w:jc w:val="left"/>
        <w:rPr>
          <w:rFonts w:ascii="宋体" w:hAnsi="宋体" w:cs="宋体" w:eastAsia="宋体" w:hint="default"/>
          <w:sz w:val="15"/>
          <w:szCs w:val="15"/>
        </w:rPr>
        <w:sectPr>
          <w:pgSz w:w="16840" w:h="11910" w:orient="landscape"/>
          <w:pgMar w:header="877" w:footer="998" w:top="1100" w:bottom="1180" w:left="9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35"/>
        <w:ind w:left="5997" w:right="5999"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139" w:right="0"/>
        <w:jc w:val="left"/>
      </w:pPr>
      <w:r>
        <w:rPr/>
        <w:t>编制单位: 浙大网新科技份有限公司</w:t>
      </w:r>
    </w:p>
    <w:p>
      <w:pPr>
        <w:pStyle w:val="BodyText"/>
        <w:spacing w:line="274" w:lineRule="exact"/>
        <w:ind w:left="0" w:right="13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886" w:type="dxa"/>
        <w:tblLayout w:type="fixed"/>
        <w:tblCellMar>
          <w:top w:w="0" w:type="dxa"/>
          <w:left w:w="0" w:type="dxa"/>
          <w:bottom w:w="0" w:type="dxa"/>
          <w:right w:w="0" w:type="dxa"/>
        </w:tblCellMar>
        <w:tblLook w:val="01E0"/>
      </w:tblPr>
      <w:tblGrid>
        <w:gridCol w:w="4320"/>
        <w:gridCol w:w="1530"/>
        <w:gridCol w:w="1369"/>
        <w:gridCol w:w="1044"/>
        <w:gridCol w:w="1289"/>
        <w:gridCol w:w="1368"/>
        <w:gridCol w:w="1531"/>
      </w:tblGrid>
      <w:tr>
        <w:trPr>
          <w:trHeight w:val="434" w:hRule="exact"/>
        </w:trPr>
        <w:tc>
          <w:tcPr>
            <w:tcW w:w="4320" w:type="dxa"/>
            <w:vMerge w:val="restart"/>
            <w:tcBorders>
              <w:top w:val="single" w:sz="6" w:space="0" w:color="101010"/>
              <w:left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8131"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10" w:hRule="exact"/>
        </w:trPr>
        <w:tc>
          <w:tcPr>
            <w:tcW w:w="4320" w:type="dxa"/>
            <w:vMerge/>
            <w:tcBorders>
              <w:left w:val="single" w:sz="6" w:space="0" w:color="101010"/>
              <w:bottom w:val="single" w:sz="6" w:space="0" w:color="101010"/>
              <w:right w:val="single" w:sz="6" w:space="0" w:color="101010"/>
            </w:tcBorders>
          </w:tcPr>
          <w:p>
            <w:pP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58"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7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3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0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23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813,043,495.00</w:t>
            </w:r>
            <w:r>
              <w:rPr>
                <w:rFonts w:ascii="宋体"/>
                <w:sz w:val="15"/>
              </w:rPr>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141,777,873.82</w:t>
            </w:r>
            <w:r>
              <w:rPr>
                <w:rFonts w:ascii="宋体"/>
                <w:sz w:val="15"/>
              </w:rPr>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96" w:right="0"/>
              <w:jc w:val="center"/>
              <w:rPr>
                <w:rFonts w:ascii="宋体" w:hAnsi="宋体" w:cs="宋体" w:eastAsia="宋体" w:hint="default"/>
                <w:sz w:val="15"/>
                <w:szCs w:val="15"/>
              </w:rPr>
            </w:pPr>
            <w:r>
              <w:rPr>
                <w:rFonts w:ascii="宋体"/>
                <w:sz w:val="15"/>
              </w:rPr>
              <w:t>70,226,597.95</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65,082,141.73</w:t>
            </w:r>
            <w:r>
              <w:rPr>
                <w:rFonts w:ascii="宋体"/>
                <w:sz w:val="15"/>
              </w:rPr>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1,090,130,108.50</w:t>
            </w: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813,043,495.00</w:t>
            </w:r>
            <w:r>
              <w:rPr>
                <w:rFonts w:ascii="宋体"/>
                <w:sz w:val="15"/>
              </w:rPr>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141,777,873.82</w:t>
            </w:r>
            <w:r>
              <w:rPr>
                <w:rFonts w:ascii="宋体"/>
                <w:sz w:val="15"/>
              </w:rPr>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96" w:right="0"/>
              <w:jc w:val="center"/>
              <w:rPr>
                <w:rFonts w:ascii="宋体" w:hAnsi="宋体" w:cs="宋体" w:eastAsia="宋体" w:hint="default"/>
                <w:sz w:val="15"/>
                <w:szCs w:val="15"/>
              </w:rPr>
            </w:pPr>
            <w:r>
              <w:rPr>
                <w:rFonts w:ascii="宋体"/>
                <w:sz w:val="15"/>
              </w:rPr>
              <w:t>70,226,597.95</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65,082,141.73</w:t>
            </w:r>
            <w:r>
              <w:rPr>
                <w:rFonts w:ascii="宋体"/>
                <w:sz w:val="15"/>
              </w:rPr>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1,090,130,108.50</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z w:val="15"/>
              </w:rPr>
              <w:t>43,448.56</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70" w:right="0"/>
              <w:jc w:val="center"/>
              <w:rPr>
                <w:rFonts w:ascii="宋体" w:hAnsi="宋体" w:cs="宋体" w:eastAsia="宋体" w:hint="default"/>
                <w:sz w:val="15"/>
                <w:szCs w:val="15"/>
              </w:rPr>
            </w:pPr>
            <w:r>
              <w:rPr>
                <w:rFonts w:ascii="宋体"/>
                <w:sz w:val="15"/>
              </w:rPr>
              <w:t>2,720,907.72</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z w:val="15"/>
              </w:rPr>
              <w:t>8,227,299.54</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10,991,655.82</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27,209,077.16</w:t>
            </w:r>
            <w:r>
              <w:rPr>
                <w:rFonts w:ascii="宋体"/>
                <w:sz w:val="15"/>
              </w:rPr>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27,209,077.16</w:t>
            </w:r>
            <w:r>
              <w:rPr>
                <w:rFonts w:ascii="宋体"/>
                <w:sz w:val="15"/>
              </w:rPr>
            </w: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（二）直接计入所有者权益的利得和损失</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z w:val="15"/>
              </w:rPr>
              <w:t>43,448.56</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z w:val="15"/>
              </w:rPr>
              <w:t>43,448.56</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2．权益法下被投资单位其他所有者权益变动的影响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3．与计入所有者权益项目相关的所得税影响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43,448.56</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43,448.56</w:t>
            </w: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z w:val="15"/>
              </w:rPr>
              <w:t>43,448.56</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27,209,077.16</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27,252,525.72</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70" w:right="0"/>
              <w:jc w:val="center"/>
              <w:rPr>
                <w:rFonts w:ascii="宋体" w:hAnsi="宋体" w:cs="宋体" w:eastAsia="宋体" w:hint="default"/>
                <w:sz w:val="15"/>
                <w:szCs w:val="15"/>
              </w:rPr>
            </w:pPr>
            <w:r>
              <w:rPr>
                <w:rFonts w:ascii="宋体"/>
                <w:sz w:val="15"/>
              </w:rPr>
              <w:t>2,720,907.72</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-18,981,777.62</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-16,260,869.90</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71" w:right="0"/>
              <w:jc w:val="center"/>
              <w:rPr>
                <w:rFonts w:ascii="宋体" w:hAnsi="宋体" w:cs="宋体" w:eastAsia="宋体" w:hint="default"/>
                <w:sz w:val="15"/>
                <w:szCs w:val="15"/>
              </w:rPr>
            </w:pPr>
            <w:r>
              <w:rPr>
                <w:rFonts w:ascii="宋体"/>
                <w:sz w:val="15"/>
              </w:rPr>
              <w:t>2,720,907.72</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-2,720,907.72</w:t>
            </w: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2．对所有者（或股东）的分配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-16,260,869.90</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-16,260,869.90</w:t>
            </w: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813,043,495.00</w:t>
            </w:r>
            <w:r>
              <w:rPr>
                <w:rFonts w:ascii="宋体"/>
                <w:sz w:val="15"/>
              </w:rPr>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141,821,322.38</w:t>
            </w:r>
            <w:r>
              <w:rPr>
                <w:rFonts w:ascii="宋体"/>
                <w:sz w:val="15"/>
              </w:rPr>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96" w:right="0"/>
              <w:jc w:val="center"/>
              <w:rPr>
                <w:rFonts w:ascii="宋体" w:hAnsi="宋体" w:cs="宋体" w:eastAsia="宋体" w:hint="default"/>
                <w:sz w:val="15"/>
                <w:szCs w:val="15"/>
              </w:rPr>
            </w:pPr>
            <w:r>
              <w:rPr>
                <w:rFonts w:ascii="宋体"/>
                <w:sz w:val="15"/>
              </w:rPr>
              <w:t>72,947,505.67</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73,309,441.27</w:t>
            </w:r>
            <w:r>
              <w:rPr>
                <w:rFonts w:ascii="宋体"/>
                <w:sz w:val="15"/>
              </w:rPr>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1,101,121,764.32</w:t>
            </w:r>
          </w:p>
        </w:tc>
      </w:tr>
    </w:tbl>
    <w:p>
      <w:pPr>
        <w:spacing w:after="0" w:line="172" w:lineRule="exact"/>
        <w:jc w:val="right"/>
        <w:rPr>
          <w:rFonts w:ascii="宋体" w:hAnsi="宋体" w:cs="宋体" w:eastAsia="宋体" w:hint="default"/>
          <w:sz w:val="15"/>
          <w:szCs w:val="15"/>
        </w:rPr>
        <w:sectPr>
          <w:pgSz w:w="16840" w:h="11910" w:orient="landscape"/>
          <w:pgMar w:header="877" w:footer="998" w:top="1100" w:bottom="1180" w:left="1300" w:right="1300"/>
        </w:sectPr>
      </w:pPr>
    </w:p>
    <w:p>
      <w:pPr>
        <w:spacing w:line="240" w:lineRule="auto" w:before="5"/>
        <w:rPr>
          <w:rFonts w:ascii="宋体" w:hAnsi="宋体" w:cs="宋体" w:eastAsia="宋体" w:hint="default"/>
          <w:sz w:val="12"/>
          <w:szCs w:val="12"/>
        </w:rPr>
      </w:pPr>
    </w:p>
    <w:p>
      <w:pPr>
        <w:pStyle w:val="BodyText"/>
        <w:spacing w:line="240" w:lineRule="auto" w:before="35"/>
        <w:ind w:left="0" w:right="1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25" w:type="dxa"/>
        <w:tblLayout w:type="fixed"/>
        <w:tblCellMar>
          <w:top w:w="0" w:type="dxa"/>
          <w:left w:w="0" w:type="dxa"/>
          <w:bottom w:w="0" w:type="dxa"/>
          <w:right w:w="0" w:type="dxa"/>
        </w:tblCellMar>
        <w:tblLook w:val="01E0"/>
      </w:tblPr>
      <w:tblGrid>
        <w:gridCol w:w="4148"/>
        <w:gridCol w:w="1428"/>
        <w:gridCol w:w="1277"/>
        <w:gridCol w:w="1009"/>
        <w:gridCol w:w="1202"/>
        <w:gridCol w:w="1277"/>
        <w:gridCol w:w="1429"/>
      </w:tblGrid>
      <w:tr>
        <w:trPr>
          <w:trHeight w:val="210" w:hRule="exact"/>
        </w:trPr>
        <w:tc>
          <w:tcPr>
            <w:tcW w:w="4148" w:type="dxa"/>
            <w:vMerge w:val="restart"/>
            <w:tcBorders>
              <w:top w:val="single" w:sz="6" w:space="0" w:color="101010"/>
              <w:left w:val="single" w:sz="6" w:space="0" w:color="101010"/>
              <w:right w:val="single" w:sz="6" w:space="0" w:color="10101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7622" w:type="dxa"/>
            <w:gridSpan w:val="6"/>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10" w:hRule="exact"/>
        </w:trPr>
        <w:tc>
          <w:tcPr>
            <w:tcW w:w="4148" w:type="dxa"/>
            <w:vMerge/>
            <w:tcBorders>
              <w:left w:val="single" w:sz="6" w:space="0" w:color="101010"/>
              <w:bottom w:val="single" w:sz="6" w:space="0" w:color="101010"/>
              <w:right w:val="single" w:sz="6" w:space="0" w:color="101010"/>
            </w:tcBorders>
          </w:tcPr>
          <w:p>
            <w:pPr/>
          </w:p>
        </w:tc>
        <w:tc>
          <w:tcPr>
            <w:tcW w:w="142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4"/>
              <w:jc w:val="right"/>
              <w:rPr>
                <w:rFonts w:ascii="宋体" w:hAnsi="宋体" w:cs="宋体" w:eastAsia="宋体" w:hint="default"/>
                <w:sz w:val="15"/>
                <w:szCs w:val="15"/>
              </w:rPr>
            </w:pPr>
            <w:r>
              <w:rPr>
                <w:rFonts w:ascii="宋体" w:hAnsi="宋体" w:cs="宋体" w:eastAsia="宋体" w:hint="default"/>
                <w:sz w:val="15"/>
                <w:szCs w:val="15"/>
              </w:rPr>
              <w:t>实收资本(或股本)</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29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2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144,536,333.82</w:t>
            </w:r>
            <w:r>
              <w:rPr>
                <w:rFonts w:ascii="宋体"/>
                <w:sz w:val="15"/>
              </w:rPr>
            </w: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63,477,418.06</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22,759,944.04</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1,043,817,190.92</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2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144,536,333.82</w:t>
            </w:r>
            <w:r>
              <w:rPr>
                <w:rFonts w:ascii="宋体"/>
                <w:sz w:val="15"/>
              </w:rPr>
            </w: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63,477,418.06</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22,759,944.04</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1,043,817,190.92</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-2,758,460.00</w:t>
            </w:r>
            <w:r>
              <w:rPr>
                <w:rFonts w:ascii="宋体"/>
                <w:sz w:val="15"/>
              </w:rPr>
            </w: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6,749,179.89</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5" w:right="0"/>
              <w:jc w:val="center"/>
              <w:rPr>
                <w:rFonts w:ascii="宋体" w:hAnsi="宋体" w:cs="宋体" w:eastAsia="宋体" w:hint="default"/>
                <w:sz w:val="15"/>
                <w:szCs w:val="15"/>
              </w:rPr>
            </w:pPr>
            <w:r>
              <w:rPr>
                <w:rFonts w:ascii="宋体"/>
                <w:sz w:val="15"/>
              </w:rPr>
              <w:t>42,322,197.69</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46,312,917.58</w:t>
            </w:r>
            <w:r>
              <w:rPr>
                <w:rFonts w:ascii="宋体"/>
                <w:sz w:val="15"/>
              </w:rPr>
            </w: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67,491,798.92</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67,491,798.92</w:t>
            </w:r>
            <w:r>
              <w:rPr>
                <w:rFonts w:ascii="宋体"/>
                <w:sz w:val="15"/>
              </w:rPr>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（二）直接计入所有者权益的利得和损失</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-2,758,460.00</w:t>
            </w:r>
            <w:r>
              <w:rPr>
                <w:rFonts w:ascii="宋体"/>
                <w:sz w:val="15"/>
              </w:rPr>
            </w: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-2,159,551.44</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-4,918,011.44</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2．权益法下被投资单位其他所有者权益变动的影响</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3．与计入所有者权益项目相关的所得税影响</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-2,758,460.00</w:t>
            </w:r>
            <w:r>
              <w:rPr>
                <w:rFonts w:ascii="宋体"/>
                <w:sz w:val="15"/>
              </w:rPr>
            </w: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-2,159,551.44</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-4,918,011.44</w:t>
            </w:r>
            <w:r>
              <w:rPr>
                <w:rFonts w:ascii="宋体"/>
                <w:sz w:val="15"/>
              </w:rPr>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-2,758,460.00</w:t>
            </w:r>
            <w:r>
              <w:rPr>
                <w:rFonts w:ascii="宋体"/>
                <w:sz w:val="15"/>
              </w:rPr>
            </w: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65,332,247.48</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62,573,787.48</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6,749,179.89</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1" w:right="0"/>
              <w:jc w:val="center"/>
              <w:rPr>
                <w:rFonts w:ascii="宋体" w:hAnsi="宋体" w:cs="宋体" w:eastAsia="宋体" w:hint="default"/>
                <w:sz w:val="15"/>
                <w:szCs w:val="15"/>
              </w:rPr>
            </w:pPr>
            <w:r>
              <w:rPr>
                <w:rFonts w:ascii="宋体"/>
                <w:sz w:val="15"/>
              </w:rPr>
              <w:t>-23,010,049.79</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-16,260,869.90</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6,749,179.89</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-6,749,179.89</w:t>
            </w: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2．对所有者（或股东）的分配</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-16,260,869.90</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-16,260,869.90</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28"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
        </w:tc>
        <w:tc>
          <w:tcPr>
            <w:tcW w:w="1277" w:type="dxa"/>
            <w:tcBorders>
              <w:top w:val="single" w:sz="6" w:space="0" w:color="101010"/>
              <w:left w:val="single" w:sz="6" w:space="0" w:color="101010"/>
              <w:bottom w:val="single" w:sz="6" w:space="0" w:color="101010"/>
              <w:right w:val="single" w:sz="6" w:space="0" w:color="101010"/>
            </w:tcBorders>
          </w:tcPr>
          <w:p>
            <w:pPr/>
          </w:p>
        </w:tc>
        <w:tc>
          <w:tcPr>
            <w:tcW w:w="1429"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2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813,043,495.00</w:t>
            </w:r>
            <w:r>
              <w:rPr>
                <w:rFonts w:ascii="宋体"/>
                <w:sz w:val="15"/>
              </w:rPr>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141,777,873.82</w:t>
            </w:r>
            <w:r>
              <w:rPr>
                <w:rFonts w:ascii="宋体"/>
                <w:sz w:val="15"/>
              </w:rPr>
            </w:r>
          </w:p>
        </w:tc>
        <w:tc>
          <w:tcPr>
            <w:tcW w:w="1009" w:type="dxa"/>
            <w:tcBorders>
              <w:top w:val="single" w:sz="6" w:space="0" w:color="101010"/>
              <w:left w:val="single" w:sz="6" w:space="0" w:color="101010"/>
              <w:bottom w:val="single" w:sz="6" w:space="0" w:color="101010"/>
              <w:right w:val="single" w:sz="6" w:space="0" w:color="101010"/>
            </w:tcBorders>
          </w:tcPr>
          <w:p>
            <w:pP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70,226,597.95</w:t>
            </w:r>
          </w:p>
        </w:tc>
        <w:tc>
          <w:tcPr>
            <w:tcW w:w="1277"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65,082,141.73</w:t>
            </w:r>
          </w:p>
        </w:tc>
        <w:tc>
          <w:tcPr>
            <w:tcW w:w="142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1,090,130,108.50</w:t>
            </w:r>
          </w:p>
        </w:tc>
      </w:tr>
    </w:tbl>
    <w:p>
      <w:pPr>
        <w:pStyle w:val="BodyText"/>
        <w:tabs>
          <w:tab w:pos="5821" w:val="left" w:leader="none"/>
          <w:tab w:pos="8760" w:val="left" w:leader="none"/>
        </w:tabs>
        <w:spacing w:line="240" w:lineRule="exact"/>
        <w:ind w:left="3301" w:right="0"/>
        <w:jc w:val="left"/>
        <w:rPr>
          <w:sz w:val="20"/>
          <w:szCs w:val="20"/>
        </w:rPr>
      </w:pPr>
      <w:r>
        <w:rPr/>
        <w:t>公司法定代表人:陈纯</w:t>
        <w:tab/>
      </w:r>
      <w:r>
        <w:rPr>
          <w:spacing w:val="-1"/>
        </w:rPr>
        <w:t>主管会计工作负责人:耿晖</w:t>
        <w:tab/>
        <w:t>会计机构负责人:</w:t>
      </w:r>
      <w:r>
        <w:rPr>
          <w:spacing w:val="-1"/>
          <w:sz w:val="20"/>
          <w:szCs w:val="20"/>
        </w:rPr>
        <w:t>吴颖艳</w:t>
      </w:r>
    </w:p>
    <w:p>
      <w:pPr>
        <w:spacing w:after="0" w:line="240" w:lineRule="exact"/>
        <w:jc w:val="left"/>
        <w:rPr>
          <w:sz w:val="20"/>
          <w:szCs w:val="20"/>
        </w:rPr>
        <w:sectPr>
          <w:pgSz w:w="16840" w:h="11910" w:orient="landscape"/>
          <w:pgMar w:header="877" w:footer="998" w:top="1100" w:bottom="1180" w:left="1300" w:right="1300"/>
        </w:sectPr>
      </w:pPr>
    </w:p>
    <w:p>
      <w:pPr>
        <w:spacing w:line="240" w:lineRule="auto" w:before="1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16"/>
          <w:footerReference w:type="default" r:id="rId17"/>
          <w:pgSz w:w="12240" w:h="15840"/>
          <w:pgMar w:header="0" w:footer="0" w:top="1500" w:bottom="280" w:left="1420" w:right="940"/>
        </w:sectPr>
      </w:pPr>
    </w:p>
    <w:p>
      <w:pPr>
        <w:pStyle w:val="BodyText"/>
        <w:spacing w:line="240" w:lineRule="auto" w:before="35"/>
        <w:ind w:left="105" w:right="-20"/>
        <w:jc w:val="left"/>
      </w:pPr>
      <w:r>
        <w:rPr/>
        <w:t>(三)财务附注</w:t>
      </w:r>
    </w:p>
    <w:p>
      <w:pPr>
        <w:spacing w:line="240" w:lineRule="auto" w:before="9"/>
        <w:rPr>
          <w:rFonts w:ascii="宋体" w:hAnsi="宋体" w:cs="宋体" w:eastAsia="宋体" w:hint="default"/>
          <w:sz w:val="22"/>
          <w:szCs w:val="22"/>
        </w:rPr>
      </w:pPr>
      <w:r>
        <w:rPr/>
        <w:br w:type="column"/>
      </w:r>
      <w:r>
        <w:rPr>
          <w:rFonts w:ascii="宋体"/>
          <w:sz w:val="22"/>
        </w:rPr>
      </w:r>
    </w:p>
    <w:p>
      <w:pPr>
        <w:pStyle w:val="Heading3"/>
        <w:spacing w:line="357" w:lineRule="auto"/>
        <w:ind w:left="948" w:right="1804" w:hanging="844"/>
        <w:jc w:val="left"/>
        <w:rPr>
          <w:b w:val="0"/>
          <w:bCs w:val="0"/>
        </w:rPr>
      </w:pPr>
      <w:r>
        <w:rPr>
          <w:w w:val="95"/>
        </w:rPr>
        <w:t>浙大网新科技股份有限公司</w:t>
      </w:r>
      <w:r>
        <w:rPr>
          <w:spacing w:val="28"/>
          <w:w w:val="95"/>
        </w:rPr>
        <w:t> </w:t>
      </w:r>
      <w:r>
        <w:rPr/>
        <w:t>财务报表附注</w:t>
      </w:r>
      <w:r>
        <w:rPr>
          <w:b w:val="0"/>
          <w:bCs w:val="0"/>
        </w:rPr>
      </w:r>
    </w:p>
    <w:p>
      <w:pPr>
        <w:spacing w:after="0" w:line="357" w:lineRule="auto"/>
        <w:jc w:val="left"/>
        <w:sectPr>
          <w:type w:val="continuous"/>
          <w:pgSz w:w="12240" w:h="15840"/>
          <w:pgMar w:top="1100" w:bottom="1200" w:left="1420" w:right="940"/>
          <w:cols w:num="2" w:equalWidth="0">
            <w:col w:w="1366" w:space="1735"/>
            <w:col w:w="6779"/>
          </w:cols>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5"/>
          <w:szCs w:val="15"/>
        </w:rPr>
      </w:pPr>
    </w:p>
    <w:p>
      <w:pPr>
        <w:pStyle w:val="Heading6"/>
        <w:spacing w:line="240" w:lineRule="auto"/>
        <w:ind w:left="525" w:right="-20"/>
        <w:jc w:val="left"/>
        <w:rPr>
          <w:rFonts w:ascii="宋体" w:hAnsi="宋体" w:cs="宋体" w:eastAsia="宋体" w:hint="default"/>
          <w:b w:val="0"/>
          <w:bCs w:val="0"/>
        </w:rPr>
      </w:pPr>
      <w:r>
        <w:rPr>
          <w:rFonts w:ascii="宋体" w:hAnsi="宋体" w:cs="宋体" w:eastAsia="宋体" w:hint="default"/>
        </w:rPr>
        <w:t>一、公司基本情况</w:t>
      </w:r>
      <w:r>
        <w:rPr>
          <w:rFonts w:ascii="宋体" w:hAnsi="宋体" w:cs="宋体" w:eastAsia="宋体" w:hint="default"/>
          <w:b w:val="0"/>
          <w:bCs w:val="0"/>
        </w:rPr>
      </w:r>
    </w:p>
    <w:p>
      <w:pPr>
        <w:pStyle w:val="BodyText"/>
        <w:spacing w:line="240" w:lineRule="auto" w:before="53"/>
        <w:ind w:left="525" w:right="-18"/>
        <w:jc w:val="left"/>
      </w:pPr>
      <w:r>
        <w:rPr/>
        <w:br w:type="column"/>
      </w:r>
      <w:r>
        <w:rPr/>
        <w:t>2008</w:t>
      </w:r>
      <w:r>
        <w:rPr>
          <w:spacing w:val="-53"/>
        </w:rPr>
        <w:t>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5"/>
          <w:szCs w:val="15"/>
        </w:rPr>
      </w:pPr>
    </w:p>
    <w:p>
      <w:pPr>
        <w:pStyle w:val="BodyText"/>
        <w:spacing w:line="240" w:lineRule="auto"/>
        <w:ind w:left="525" w:right="0"/>
        <w:jc w:val="left"/>
      </w:pPr>
      <w:r>
        <w:rPr/>
        <w:t>金额单位：人民币元</w:t>
      </w:r>
    </w:p>
    <w:p>
      <w:pPr>
        <w:spacing w:after="0" w:line="240" w:lineRule="auto"/>
        <w:jc w:val="left"/>
        <w:sectPr>
          <w:type w:val="continuous"/>
          <w:pgSz w:w="12240" w:h="15840"/>
          <w:pgMar w:top="1100" w:bottom="1200" w:left="1420" w:right="940"/>
          <w:cols w:num="3" w:equalWidth="0">
            <w:col w:w="2213" w:space="1708"/>
            <w:col w:w="1420" w:space="1925"/>
            <w:col w:w="2614"/>
          </w:cols>
        </w:sectPr>
      </w:pPr>
    </w:p>
    <w:p>
      <w:pPr>
        <w:pStyle w:val="BodyText"/>
        <w:spacing w:line="274" w:lineRule="exact"/>
        <w:ind w:left="531" w:right="95"/>
        <w:jc w:val="left"/>
      </w:pPr>
      <w:r>
        <w:rPr/>
        <w:t>浙大网新科技股份有限公司（以下简称公司或本公司）系经浙江省股份制试点工作协调小组浙股</w:t>
      </w:r>
    </w:p>
    <w:p>
      <w:pPr>
        <w:pStyle w:val="BodyText"/>
        <w:spacing w:line="240" w:lineRule="auto" w:before="133"/>
        <w:ind w:left="105" w:right="0"/>
        <w:jc w:val="both"/>
      </w:pPr>
      <w:r>
        <w:rPr/>
        <w:t>〔1993〕68</w:t>
      </w:r>
      <w:r>
        <w:rPr>
          <w:spacing w:val="-59"/>
        </w:rPr>
        <w:t> </w:t>
      </w:r>
      <w:r>
        <w:rPr/>
        <w:t>号文批准，采用定向募集方式设立的股份有限公司，于</w:t>
      </w:r>
      <w:r>
        <w:rPr>
          <w:spacing w:val="-59"/>
        </w:rPr>
        <w:t> </w:t>
      </w:r>
      <w:r>
        <w:rPr/>
        <w:t>1994</w:t>
      </w:r>
      <w:r>
        <w:rPr>
          <w:spacing w:val="-58"/>
        </w:rPr>
        <w:t> </w:t>
      </w:r>
      <w:r>
        <w:rPr/>
        <w:t>年</w:t>
      </w:r>
      <w:r>
        <w:rPr>
          <w:spacing w:val="-59"/>
        </w:rPr>
        <w:t> </w:t>
      </w:r>
      <w:r>
        <w:rPr/>
        <w:t>1</w:t>
      </w:r>
      <w:r>
        <w:rPr>
          <w:spacing w:val="-58"/>
        </w:rPr>
        <w:t> </w:t>
      </w:r>
      <w:r>
        <w:rPr/>
        <w:t>月</w:t>
      </w:r>
      <w:r>
        <w:rPr>
          <w:spacing w:val="-59"/>
        </w:rPr>
        <w:t> </w:t>
      </w:r>
      <w:r>
        <w:rPr/>
        <w:t>8</w:t>
      </w:r>
      <w:r>
        <w:rPr>
          <w:spacing w:val="-58"/>
        </w:rPr>
        <w:t> </w:t>
      </w:r>
      <w:r>
        <w:rPr/>
        <w:t>日在浙江省工商行政管</w:t>
      </w:r>
    </w:p>
    <w:p>
      <w:pPr>
        <w:pStyle w:val="BodyText"/>
        <w:spacing w:line="240" w:lineRule="auto" w:before="134"/>
        <w:ind w:left="105" w:right="0"/>
        <w:jc w:val="both"/>
      </w:pPr>
      <w:r>
        <w:rPr/>
        <w:t>理局登记注册</w:t>
      </w:r>
      <w:r>
        <w:rPr>
          <w:spacing w:val="-87"/>
        </w:rPr>
        <w:t>，</w:t>
      </w:r>
      <w:r>
        <w:rPr/>
        <w:t>取得注册号为</w:t>
      </w:r>
      <w:r>
        <w:rPr>
          <w:spacing w:val="-53"/>
        </w:rPr>
        <w:t> </w:t>
      </w:r>
      <w:r>
        <w:rPr/>
        <w:t>3300001008072</w:t>
      </w:r>
      <w:r>
        <w:rPr>
          <w:spacing w:val="-52"/>
        </w:rPr>
        <w:t> </w:t>
      </w:r>
      <w:r>
        <w:rPr>
          <w:spacing w:val="-88"/>
        </w:rPr>
        <w:t>的</w:t>
      </w:r>
      <w:r>
        <w:rPr/>
        <w:t>《</w:t>
      </w:r>
      <w:r>
        <w:rPr>
          <w:spacing w:val="-2"/>
        </w:rPr>
        <w:t>企</w:t>
      </w:r>
      <w:r>
        <w:rPr/>
        <w:t>业法人营业执照</w:t>
      </w:r>
      <w:r>
        <w:rPr>
          <w:spacing w:val="-87"/>
        </w:rPr>
        <w:t>》。</w:t>
      </w:r>
      <w:r>
        <w:rPr>
          <w:spacing w:val="-1"/>
        </w:rPr>
        <w:t>公</w:t>
      </w:r>
      <w:r>
        <w:rPr>
          <w:spacing w:val="-2"/>
        </w:rPr>
        <w:t>司</w:t>
      </w:r>
      <w:r>
        <w:rPr>
          <w:spacing w:val="-1"/>
        </w:rPr>
        <w:t>现有注册资</w:t>
      </w:r>
      <w:r>
        <w:rPr/>
        <w:t>本</w:t>
      </w:r>
      <w:r>
        <w:rPr>
          <w:spacing w:val="-53"/>
        </w:rPr>
        <w:t> </w:t>
      </w:r>
      <w:r>
        <w:rPr>
          <w:spacing w:val="-1"/>
        </w:rPr>
        <w:t>813,043,495.00</w:t>
      </w:r>
      <w:r>
        <w:rPr/>
      </w:r>
    </w:p>
    <w:p>
      <w:pPr>
        <w:pStyle w:val="BodyText"/>
        <w:spacing w:line="240" w:lineRule="auto" w:before="133"/>
        <w:ind w:left="105" w:right="0"/>
        <w:jc w:val="both"/>
      </w:pPr>
      <w:r>
        <w:rPr/>
        <w:t>元，股份总数</w:t>
      </w:r>
      <w:r>
        <w:rPr>
          <w:spacing w:val="-59"/>
        </w:rPr>
        <w:t> </w:t>
      </w:r>
      <w:r>
        <w:rPr/>
        <w:t>813,043,495</w:t>
      </w:r>
      <w:r>
        <w:rPr>
          <w:spacing w:val="-58"/>
        </w:rPr>
        <w:t> </w:t>
      </w:r>
      <w:r>
        <w:rPr/>
        <w:t>股（每股面值</w:t>
      </w:r>
      <w:r>
        <w:rPr>
          <w:spacing w:val="-59"/>
        </w:rPr>
        <w:t> </w:t>
      </w:r>
      <w:r>
        <w:rPr/>
        <w:t>1</w:t>
      </w:r>
      <w:r>
        <w:rPr>
          <w:spacing w:val="-58"/>
        </w:rPr>
        <w:t> </w:t>
      </w:r>
      <w:r>
        <w:rPr/>
        <w:t>元），均为无限售条件的流通股。公司股票已于</w:t>
      </w:r>
      <w:r>
        <w:rPr>
          <w:spacing w:val="-59"/>
        </w:rPr>
        <w:t> </w:t>
      </w:r>
      <w:r>
        <w:rPr/>
        <w:t>1997</w:t>
      </w:r>
      <w:r>
        <w:rPr>
          <w:spacing w:val="-58"/>
        </w:rPr>
        <w:t> </w:t>
      </w:r>
      <w:r>
        <w:rPr/>
        <w:t>年</w:t>
      </w:r>
      <w:r>
        <w:rPr>
          <w:spacing w:val="-60"/>
        </w:rPr>
        <w:t> </w:t>
      </w:r>
      <w:r>
        <w:rPr/>
        <w:t>4</w:t>
      </w:r>
      <w:r>
        <w:rPr>
          <w:spacing w:val="-58"/>
        </w:rPr>
        <w:t> </w:t>
      </w:r>
      <w:r>
        <w:rPr/>
        <w:t>月</w:t>
      </w:r>
    </w:p>
    <w:p>
      <w:pPr>
        <w:pStyle w:val="BodyText"/>
        <w:spacing w:line="355" w:lineRule="auto" w:before="134"/>
        <w:ind w:left="525" w:right="95" w:hanging="420"/>
        <w:jc w:val="left"/>
      </w:pPr>
      <w:r>
        <w:rPr/>
        <w:t>18</w:t>
      </w:r>
      <w:r>
        <w:rPr>
          <w:spacing w:val="-52"/>
        </w:rPr>
        <w:t> </w:t>
      </w:r>
      <w:r>
        <w:rPr/>
        <w:t>日在上海证券交易所挂牌交易。</w:t>
      </w:r>
      <w:r>
        <w:rPr/>
        <w:t> 本公司属于信息技术行业。经营范围：计算机及网络系统、计算机系统集成，电子工程的研究开发、</w:t>
      </w:r>
    </w:p>
    <w:p>
      <w:pPr>
        <w:pStyle w:val="BodyText"/>
        <w:spacing w:line="357" w:lineRule="auto" w:before="33"/>
        <w:ind w:left="105" w:right="196"/>
        <w:jc w:val="both"/>
      </w:pPr>
      <w:r>
        <w:rPr>
          <w:spacing w:val="-2"/>
        </w:rPr>
        <w:t>咨询服务及产品的制造、销售；网络教育的投资开发；生物制药的投资开发；高新技术产业投资开发；第</w:t>
      </w:r>
      <w:r>
        <w:rPr>
          <w:spacing w:val="-98"/>
        </w:rPr>
        <w:t> </w:t>
      </w:r>
      <w:r>
        <w:rPr>
          <w:spacing w:val="-98"/>
        </w:rPr>
      </w:r>
      <w:r>
        <w:rPr>
          <w:spacing w:val="-2"/>
        </w:rPr>
        <w:t>二类医用电子仪器设备的开发、生产、销售，医用电子仪器设备、临床检验分析仪器的经营；经营进出口</w:t>
      </w:r>
      <w:r>
        <w:rPr>
          <w:spacing w:val="-98"/>
        </w:rPr>
        <w:t> </w:t>
      </w:r>
      <w:r>
        <w:rPr>
          <w:spacing w:val="-98"/>
        </w:rPr>
      </w:r>
      <w:r>
        <w:rPr>
          <w:spacing w:val="-2"/>
        </w:rPr>
        <w:t>业务；承接环境保护工程。主要产品或提供的劳务：计算机及网络系统的销售和集成、烟气脱硫工程、订</w:t>
      </w:r>
      <w:r>
        <w:rPr>
          <w:spacing w:val="-98"/>
        </w:rPr>
        <w:t> </w:t>
      </w:r>
      <w:r>
        <w:rPr>
          <w:spacing w:val="-98"/>
        </w:rPr>
      </w:r>
      <w:r>
        <w:rPr/>
        <w:t>制软件等。</w:t>
      </w:r>
    </w:p>
    <w:p>
      <w:pPr>
        <w:spacing w:line="240" w:lineRule="auto" w:before="0"/>
        <w:rPr>
          <w:rFonts w:ascii="宋体" w:hAnsi="宋体" w:cs="宋体" w:eastAsia="宋体" w:hint="default"/>
          <w:sz w:val="20"/>
          <w:szCs w:val="20"/>
        </w:rPr>
      </w:pPr>
    </w:p>
    <w:p>
      <w:pPr>
        <w:pStyle w:val="Heading6"/>
        <w:spacing w:line="240" w:lineRule="auto" w:before="178"/>
        <w:ind w:left="525" w:right="95"/>
        <w:jc w:val="left"/>
        <w:rPr>
          <w:rFonts w:ascii="宋体" w:hAnsi="宋体" w:cs="宋体" w:eastAsia="宋体" w:hint="default"/>
          <w:b w:val="0"/>
          <w:bCs w:val="0"/>
        </w:rPr>
      </w:pPr>
      <w:r>
        <w:rPr>
          <w:rFonts w:ascii="宋体" w:hAnsi="宋体" w:cs="宋体" w:eastAsia="宋体" w:hint="default"/>
        </w:rPr>
        <w:t>二、财务报表的编制基准与方法</w:t>
      </w:r>
      <w:r>
        <w:rPr>
          <w:rFonts w:ascii="宋体" w:hAnsi="宋体" w:cs="宋体" w:eastAsia="宋体" w:hint="default"/>
          <w:b w:val="0"/>
          <w:bCs w:val="0"/>
        </w:rPr>
      </w:r>
    </w:p>
    <w:p>
      <w:pPr>
        <w:pStyle w:val="BodyText"/>
        <w:spacing w:line="357" w:lineRule="auto" w:before="133"/>
        <w:ind w:left="105" w:right="95" w:firstLine="420"/>
        <w:jc w:val="left"/>
      </w:pPr>
      <w:r>
        <w:rPr/>
        <w:t>本公司执行财政部</w:t>
      </w:r>
      <w:r>
        <w:rPr>
          <w:spacing w:val="-62"/>
        </w:rPr>
        <w:t> </w:t>
      </w:r>
      <w:r>
        <w:rPr/>
        <w:t>2006</w:t>
      </w:r>
      <w:r>
        <w:rPr>
          <w:spacing w:val="-62"/>
        </w:rPr>
        <w:t> </w:t>
      </w:r>
      <w:r>
        <w:rPr/>
        <w:t>年</w:t>
      </w:r>
      <w:r>
        <w:rPr>
          <w:spacing w:val="-62"/>
        </w:rPr>
        <w:t> </w:t>
      </w:r>
      <w:r>
        <w:rPr/>
        <w:t>2</w:t>
      </w:r>
      <w:r>
        <w:rPr>
          <w:spacing w:val="-61"/>
        </w:rPr>
        <w:t> </w:t>
      </w:r>
      <w:r>
        <w:rPr/>
        <w:t>月公布的《企业会计准则》，即本报告所载财务信息按本财务报表附注</w:t>
      </w:r>
      <w:r>
        <w:rPr>
          <w:spacing w:val="-1"/>
        </w:rPr>
        <w:t> </w:t>
      </w:r>
      <w:r>
        <w:rPr/>
        <w:t>三“公司采用的重要会计政策和会计估计”所列各项会计政策和会计估计编制。</w:t>
      </w:r>
    </w:p>
    <w:p>
      <w:pPr>
        <w:spacing w:line="240" w:lineRule="auto" w:before="0"/>
        <w:rPr>
          <w:rFonts w:ascii="宋体" w:hAnsi="宋体" w:cs="宋体" w:eastAsia="宋体" w:hint="default"/>
          <w:sz w:val="20"/>
          <w:szCs w:val="20"/>
        </w:rPr>
      </w:pPr>
    </w:p>
    <w:p>
      <w:pPr>
        <w:spacing w:line="355" w:lineRule="auto" w:before="178"/>
        <w:ind w:left="526" w:right="5555" w:hanging="1"/>
        <w:jc w:val="left"/>
        <w:rPr>
          <w:rFonts w:ascii="宋体" w:hAnsi="宋体" w:cs="宋体" w:eastAsia="宋体" w:hint="default"/>
          <w:sz w:val="21"/>
          <w:szCs w:val="21"/>
        </w:rPr>
      </w:pPr>
      <w:r>
        <w:rPr>
          <w:rFonts w:ascii="宋体" w:hAnsi="宋体" w:cs="宋体" w:eastAsia="宋体" w:hint="default"/>
          <w:b/>
          <w:bCs/>
          <w:w w:val="95"/>
          <w:sz w:val="21"/>
          <w:szCs w:val="21"/>
        </w:rPr>
        <w:t>三、公司采用的重要会计政策和会计估计</w:t>
      </w:r>
      <w:r>
        <w:rPr>
          <w:rFonts w:ascii="宋体" w:hAnsi="宋体" w:cs="宋体" w:eastAsia="宋体" w:hint="default"/>
          <w:b/>
          <w:bCs/>
          <w:spacing w:val="80"/>
          <w:w w:val="95"/>
          <w:sz w:val="21"/>
          <w:szCs w:val="21"/>
        </w:rPr>
        <w:t> </w:t>
      </w:r>
      <w:r>
        <w:rPr>
          <w:rFonts w:ascii="宋体" w:hAnsi="宋体" w:cs="宋体" w:eastAsia="宋体" w:hint="default"/>
          <w:b/>
          <w:bCs/>
          <w:spacing w:val="80"/>
          <w:w w:val="95"/>
          <w:sz w:val="21"/>
          <w:szCs w:val="21"/>
        </w:rPr>
      </w:r>
      <w:r>
        <w:rPr>
          <w:rFonts w:ascii="宋体" w:hAnsi="宋体" w:cs="宋体" w:eastAsia="宋体" w:hint="default"/>
          <w:sz w:val="21"/>
          <w:szCs w:val="21"/>
        </w:rPr>
        <w:t>(一)</w:t>
      </w:r>
      <w:r>
        <w:rPr>
          <w:rFonts w:ascii="宋体" w:hAnsi="宋体" w:cs="宋体" w:eastAsia="宋体" w:hint="default"/>
          <w:spacing w:val="-4"/>
          <w:sz w:val="21"/>
          <w:szCs w:val="21"/>
        </w:rPr>
        <w:t> </w:t>
      </w:r>
      <w:r>
        <w:rPr>
          <w:rFonts w:ascii="宋体" w:hAnsi="宋体" w:cs="宋体" w:eastAsia="宋体" w:hint="default"/>
          <w:sz w:val="21"/>
          <w:szCs w:val="21"/>
        </w:rPr>
        <w:t>遵循企业会计准则的声明</w:t>
      </w:r>
    </w:p>
    <w:p>
      <w:pPr>
        <w:pStyle w:val="BodyText"/>
        <w:spacing w:line="357" w:lineRule="auto" w:before="32"/>
        <w:ind w:left="105" w:right="183" w:firstLine="420"/>
        <w:jc w:val="left"/>
      </w:pPr>
      <w:r>
        <w:rPr>
          <w:spacing w:val="-2"/>
        </w:rPr>
        <w:t>本公司编制的财务报表符合企业会计准则的要求，真实、完整地反映了企业的财务状况、经营成果和</w:t>
      </w:r>
      <w:r>
        <w:rPr/>
        <w:t> 现金流量等有关信息。</w:t>
      </w:r>
    </w:p>
    <w:p>
      <w:pPr>
        <w:pStyle w:val="BodyText"/>
        <w:spacing w:line="357" w:lineRule="auto" w:before="30"/>
        <w:ind w:left="525" w:right="5555"/>
        <w:jc w:val="left"/>
      </w:pPr>
      <w:r>
        <w:rPr/>
        <w:t>(二)</w:t>
      </w:r>
      <w:r>
        <w:rPr>
          <w:spacing w:val="-1"/>
        </w:rPr>
        <w:t> </w:t>
      </w:r>
      <w:r>
        <w:rPr/>
        <w:t>财务报表的编制基础</w:t>
      </w:r>
      <w:r>
        <w:rPr/>
        <w:t> 本公司财务报表以持续经营为编制基础。 (三)</w:t>
      </w:r>
      <w:r>
        <w:rPr>
          <w:spacing w:val="-2"/>
        </w:rPr>
        <w:t> </w:t>
      </w:r>
      <w:r>
        <w:rPr/>
        <w:t>会计期间</w:t>
      </w:r>
    </w:p>
    <w:p>
      <w:pPr>
        <w:pStyle w:val="BodyText"/>
        <w:spacing w:line="355" w:lineRule="auto" w:before="31"/>
        <w:ind w:left="525" w:right="4775" w:hanging="1"/>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w:t>
      </w:r>
    </w:p>
    <w:p>
      <w:pPr>
        <w:pStyle w:val="BodyText"/>
        <w:spacing w:line="357" w:lineRule="auto" w:before="32"/>
        <w:ind w:left="525" w:right="6815"/>
        <w:jc w:val="left"/>
      </w:pPr>
      <w:r>
        <w:rPr/>
        <w:t>采用人民币为记账本位币。 (五)</w:t>
      </w:r>
      <w:r>
        <w:rPr>
          <w:spacing w:val="-2"/>
        </w:rPr>
        <w:t> </w:t>
      </w:r>
      <w:r>
        <w:rPr/>
        <w:t>会计计量属性</w:t>
      </w:r>
    </w:p>
    <w:p>
      <w:pPr>
        <w:spacing w:after="0" w:line="357" w:lineRule="auto"/>
        <w:jc w:val="left"/>
        <w:sectPr>
          <w:type w:val="continuous"/>
          <w:pgSz w:w="12240" w:h="15840"/>
          <w:pgMar w:top="1100" w:bottom="1200" w:left="1420" w:right="940"/>
        </w:sectPr>
      </w:pPr>
    </w:p>
    <w:p>
      <w:pPr>
        <w:spacing w:line="240" w:lineRule="auto" w:before="2"/>
        <w:rPr>
          <w:rFonts w:ascii="宋体" w:hAnsi="宋体" w:cs="宋体" w:eastAsia="宋体" w:hint="default"/>
          <w:sz w:val="29"/>
          <w:szCs w:val="29"/>
        </w:rPr>
      </w:pPr>
    </w:p>
    <w:p>
      <w:pPr>
        <w:pStyle w:val="BodyText"/>
        <w:spacing w:line="357" w:lineRule="auto" w:before="35"/>
        <w:ind w:left="145" w:right="115" w:firstLine="420"/>
        <w:jc w:val="left"/>
      </w:pPr>
      <w:r>
        <w:rPr/>
        <w:t>财务报表项目以历史成本计量为主。以公允价值计量且其变动记入当期损益的金融资产和金融负债、 </w:t>
      </w:r>
      <w:r>
        <w:rPr>
          <w:spacing w:val="-2"/>
        </w:rPr>
        <w:t>可供出售金融资产、衍生金融工具等以公允价值计量；采购时超过正常信用条件延期支付的存货、固定资</w:t>
      </w:r>
      <w:r>
        <w:rPr>
          <w:spacing w:val="-100"/>
        </w:rPr>
        <w:t> </w:t>
      </w:r>
      <w:r>
        <w:rPr>
          <w:spacing w:val="-100"/>
        </w:rPr>
      </w:r>
      <w:r>
        <w:rPr>
          <w:spacing w:val="-2"/>
        </w:rPr>
        <w:t>产等，以购买价款的现值计量；发生减值损失的存货以可变现净值计量，其他减值资产按可收回金额（公</w:t>
      </w:r>
      <w:r>
        <w:rPr>
          <w:spacing w:val="-101"/>
        </w:rPr>
        <w:t> </w:t>
      </w:r>
      <w:r>
        <w:rPr>
          <w:spacing w:val="-101"/>
        </w:rPr>
      </w:r>
      <w:r>
        <w:rPr/>
        <w:t>允价值与现值孰高）计量；盘盈资产等按重置成本计量。</w:t>
      </w:r>
    </w:p>
    <w:p>
      <w:pPr>
        <w:pStyle w:val="BodyText"/>
        <w:spacing w:line="240" w:lineRule="auto" w:before="31"/>
        <w:ind w:left="565" w:right="115"/>
        <w:jc w:val="left"/>
      </w:pPr>
      <w:r>
        <w:rPr/>
        <w:t>(六)</w:t>
      </w:r>
      <w:r>
        <w:rPr>
          <w:spacing w:val="-2"/>
        </w:rPr>
        <w:t> </w:t>
      </w:r>
      <w:r>
        <w:rPr/>
        <w:t>现金等价物的确定标准</w:t>
      </w:r>
    </w:p>
    <w:p>
      <w:pPr>
        <w:pStyle w:val="BodyText"/>
        <w:spacing w:line="357" w:lineRule="auto" w:before="133"/>
        <w:ind w:left="145" w:right="204" w:firstLine="420"/>
        <w:jc w:val="left"/>
      </w:pPr>
      <w:r>
        <w:rPr/>
        <w:t>现金等价物是指企业持有的期限短（一般是指从购买日起</w:t>
      </w:r>
      <w:r>
        <w:rPr>
          <w:spacing w:val="-61"/>
        </w:rPr>
        <w:t> </w:t>
      </w:r>
      <w:r>
        <w:rPr/>
        <w:t>3</w:t>
      </w:r>
      <w:r>
        <w:rPr>
          <w:spacing w:val="-61"/>
        </w:rPr>
        <w:t> </w:t>
      </w:r>
      <w:r>
        <w:rPr>
          <w:spacing w:val="-4"/>
        </w:rPr>
        <w:t>个月内到期）、流动性强、易于转换为已</w:t>
      </w:r>
      <w:r>
        <w:rPr/>
        <w:t> 知金额现金、价值变动风险很小的投资。</w:t>
      </w:r>
    </w:p>
    <w:p>
      <w:pPr>
        <w:pStyle w:val="BodyText"/>
        <w:spacing w:line="355" w:lineRule="auto" w:before="30"/>
        <w:ind w:left="565" w:right="0"/>
        <w:jc w:val="left"/>
      </w:pPr>
      <w:r>
        <w:rPr/>
        <w:t>(七)</w:t>
      </w:r>
      <w:r>
        <w:rPr>
          <w:spacing w:val="-1"/>
        </w:rPr>
        <w:t> </w:t>
      </w:r>
      <w:r>
        <w:rPr/>
        <w:t>外币折算</w:t>
      </w:r>
      <w:r>
        <w:rPr/>
        <w:t> </w:t>
      </w:r>
      <w:r>
        <w:rPr>
          <w:spacing w:val="-5"/>
        </w:rPr>
        <w:t>对发生的外币业务，按照系统合理的方法确定的、与交易发生日即期汇率近似的汇率折合人民币记账。</w:t>
      </w:r>
    </w:p>
    <w:p>
      <w:pPr>
        <w:pStyle w:val="BodyText"/>
        <w:spacing w:line="357" w:lineRule="auto" w:before="33"/>
        <w:ind w:left="145" w:right="216"/>
        <w:jc w:val="both"/>
      </w:pPr>
      <w:r>
        <w:rPr>
          <w:spacing w:val="-2"/>
        </w:rPr>
        <w:t>对各种外币账户的外币期末余额，外币货币性项目按资产负债表日即期汇率折算，发生的差额计入当期损</w:t>
      </w:r>
      <w:r>
        <w:rPr>
          <w:spacing w:val="-97"/>
        </w:rPr>
        <w:t> </w:t>
      </w:r>
      <w:r>
        <w:rPr>
          <w:spacing w:val="-97"/>
        </w:rPr>
      </w:r>
      <w:r>
        <w:rPr>
          <w:spacing w:val="-2"/>
        </w:rPr>
        <w:t>益；以历史成本计量的外币非货币性项目仍采用交易发生日的即期汇率折算；以公允价值计量的外币非货</w:t>
      </w:r>
      <w:r>
        <w:rPr>
          <w:spacing w:val="-97"/>
        </w:rPr>
        <w:t> </w:t>
      </w:r>
      <w:r>
        <w:rPr>
          <w:spacing w:val="-97"/>
        </w:rPr>
      </w:r>
      <w:r>
        <w:rPr/>
        <w:t>币性项目，采用公允价值确定日的即期汇率折算，差额作为公允价值变动损益。</w:t>
      </w:r>
    </w:p>
    <w:p>
      <w:pPr>
        <w:pStyle w:val="BodyText"/>
        <w:spacing w:line="357" w:lineRule="auto" w:before="30"/>
        <w:ind w:left="565" w:right="220"/>
        <w:jc w:val="left"/>
      </w:pPr>
      <w:r>
        <w:rPr/>
        <w:t>外币财务报表的折算遵循下列原则： 1．资产负债表中的资产和负债项目，采用资产负债表日的即期汇率折算；所有者权益项目除“未分</w:t>
      </w:r>
    </w:p>
    <w:p>
      <w:pPr>
        <w:pStyle w:val="BodyText"/>
        <w:spacing w:line="355" w:lineRule="auto" w:before="30"/>
        <w:ind w:left="565" w:right="220" w:hanging="420"/>
        <w:jc w:val="left"/>
      </w:pPr>
      <w:r>
        <w:rPr/>
        <w:t>配利润”项目外，其他项目采用发生时的即期汇率折算； 2．利润表中的收入和费用项目，按照系统合理的方法确定的、与交易发生日即期汇率近似的汇率折</w:t>
      </w:r>
    </w:p>
    <w:p>
      <w:pPr>
        <w:pStyle w:val="BodyText"/>
        <w:spacing w:line="240" w:lineRule="auto" w:before="33"/>
        <w:ind w:left="145" w:right="0"/>
        <w:jc w:val="both"/>
      </w:pPr>
      <w:r>
        <w:rPr/>
        <w:t>算；</w:t>
      </w:r>
    </w:p>
    <w:p>
      <w:pPr>
        <w:pStyle w:val="BodyText"/>
        <w:spacing w:line="240" w:lineRule="auto" w:before="133"/>
        <w:ind w:left="565" w:right="115"/>
        <w:jc w:val="left"/>
      </w:pPr>
      <w:r>
        <w:rPr/>
        <w:t>3．按照上述折算产生的外币财务报表折算差额，在资产负债表中所有者权益项目下单独列示；</w:t>
      </w:r>
    </w:p>
    <w:p>
      <w:pPr>
        <w:pStyle w:val="BodyText"/>
        <w:spacing w:line="355" w:lineRule="auto" w:before="134"/>
        <w:ind w:left="145" w:right="220" w:firstLine="420"/>
        <w:jc w:val="left"/>
      </w:pPr>
      <w:r>
        <w:rPr/>
        <w:t>4．现金流量表采用现金流量发生日的按照系统合理的方法确定、与现金流量发生日即期汇率近似的 汇率折算。汇率变动对现金的影响额作为调节项目，在现金流量表中单独列示。</w:t>
      </w:r>
    </w:p>
    <w:p>
      <w:pPr>
        <w:pStyle w:val="BodyText"/>
        <w:spacing w:line="355" w:lineRule="auto" w:before="33"/>
        <w:ind w:left="565" w:right="6520"/>
        <w:jc w:val="left"/>
      </w:pPr>
      <w:r>
        <w:rPr/>
        <w:t>(八)</w:t>
      </w:r>
      <w:r>
        <w:rPr>
          <w:spacing w:val="-1"/>
        </w:rPr>
        <w:t> </w:t>
      </w:r>
      <w:r>
        <w:rPr/>
        <w:t>金融工具的确认和计量</w:t>
      </w:r>
      <w:r>
        <w:rPr/>
        <w:t> 1．金融资产和金融负债的分类</w:t>
      </w:r>
    </w:p>
    <w:p>
      <w:pPr>
        <w:pStyle w:val="BodyText"/>
        <w:spacing w:line="357" w:lineRule="auto" w:before="32"/>
        <w:ind w:left="145" w:right="216" w:firstLine="420"/>
        <w:jc w:val="both"/>
      </w:pPr>
      <w:r>
        <w:rPr>
          <w:spacing w:val="-2"/>
        </w:rPr>
        <w:t>金融资产在初始确认时划分为以下四类：以公允价值计量且其变动计入当期损益的金融资产（包括交</w:t>
      </w:r>
      <w:r>
        <w:rPr/>
        <w:t> </w:t>
      </w:r>
      <w:r>
        <w:rPr>
          <w:spacing w:val="-2"/>
        </w:rPr>
        <w:t>易性金融资产和指定为以公允价值计量且其变动计入当期损益的金融资产）、持有至到期投资、贷款和应</w:t>
      </w:r>
      <w:r>
        <w:rPr>
          <w:spacing w:val="-99"/>
        </w:rPr>
        <w:t> </w:t>
      </w:r>
      <w:r>
        <w:rPr>
          <w:spacing w:val="-99"/>
        </w:rPr>
      </w:r>
      <w:r>
        <w:rPr/>
        <w:t>收款项、可供出售金融资产。</w:t>
      </w:r>
    </w:p>
    <w:p>
      <w:pPr>
        <w:pStyle w:val="BodyText"/>
        <w:spacing w:line="355" w:lineRule="auto" w:before="31"/>
        <w:ind w:left="145" w:right="203" w:firstLine="420"/>
        <w:jc w:val="left"/>
      </w:pPr>
      <w:r>
        <w:rPr>
          <w:spacing w:val="-2"/>
        </w:rPr>
        <w:t>金融负债在初始确认时划分为以下两类：以公允价值计量且其变动计入当期损益的金融负债（包括交</w:t>
      </w:r>
      <w:r>
        <w:rPr/>
        <w:t> 易性金融负债和指定为以公允价值计量且其变动计入当期损益的金融负债）、其他金融负债。</w:t>
      </w:r>
    </w:p>
    <w:p>
      <w:pPr>
        <w:pStyle w:val="BodyText"/>
        <w:spacing w:line="355" w:lineRule="auto" w:before="33"/>
        <w:ind w:left="565" w:right="115"/>
        <w:jc w:val="left"/>
      </w:pPr>
      <w:r>
        <w:rPr/>
        <w:t>2．金融资产和金融负债的确认依据和计量方法 公司成为金融工具合同的一方时，确认一项金融资产或金融负债。初始确认金融资产或金融负债时，</w:t>
      </w:r>
    </w:p>
    <w:p>
      <w:pPr>
        <w:pStyle w:val="BodyText"/>
        <w:spacing w:line="357" w:lineRule="auto" w:before="32"/>
        <w:ind w:left="145" w:right="216"/>
        <w:jc w:val="both"/>
      </w:pPr>
      <w:r>
        <w:rPr>
          <w:spacing w:val="-2"/>
        </w:rPr>
        <w:t>按照公允价值计量；对于以公允价值计量且其变动计入当期损益的金融资产和金融负债，相关交易费用直</w:t>
      </w:r>
      <w:r>
        <w:rPr>
          <w:spacing w:val="-97"/>
        </w:rPr>
        <w:t> </w:t>
      </w:r>
      <w:r>
        <w:rPr>
          <w:spacing w:val="-97"/>
        </w:rPr>
      </w:r>
      <w:r>
        <w:rPr/>
        <w:t>接计入当期损益；对于其他类别的金融资产或金融负债，相关交易费用计入初始确认金额。</w:t>
      </w:r>
    </w:p>
    <w:p>
      <w:pPr>
        <w:pStyle w:val="BodyText"/>
        <w:spacing w:line="357" w:lineRule="auto" w:before="30"/>
        <w:ind w:left="145" w:right="115" w:firstLine="420"/>
        <w:jc w:val="left"/>
      </w:pPr>
      <w:r>
        <w:rPr/>
        <w:t>公司按照公允价值对金融资产进行后续计量，且不扣除将来处置该金融资产时可能发生的交易费用， 但下列情况除外：(1)</w:t>
      </w:r>
      <w:r>
        <w:rPr>
          <w:spacing w:val="-43"/>
        </w:rPr>
        <w:t> </w:t>
      </w:r>
      <w:r>
        <w:rPr/>
        <w:t>持有至到期投资以及贷款和应收款项采用实际利率法，按摊余成本计量；(2)</w:t>
      </w:r>
      <w:r>
        <w:rPr>
          <w:spacing w:val="-43"/>
        </w:rPr>
        <w:t> </w:t>
      </w:r>
      <w:r>
        <w:rPr/>
        <w:t>在活</w:t>
      </w:r>
    </w:p>
    <w:p>
      <w:pPr>
        <w:spacing w:after="0" w:line="357" w:lineRule="auto"/>
        <w:jc w:val="left"/>
        <w:sectPr>
          <w:headerReference w:type="default" r:id="rId18"/>
          <w:footerReference w:type="default" r:id="rId19"/>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spacing w:line="355" w:lineRule="auto" w:before="35"/>
        <w:ind w:left="145" w:right="198"/>
        <w:jc w:val="both"/>
      </w:pPr>
      <w:r>
        <w:rPr>
          <w:spacing w:val="-2"/>
        </w:rPr>
        <w:t>跃市场中没有报价且其公允价值不能可靠计量的权益工具投资，以及与该权益工具挂钩并须通过交付该权</w:t>
      </w:r>
      <w:r>
        <w:rPr>
          <w:spacing w:val="-99"/>
        </w:rPr>
        <w:t> </w:t>
      </w:r>
      <w:r>
        <w:rPr>
          <w:spacing w:val="-99"/>
        </w:rPr>
      </w:r>
      <w:r>
        <w:rPr/>
        <w:t>益工具结算的衍生金融资产，按照成本计量。</w:t>
      </w:r>
    </w:p>
    <w:p>
      <w:pPr>
        <w:pStyle w:val="BodyText"/>
        <w:spacing w:line="357" w:lineRule="auto" w:before="33"/>
        <w:ind w:left="145" w:right="194" w:firstLine="420"/>
        <w:jc w:val="both"/>
      </w:pPr>
      <w:r>
        <w:rPr/>
        <w:t>公司采用实际利率法，按摊余成本对金融负债进行后续计量，但下列情况除外：(1)</w:t>
      </w:r>
      <w:r>
        <w:rPr>
          <w:spacing w:val="-83"/>
        </w:rPr>
        <w:t> </w:t>
      </w:r>
      <w:r>
        <w:rPr/>
        <w:t>以公允价值计量</w:t>
      </w:r>
      <w:r>
        <w:rPr/>
        <w:t> </w:t>
      </w:r>
      <w:r>
        <w:rPr>
          <w:spacing w:val="-2"/>
        </w:rPr>
        <w:t>且其变动计入当期损益的金融负债，按照公允价值计量，且不扣除将来结清金融负债时可能发生的交易费</w:t>
      </w:r>
      <w:r>
        <w:rPr>
          <w:spacing w:val="-97"/>
        </w:rPr>
        <w:t> </w:t>
      </w:r>
      <w:r>
        <w:rPr>
          <w:spacing w:val="-97"/>
        </w:rPr>
      </w:r>
      <w:r>
        <w:rPr>
          <w:spacing w:val="-4"/>
        </w:rPr>
        <w:t>用；(2)</w:t>
      </w:r>
      <w:r>
        <w:rPr>
          <w:spacing w:val="-67"/>
        </w:rPr>
        <w:t> </w:t>
      </w:r>
      <w:r>
        <w:rPr/>
        <w:t>与在活跃市场中没有报价、公允价值不能可靠计量的权益工具挂钩并须通过交付该权益工具结算</w:t>
      </w:r>
      <w:r>
        <w:rPr/>
        <w:t> 的衍生金融负债，按照成本计量；(3)</w:t>
      </w:r>
      <w:r>
        <w:rPr>
          <w:spacing w:val="-84"/>
        </w:rPr>
        <w:t> </w:t>
      </w:r>
      <w:r>
        <w:rPr/>
        <w:t>不属于指定为以公允价值计量且其变动计入当期损益的金融负债的</w:t>
      </w:r>
      <w:r>
        <w:rPr/>
        <w:t> </w:t>
      </w:r>
      <w:r>
        <w:rPr>
          <w:spacing w:val="2"/>
        </w:rPr>
        <w:t>财务担保合同，或没有指定为以公允价值计量且其变动计入当期损益并将以低于市场利率贷款的贷款承</w:t>
      </w:r>
      <w:r>
        <w:rPr>
          <w:spacing w:val="-90"/>
        </w:rPr>
        <w:t> </w:t>
      </w:r>
      <w:r>
        <w:rPr>
          <w:spacing w:val="-90"/>
        </w:rPr>
      </w:r>
      <w:r>
        <w:rPr>
          <w:spacing w:val="-2"/>
        </w:rPr>
        <w:t>诺，按照履行相关现时义务所需支出的最佳估计数与初始确认金额扣除按照实际利率法摊销的累计摊销额</w:t>
      </w:r>
      <w:r>
        <w:rPr>
          <w:spacing w:val="-99"/>
        </w:rPr>
        <w:t> </w:t>
      </w:r>
      <w:r>
        <w:rPr>
          <w:spacing w:val="-99"/>
        </w:rPr>
      </w:r>
      <w:r>
        <w:rPr/>
        <w:t>后的余额两项金额之中的较高者进行后续计量。</w:t>
      </w:r>
    </w:p>
    <w:p>
      <w:pPr>
        <w:pStyle w:val="BodyText"/>
        <w:spacing w:line="355" w:lineRule="auto" w:before="31"/>
        <w:ind w:left="565" w:right="183"/>
        <w:jc w:val="left"/>
      </w:pPr>
      <w:r>
        <w:rPr/>
        <w:t>3．金融资产转移的确认依据和计量方法 </w:t>
      </w:r>
      <w:r>
        <w:rPr>
          <w:spacing w:val="-2"/>
        </w:rPr>
        <w:t>公司已将金融资产所有权上几乎所有的风险和报酬转移给了转入方的，终止确认该金融资产；保留了</w:t>
      </w:r>
    </w:p>
    <w:p>
      <w:pPr>
        <w:pStyle w:val="BodyText"/>
        <w:spacing w:line="357" w:lineRule="auto" w:before="33"/>
        <w:ind w:left="145" w:right="196"/>
        <w:jc w:val="both"/>
      </w:pPr>
      <w:r>
        <w:rPr>
          <w:spacing w:val="-2"/>
        </w:rPr>
        <w:t>金融资产所有权上几乎所有的风险和报酬的，继续确认所转移的金融资产，并将收到的对价确认为一项金</w:t>
      </w:r>
      <w:r>
        <w:rPr>
          <w:spacing w:val="-97"/>
        </w:rPr>
        <w:t> </w:t>
      </w:r>
      <w:r>
        <w:rPr>
          <w:spacing w:val="-97"/>
        </w:rPr>
      </w:r>
      <w:r>
        <w:rPr>
          <w:spacing w:val="-4"/>
        </w:rPr>
        <w:t>融负债。公司既没有转移也没有保留金融资产所有权上几乎所有的风险和报酬的，分别下列情况处理：(1)</w:t>
      </w:r>
      <w:r>
        <w:rPr/>
        <w:t> 放弃了对该金融资产控制的，终止确认该金融资产；(2)</w:t>
      </w:r>
      <w:r>
        <w:rPr>
          <w:spacing w:val="-84"/>
        </w:rPr>
        <w:t> </w:t>
      </w:r>
      <w:r>
        <w:rPr/>
        <w:t>未放弃对该金融资产控制的，按照继续涉入所转</w:t>
      </w:r>
      <w:r>
        <w:rPr/>
        <w:t> 移金融资产的程度确认有关金融资产，并相应确认有关负债。</w:t>
      </w:r>
    </w:p>
    <w:p>
      <w:pPr>
        <w:pStyle w:val="BodyText"/>
        <w:spacing w:line="357" w:lineRule="auto" w:before="30"/>
        <w:ind w:left="145" w:right="196" w:firstLine="420"/>
        <w:jc w:val="both"/>
      </w:pPr>
      <w:r>
        <w:rPr/>
        <w:t>金融资产整体转移满足终止确认条件的，将下列两项金额的差额计入当期损益：(1)</w:t>
      </w:r>
      <w:r>
        <w:rPr>
          <w:spacing w:val="-85"/>
        </w:rPr>
        <w:t> </w:t>
      </w:r>
      <w:r>
        <w:rPr/>
        <w:t>所转移金融资产</w:t>
      </w:r>
      <w:r>
        <w:rPr/>
        <w:t> 的账面价值；(2)</w:t>
      </w:r>
      <w:r>
        <w:rPr>
          <w:spacing w:val="-84"/>
        </w:rPr>
        <w:t> </w:t>
      </w:r>
      <w:r>
        <w:rPr/>
        <w:t>因转移而收到的对价，与原直接计入所有者权益的公允价值变动累计额之和。金融资产</w:t>
      </w:r>
      <w:r>
        <w:rPr/>
        <w:t> </w:t>
      </w:r>
      <w:r>
        <w:rPr>
          <w:spacing w:val="-2"/>
        </w:rPr>
        <w:t>部分转移满足终止确认条件的，将所转移金融资产整体的账面价值，在终止确认部分和未终止确认部分之</w:t>
      </w:r>
      <w:r>
        <w:rPr>
          <w:spacing w:val="-97"/>
        </w:rPr>
        <w:t> </w:t>
      </w:r>
      <w:r>
        <w:rPr>
          <w:spacing w:val="-97"/>
        </w:rPr>
      </w:r>
      <w:r>
        <w:rPr/>
        <w:t>间，按照各自的相对公允价值进行分摊，并将下列两项金额的差额计入当期损益：(1)</w:t>
      </w:r>
      <w:r>
        <w:rPr>
          <w:spacing w:val="-84"/>
        </w:rPr>
        <w:t> </w:t>
      </w:r>
      <w:r>
        <w:rPr/>
        <w:t>终止确认部分的账</w:t>
      </w:r>
      <w:r>
        <w:rPr/>
        <w:t> </w:t>
      </w:r>
      <w:r>
        <w:rPr>
          <w:spacing w:val="-3"/>
        </w:rPr>
        <w:t>面价值；(2)</w:t>
      </w:r>
      <w:r>
        <w:rPr>
          <w:spacing w:val="-66"/>
        </w:rPr>
        <w:t> </w:t>
      </w:r>
      <w:r>
        <w:rPr/>
        <w:t>终止确认部分的对价，与原直接计入所有者权益的公允价值变动累计额中对应终止确认部分</w:t>
      </w:r>
      <w:r>
        <w:rPr/>
        <w:t> 的金额之和。</w:t>
      </w:r>
    </w:p>
    <w:p>
      <w:pPr>
        <w:pStyle w:val="BodyText"/>
        <w:spacing w:line="355" w:lineRule="auto" w:before="30"/>
        <w:ind w:left="565" w:right="183"/>
        <w:jc w:val="left"/>
      </w:pPr>
      <w:r>
        <w:rPr/>
        <w:t>4．主要金融资产和金融负债的公允价值确定方法 </w:t>
      </w:r>
      <w:r>
        <w:rPr>
          <w:spacing w:val="-2"/>
        </w:rPr>
        <w:t>存在活跃市场的金融资产或金融负债，以活跃市场的报价确定其公允价值；不存在活跃市场的金融资</w:t>
      </w:r>
    </w:p>
    <w:p>
      <w:pPr>
        <w:pStyle w:val="BodyText"/>
        <w:spacing w:line="357" w:lineRule="auto" w:before="33"/>
        <w:ind w:left="145" w:right="112"/>
        <w:jc w:val="both"/>
      </w:pPr>
      <w:r>
        <w:rPr/>
        <w:t>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pStyle w:val="BodyText"/>
        <w:spacing w:line="357" w:lineRule="auto" w:before="30"/>
        <w:ind w:left="565" w:right="183"/>
        <w:jc w:val="left"/>
      </w:pPr>
      <w:r>
        <w:rPr/>
        <w:t>5．金融资产的减值测试和减值准备计提方法 </w:t>
      </w:r>
      <w:r>
        <w:rPr>
          <w:spacing w:val="-2"/>
        </w:rPr>
        <w:t>资产负债表日对以公允价值计量且其变动计入当期损益的金融资产以外的金融资产进行减值测试。对</w:t>
      </w:r>
    </w:p>
    <w:p>
      <w:pPr>
        <w:pStyle w:val="BodyText"/>
        <w:spacing w:line="357" w:lineRule="auto" w:before="30"/>
        <w:ind w:left="145" w:right="196"/>
        <w:jc w:val="both"/>
      </w:pPr>
      <w:r>
        <w:rPr>
          <w:spacing w:val="-2"/>
        </w:rPr>
        <w:t>单项金额重大的金融资产单独进行减值测试；对单项金额不重大的金融资产，包括在具有类似信用风险特</w:t>
      </w:r>
      <w:r>
        <w:rPr>
          <w:spacing w:val="-97"/>
        </w:rPr>
        <w:t> </w:t>
      </w:r>
      <w:r>
        <w:rPr>
          <w:spacing w:val="-97"/>
        </w:rPr>
      </w:r>
      <w:r>
        <w:rPr>
          <w:spacing w:val="-2"/>
        </w:rPr>
        <w:t>征的金融资产组合中进行减值测试；单独测试未发生减值的金融资产（包括单项金额重大和不重大的金融</w:t>
      </w:r>
      <w:r>
        <w:rPr>
          <w:spacing w:val="-97"/>
        </w:rPr>
        <w:t> </w:t>
      </w:r>
      <w:r>
        <w:rPr>
          <w:spacing w:val="-97"/>
        </w:rPr>
      </w:r>
      <w:r>
        <w:rPr/>
        <w:t>资产），包括在具有类似信用风险特征的金融资产组合中进行减值测试。</w:t>
      </w:r>
    </w:p>
    <w:p>
      <w:pPr>
        <w:pStyle w:val="BodyText"/>
        <w:spacing w:line="357" w:lineRule="auto" w:before="30"/>
        <w:ind w:left="145" w:right="196" w:firstLine="420"/>
        <w:jc w:val="both"/>
      </w:pPr>
      <w:r>
        <w:rPr>
          <w:spacing w:val="-2"/>
        </w:rPr>
        <w:t>按摊余成本计量的金融资产，期末有客观证据表明其发生了减值的，根据其账面价值与预计未来现金</w:t>
      </w:r>
      <w:r>
        <w:rPr/>
        <w:t> </w:t>
      </w:r>
      <w:r>
        <w:rPr>
          <w:spacing w:val="-2"/>
        </w:rPr>
        <w:t>流量现值之间的差额计算确认减值损失，短期应收款项的预计未来现金流量与其现值相差很小的，在确定</w:t>
      </w:r>
    </w:p>
    <w:p>
      <w:pPr>
        <w:spacing w:after="0" w:line="357" w:lineRule="auto"/>
        <w:jc w:val="both"/>
        <w:sectPr>
          <w:footerReference w:type="default" r:id="rId20"/>
          <w:pgSz w:w="12240" w:h="15840"/>
          <w:pgMar w:footer="727" w:header="747" w:top="980" w:bottom="920" w:left="1380" w:right="940"/>
        </w:sectPr>
      </w:pPr>
    </w:p>
    <w:p>
      <w:pPr>
        <w:spacing w:line="240" w:lineRule="auto" w:before="2"/>
        <w:rPr>
          <w:rFonts w:ascii="宋体" w:hAnsi="宋体" w:cs="宋体" w:eastAsia="宋体" w:hint="default"/>
          <w:sz w:val="29"/>
          <w:szCs w:val="29"/>
        </w:rPr>
      </w:pPr>
    </w:p>
    <w:p>
      <w:pPr>
        <w:pStyle w:val="BodyText"/>
        <w:spacing w:line="357" w:lineRule="auto" w:before="35"/>
        <w:ind w:left="145" w:right="112"/>
        <w:jc w:val="both"/>
      </w:pPr>
      <w:r>
        <w:rPr>
          <w:spacing w:val="-2"/>
        </w:rPr>
        <w:t>相关减值损失时，不对其预计未来现金流量进行折现。在活跃市场中没有报价且其公允价值不能可靠计量</w:t>
      </w:r>
      <w:r>
        <w:rPr>
          <w:spacing w:val="-97"/>
        </w:rPr>
        <w:t> </w:t>
      </w:r>
      <w:r>
        <w:rPr>
          <w:spacing w:val="-97"/>
        </w:rPr>
      </w:r>
      <w:r>
        <w:rPr>
          <w:spacing w:val="-2"/>
        </w:rPr>
        <w:t>的权益工具投资，或与该权益工具挂钩并须通过交付该权益工具结算的衍生金融资产发生减值时，将该权</w:t>
      </w:r>
      <w:r>
        <w:rPr>
          <w:spacing w:val="-97"/>
        </w:rPr>
        <w:t> </w:t>
      </w:r>
      <w:r>
        <w:rPr>
          <w:spacing w:val="-97"/>
        </w:rPr>
      </w:r>
      <w:r>
        <w:rPr>
          <w:spacing w:val="-2"/>
        </w:rPr>
        <w:t>益工具投资或衍生金融资产的账面价值，与按照类似金融资产当时市场收益率对未来现金流量折现确定的</w:t>
      </w:r>
      <w:r>
        <w:rPr>
          <w:spacing w:val="-99"/>
        </w:rPr>
        <w:t> </w:t>
      </w:r>
      <w:r>
        <w:rPr>
          <w:spacing w:val="-99"/>
        </w:rPr>
      </w:r>
      <w:r>
        <w:rPr>
          <w:spacing w:val="-2"/>
        </w:rPr>
        <w:t>现值之间的差额，确认为减值损失。可供出售金融资产的公允价值发生较大幅度下降且预期下降趋势属于</w:t>
      </w:r>
      <w:r>
        <w:rPr>
          <w:spacing w:val="-97"/>
        </w:rPr>
        <w:t> </w:t>
      </w:r>
      <w:r>
        <w:rPr>
          <w:spacing w:val="-97"/>
        </w:rPr>
      </w:r>
      <w:r>
        <w:rPr/>
        <w:t>非暂时性时，确认其减值损失，并将原直接计入所有者权益的公允价值累计损失一并转出计入减值损失。</w:t>
      </w:r>
    </w:p>
    <w:p>
      <w:pPr>
        <w:pStyle w:val="BodyText"/>
        <w:spacing w:line="357" w:lineRule="auto" w:before="30"/>
        <w:ind w:left="571" w:right="183" w:hanging="7"/>
        <w:jc w:val="left"/>
      </w:pPr>
      <w:r>
        <w:rPr/>
        <w:t>(九)</w:t>
      </w:r>
      <w:r>
        <w:rPr>
          <w:spacing w:val="-1"/>
        </w:rPr>
        <w:t> </w:t>
      </w:r>
      <w:r>
        <w:rPr/>
        <w:t>应收款项坏账准备的计提方法</w:t>
      </w:r>
      <w:r>
        <w:rPr/>
        <w:t> </w:t>
      </w:r>
      <w:r>
        <w:rPr>
          <w:spacing w:val="-3"/>
        </w:rPr>
        <w:t>对于单项金额重大且有客观证据表明发生了减值的应收款项（包括应收账款和其他应收款），根据其</w:t>
      </w:r>
    </w:p>
    <w:p>
      <w:pPr>
        <w:pStyle w:val="BodyText"/>
        <w:spacing w:line="355" w:lineRule="auto" w:before="30"/>
        <w:ind w:left="145" w:right="196"/>
        <w:jc w:val="both"/>
      </w:pPr>
      <w:r>
        <w:rPr>
          <w:spacing w:val="-2"/>
        </w:rPr>
        <w:t>未来现金流量现值低于其账面价值的差额计提坏账准备；对于单项金额非重大以及经单独测试后未减值的</w:t>
      </w:r>
      <w:r>
        <w:rPr>
          <w:spacing w:val="-99"/>
        </w:rPr>
        <w:t> </w:t>
      </w:r>
      <w:r>
        <w:rPr>
          <w:spacing w:val="-99"/>
        </w:rPr>
      </w:r>
      <w:r>
        <w:rPr>
          <w:spacing w:val="-2"/>
        </w:rPr>
        <w:t>单项金额重大的应收款项（包括应收账款和其他应收款），根据相同账龄应收款项组合的实际损失率为基</w:t>
      </w:r>
      <w:r>
        <w:rPr>
          <w:spacing w:val="-99"/>
        </w:rPr>
        <w:t> </w:t>
      </w:r>
      <w:r>
        <w:rPr>
          <w:spacing w:val="-99"/>
        </w:rPr>
      </w:r>
      <w:r>
        <w:rPr/>
        <w:t>础，结合现时情况确定报告期各项组合计提坏账准备的比例。确定具体提取比例为：账龄</w:t>
      </w:r>
      <w:r>
        <w:rPr>
          <w:spacing w:val="-65"/>
        </w:rPr>
        <w:t> </w:t>
      </w:r>
      <w:r>
        <w:rPr/>
        <w:t>1</w:t>
      </w:r>
      <w:r>
        <w:rPr>
          <w:spacing w:val="-65"/>
        </w:rPr>
        <w:t> </w:t>
      </w:r>
      <w:r>
        <w:rPr/>
        <w:t>年以内（含</w:t>
      </w:r>
      <w:r>
        <w:rPr>
          <w:spacing w:val="-65"/>
        </w:rPr>
        <w:t> </w:t>
      </w:r>
      <w:r>
        <w:rPr/>
        <w:t>1</w:t>
      </w:r>
      <w:r>
        <w:rPr/>
        <w:t> </w:t>
      </w:r>
      <w:r>
        <w:rPr>
          <w:spacing w:val="-4"/>
        </w:rPr>
        <w:t>年，以下类推）的，按其余额的</w:t>
      </w:r>
      <w:r>
        <w:rPr>
          <w:spacing w:val="-50"/>
        </w:rPr>
        <w:t> </w:t>
      </w:r>
      <w:r>
        <w:rPr>
          <w:spacing w:val="-3"/>
        </w:rPr>
        <w:t>3%计提；账龄</w:t>
      </w:r>
      <w:r>
        <w:rPr>
          <w:spacing w:val="-50"/>
        </w:rPr>
        <w:t> </w:t>
      </w:r>
      <w:r>
        <w:rPr/>
        <w:t>1-2</w:t>
      </w:r>
      <w:r>
        <w:rPr>
          <w:spacing w:val="-49"/>
        </w:rPr>
        <w:t> </w:t>
      </w:r>
      <w:r>
        <w:rPr>
          <w:spacing w:val="-3"/>
        </w:rPr>
        <w:t>年的，按其余额的</w:t>
      </w:r>
      <w:r>
        <w:rPr>
          <w:spacing w:val="-50"/>
        </w:rPr>
        <w:t> </w:t>
      </w:r>
      <w:r>
        <w:rPr>
          <w:spacing w:val="-3"/>
        </w:rPr>
        <w:t>10%计提；账龄</w:t>
      </w:r>
      <w:r>
        <w:rPr>
          <w:spacing w:val="-50"/>
        </w:rPr>
        <w:t> </w:t>
      </w:r>
      <w:r>
        <w:rPr/>
        <w:t>2-3</w:t>
      </w:r>
      <w:r>
        <w:rPr>
          <w:spacing w:val="-49"/>
        </w:rPr>
        <w:t> </w:t>
      </w:r>
      <w:r>
        <w:rPr>
          <w:spacing w:val="-3"/>
        </w:rPr>
        <w:t>年的，按其余额</w:t>
      </w:r>
      <w:r>
        <w:rPr>
          <w:spacing w:val="-103"/>
        </w:rPr>
        <w:t> </w:t>
      </w:r>
      <w:r>
        <w:rPr>
          <w:spacing w:val="-103"/>
        </w:rPr>
      </w:r>
      <w:r>
        <w:rPr/>
        <w:t>的</w:t>
      </w:r>
      <w:r>
        <w:rPr>
          <w:spacing w:val="-61"/>
        </w:rPr>
        <w:t> </w:t>
      </w:r>
      <w:r>
        <w:rPr/>
        <w:t>20%计提；账龄</w:t>
      </w:r>
      <w:r>
        <w:rPr>
          <w:spacing w:val="-61"/>
        </w:rPr>
        <w:t> </w:t>
      </w:r>
      <w:r>
        <w:rPr/>
        <w:t>3-5</w:t>
      </w:r>
      <w:r>
        <w:rPr>
          <w:spacing w:val="-60"/>
        </w:rPr>
        <w:t> </w:t>
      </w:r>
      <w:r>
        <w:rPr/>
        <w:t>年的，按其余额的</w:t>
      </w:r>
      <w:r>
        <w:rPr>
          <w:spacing w:val="-61"/>
        </w:rPr>
        <w:t> </w:t>
      </w:r>
      <w:r>
        <w:rPr/>
        <w:t>50%计提；账龄</w:t>
      </w:r>
      <w:r>
        <w:rPr>
          <w:spacing w:val="-61"/>
        </w:rPr>
        <w:t> </w:t>
      </w:r>
      <w:r>
        <w:rPr/>
        <w:t>5</w:t>
      </w:r>
      <w:r>
        <w:rPr>
          <w:spacing w:val="-60"/>
        </w:rPr>
        <w:t> </w:t>
      </w:r>
      <w:r>
        <w:rPr/>
        <w:t>年以上的，按其余额的</w:t>
      </w:r>
      <w:r>
        <w:rPr>
          <w:spacing w:val="-61"/>
        </w:rPr>
        <w:t> </w:t>
      </w:r>
      <w:r>
        <w:rPr/>
        <w:t>100%计提</w:t>
      </w:r>
      <w:r>
        <w:rPr>
          <w:rFonts w:ascii="宋体" w:hAnsi="宋体" w:cs="宋体" w:eastAsia="宋体" w:hint="default"/>
          <w:i/>
          <w:sz w:val="22"/>
          <w:szCs w:val="22"/>
        </w:rPr>
        <w:t>。</w:t>
      </w:r>
      <w:r>
        <w:rPr/>
        <w:t>对有确凿证 </w:t>
      </w:r>
      <w:r>
        <w:rPr>
          <w:spacing w:val="-2"/>
        </w:rPr>
        <w:t>据表明可收回性存在明显差异的应收款项，单独进行减值测试，并根据其未来现金流量现值低于其账面价</w:t>
      </w:r>
      <w:r>
        <w:rPr>
          <w:spacing w:val="-97"/>
        </w:rPr>
        <w:t> </w:t>
      </w:r>
      <w:r>
        <w:rPr>
          <w:spacing w:val="-97"/>
        </w:rPr>
      </w:r>
      <w:r>
        <w:rPr/>
        <w:t>值的差额计提坏账准备。</w:t>
      </w:r>
    </w:p>
    <w:p>
      <w:pPr>
        <w:pStyle w:val="BodyText"/>
        <w:spacing w:line="355" w:lineRule="auto" w:before="32"/>
        <w:ind w:left="145" w:right="183" w:firstLine="420"/>
        <w:jc w:val="left"/>
      </w:pPr>
      <w:r>
        <w:rPr>
          <w:spacing w:val="-3"/>
        </w:rPr>
        <w:t>对于其他应收款项（包括应收票据、预付款项、应收利息、长期应收款等），根据其未来现金流量现</w:t>
      </w:r>
      <w:r>
        <w:rPr/>
        <w:t> 值低于其账面价值的差额计提坏账准备。</w:t>
      </w:r>
    </w:p>
    <w:p>
      <w:pPr>
        <w:pStyle w:val="BodyText"/>
        <w:spacing w:line="355" w:lineRule="auto" w:before="33"/>
        <w:ind w:left="565" w:right="183"/>
        <w:jc w:val="left"/>
      </w:pPr>
      <w:r>
        <w:rPr/>
        <w:t>(十)</w:t>
      </w:r>
      <w:r>
        <w:rPr>
          <w:spacing w:val="-1"/>
        </w:rPr>
        <w:t> </w:t>
      </w:r>
      <w:r>
        <w:rPr/>
        <w:t>存货的确认和计量</w:t>
      </w:r>
      <w:r>
        <w:rPr/>
        <w:t> 1．存货包括在日常活动中持有以备出售的产成品或商品、处在生产过程中的在产品、处在开发过程</w:t>
      </w:r>
    </w:p>
    <w:p>
      <w:pPr>
        <w:pStyle w:val="BodyText"/>
        <w:spacing w:line="355" w:lineRule="auto" w:before="33"/>
        <w:ind w:left="145" w:right="196"/>
        <w:jc w:val="both"/>
      </w:pPr>
      <w:r>
        <w:rPr>
          <w:spacing w:val="-2"/>
        </w:rPr>
        <w:t>中的软件产品或施工过程中的系统集成工程，在生产过程、开发经营过程或提供劳务过程中耗用的材料和</w:t>
      </w:r>
      <w:r>
        <w:rPr>
          <w:spacing w:val="-97"/>
        </w:rPr>
        <w:t> </w:t>
      </w:r>
      <w:r>
        <w:rPr>
          <w:spacing w:val="-97"/>
        </w:rPr>
      </w:r>
      <w:r>
        <w:rPr/>
        <w:t>物料等。</w:t>
      </w:r>
    </w:p>
    <w:p>
      <w:pPr>
        <w:pStyle w:val="BodyText"/>
        <w:spacing w:line="240" w:lineRule="auto" w:before="33"/>
        <w:ind w:left="565" w:right="183"/>
        <w:jc w:val="left"/>
      </w:pPr>
      <w:r>
        <w:rPr/>
        <w:t>2．发出存货采用加权平均法。</w:t>
      </w:r>
    </w:p>
    <w:p>
      <w:pPr>
        <w:pStyle w:val="BodyText"/>
        <w:spacing w:line="357" w:lineRule="auto" w:before="133"/>
        <w:ind w:left="145" w:right="196" w:firstLine="420"/>
        <w:jc w:val="both"/>
      </w:pPr>
      <w:r>
        <w:rPr/>
        <w:t>3．资产负债表日，存货采用成本与可变现净值孰低计量，按照单个存货成本高于可变现净值的差额 </w:t>
      </w:r>
      <w:r>
        <w:rPr>
          <w:spacing w:val="-2"/>
        </w:rPr>
        <w:t>计提存货跌价准备。产成品、商品和用于出售的材料等直接用于出售的商品存货，在正常生产经营过程中</w:t>
      </w:r>
      <w:r>
        <w:rPr>
          <w:spacing w:val="-100"/>
        </w:rPr>
        <w:t> </w:t>
      </w:r>
      <w:r>
        <w:rPr>
          <w:spacing w:val="-100"/>
        </w:rPr>
      </w:r>
      <w:r>
        <w:rPr>
          <w:spacing w:val="-2"/>
        </w:rPr>
        <w:t>以该存货的估计售价减去估计的销售费用和相关税费后的金额确定其可变现净值；需要经过加工的材料存</w:t>
      </w:r>
      <w:r>
        <w:rPr>
          <w:spacing w:val="-99"/>
        </w:rPr>
        <w:t> </w:t>
      </w:r>
      <w:r>
        <w:rPr>
          <w:spacing w:val="-99"/>
        </w:rPr>
      </w:r>
      <w:r>
        <w:rPr>
          <w:spacing w:val="-2"/>
        </w:rPr>
        <w:t>货，在正常生产经营过程中以所生产的产成品的估计售价减去至完工时估计将要发生的成本、估计的销售</w:t>
      </w:r>
      <w:r>
        <w:rPr>
          <w:spacing w:val="-97"/>
        </w:rPr>
        <w:t> </w:t>
      </w:r>
      <w:r>
        <w:rPr>
          <w:spacing w:val="-97"/>
        </w:rPr>
      </w:r>
      <w:r>
        <w:rPr>
          <w:spacing w:val="-2"/>
        </w:rPr>
        <w:t>费用和相关税费后的金额确定其可变现净值；资产负债表日，同一项存货中一部分有合同价格约定、其他</w:t>
      </w:r>
      <w:r>
        <w:rPr>
          <w:spacing w:val="-100"/>
        </w:rPr>
        <w:t> </w:t>
      </w:r>
      <w:r>
        <w:rPr>
          <w:spacing w:val="-100"/>
        </w:rPr>
      </w:r>
      <w:r>
        <w:rPr>
          <w:spacing w:val="-2"/>
        </w:rPr>
        <w:t>部分不存在合同价格的，分别确定其可变现净值，并与其对应的成本进行比较，分别确定存货跌价准备的</w:t>
      </w:r>
      <w:r>
        <w:rPr>
          <w:spacing w:val="-100"/>
        </w:rPr>
        <w:t> </w:t>
      </w:r>
      <w:r>
        <w:rPr>
          <w:spacing w:val="-100"/>
        </w:rPr>
      </w:r>
      <w:r>
        <w:rPr/>
        <w:t>计提或转回的金额。</w:t>
      </w:r>
    </w:p>
    <w:p>
      <w:pPr>
        <w:pStyle w:val="BodyText"/>
        <w:spacing w:line="240" w:lineRule="auto" w:before="30"/>
        <w:ind w:left="565" w:right="183"/>
        <w:jc w:val="left"/>
      </w:pPr>
      <w:r>
        <w:rPr/>
        <w:t>4．存货的盘存制度为永续盘存制。</w:t>
      </w:r>
    </w:p>
    <w:p>
      <w:pPr>
        <w:pStyle w:val="BodyText"/>
        <w:spacing w:line="357" w:lineRule="auto" w:before="133"/>
        <w:ind w:left="565" w:right="2930"/>
        <w:jc w:val="left"/>
      </w:pPr>
      <w:r>
        <w:rPr/>
        <w:t>5．包装物、低值易耗品和其他周转材料均采用一次转销法进行摊销。 (十一)</w:t>
      </w:r>
      <w:r>
        <w:rPr>
          <w:spacing w:val="-2"/>
        </w:rPr>
        <w:t> </w:t>
      </w:r>
      <w:r>
        <w:rPr/>
        <w:t>长期股权投资的确认和计量</w:t>
      </w:r>
    </w:p>
    <w:p>
      <w:pPr>
        <w:pStyle w:val="BodyText"/>
        <w:spacing w:line="240" w:lineRule="auto" w:before="30"/>
        <w:ind w:left="565" w:right="183"/>
        <w:jc w:val="left"/>
      </w:pPr>
      <w:r>
        <w:rPr/>
        <w:t>1.</w:t>
      </w:r>
      <w:r>
        <w:rPr>
          <w:spacing w:val="-2"/>
        </w:rPr>
        <w:t> </w:t>
      </w:r>
      <w:r>
        <w:rPr/>
        <w:t>长期股权投资初始投资成本的确定：</w:t>
      </w:r>
    </w:p>
    <w:p>
      <w:pPr>
        <w:pStyle w:val="BodyText"/>
        <w:spacing w:line="240" w:lineRule="auto" w:before="134"/>
        <w:ind w:left="565" w:right="0"/>
        <w:jc w:val="left"/>
      </w:pPr>
      <w:r>
        <w:rPr/>
        <w:t>(1)</w:t>
      </w:r>
      <w:r>
        <w:rPr>
          <w:spacing w:val="-46"/>
        </w:rPr>
        <w:t> </w:t>
      </w:r>
      <w:r>
        <w:rPr>
          <w:spacing w:val="-1"/>
        </w:rPr>
        <w:t>同一控制下的企业合并形成的，合并方以支付现金、转让非现金资产、承担债务或发行权益性证</w:t>
      </w:r>
    </w:p>
    <w:p>
      <w:pPr>
        <w:spacing w:after="0" w:line="240" w:lineRule="auto"/>
        <w:jc w:val="left"/>
        <w:sectPr>
          <w:footerReference w:type="default" r:id="rId21"/>
          <w:pgSz w:w="12240" w:h="15840"/>
          <w:pgMar w:footer="727" w:header="747" w:top="980" w:bottom="920" w:left="1380" w:right="940"/>
          <w:pgNumType w:start="55"/>
        </w:sectPr>
      </w:pPr>
    </w:p>
    <w:p>
      <w:pPr>
        <w:spacing w:line="240" w:lineRule="auto" w:before="2"/>
        <w:rPr>
          <w:rFonts w:ascii="宋体" w:hAnsi="宋体" w:cs="宋体" w:eastAsia="宋体" w:hint="default"/>
          <w:sz w:val="29"/>
          <w:szCs w:val="29"/>
        </w:rPr>
      </w:pPr>
    </w:p>
    <w:p>
      <w:pPr>
        <w:pStyle w:val="BodyText"/>
        <w:spacing w:line="357" w:lineRule="auto" w:before="35"/>
        <w:ind w:left="145" w:right="216"/>
        <w:jc w:val="both"/>
      </w:pPr>
      <w:r>
        <w:rPr>
          <w:spacing w:val="-2"/>
        </w:rPr>
        <w:t>券作为合并对价的，在合并日按照取得被合并方所有者权益账面价值的份额作为其初始投资成本。长期股</w:t>
      </w:r>
      <w:r>
        <w:rPr>
          <w:spacing w:val="-97"/>
        </w:rPr>
        <w:t> </w:t>
      </w:r>
      <w:r>
        <w:rPr>
          <w:spacing w:val="-97"/>
        </w:rPr>
      </w:r>
      <w:r>
        <w:rPr>
          <w:spacing w:val="-2"/>
        </w:rPr>
        <w:t>权投资初始投资成本与支付的合并对价的账面价值或发行股份的面值总额之间的差额调整资本公积；资本</w:t>
      </w:r>
      <w:r>
        <w:rPr>
          <w:spacing w:val="-99"/>
        </w:rPr>
        <w:t> </w:t>
      </w:r>
      <w:r>
        <w:rPr>
          <w:spacing w:val="-99"/>
        </w:rPr>
      </w:r>
      <w:r>
        <w:rPr/>
        <w:t>公积不足冲减的，调整留存收益。</w:t>
      </w:r>
    </w:p>
    <w:p>
      <w:pPr>
        <w:pStyle w:val="BodyText"/>
        <w:spacing w:line="357" w:lineRule="auto" w:before="30"/>
        <w:ind w:left="145" w:right="217" w:firstLine="420"/>
        <w:jc w:val="both"/>
      </w:pPr>
      <w:r>
        <w:rPr/>
        <w:t>(2)</w:t>
      </w:r>
      <w:r>
        <w:rPr>
          <w:spacing w:val="-85"/>
        </w:rPr>
        <w:t> </w:t>
      </w:r>
      <w:r>
        <w:rPr/>
        <w:t>非同一控制下的企业合并形成的，在购买日按照支付的合并对价的公允价值和各项直接相关费用</w:t>
      </w:r>
      <w:r>
        <w:rPr/>
        <w:t> 作为其初始投资成本。</w:t>
      </w:r>
    </w:p>
    <w:p>
      <w:pPr>
        <w:pStyle w:val="BodyText"/>
        <w:spacing w:line="357" w:lineRule="auto" w:before="30"/>
        <w:ind w:left="145" w:right="218" w:firstLine="420"/>
        <w:jc w:val="both"/>
      </w:pPr>
      <w:r>
        <w:rPr/>
        <w:t>(3)</w:t>
      </w:r>
      <w:r>
        <w:rPr>
          <w:spacing w:val="-85"/>
        </w:rPr>
        <w:t> </w:t>
      </w:r>
      <w:r>
        <w:rPr/>
        <w:t>除企业合并形成以外的：以支付现金取得的，按照实际支付的购买价款作为其初始投资成本；以</w:t>
      </w:r>
      <w:r>
        <w:rPr/>
        <w:t> </w:t>
      </w:r>
      <w:r>
        <w:rPr>
          <w:spacing w:val="-2"/>
        </w:rPr>
        <w:t>发行权益性证券取得的，按照发行权益性证券的公允价值作为其初始投资成本；投资者投入的，按照投资</w:t>
      </w:r>
      <w:r>
        <w:rPr>
          <w:spacing w:val="-100"/>
        </w:rPr>
        <w:t> </w:t>
      </w:r>
      <w:r>
        <w:rPr>
          <w:spacing w:val="-100"/>
        </w:rPr>
      </w:r>
      <w:r>
        <w:rPr/>
        <w:t>合同或协议约定的价值作为其初始投资成本（合同或协议约定价值不公允的除外）。</w:t>
      </w:r>
    </w:p>
    <w:p>
      <w:pPr>
        <w:pStyle w:val="BodyText"/>
        <w:spacing w:line="357" w:lineRule="auto" w:before="30"/>
        <w:ind w:left="145" w:right="219" w:firstLine="420"/>
        <w:jc w:val="both"/>
      </w:pPr>
      <w:r>
        <w:rPr/>
        <w:t>2.</w:t>
      </w:r>
      <w:r>
        <w:rPr>
          <w:spacing w:val="13"/>
        </w:rPr>
        <w:t> </w:t>
      </w:r>
      <w:r>
        <w:rPr/>
        <w:t>对被投资单位能够实施控制的长期股权投资采用成本法核算，在编制合并财务报表时按照权益法</w:t>
      </w:r>
      <w:r>
        <w:rPr/>
        <w:t> </w:t>
      </w:r>
      <w:r>
        <w:rPr>
          <w:spacing w:val="-2"/>
        </w:rPr>
        <w:t>进行调整；对不具有共同控制或重大影响，并且在活跃市场中没有报价、公允价值不能可靠计量的长期股</w:t>
      </w:r>
      <w:r>
        <w:rPr>
          <w:spacing w:val="-100"/>
        </w:rPr>
        <w:t> </w:t>
      </w:r>
      <w:r>
        <w:rPr>
          <w:spacing w:val="-100"/>
        </w:rPr>
      </w:r>
      <w:r>
        <w:rPr/>
        <w:t>权投资，采用成本法核算；对具有共同控制或重大影响的长期股权投资，采用权益法核算。</w:t>
      </w:r>
    </w:p>
    <w:p>
      <w:pPr>
        <w:pStyle w:val="BodyText"/>
        <w:spacing w:line="357" w:lineRule="auto" w:before="31"/>
        <w:ind w:left="145" w:right="216" w:firstLine="420"/>
        <w:jc w:val="both"/>
      </w:pPr>
      <w:r>
        <w:rPr/>
        <w:t>3.</w:t>
      </w:r>
      <w:r>
        <w:rPr>
          <w:spacing w:val="12"/>
        </w:rPr>
        <w:t> </w:t>
      </w:r>
      <w:r>
        <w:rPr/>
        <w:t>资产负债表日，以成本法核算的、在活跃市场中没有报价、公允价值不能可靠计量的长期股权投</w:t>
      </w:r>
      <w:r>
        <w:rPr/>
        <w:t> </w:t>
      </w:r>
      <w:r>
        <w:rPr>
          <w:spacing w:val="-2"/>
        </w:rPr>
        <w:t>资，有客观证据表明其发生减值的，按照类似投资当时市场收益率对预计未来现金流量折现确定的现值低</w:t>
      </w:r>
      <w:r>
        <w:rPr>
          <w:spacing w:val="-97"/>
        </w:rPr>
        <w:t> </w:t>
      </w:r>
      <w:r>
        <w:rPr>
          <w:spacing w:val="-97"/>
        </w:rPr>
      </w:r>
      <w:r>
        <w:rPr/>
        <w:t>于其账面价值之间的差额，计提长期股权投资减值准备；其他投资的减值，按本财务报表附注三(十六)3</w:t>
      </w:r>
      <w:r>
        <w:rPr>
          <w:spacing w:val="-90"/>
        </w:rPr>
        <w:t> </w:t>
      </w:r>
      <w:r>
        <w:rPr>
          <w:spacing w:val="-90"/>
        </w:rPr>
      </w:r>
      <w:r>
        <w:rPr/>
        <w:t>所述方法计提长期股权投资减值准备。</w:t>
      </w:r>
    </w:p>
    <w:p>
      <w:pPr>
        <w:pStyle w:val="BodyText"/>
        <w:spacing w:line="357" w:lineRule="auto" w:before="30"/>
        <w:ind w:left="145" w:right="216" w:firstLine="420"/>
        <w:jc w:val="both"/>
      </w:pPr>
      <w:r>
        <w:rPr/>
        <w:t>4.</w:t>
      </w:r>
      <w:r>
        <w:rPr>
          <w:spacing w:val="12"/>
        </w:rPr>
        <w:t> </w:t>
      </w:r>
      <w:r>
        <w:rPr/>
        <w:t>确定对被投资单位具有共同控制、重大影响的依据：按照合同约定，与被投资单位相关的重要财</w:t>
      </w:r>
      <w:r>
        <w:rPr/>
        <w:t> </w:t>
      </w:r>
      <w:r>
        <w:rPr>
          <w:spacing w:val="-2"/>
        </w:rPr>
        <w:t>务和经营决策需要分享控制权的投资方一致同意的，认定为共同控制；对被投资单位的财务和经营政策有</w:t>
      </w:r>
      <w:r>
        <w:rPr>
          <w:spacing w:val="-97"/>
        </w:rPr>
        <w:t> </w:t>
      </w:r>
      <w:r>
        <w:rPr>
          <w:spacing w:val="-97"/>
        </w:rPr>
      </w:r>
      <w:r>
        <w:rPr/>
        <w:t>参与决策的权力，但并不能够控制或者与其他方一起共同控制这些政策的制定的，认定为重大影响。</w:t>
      </w:r>
    </w:p>
    <w:p>
      <w:pPr>
        <w:pStyle w:val="BodyText"/>
        <w:spacing w:line="240" w:lineRule="auto" w:before="31"/>
        <w:ind w:left="565" w:right="115"/>
        <w:jc w:val="left"/>
      </w:pPr>
      <w:r>
        <w:rPr/>
        <w:t>(十二)</w:t>
      </w:r>
      <w:r>
        <w:rPr>
          <w:spacing w:val="-4"/>
        </w:rPr>
        <w:t> </w:t>
      </w:r>
      <w:r>
        <w:rPr/>
        <w:t>投资性房地产的确认和计量</w:t>
      </w:r>
    </w:p>
    <w:p>
      <w:pPr>
        <w:pStyle w:val="BodyText"/>
        <w:spacing w:line="240" w:lineRule="auto" w:before="133"/>
        <w:ind w:left="565" w:right="0"/>
        <w:jc w:val="left"/>
      </w:pPr>
      <w:r>
        <w:rPr/>
        <w:t>1.</w:t>
      </w:r>
      <w:r>
        <w:rPr>
          <w:spacing w:val="-46"/>
        </w:rPr>
        <w:t> </w:t>
      </w:r>
      <w:r>
        <w:rPr>
          <w:spacing w:val="-1"/>
        </w:rPr>
        <w:t>投资性房地产包括已出租的土地使用权、持有并准备增值后转让的土地使用权、已出租的建筑物。</w:t>
      </w:r>
    </w:p>
    <w:p>
      <w:pPr>
        <w:pStyle w:val="BodyText"/>
        <w:spacing w:line="240" w:lineRule="auto" w:before="123"/>
        <w:ind w:left="565" w:right="115"/>
        <w:jc w:val="left"/>
        <w:rPr>
          <w:rFonts w:ascii="宋体" w:hAnsi="宋体" w:cs="宋体" w:eastAsia="宋体" w:hint="default"/>
          <w:sz w:val="22"/>
          <w:szCs w:val="22"/>
        </w:rPr>
      </w:pPr>
      <w:r>
        <w:rPr/>
        <w:t>2.</w:t>
      </w:r>
      <w:r>
        <w:rPr>
          <w:spacing w:val="-12"/>
        </w:rPr>
        <w:t> </w:t>
      </w:r>
      <w:r>
        <w:rPr/>
        <w:t>投资性房地产按照成本进行初始计量，采用成本模式进行后续计量</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355" w:lineRule="auto" w:before="130"/>
        <w:ind w:left="145" w:right="221" w:firstLine="420"/>
        <w:jc w:val="both"/>
      </w:pPr>
      <w:r>
        <w:rPr/>
        <w:t>3.</w:t>
      </w:r>
      <w:r>
        <w:rPr>
          <w:spacing w:val="13"/>
        </w:rPr>
        <w:t> </w:t>
      </w:r>
      <w:r>
        <w:rPr/>
        <w:t>对采用成本模式进行后续计量的投资性房地产，采用与固定资产和无形资产相同的方法计提折旧</w:t>
      </w:r>
      <w:r>
        <w:rPr/>
        <w:t> 或进行摊销。</w:t>
      </w:r>
    </w:p>
    <w:p>
      <w:pPr>
        <w:pStyle w:val="BodyText"/>
        <w:spacing w:line="355" w:lineRule="auto" w:before="33"/>
        <w:ind w:left="145" w:right="94" w:firstLine="420"/>
        <w:jc w:val="left"/>
      </w:pPr>
      <w:r>
        <w:rPr/>
        <w:t>4.</w:t>
      </w:r>
      <w:r>
        <w:rPr>
          <w:spacing w:val="-84"/>
        </w:rPr>
        <w:t> </w:t>
      </w:r>
      <w:r>
        <w:rPr/>
        <w:t>以成本模式进行后续计量的投资性房地产，在资产负债表日有迹象表明投资性房地产发生减值的，</w:t>
      </w:r>
      <w:r>
        <w:rPr/>
        <w:t> 按本财务报表附注三(十六)3</w:t>
      </w:r>
      <w:r>
        <w:rPr>
          <w:spacing w:val="-56"/>
        </w:rPr>
        <w:t> </w:t>
      </w:r>
      <w:r>
        <w:rPr/>
        <w:t>所述方法计提投资性房地产减值准备。</w:t>
      </w:r>
    </w:p>
    <w:p>
      <w:pPr>
        <w:pStyle w:val="BodyText"/>
        <w:spacing w:line="240" w:lineRule="auto" w:before="33"/>
        <w:ind w:left="565" w:right="115"/>
        <w:jc w:val="left"/>
      </w:pPr>
      <w:r>
        <w:rPr/>
        <w:t>(十三)</w:t>
      </w:r>
      <w:r>
        <w:rPr>
          <w:spacing w:val="-2"/>
        </w:rPr>
        <w:t> </w:t>
      </w:r>
      <w:r>
        <w:rPr/>
        <w:t>固定资产的确认和计量</w:t>
      </w:r>
    </w:p>
    <w:p>
      <w:pPr>
        <w:pStyle w:val="BodyText"/>
        <w:spacing w:line="357" w:lineRule="auto" w:before="133"/>
        <w:ind w:left="145" w:right="220" w:firstLine="420"/>
        <w:jc w:val="both"/>
      </w:pPr>
      <w:r>
        <w:rPr/>
        <w:t>1. 固定资产是指同时具有下列特征的有形资产：(1)</w:t>
      </w:r>
      <w:r>
        <w:rPr>
          <w:spacing w:val="1"/>
        </w:rPr>
        <w:t> </w:t>
      </w:r>
      <w:r>
        <w:rPr/>
        <w:t>为生产商品、提供劳务、出租或经营管理持有</w:t>
      </w:r>
      <w:r>
        <w:rPr/>
        <w:t> 的；(2)</w:t>
      </w:r>
      <w:r>
        <w:rPr>
          <w:spacing w:val="-2"/>
        </w:rPr>
        <w:t> </w:t>
      </w:r>
      <w:r>
        <w:rPr/>
        <w:t>使用寿命超过一个会计年度。</w:t>
      </w:r>
    </w:p>
    <w:p>
      <w:pPr>
        <w:pStyle w:val="BodyText"/>
        <w:spacing w:line="357" w:lineRule="auto" w:before="30"/>
        <w:ind w:left="145" w:right="219" w:firstLine="420"/>
        <w:jc w:val="both"/>
      </w:pPr>
      <w:r>
        <w:rPr/>
        <w:t>2.</w:t>
      </w:r>
      <w:r>
        <w:rPr>
          <w:spacing w:val="-59"/>
        </w:rPr>
        <w:t> </w:t>
      </w:r>
      <w:r>
        <w:rPr/>
        <w:t>固定资产同时满足下列条件的予以确认：(1)</w:t>
      </w:r>
      <w:r>
        <w:rPr>
          <w:spacing w:val="-60"/>
        </w:rPr>
        <w:t> </w:t>
      </w:r>
      <w:r>
        <w:rPr/>
        <w:t>与该固定资产有关的经济利益很可能流入企业；(2)</w:t>
      </w:r>
      <w:r>
        <w:rPr>
          <w:spacing w:val="-1"/>
        </w:rPr>
        <w:t> </w:t>
      </w:r>
      <w:r>
        <w:rPr>
          <w:spacing w:val="-2"/>
        </w:rPr>
        <w:t>该固定资产的成本能够可靠地计量。与固定资产有关的后续支出，符合上述确认条件的，计入固定资产成</w:t>
      </w:r>
      <w:r>
        <w:rPr>
          <w:spacing w:val="-100"/>
        </w:rPr>
        <w:t> </w:t>
      </w:r>
      <w:r>
        <w:rPr>
          <w:spacing w:val="-100"/>
        </w:rPr>
      </w:r>
      <w:r>
        <w:rPr/>
        <w:t>本；不符合上述确认条件的，发生时计入当期损益。</w:t>
      </w:r>
    </w:p>
    <w:p>
      <w:pPr>
        <w:pStyle w:val="BodyText"/>
        <w:spacing w:line="240" w:lineRule="auto" w:before="30"/>
        <w:ind w:left="565" w:right="115"/>
        <w:jc w:val="left"/>
      </w:pPr>
      <w:r>
        <w:rPr/>
        <w:t>3.</w:t>
      </w:r>
      <w:r>
        <w:rPr>
          <w:spacing w:val="-2"/>
        </w:rPr>
        <w:t> </w:t>
      </w:r>
      <w:r>
        <w:rPr/>
        <w:t>固定资产按照成本进行初始计量。</w:t>
      </w:r>
    </w:p>
    <w:p>
      <w:pPr>
        <w:pStyle w:val="BodyText"/>
        <w:spacing w:line="240" w:lineRule="auto" w:before="134"/>
        <w:ind w:left="565" w:right="115"/>
        <w:jc w:val="left"/>
      </w:pPr>
      <w:r>
        <w:rPr/>
        <w:t>4．固定资产折旧采用年限平均法。各类固定资产的使用寿命、预计净残值和年折旧率如下：</w:t>
      </w:r>
    </w:p>
    <w:p>
      <w:pPr>
        <w:spacing w:after="0" w:line="240" w:lineRule="auto"/>
        <w:jc w:val="left"/>
        <w:sectPr>
          <w:footerReference w:type="default" r:id="rId22"/>
          <w:pgSz w:w="12240" w:h="15840"/>
          <w:pgMar w:footer="727" w:header="747" w:top="980" w:bottom="920" w:left="1380" w:right="920"/>
          <w:pgNumType w:start="56"/>
        </w:sectPr>
      </w:pPr>
    </w:p>
    <w:p>
      <w:pPr>
        <w:spacing w:line="240" w:lineRule="auto" w:before="2"/>
        <w:rPr>
          <w:rFonts w:ascii="宋体" w:hAnsi="宋体" w:cs="宋体" w:eastAsia="宋体" w:hint="default"/>
          <w:sz w:val="29"/>
          <w:szCs w:val="29"/>
        </w:rPr>
      </w:pPr>
    </w:p>
    <w:p>
      <w:pPr>
        <w:pStyle w:val="BodyText"/>
        <w:tabs>
          <w:tab w:pos="3086" w:val="left" w:leader="none"/>
          <w:tab w:pos="6130" w:val="left" w:leader="none"/>
        </w:tabs>
        <w:spacing w:line="240" w:lineRule="auto" w:before="35"/>
        <w:ind w:left="880" w:right="115"/>
        <w:jc w:val="left"/>
      </w:pPr>
      <w:r>
        <w:rPr/>
        <w:t>固定资产类别</w:t>
        <w:tab/>
        <w:t>使用寿命（年)</w:t>
      </w:r>
      <w:r>
        <w:rPr>
          <w:spacing w:val="-2"/>
        </w:rPr>
        <w:t> </w:t>
      </w:r>
      <w:r>
        <w:rPr/>
        <w:t>预计净残值</w:t>
        <w:tab/>
        <w:t>年折旧率(%)</w:t>
      </w:r>
    </w:p>
    <w:p>
      <w:pPr>
        <w:spacing w:line="240" w:lineRule="auto" w:before="6"/>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2094"/>
        <w:gridCol w:w="1531"/>
        <w:gridCol w:w="1699"/>
        <w:gridCol w:w="1370"/>
      </w:tblGrid>
      <w:tr>
        <w:trPr>
          <w:trHeight w:val="410" w:hRule="exact"/>
        </w:trPr>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4"/>
              <w:jc w:val="right"/>
              <w:rPr>
                <w:rFonts w:ascii="宋体" w:hAnsi="宋体" w:cs="宋体" w:eastAsia="宋体" w:hint="default"/>
                <w:sz w:val="21"/>
                <w:szCs w:val="21"/>
              </w:rPr>
            </w:pPr>
            <w:r>
              <w:rPr>
                <w:rFonts w:ascii="宋体"/>
                <w:sz w:val="21"/>
              </w:rPr>
              <w:t>30-50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6"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3.23-1.90</w:t>
            </w:r>
          </w:p>
        </w:tc>
      </w:tr>
      <w:tr>
        <w:trPr>
          <w:trHeight w:val="409" w:hRule="exact"/>
        </w:trPr>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4"/>
              <w:jc w:val="right"/>
              <w:rPr>
                <w:rFonts w:ascii="宋体" w:hAnsi="宋体" w:cs="宋体" w:eastAsia="宋体" w:hint="default"/>
                <w:sz w:val="21"/>
                <w:szCs w:val="21"/>
              </w:rPr>
            </w:pPr>
            <w:r>
              <w:rPr>
                <w:rFonts w:ascii="宋体"/>
                <w:sz w:val="21"/>
              </w:rPr>
              <w:t>3-10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6"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32.33-9.50</w:t>
            </w:r>
          </w:p>
        </w:tc>
      </w:tr>
      <w:tr>
        <w:trPr>
          <w:trHeight w:val="409" w:hRule="exact"/>
        </w:trPr>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4"/>
              <w:jc w:val="right"/>
              <w:rPr>
                <w:rFonts w:ascii="宋体" w:hAnsi="宋体" w:cs="宋体" w:eastAsia="宋体" w:hint="default"/>
                <w:sz w:val="21"/>
                <w:szCs w:val="21"/>
              </w:rPr>
            </w:pPr>
            <w:r>
              <w:rPr>
                <w:rFonts w:ascii="宋体"/>
                <w:sz w:val="21"/>
              </w:rPr>
              <w:t>3-10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6"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32.33-9.50</w:t>
            </w:r>
          </w:p>
        </w:tc>
      </w:tr>
    </w:tbl>
    <w:p>
      <w:pPr>
        <w:pStyle w:val="BodyText"/>
        <w:spacing w:line="355" w:lineRule="auto" w:before="34"/>
        <w:ind w:left="144" w:right="103" w:firstLine="420"/>
        <w:jc w:val="left"/>
      </w:pPr>
      <w:r>
        <w:rPr>
          <w:spacing w:val="-9"/>
        </w:rPr>
        <w:t>5．因开工不足、自然灾害等导致连续 </w:t>
      </w:r>
      <w:r>
        <w:rPr/>
        <w:t>6</w:t>
      </w:r>
      <w:r>
        <w:rPr>
          <w:spacing w:val="-77"/>
        </w:rPr>
        <w:t> </w:t>
      </w:r>
      <w:r>
        <w:rPr>
          <w:spacing w:val="-6"/>
        </w:rPr>
        <w:t>个月停用的固定资产确认为闲置固定资产（季节性停用除外）。</w:t>
      </w:r>
      <w:r>
        <w:rPr/>
        <w:t> 闲置固定资产采用和其他同类别固定资产一致的折旧方法。</w:t>
      </w:r>
    </w:p>
    <w:p>
      <w:pPr>
        <w:pStyle w:val="BodyText"/>
        <w:spacing w:line="355" w:lineRule="auto" w:before="33"/>
        <w:ind w:left="144" w:right="217" w:firstLine="420"/>
        <w:jc w:val="both"/>
      </w:pPr>
      <w:r>
        <w:rPr/>
        <w:t>6．资产负债表日，有迹象表明固定资产发生减值的，按本财务报表附注三(十六)3</w:t>
      </w:r>
      <w:r>
        <w:rPr>
          <w:spacing w:val="13"/>
        </w:rPr>
        <w:t> </w:t>
      </w:r>
      <w:r>
        <w:rPr/>
        <w:t>所述方法计提固</w:t>
      </w:r>
      <w:r>
        <w:rPr/>
        <w:t> 定资产减值准备。</w:t>
      </w:r>
    </w:p>
    <w:p>
      <w:pPr>
        <w:pStyle w:val="BodyText"/>
        <w:spacing w:line="240" w:lineRule="auto" w:before="32"/>
        <w:ind w:left="565" w:right="115"/>
        <w:jc w:val="left"/>
      </w:pPr>
      <w:r>
        <w:rPr/>
        <w:t>(十四)</w:t>
      </w:r>
      <w:r>
        <w:rPr>
          <w:spacing w:val="-4"/>
        </w:rPr>
        <w:t> </w:t>
      </w:r>
      <w:r>
        <w:rPr/>
        <w:t>在建工程的确认和计量</w:t>
      </w:r>
    </w:p>
    <w:p>
      <w:pPr>
        <w:pStyle w:val="BodyText"/>
        <w:spacing w:line="355" w:lineRule="auto" w:before="134"/>
        <w:ind w:left="144" w:right="221" w:firstLine="420"/>
        <w:jc w:val="both"/>
      </w:pPr>
      <w:r>
        <w:rPr/>
        <w:t>1.</w:t>
      </w:r>
      <w:r>
        <w:rPr>
          <w:spacing w:val="13"/>
        </w:rPr>
        <w:t> </w:t>
      </w:r>
      <w:r>
        <w:rPr/>
        <w:t>在建工程同时满足经济利益很可能流入、成本能够可靠计量则予以确认。在建工程按建造该项资</w:t>
      </w:r>
      <w:r>
        <w:rPr/>
        <w:t> 产达到预定可使用状态前所发生的实际成本计量。</w:t>
      </w:r>
    </w:p>
    <w:p>
      <w:pPr>
        <w:pStyle w:val="BodyText"/>
        <w:spacing w:line="357" w:lineRule="auto" w:before="33"/>
        <w:ind w:left="144" w:right="219" w:firstLine="420"/>
        <w:jc w:val="both"/>
      </w:pPr>
      <w:r>
        <w:rPr/>
        <w:t>2.</w:t>
      </w:r>
      <w:r>
        <w:rPr>
          <w:spacing w:val="12"/>
        </w:rPr>
        <w:t> </w:t>
      </w:r>
      <w:r>
        <w:rPr/>
        <w:t>在建工程达到预定可使用状态时，按工程实际成本转入固定资产。已达到预定可使用状态但尚未</w:t>
      </w:r>
      <w:r>
        <w:rPr/>
        <w:t> </w:t>
      </w:r>
      <w:r>
        <w:rPr>
          <w:spacing w:val="-2"/>
        </w:rPr>
        <w:t>办理竣工结算的，先按估计价值转入固定资产，待办理竣工决算后再按实际成本调整原暂估价值，但不再</w:t>
      </w:r>
      <w:r>
        <w:rPr>
          <w:spacing w:val="-100"/>
        </w:rPr>
        <w:t> </w:t>
      </w:r>
      <w:r>
        <w:rPr>
          <w:spacing w:val="-100"/>
        </w:rPr>
      </w:r>
      <w:r>
        <w:rPr/>
        <w:t>调整原已计提的折旧。</w:t>
      </w:r>
    </w:p>
    <w:p>
      <w:pPr>
        <w:pStyle w:val="BodyText"/>
        <w:spacing w:line="355" w:lineRule="auto" w:before="30"/>
        <w:ind w:left="144" w:right="220" w:firstLine="420"/>
        <w:jc w:val="both"/>
      </w:pPr>
      <w:r>
        <w:rPr/>
        <w:t>3. 资产负债表日，有迹象表明在建工程发生减值的，按本财务报表附注三(十六)3</w:t>
      </w:r>
      <w:r>
        <w:rPr>
          <w:spacing w:val="12"/>
        </w:rPr>
        <w:t> </w:t>
      </w:r>
      <w:r>
        <w:rPr/>
        <w:t>所述方法计提在</w:t>
      </w:r>
      <w:r>
        <w:rPr/>
        <w:t> 建工程减值准备。</w:t>
      </w:r>
    </w:p>
    <w:p>
      <w:pPr>
        <w:pStyle w:val="BodyText"/>
        <w:spacing w:line="240" w:lineRule="auto" w:before="33"/>
        <w:ind w:left="565" w:right="115"/>
        <w:jc w:val="left"/>
      </w:pPr>
      <w:r>
        <w:rPr/>
        <w:t>(十五)</w:t>
      </w:r>
      <w:r>
        <w:rPr>
          <w:spacing w:val="-4"/>
        </w:rPr>
        <w:t> </w:t>
      </w:r>
      <w:r>
        <w:rPr/>
        <w:t>无形资产的确认和计量</w:t>
      </w:r>
    </w:p>
    <w:p>
      <w:pPr>
        <w:pStyle w:val="BodyText"/>
        <w:spacing w:line="240" w:lineRule="auto" w:before="133"/>
        <w:ind w:left="564" w:right="115"/>
        <w:jc w:val="left"/>
      </w:pPr>
      <w:r>
        <w:rPr/>
        <w:t>1.</w:t>
      </w:r>
      <w:r>
        <w:rPr>
          <w:spacing w:val="-2"/>
        </w:rPr>
        <w:t> </w:t>
      </w:r>
      <w:r>
        <w:rPr/>
        <w:t>无形资产按成本进行初始计量。</w:t>
      </w:r>
    </w:p>
    <w:p>
      <w:pPr>
        <w:pStyle w:val="BodyText"/>
        <w:spacing w:line="357" w:lineRule="auto" w:before="134"/>
        <w:ind w:left="144" w:right="219" w:firstLine="420"/>
        <w:jc w:val="both"/>
      </w:pPr>
      <w:r>
        <w:rPr/>
        <w:t>2.</w:t>
      </w:r>
      <w:r>
        <w:rPr>
          <w:spacing w:val="12"/>
        </w:rPr>
        <w:t> </w:t>
      </w:r>
      <w:r>
        <w:rPr/>
        <w:t>根据无形资产的合同性权利或其他法定权利、同行业情况、历史经验、相关专家论证等综合因素</w:t>
      </w:r>
      <w:r>
        <w:rPr/>
        <w:t> </w:t>
      </w:r>
      <w:r>
        <w:rPr>
          <w:spacing w:val="-2"/>
        </w:rPr>
        <w:t>判断，能合理确定无形资产为公司带来经济利益期限的，作为使用寿命有限的无形资产；无法合理确定无</w:t>
      </w:r>
      <w:r>
        <w:rPr>
          <w:spacing w:val="-100"/>
        </w:rPr>
        <w:t> </w:t>
      </w:r>
      <w:r>
        <w:rPr>
          <w:spacing w:val="-100"/>
        </w:rPr>
      </w:r>
      <w:r>
        <w:rPr/>
        <w:t>形资产为公司带来经济利益期限的，视为使用寿命不确定的无形资产。</w:t>
      </w:r>
    </w:p>
    <w:p>
      <w:pPr>
        <w:pStyle w:val="BodyText"/>
        <w:spacing w:line="357" w:lineRule="auto" w:before="30"/>
        <w:ind w:left="144" w:right="216" w:firstLine="420"/>
        <w:jc w:val="both"/>
      </w:pPr>
      <w:r>
        <w:rPr/>
        <w:t>3. 对使用寿命有限的无形资产，估计其使用寿命时通常考虑以下因素：(1)</w:t>
      </w:r>
      <w:r>
        <w:rPr>
          <w:spacing w:val="1"/>
        </w:rPr>
        <w:t> </w:t>
      </w:r>
      <w:r>
        <w:rPr/>
        <w:t>运用该资产生产的产品</w:t>
      </w:r>
      <w:r>
        <w:rPr/>
        <w:t> 通常的寿命周期、可获得的类似资产使用寿命的信息；(2)</w:t>
      </w:r>
      <w:r>
        <w:rPr>
          <w:spacing w:val="-83"/>
        </w:rPr>
        <w:t> </w:t>
      </w:r>
      <w:r>
        <w:rPr/>
        <w:t>技术、工艺等方面的现阶段情况及对未来发展</w:t>
      </w:r>
      <w:r>
        <w:rPr/>
        <w:t> 趋势的估计；(3)</w:t>
      </w:r>
      <w:r>
        <w:rPr>
          <w:spacing w:val="-43"/>
        </w:rPr>
        <w:t> </w:t>
      </w:r>
      <w:r>
        <w:rPr/>
        <w:t>以该资产生产的产品或提供劳务的市场需求情况；(4)</w:t>
      </w:r>
      <w:r>
        <w:rPr>
          <w:spacing w:val="-44"/>
        </w:rPr>
        <w:t> </w:t>
      </w:r>
      <w:r>
        <w:rPr/>
        <w:t>现在或潜在的竞争者预期采取的</w:t>
      </w:r>
      <w:r>
        <w:rPr/>
        <w:t> 行动；(5)</w:t>
      </w:r>
      <w:r>
        <w:rPr>
          <w:spacing w:val="-43"/>
        </w:rPr>
        <w:t> </w:t>
      </w:r>
      <w:r>
        <w:rPr/>
        <w:t>为维持该资产带来经济利益能力的预期维护支出，以及公司预计支付有关支出的能力；(6)</w:t>
      </w:r>
      <w:r>
        <w:rPr>
          <w:spacing w:val="-43"/>
        </w:rPr>
        <w:t> </w:t>
      </w:r>
      <w:r>
        <w:rPr/>
        <w:t>对</w:t>
      </w:r>
      <w:r>
        <w:rPr/>
        <w:t> 该资产控制期限的相关法律规定或类似限制，如特许使用期、租赁期等；(7)</w:t>
      </w:r>
      <w:r>
        <w:rPr>
          <w:spacing w:val="-84"/>
        </w:rPr>
        <w:t> </w:t>
      </w:r>
      <w:r>
        <w:rPr/>
        <w:t>与公司持有其他资产使用寿</w:t>
      </w:r>
      <w:r>
        <w:rPr/>
        <w:t> 命的关联性等。</w:t>
      </w:r>
    </w:p>
    <w:p>
      <w:pPr>
        <w:pStyle w:val="BodyText"/>
        <w:spacing w:line="355" w:lineRule="auto" w:before="31"/>
        <w:ind w:left="144" w:right="219" w:firstLine="420"/>
        <w:jc w:val="both"/>
      </w:pPr>
      <w:r>
        <w:rPr/>
        <w:t>4.</w:t>
      </w:r>
      <w:r>
        <w:rPr>
          <w:spacing w:val="-2"/>
        </w:rPr>
        <w:t> </w:t>
      </w:r>
      <w:r>
        <w:rPr/>
        <w:t>使用寿命有限的无形资产，在使用寿命内按照与该项无形资产有关的经济利益的预期实现方式系</w:t>
      </w:r>
      <w:r>
        <w:rPr/>
        <w:t> </w:t>
      </w:r>
      <w:r>
        <w:rPr>
          <w:spacing w:val="-2"/>
        </w:rPr>
        <w:t>统合理地摊销，无法可靠确定预期实现方式的，采用直线法摊销。使用寿命不确定的无形资产不摊销，但</w:t>
      </w:r>
      <w:r>
        <w:rPr>
          <w:spacing w:val="-101"/>
        </w:rPr>
        <w:t> </w:t>
      </w:r>
      <w:r>
        <w:rPr>
          <w:spacing w:val="-101"/>
        </w:rPr>
      </w:r>
      <w:r>
        <w:rPr/>
        <w:t>每年均对该无形资产的使用寿命进行复核，并进行减值测试。</w:t>
      </w:r>
    </w:p>
    <w:p>
      <w:pPr>
        <w:pStyle w:val="BodyText"/>
        <w:spacing w:line="355" w:lineRule="auto" w:before="33"/>
        <w:ind w:left="144" w:right="218" w:firstLine="420"/>
        <w:jc w:val="both"/>
      </w:pPr>
      <w:r>
        <w:rPr>
          <w:spacing w:val="-2"/>
        </w:rPr>
        <w:t>5．资产负债表日，检查无形资产预计给公司带来未来经济利益的能力，按本财务报表附注三(十六)3</w:t>
      </w:r>
      <w:r>
        <w:rPr/>
        <w:t> 所述方法计提无形资产减值准备。</w:t>
      </w:r>
    </w:p>
    <w:p>
      <w:pPr>
        <w:spacing w:after="0" w:line="355" w:lineRule="auto"/>
        <w:jc w:val="both"/>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spacing w:line="240" w:lineRule="auto" w:before="35"/>
        <w:ind w:left="565" w:right="0"/>
        <w:jc w:val="left"/>
      </w:pPr>
      <w:r>
        <w:rPr/>
        <w:t>6.</w:t>
      </w:r>
      <w:r>
        <w:rPr>
          <w:spacing w:val="-46"/>
        </w:rPr>
        <w:t> </w:t>
      </w:r>
      <w:r>
        <w:rPr>
          <w:spacing w:val="-1"/>
        </w:rPr>
        <w:t>内部研究开发项目研究阶段的支出，于发生时计入当期损益。内部研究开发项目开发阶段的支出，</w:t>
      </w:r>
    </w:p>
    <w:p>
      <w:pPr>
        <w:pStyle w:val="BodyText"/>
        <w:spacing w:line="357" w:lineRule="auto" w:before="133"/>
        <w:ind w:left="145" w:right="115"/>
        <w:jc w:val="left"/>
      </w:pPr>
      <w:r>
        <w:rPr/>
        <w:t>同时满足下列条件的，确认为无形资产： (1)</w:t>
      </w:r>
      <w:r>
        <w:rPr>
          <w:spacing w:val="-26"/>
        </w:rPr>
        <w:t> </w:t>
      </w:r>
      <w:r>
        <w:rPr/>
        <w:t>完成该无形资产以使其能够使用或出售在技术上具有可行</w:t>
      </w:r>
      <w:r>
        <w:rPr>
          <w:spacing w:val="-1"/>
        </w:rPr>
        <w:t> </w:t>
      </w:r>
      <w:r>
        <w:rPr/>
        <w:t>性；(2)</w:t>
      </w:r>
      <w:r>
        <w:rPr>
          <w:spacing w:val="-2"/>
        </w:rPr>
        <w:t> </w:t>
      </w:r>
      <w:r>
        <w:rPr/>
        <w:t>具有完成该无形资产并使用或出售的意图；(3)无形资产产生经济利益的方式，包括能够证明运</w:t>
      </w:r>
      <w:r>
        <w:rPr/>
        <w:t> </w:t>
      </w:r>
      <w:r>
        <w:rPr>
          <w:spacing w:val="-5"/>
        </w:rPr>
        <w:t>用该无形资产生产的产品存在市场或无形资产自身存在市场，无形资产将在内部使用的，可证明其有用性；</w:t>
      </w:r>
      <w:r>
        <w:rPr>
          <w:spacing w:val="-60"/>
        </w:rPr>
        <w:t> </w:t>
      </w:r>
      <w:r>
        <w:rPr>
          <w:spacing w:val="-60"/>
        </w:rPr>
      </w:r>
      <w:r>
        <w:rPr/>
        <w:t>(4)</w:t>
      </w:r>
      <w:r>
        <w:rPr>
          <w:spacing w:val="-65"/>
        </w:rPr>
        <w:t> </w:t>
      </w:r>
      <w:r>
        <w:rPr/>
        <w:t>有足够的技术、财务资源和其他资源支持，以完成该无形资产的开发，并有能力使用或出售该无形资</w:t>
      </w:r>
      <w:r>
        <w:rPr/>
        <w:t> 产；(5)</w:t>
      </w:r>
      <w:r>
        <w:rPr>
          <w:spacing w:val="-2"/>
        </w:rPr>
        <w:t> </w:t>
      </w:r>
      <w:r>
        <w:rPr/>
        <w:t>归属于该无形资产开发阶段的支出能够可靠地计量。</w:t>
      </w:r>
    </w:p>
    <w:p>
      <w:pPr>
        <w:pStyle w:val="BodyText"/>
        <w:spacing w:line="240" w:lineRule="auto" w:before="31"/>
        <w:ind w:left="566" w:right="115"/>
        <w:jc w:val="left"/>
      </w:pPr>
      <w:r>
        <w:rPr/>
        <w:t>(十六)</w:t>
      </w:r>
      <w:r>
        <w:rPr>
          <w:spacing w:val="-4"/>
        </w:rPr>
        <w:t> </w:t>
      </w:r>
      <w:r>
        <w:rPr/>
        <w:t>资产减值</w:t>
      </w:r>
    </w:p>
    <w:p>
      <w:pPr>
        <w:pStyle w:val="BodyText"/>
        <w:spacing w:line="357" w:lineRule="auto" w:before="133"/>
        <w:ind w:left="145" w:right="0" w:firstLine="420"/>
        <w:jc w:val="left"/>
      </w:pPr>
      <w:r>
        <w:rPr/>
        <w:t>1.</w:t>
      </w:r>
      <w:r>
        <w:rPr>
          <w:spacing w:val="-65"/>
        </w:rPr>
        <w:t> </w:t>
      </w:r>
      <w:r>
        <w:rPr/>
        <w:t>在资产负债表日判断资产[除存货、采用成本法核算的在活跃市场中没有报价且其公允价值不能可</w:t>
      </w:r>
      <w:r>
        <w:rPr/>
        <w:t> </w:t>
      </w:r>
      <w:r>
        <w:rPr>
          <w:spacing w:val="-5"/>
        </w:rPr>
        <w:t>靠计量的长期股权投资、采用公允价值模式计量的投资性房地产、消耗性生物资产、建造合同形成的资产、</w:t>
      </w:r>
      <w:r>
        <w:rPr>
          <w:spacing w:val="-62"/>
        </w:rPr>
        <w:t> </w:t>
      </w:r>
      <w:r>
        <w:rPr>
          <w:spacing w:val="-62"/>
        </w:rPr>
      </w:r>
      <w:r>
        <w:rPr/>
        <w:t>递延所得税资产、融资租赁中出租人未担保余值和金融资产（不含长期股权投资）以外的资产]是否存在</w:t>
      </w:r>
      <w:r>
        <w:rPr>
          <w:spacing w:val="-90"/>
        </w:rPr>
        <w:t> </w:t>
      </w:r>
      <w:r>
        <w:rPr>
          <w:spacing w:val="-90"/>
        </w:rPr>
      </w:r>
      <w:r>
        <w:rPr>
          <w:spacing w:val="-2"/>
        </w:rPr>
        <w:t>可能发生减值的迹象。有迹象表明一项资产可能发生减值的，以单项资产为基础估计其可收回金额；难以</w:t>
      </w:r>
      <w:r>
        <w:rPr>
          <w:spacing w:val="-100"/>
        </w:rPr>
        <w:t> </w:t>
      </w:r>
      <w:r>
        <w:rPr>
          <w:spacing w:val="-100"/>
        </w:rPr>
      </w:r>
      <w:r>
        <w:rPr/>
        <w:t>对单项资产的可收回金额进行估计的，以该资产所属的资产组或资产组组合为基础确定其可收回金额,但</w:t>
      </w:r>
      <w:r>
        <w:rPr>
          <w:spacing w:val="-90"/>
        </w:rPr>
        <w:t> </w:t>
      </w:r>
      <w:r>
        <w:rPr>
          <w:spacing w:val="-90"/>
        </w:rPr>
      </w:r>
      <w:r>
        <w:rPr/>
        <w:t>因企业合并所形成的商誉和使用寿命不确定的无形资产，无论是否存在减值迹象，每年均进行减值测试。</w:t>
      </w:r>
    </w:p>
    <w:p>
      <w:pPr>
        <w:pStyle w:val="BodyText"/>
        <w:spacing w:line="355" w:lineRule="auto" w:before="31"/>
        <w:ind w:left="145" w:right="94" w:firstLine="420"/>
        <w:jc w:val="left"/>
      </w:pPr>
      <w:r>
        <w:rPr/>
        <w:t>2.</w:t>
      </w:r>
      <w:r>
        <w:rPr>
          <w:spacing w:val="-84"/>
        </w:rPr>
        <w:t> </w:t>
      </w:r>
      <w:r>
        <w:rPr/>
        <w:t>可收回金额根据单项资产、资产组或资产组组合的公允价值减去处置费用后的净额与该单项资产、</w:t>
      </w:r>
      <w:r>
        <w:rPr/>
        <w:t> </w:t>
      </w:r>
      <w:r>
        <w:rPr>
          <w:spacing w:val="-2"/>
        </w:rPr>
        <w:t>资产组或资产组组合的预计未来现金流量的现值两者之间较高者确定。资产组产生的主要现金流入独立于</w:t>
      </w:r>
      <w:r>
        <w:rPr>
          <w:spacing w:val="-99"/>
        </w:rPr>
        <w:t> </w:t>
      </w:r>
      <w:r>
        <w:rPr>
          <w:spacing w:val="-99"/>
        </w:rPr>
      </w:r>
      <w:r>
        <w:rPr/>
        <w:t>其他资产或资产组的现金流入的依据详见本财务报表附注九（三）之说明。</w:t>
      </w:r>
    </w:p>
    <w:p>
      <w:pPr>
        <w:pStyle w:val="BodyText"/>
        <w:spacing w:line="357" w:lineRule="auto" w:before="33"/>
        <w:ind w:left="145" w:right="217" w:firstLine="420"/>
        <w:jc w:val="both"/>
      </w:pPr>
      <w:r>
        <w:rPr/>
        <w:t>3.</w:t>
      </w:r>
      <w:r>
        <w:rPr>
          <w:spacing w:val="12"/>
        </w:rPr>
        <w:t> </w:t>
      </w:r>
      <w:r>
        <w:rPr/>
        <w:t>单项资产的可收回金额低于其账面价值的，按单项资产的账面价值与可收回金额的差额计提相应</w:t>
      </w:r>
      <w:r>
        <w:rPr/>
        <w:t> </w:t>
      </w:r>
      <w:r>
        <w:rPr>
          <w:spacing w:val="-2"/>
        </w:rPr>
        <w:t>的资产减值准备。资产组或资产组组合的可收回金额低于其账面价值的，确认其相应的减值损失，减值损</w:t>
      </w:r>
      <w:r>
        <w:rPr>
          <w:spacing w:val="-100"/>
        </w:rPr>
        <w:t> </w:t>
      </w:r>
      <w:r>
        <w:rPr>
          <w:spacing w:val="-100"/>
        </w:rPr>
      </w:r>
      <w:r>
        <w:rPr>
          <w:spacing w:val="-2"/>
        </w:rPr>
        <w:t>失金额先抵减分摊至资产组或资产组组合中商誉的账面价值，再根据资产组或资产组组合中除商誉之外的</w:t>
      </w:r>
      <w:r>
        <w:rPr>
          <w:spacing w:val="-99"/>
        </w:rPr>
        <w:t> </w:t>
      </w:r>
      <w:r>
        <w:rPr>
          <w:spacing w:val="-99"/>
        </w:rPr>
      </w:r>
      <w:r>
        <w:rPr>
          <w:spacing w:val="-2"/>
        </w:rPr>
        <w:t>其他各项资产的账面价值所占比重，按比例抵减其他各项资产的账面价值；以上资产账面价值的抵减，作</w:t>
      </w:r>
      <w:r>
        <w:rPr>
          <w:spacing w:val="-100"/>
        </w:rPr>
        <w:t> </w:t>
      </w:r>
      <w:r>
        <w:rPr>
          <w:spacing w:val="-100"/>
        </w:rPr>
      </w:r>
      <w:r>
        <w:rPr/>
        <w:t>为各单项资产（包括商誉）的减值损失，计提各单项资产的减值准备。</w:t>
      </w:r>
    </w:p>
    <w:p>
      <w:pPr>
        <w:pStyle w:val="BodyText"/>
        <w:spacing w:line="355" w:lineRule="auto" w:before="30"/>
        <w:ind w:left="565" w:right="3792"/>
        <w:jc w:val="left"/>
      </w:pPr>
      <w:r>
        <w:rPr/>
        <w:t>4.</w:t>
      </w:r>
      <w:r>
        <w:rPr>
          <w:spacing w:val="-2"/>
        </w:rPr>
        <w:t> </w:t>
      </w:r>
      <w:r>
        <w:rPr/>
        <w:t>上述资产减值损失一经确认，在以后会计期间不予转回。</w:t>
      </w:r>
      <w:r>
        <w:rPr/>
        <w:t> (十七)</w:t>
      </w:r>
      <w:r>
        <w:rPr>
          <w:spacing w:val="-2"/>
        </w:rPr>
        <w:t> </w:t>
      </w:r>
      <w:r>
        <w:rPr/>
        <w:t>借款费用的确认和计量</w:t>
      </w:r>
    </w:p>
    <w:p>
      <w:pPr>
        <w:pStyle w:val="BodyText"/>
        <w:spacing w:line="355" w:lineRule="auto" w:before="33"/>
        <w:ind w:left="565" w:right="203"/>
        <w:jc w:val="left"/>
      </w:pPr>
      <w:r>
        <w:rPr/>
        <w:t>1.</w:t>
      </w:r>
      <w:r>
        <w:rPr>
          <w:spacing w:val="-1"/>
        </w:rPr>
        <w:t> </w:t>
      </w:r>
      <w:r>
        <w:rPr/>
        <w:t>借款费用资本化的确认原则</w:t>
      </w:r>
      <w:r>
        <w:rPr/>
        <w:t> </w:t>
      </w:r>
      <w:r>
        <w:rPr>
          <w:spacing w:val="-2"/>
        </w:rPr>
        <w:t>公司发生的借款费用，可直接归属于符合资本化条件的资产的购建或者生产的，予以资本化，计入相</w:t>
      </w:r>
    </w:p>
    <w:p>
      <w:pPr>
        <w:pStyle w:val="BodyText"/>
        <w:spacing w:line="357" w:lineRule="auto" w:before="33"/>
        <w:ind w:left="145" w:right="217"/>
        <w:jc w:val="both"/>
      </w:pPr>
      <w:r>
        <w:rPr>
          <w:spacing w:val="-2"/>
        </w:rPr>
        <w:t>关资产成本；其他借款费用，在发生时根据其发生额确认为费用，计入当期损益。符合资本化条件的资产</w:t>
      </w:r>
      <w:r>
        <w:rPr>
          <w:spacing w:val="-101"/>
        </w:rPr>
        <w:t> </w:t>
      </w:r>
      <w:r>
        <w:rPr>
          <w:spacing w:val="-101"/>
        </w:rPr>
      </w:r>
      <w:r>
        <w:rPr>
          <w:spacing w:val="-2"/>
        </w:rPr>
        <w:t>是指需要经过相当长时间的购建或者生产活动才能达到预定可使用或者可销售状态的固定资产、投资性房</w:t>
      </w:r>
      <w:r>
        <w:rPr>
          <w:spacing w:val="-99"/>
        </w:rPr>
        <w:t> </w:t>
      </w:r>
      <w:r>
        <w:rPr>
          <w:spacing w:val="-99"/>
        </w:rPr>
      </w:r>
      <w:r>
        <w:rPr/>
        <w:t>地产和存货等资产。</w:t>
      </w:r>
    </w:p>
    <w:p>
      <w:pPr>
        <w:pStyle w:val="BodyText"/>
        <w:spacing w:line="240" w:lineRule="auto" w:before="30"/>
        <w:ind w:left="565" w:right="115"/>
        <w:jc w:val="left"/>
      </w:pPr>
      <w:r>
        <w:rPr/>
        <w:t>2．借款费用资本化期间</w:t>
      </w:r>
    </w:p>
    <w:p>
      <w:pPr>
        <w:pStyle w:val="BodyText"/>
        <w:spacing w:line="357" w:lineRule="auto" w:before="133"/>
        <w:ind w:left="145" w:right="115" w:firstLine="420"/>
        <w:jc w:val="left"/>
      </w:pPr>
      <w:r>
        <w:rPr/>
        <w:t>(1) 当同时满足下列条件时，开始资本化：1) 资产支出已经发生；2) 借款费用已经发生；3) 为使 资产达到预定可使用或可销售状态所必要的购建或者生产活动已经开始。</w:t>
      </w:r>
    </w:p>
    <w:p>
      <w:pPr>
        <w:pStyle w:val="BodyText"/>
        <w:spacing w:line="240" w:lineRule="auto" w:before="30"/>
        <w:ind w:left="565" w:right="115"/>
        <w:jc w:val="left"/>
      </w:pPr>
      <w:r>
        <w:rPr/>
        <w:t>(2)</w:t>
      </w:r>
      <w:r>
        <w:rPr>
          <w:spacing w:val="-47"/>
        </w:rPr>
        <w:t> </w:t>
      </w:r>
      <w:r>
        <w:rPr>
          <w:spacing w:val="-1"/>
        </w:rPr>
        <w:t>暂停资本化：若符合资本化条件的资产在购建或者生产过程中发生非正常中断，并且中断时间连</w:t>
      </w:r>
    </w:p>
    <w:p>
      <w:pPr>
        <w:pStyle w:val="BodyText"/>
        <w:spacing w:line="240" w:lineRule="auto" w:before="134"/>
        <w:ind w:left="145" w:right="115"/>
        <w:jc w:val="left"/>
      </w:pPr>
      <w:r>
        <w:rPr/>
        <w:t>续超过 3</w:t>
      </w:r>
      <w:r>
        <w:rPr>
          <w:spacing w:val="-68"/>
        </w:rPr>
        <w:t> </w:t>
      </w:r>
      <w:r>
        <w:rPr>
          <w:spacing w:val="-3"/>
        </w:rPr>
        <w:t>个月，暂停借款费用的资本化；中断期间发生的借款费用确认为当期费用，直至资产的购建或者</w:t>
      </w:r>
    </w:p>
    <w:p>
      <w:pPr>
        <w:spacing w:after="0" w:line="240" w:lineRule="auto"/>
        <w:jc w:val="left"/>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spacing w:line="240" w:lineRule="auto" w:before="35"/>
        <w:ind w:left="145" w:right="115"/>
        <w:jc w:val="left"/>
      </w:pPr>
      <w:r>
        <w:rPr/>
        <w:t>生产活动重新开始。</w:t>
      </w:r>
    </w:p>
    <w:p>
      <w:pPr>
        <w:pStyle w:val="BodyText"/>
        <w:spacing w:line="357" w:lineRule="auto" w:before="133"/>
        <w:ind w:left="145" w:right="220" w:firstLine="420"/>
        <w:jc w:val="both"/>
      </w:pPr>
      <w:r>
        <w:rPr/>
        <w:t>(3)</w:t>
      </w:r>
      <w:r>
        <w:rPr>
          <w:spacing w:val="-87"/>
        </w:rPr>
        <w:t> </w:t>
      </w:r>
      <w:r>
        <w:rPr/>
        <w:t>停止资本化：当所购建或者生产符合资本化条件的资产达到预定可使用或者可销售状态时，借款</w:t>
      </w:r>
      <w:r>
        <w:rPr/>
        <w:t> 费用停止资本化。</w:t>
      </w:r>
    </w:p>
    <w:p>
      <w:pPr>
        <w:pStyle w:val="BodyText"/>
        <w:spacing w:line="357" w:lineRule="auto" w:before="30"/>
        <w:ind w:left="565" w:right="203"/>
        <w:jc w:val="left"/>
      </w:pPr>
      <w:r>
        <w:rPr/>
        <w:t>3．借款费用资本化金额 </w:t>
      </w:r>
      <w:r>
        <w:rPr>
          <w:spacing w:val="-2"/>
        </w:rPr>
        <w:t>为购建或者生产符合资本化条件的资产而借入专门借款的，以专门借款当期实际发生的利息费用（包</w:t>
      </w:r>
    </w:p>
    <w:p>
      <w:pPr>
        <w:pStyle w:val="BodyText"/>
        <w:spacing w:line="357" w:lineRule="auto" w:before="30"/>
        <w:ind w:left="145" w:right="115"/>
        <w:jc w:val="left"/>
      </w:pPr>
      <w:r>
        <w:rPr>
          <w:spacing w:val="-2"/>
        </w:rPr>
        <w:t>括按照实际利率法确定的折价或溢价的摊销），减去将尚未动用的借款资金存入银行取得的利息收入或进</w:t>
      </w:r>
      <w:r>
        <w:rPr>
          <w:spacing w:val="-99"/>
        </w:rPr>
        <w:t> </w:t>
      </w:r>
      <w:r>
        <w:rPr>
          <w:spacing w:val="-99"/>
        </w:rPr>
      </w:r>
      <w:r>
        <w:rPr>
          <w:spacing w:val="-2"/>
        </w:rPr>
        <w:t>行暂时性投资取得的投资收益后的金额，确定应予资本化的利息金额；为购建或者生产符合资本化条件的</w:t>
      </w:r>
      <w:r>
        <w:rPr>
          <w:spacing w:val="-97"/>
        </w:rPr>
        <w:t> </w:t>
      </w:r>
      <w:r>
        <w:rPr>
          <w:spacing w:val="-97"/>
        </w:rPr>
      </w:r>
      <w:r>
        <w:rPr>
          <w:spacing w:val="-2"/>
        </w:rPr>
        <w:t>资产占用了一般借款的，根据累计资产支出超过专门借款的资产支出加权平均数乘以占用一般借款的资本</w:t>
      </w:r>
      <w:r>
        <w:rPr>
          <w:spacing w:val="-99"/>
        </w:rPr>
        <w:t> </w:t>
      </w:r>
      <w:r>
        <w:rPr>
          <w:spacing w:val="-99"/>
        </w:rPr>
      </w:r>
      <w:r>
        <w:rPr>
          <w:spacing w:val="-2"/>
        </w:rPr>
        <w:t>化率（加权平均利率），计算确定一般借款应予资本化的利息金额。在资本化期间内，每一会计期间的利</w:t>
      </w:r>
      <w:r>
        <w:rPr>
          <w:spacing w:val="-98"/>
        </w:rPr>
        <w:t> </w:t>
      </w:r>
      <w:r>
        <w:rPr>
          <w:spacing w:val="-98"/>
        </w:rPr>
      </w:r>
      <w:r>
        <w:rPr>
          <w:spacing w:val="-2"/>
        </w:rPr>
        <w:t>息资本化金额不超过当期相关借款实际发生的利息金额。外币专门借款本金及利息的汇兑差额，在资本化</w:t>
      </w:r>
      <w:r>
        <w:rPr>
          <w:spacing w:val="-97"/>
        </w:rPr>
        <w:t> </w:t>
      </w:r>
      <w:r>
        <w:rPr>
          <w:spacing w:val="-97"/>
        </w:rPr>
      </w:r>
      <w:r>
        <w:rPr>
          <w:spacing w:val="-2"/>
        </w:rPr>
        <w:t>期间内予以资本化。专门借款发生的辅助费用，在所购建或生产的符合资本化条件的资产达到预定可使用</w:t>
      </w:r>
      <w:r>
        <w:rPr>
          <w:spacing w:val="-97"/>
        </w:rPr>
        <w:t> </w:t>
      </w:r>
      <w:r>
        <w:rPr>
          <w:spacing w:val="-97"/>
        </w:rPr>
      </w:r>
      <w:r>
        <w:rPr>
          <w:spacing w:val="-5"/>
        </w:rPr>
        <w:t>或者可销售状态之前发生的，予以资本化；在达到预定可使用或者可销售状态之后发生的，计入当期损益。</w:t>
      </w:r>
      <w:r>
        <w:rPr>
          <w:spacing w:val="-62"/>
        </w:rPr>
        <w:t> </w:t>
      </w:r>
      <w:r>
        <w:rPr>
          <w:spacing w:val="-62"/>
        </w:rPr>
      </w:r>
      <w:r>
        <w:rPr/>
        <w:t>一般借款发生的辅助费用，在发生时计入当期损益。</w:t>
      </w:r>
    </w:p>
    <w:p>
      <w:pPr>
        <w:pStyle w:val="BodyText"/>
        <w:spacing w:line="240" w:lineRule="auto" w:before="31"/>
        <w:ind w:left="566" w:right="115"/>
        <w:jc w:val="left"/>
      </w:pPr>
      <w:r>
        <w:rPr/>
        <w:t>(十八)</w:t>
      </w:r>
      <w:r>
        <w:rPr>
          <w:spacing w:val="-4"/>
        </w:rPr>
        <w:t> </w:t>
      </w:r>
      <w:r>
        <w:rPr/>
        <w:t>股份支付的确认和计量</w:t>
      </w:r>
    </w:p>
    <w:p>
      <w:pPr>
        <w:pStyle w:val="BodyText"/>
        <w:spacing w:line="240" w:lineRule="auto" w:before="133"/>
        <w:ind w:left="565" w:right="115"/>
        <w:jc w:val="left"/>
      </w:pPr>
      <w:r>
        <w:rPr/>
        <w:t>1.</w:t>
      </w:r>
      <w:r>
        <w:rPr>
          <w:spacing w:val="-2"/>
        </w:rPr>
        <w:t> </w:t>
      </w:r>
      <w:r>
        <w:rPr/>
        <w:t>股份支付包括以权益结算的股份支付和以现金结算的股份支付。</w:t>
      </w:r>
    </w:p>
    <w:p>
      <w:pPr>
        <w:pStyle w:val="BodyText"/>
        <w:spacing w:line="357" w:lineRule="auto" w:before="133"/>
        <w:ind w:left="145" w:right="216" w:firstLine="420"/>
        <w:jc w:val="both"/>
      </w:pPr>
      <w:r>
        <w:rPr/>
        <w:t>2.</w:t>
      </w:r>
      <w:r>
        <w:rPr>
          <w:spacing w:val="12"/>
        </w:rPr>
        <w:t> </w:t>
      </w:r>
      <w:r>
        <w:rPr/>
        <w:t>以权益结算的股份支付换取职工提供服务的，以授予职工权益工具的公允价值计量。以权益结算</w:t>
      </w:r>
      <w:r>
        <w:rPr/>
        <w:t> </w:t>
      </w:r>
      <w:r>
        <w:rPr>
          <w:spacing w:val="-2"/>
        </w:rPr>
        <w:t>的股份支付换取其他方服务的，若其他方服务的公允价值能够可靠计量的，按照其他方服务在取得日的公</w:t>
      </w:r>
      <w:r>
        <w:rPr>
          <w:spacing w:val="-97"/>
        </w:rPr>
        <w:t> </w:t>
      </w:r>
      <w:r>
        <w:rPr>
          <w:spacing w:val="-97"/>
        </w:rPr>
      </w:r>
      <w:r>
        <w:rPr>
          <w:spacing w:val="-2"/>
        </w:rPr>
        <w:t>允价值计量；其他方服务的公允价值不能可靠计量但权益工具公允价值能够可靠计量的，按照权益工具在</w:t>
      </w:r>
      <w:r>
        <w:rPr>
          <w:spacing w:val="-97"/>
        </w:rPr>
        <w:t> </w:t>
      </w:r>
      <w:r>
        <w:rPr>
          <w:spacing w:val="-97"/>
        </w:rPr>
      </w:r>
      <w:r>
        <w:rPr>
          <w:spacing w:val="-2"/>
        </w:rPr>
        <w:t>服务取得日的公允价值计量。以现金结算的股份支付，按照承担的以股份或其他权益工具为基础计算确定</w:t>
      </w:r>
      <w:r>
        <w:rPr>
          <w:spacing w:val="-97"/>
        </w:rPr>
        <w:t> </w:t>
      </w:r>
      <w:r>
        <w:rPr>
          <w:spacing w:val="-97"/>
        </w:rPr>
      </w:r>
      <w:r>
        <w:rPr/>
        <w:t>的负债的公允价值计量。</w:t>
      </w:r>
    </w:p>
    <w:p>
      <w:pPr>
        <w:pStyle w:val="BodyText"/>
        <w:spacing w:line="355" w:lineRule="auto" w:before="31"/>
        <w:ind w:left="145" w:right="216" w:firstLine="420"/>
        <w:jc w:val="both"/>
      </w:pPr>
      <w:r>
        <w:rPr/>
        <w:t>3.</w:t>
      </w:r>
      <w:r>
        <w:rPr>
          <w:spacing w:val="-59"/>
        </w:rPr>
        <w:t> </w:t>
      </w:r>
      <w:r>
        <w:rPr/>
        <w:t>权益工具的公允价值按照以下方法确定：(1)</w:t>
      </w:r>
      <w:r>
        <w:rPr>
          <w:spacing w:val="-60"/>
        </w:rPr>
        <w:t> </w:t>
      </w:r>
      <w:r>
        <w:rPr/>
        <w:t>存在活跃市场的，按照活跃市场中的报价确定；(2)</w:t>
      </w:r>
      <w:r>
        <w:rPr>
          <w:spacing w:val="-1"/>
        </w:rPr>
        <w:t> </w:t>
      </w:r>
      <w:r>
        <w:rPr>
          <w:spacing w:val="-2"/>
        </w:rPr>
        <w:t>不存在活跃市场的，采用估值技术确定，包括参考熟悉情况并自愿交易的各方最近进行的市场交易中使用</w:t>
      </w:r>
      <w:r>
        <w:rPr>
          <w:spacing w:val="-97"/>
        </w:rPr>
        <w:t> </w:t>
      </w:r>
      <w:r>
        <w:rPr>
          <w:spacing w:val="-97"/>
        </w:rPr>
      </w:r>
      <w:r>
        <w:rPr/>
        <w:t>的价格、参照实质上相同的其他金融工具的当前公允价值、现金流量折现法和期权定价模型等。</w:t>
      </w:r>
    </w:p>
    <w:p>
      <w:pPr>
        <w:pStyle w:val="BodyText"/>
        <w:spacing w:line="355" w:lineRule="auto" w:before="33"/>
        <w:ind w:left="565" w:right="94"/>
        <w:jc w:val="left"/>
      </w:pPr>
      <w:r>
        <w:rPr/>
        <w:t>4.</w:t>
      </w:r>
      <w:r>
        <w:rPr>
          <w:spacing w:val="-84"/>
        </w:rPr>
        <w:t> </w:t>
      </w:r>
      <w:r>
        <w:rPr/>
        <w:t>确定可行权权益工具最佳估计数的依据：根据最新取得的可行权职工数变动等后续信息进行估计。</w:t>
      </w:r>
      <w:r>
        <w:rPr/>
        <w:t> (十九)</w:t>
      </w:r>
      <w:r>
        <w:rPr>
          <w:spacing w:val="-2"/>
        </w:rPr>
        <w:t> </w:t>
      </w:r>
      <w:r>
        <w:rPr/>
        <w:t>收入确认原则</w:t>
      </w:r>
    </w:p>
    <w:p>
      <w:pPr>
        <w:pStyle w:val="BodyText"/>
        <w:spacing w:line="355" w:lineRule="auto" w:before="33"/>
        <w:ind w:left="565" w:right="203"/>
        <w:jc w:val="left"/>
      </w:pPr>
      <w:r>
        <w:rPr/>
        <w:t>1．销售商品 </w:t>
      </w:r>
      <w:r>
        <w:rPr>
          <w:spacing w:val="-2"/>
        </w:rPr>
        <w:t>销售商品在同时满足商品所有权上的主要风险和报酬转移给购货方；公司不再保留通常与所有权相联</w:t>
      </w:r>
    </w:p>
    <w:p>
      <w:pPr>
        <w:pStyle w:val="BodyText"/>
        <w:spacing w:line="355" w:lineRule="auto" w:before="33"/>
        <w:ind w:left="145" w:right="207"/>
        <w:jc w:val="left"/>
      </w:pPr>
      <w:r>
        <w:rPr>
          <w:spacing w:val="-2"/>
        </w:rPr>
        <w:t>系的继续管理权，也不再对已售出的商品实施有效控制；收入的金额能够可靠地计量；相关的经济利益很</w:t>
      </w:r>
      <w:r>
        <w:rPr>
          <w:spacing w:val="-100"/>
        </w:rPr>
        <w:t> </w:t>
      </w:r>
      <w:r>
        <w:rPr>
          <w:spacing w:val="-100"/>
        </w:rPr>
      </w:r>
      <w:r>
        <w:rPr/>
        <w:t>可能流入；相关的已发生或将发生的成本能够可靠地计量时，确认商品销售收入的实现。</w:t>
      </w:r>
    </w:p>
    <w:p>
      <w:pPr>
        <w:pStyle w:val="BodyText"/>
        <w:spacing w:line="357" w:lineRule="auto" w:before="32"/>
        <w:ind w:left="565" w:right="203"/>
        <w:jc w:val="left"/>
      </w:pPr>
      <w:r>
        <w:rPr/>
        <w:t>2．提供劳务 </w:t>
      </w:r>
      <w:r>
        <w:rPr>
          <w:spacing w:val="-2"/>
        </w:rPr>
        <w:t>提供劳务交易的结果在资产负债表日能够可靠估计的（同时满足收入的金额能够可靠地计量、相关经</w:t>
      </w:r>
    </w:p>
    <w:p>
      <w:pPr>
        <w:pStyle w:val="BodyText"/>
        <w:spacing w:line="357" w:lineRule="auto" w:before="30"/>
        <w:ind w:left="145" w:right="115"/>
        <w:jc w:val="left"/>
      </w:pPr>
      <w:r>
        <w:rPr/>
        <w:t>济利益很可能流入、交易的完工进度能够可靠地确定、交易中已发生和将发生的成本能够可靠地计量）， </w:t>
      </w:r>
      <w:r>
        <w:rPr>
          <w:spacing w:val="-2"/>
        </w:rPr>
        <w:t>采用完工百分比法确认提供劳务的收入，并按已经提供劳务占应提供劳务的比例确定提供劳务交易的完工</w:t>
      </w:r>
    </w:p>
    <w:p>
      <w:pPr>
        <w:spacing w:after="0" w:line="357" w:lineRule="auto"/>
        <w:jc w:val="left"/>
        <w:sectPr>
          <w:footerReference w:type="default" r:id="rId23"/>
          <w:pgSz w:w="12240" w:h="15840"/>
          <w:pgMar w:footer="727" w:header="747" w:top="980" w:bottom="920" w:left="1380" w:right="920"/>
          <w:pgNumType w:start="59"/>
        </w:sectPr>
      </w:pPr>
    </w:p>
    <w:p>
      <w:pPr>
        <w:spacing w:line="240" w:lineRule="auto" w:before="2"/>
        <w:rPr>
          <w:rFonts w:ascii="宋体" w:hAnsi="宋体" w:cs="宋体" w:eastAsia="宋体" w:hint="default"/>
          <w:sz w:val="29"/>
          <w:szCs w:val="29"/>
        </w:rPr>
      </w:pPr>
    </w:p>
    <w:p>
      <w:pPr>
        <w:pStyle w:val="BodyText"/>
        <w:spacing w:line="357" w:lineRule="auto" w:before="35"/>
        <w:ind w:left="145" w:right="115" w:hanging="1"/>
        <w:jc w:val="left"/>
      </w:pPr>
      <w:r>
        <w:rPr>
          <w:spacing w:val="-5"/>
        </w:rPr>
        <w:t>进度。提供劳务交易的结果在资产负债表日不能够可靠估计的，若已经发生的劳务成本预计能够得到补偿，</w:t>
      </w:r>
      <w:r>
        <w:rPr>
          <w:spacing w:val="-60"/>
        </w:rPr>
        <w:t> </w:t>
      </w:r>
      <w:r>
        <w:rPr>
          <w:spacing w:val="-60"/>
        </w:rPr>
      </w:r>
      <w:r>
        <w:rPr>
          <w:spacing w:val="-2"/>
        </w:rPr>
        <w:t>按已经发生的劳务成本金额确认提供劳务收入，并按相同金额结转劳务成本；若已经发生的劳务成本预计</w:t>
      </w:r>
      <w:r>
        <w:rPr>
          <w:spacing w:val="-98"/>
        </w:rPr>
        <w:t> </w:t>
      </w:r>
      <w:r>
        <w:rPr>
          <w:spacing w:val="-98"/>
        </w:rPr>
      </w:r>
      <w:r>
        <w:rPr/>
        <w:t>不能够得到补偿，将已经发生的劳务成本计入当期损益，不确认劳务收入。</w:t>
      </w:r>
    </w:p>
    <w:p>
      <w:pPr>
        <w:pStyle w:val="BodyText"/>
        <w:spacing w:line="357" w:lineRule="auto" w:before="30"/>
        <w:ind w:left="571" w:right="115"/>
        <w:jc w:val="left"/>
      </w:pPr>
      <w:r>
        <w:rPr/>
        <w:t>3．自行开发研制的软件产品销售收入 </w:t>
      </w:r>
      <w:r>
        <w:rPr>
          <w:spacing w:val="-3"/>
        </w:rPr>
        <w:t>在软件产品所有权上的主要风险和报酬转移给买方，公司不再对该软件产品（载体）实施继续管理权</w:t>
      </w:r>
    </w:p>
    <w:p>
      <w:pPr>
        <w:pStyle w:val="BodyText"/>
        <w:spacing w:line="357" w:lineRule="auto" w:before="30"/>
        <w:ind w:left="145" w:right="207"/>
        <w:jc w:val="left"/>
      </w:pPr>
      <w:r>
        <w:rPr>
          <w:spacing w:val="-2"/>
        </w:rPr>
        <w:t>和实际控制权，相关的收入已经收到或取得了收款的证据，并且与销售该软件产品有关的成本能够可靠地</w:t>
      </w:r>
      <w:r>
        <w:rPr>
          <w:spacing w:val="-97"/>
        </w:rPr>
        <w:t> </w:t>
      </w:r>
      <w:r>
        <w:rPr>
          <w:spacing w:val="-97"/>
        </w:rPr>
      </w:r>
      <w:r>
        <w:rPr/>
        <w:t>计量时，确认营业收入的实现。</w:t>
      </w:r>
    </w:p>
    <w:p>
      <w:pPr>
        <w:pStyle w:val="BodyText"/>
        <w:spacing w:line="240" w:lineRule="auto" w:before="30"/>
        <w:ind w:left="571" w:right="115"/>
        <w:jc w:val="left"/>
      </w:pPr>
      <w:r>
        <w:rPr/>
        <w:t>4．定制软件销售收入</w:t>
      </w:r>
    </w:p>
    <w:p>
      <w:pPr>
        <w:pStyle w:val="BodyText"/>
        <w:spacing w:line="357" w:lineRule="auto" w:before="133"/>
        <w:ind w:left="145" w:right="105" w:firstLine="425"/>
        <w:jc w:val="left"/>
      </w:pPr>
      <w:r>
        <w:rPr/>
        <w:t>(1)</w:t>
      </w:r>
      <w:r>
        <w:rPr>
          <w:spacing w:val="-33"/>
        </w:rPr>
        <w:t> </w:t>
      </w:r>
      <w:r>
        <w:rPr>
          <w:spacing w:val="-4"/>
        </w:rPr>
        <w:t>定制软件劳务在同一年度内开始并完成的，在劳务已经提供，收到价款或取得收取款项的证据时，</w:t>
      </w:r>
      <w:r>
        <w:rPr/>
        <w:t> 确认定制软件销售收入。</w:t>
      </w:r>
    </w:p>
    <w:p>
      <w:pPr>
        <w:pStyle w:val="BodyText"/>
        <w:spacing w:line="357" w:lineRule="auto" w:before="30"/>
        <w:ind w:left="145" w:right="216" w:firstLine="426"/>
        <w:jc w:val="both"/>
      </w:pPr>
      <w:r>
        <w:rPr/>
        <w:t>(2)</w:t>
      </w:r>
      <w:r>
        <w:rPr>
          <w:spacing w:val="-53"/>
        </w:rPr>
        <w:t> </w:t>
      </w:r>
      <w:r>
        <w:rPr>
          <w:spacing w:val="-1"/>
        </w:rPr>
        <w:t>定制软件劳务的开始和完成分属不同的会计年度的，在定制软件销售合同的总收入、劳务的完成</w:t>
      </w:r>
      <w:r>
        <w:rPr/>
        <w:t> </w:t>
      </w:r>
      <w:r>
        <w:rPr>
          <w:spacing w:val="-2"/>
        </w:rPr>
        <w:t>程度能够可靠地确定，与交易相关的价款能够流入，已经发生的成本和为完成劳务将要发生的成本能够可</w:t>
      </w:r>
      <w:r>
        <w:rPr>
          <w:spacing w:val="-97"/>
        </w:rPr>
        <w:t> </w:t>
      </w:r>
      <w:r>
        <w:rPr>
          <w:spacing w:val="-97"/>
        </w:rPr>
      </w:r>
      <w:r>
        <w:rPr/>
        <w:t>靠地计量时，按完工百分比法确认定制软件销售收入。</w:t>
      </w:r>
    </w:p>
    <w:p>
      <w:pPr>
        <w:pStyle w:val="BodyText"/>
        <w:spacing w:line="240" w:lineRule="auto" w:before="31"/>
        <w:ind w:left="571" w:right="115"/>
        <w:jc w:val="left"/>
      </w:pPr>
      <w:r>
        <w:rPr/>
        <w:t>如果定制软件劳务在资产负债表日不能同时满足上述标准，则按以下方法进行处理:</w:t>
      </w:r>
    </w:p>
    <w:p>
      <w:pPr>
        <w:pStyle w:val="BodyText"/>
        <w:spacing w:line="355" w:lineRule="auto" w:before="133"/>
        <w:ind w:left="145" w:right="216" w:firstLine="426"/>
        <w:jc w:val="left"/>
      </w:pPr>
      <w:r>
        <w:rPr/>
        <w:t>1)</w:t>
      </w:r>
      <w:r>
        <w:rPr>
          <w:spacing w:val="-2"/>
        </w:rPr>
        <w:t> </w:t>
      </w:r>
      <w:r>
        <w:rPr/>
        <w:t>如果已经发生的劳务成本预计能够得到补偿，按已经发生的劳务成本金额确认收入，同时按相同</w:t>
      </w:r>
      <w:r>
        <w:rPr/>
        <w:t> 的金额结转成本。</w:t>
      </w:r>
    </w:p>
    <w:p>
      <w:pPr>
        <w:pStyle w:val="BodyText"/>
        <w:spacing w:line="355" w:lineRule="auto" w:before="33"/>
        <w:ind w:left="145" w:right="216" w:firstLine="426"/>
        <w:jc w:val="left"/>
      </w:pPr>
      <w:r>
        <w:rPr/>
        <w:t>2)</w:t>
      </w:r>
      <w:r>
        <w:rPr>
          <w:spacing w:val="-2"/>
        </w:rPr>
        <w:t> </w:t>
      </w:r>
      <w:r>
        <w:rPr/>
        <w:t>如果已经发生的劳务成本预计不能得到补偿，按能够得到补偿的劳务金额确认收入，并按已经发</w:t>
      </w:r>
      <w:r>
        <w:rPr/>
        <w:t> 生的劳务成本结转成本。确认的收入金额小于已经发生的劳务成本的差额，确认为损失；</w:t>
      </w:r>
    </w:p>
    <w:p>
      <w:pPr>
        <w:pStyle w:val="BodyText"/>
        <w:spacing w:line="355" w:lineRule="auto" w:before="33"/>
        <w:ind w:left="145" w:right="216" w:firstLine="426"/>
        <w:jc w:val="left"/>
      </w:pPr>
      <w:r>
        <w:rPr/>
        <w:t>3)</w:t>
      </w:r>
      <w:r>
        <w:rPr>
          <w:spacing w:val="-2"/>
        </w:rPr>
        <w:t> </w:t>
      </w:r>
      <w:r>
        <w:rPr/>
        <w:t>如果预计已经发生的劳务成本全部不能得到补偿，则不确认收入，但将已经发生的成本确认为当</w:t>
      </w:r>
      <w:r>
        <w:rPr/>
        <w:t> 期费用。</w:t>
      </w:r>
    </w:p>
    <w:p>
      <w:pPr>
        <w:pStyle w:val="BodyText"/>
        <w:spacing w:line="355" w:lineRule="auto" w:before="33"/>
        <w:ind w:left="571" w:right="3679"/>
        <w:jc w:val="left"/>
      </w:pPr>
      <w:r>
        <w:rPr/>
        <w:t>5．软件服务收入 在劳务已经提供，收到价款或取得收款的证据时，确认收入。 6．系统集成收入</w:t>
      </w:r>
    </w:p>
    <w:p>
      <w:pPr>
        <w:pStyle w:val="BodyText"/>
        <w:spacing w:line="355" w:lineRule="auto" w:before="33"/>
        <w:ind w:left="145" w:right="115" w:firstLine="426"/>
        <w:jc w:val="left"/>
      </w:pPr>
      <w:r>
        <w:rPr>
          <w:spacing w:val="-3"/>
        </w:rPr>
        <w:t>在已将系统集成项目上的主要风险和报酬转移给买方，与交易相关的经济利益能够流入公司，并且相</w:t>
      </w:r>
      <w:r>
        <w:rPr/>
        <w:t> 关的收入和成本能够可靠地计量时确认系统集成收入实现。</w:t>
      </w:r>
    </w:p>
    <w:p>
      <w:pPr>
        <w:pStyle w:val="BodyText"/>
        <w:spacing w:line="355" w:lineRule="auto" w:before="33"/>
        <w:ind w:left="145" w:right="115" w:firstLine="425"/>
        <w:jc w:val="left"/>
      </w:pPr>
      <w:r>
        <w:rPr>
          <w:spacing w:val="-3"/>
        </w:rPr>
        <w:t>在资产负债表日按合同规定的具体标准确定系统集成项目是否完工，按已完成的工作或工程量占应提</w:t>
      </w:r>
      <w:r>
        <w:rPr/>
        <w:t> 供的工作或工程量的比例确认已完工的系统集成项目的收入。</w:t>
      </w:r>
    </w:p>
    <w:p>
      <w:pPr>
        <w:pStyle w:val="BodyText"/>
        <w:spacing w:line="355" w:lineRule="auto" w:before="33"/>
        <w:ind w:left="571" w:right="115"/>
        <w:jc w:val="left"/>
      </w:pPr>
      <w:r>
        <w:rPr/>
        <w:t>7．外购商品销售收入 </w:t>
      </w:r>
      <w:r>
        <w:rPr>
          <w:spacing w:val="-3"/>
        </w:rPr>
        <w:t>外购商品包括外购软、硬件商品。在商品所有权上的主要风险和报酬转移给买方，公司不再对该商品</w:t>
      </w:r>
    </w:p>
    <w:p>
      <w:pPr>
        <w:pStyle w:val="BodyText"/>
        <w:spacing w:line="357" w:lineRule="auto" w:before="32"/>
        <w:ind w:left="145" w:right="207"/>
        <w:jc w:val="left"/>
      </w:pPr>
      <w:r>
        <w:rPr>
          <w:spacing w:val="-2"/>
        </w:rPr>
        <w:t>实施继续管理权和实际控制权，相关的收入已经收到或取得了收款的证据，并且与销售该商品有关的成本</w:t>
      </w:r>
      <w:r>
        <w:rPr>
          <w:spacing w:val="-97"/>
        </w:rPr>
        <w:t> </w:t>
      </w:r>
      <w:r>
        <w:rPr>
          <w:spacing w:val="-97"/>
        </w:rPr>
      </w:r>
      <w:r>
        <w:rPr/>
        <w:t>能够可靠地计量时，确认营业收入的实现。</w:t>
      </w:r>
    </w:p>
    <w:p>
      <w:pPr>
        <w:pStyle w:val="BodyText"/>
        <w:spacing w:line="240" w:lineRule="auto" w:before="30"/>
        <w:ind w:left="571" w:right="115"/>
        <w:jc w:val="left"/>
      </w:pPr>
      <w:r>
        <w:rPr/>
        <w:t>8．让渡资产使用权</w:t>
      </w:r>
    </w:p>
    <w:p>
      <w:pPr>
        <w:spacing w:after="0" w:line="240" w:lineRule="auto"/>
        <w:jc w:val="left"/>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spacing w:line="357" w:lineRule="auto" w:before="35"/>
        <w:ind w:left="145" w:right="136" w:firstLine="426"/>
        <w:jc w:val="both"/>
      </w:pPr>
      <w:r>
        <w:rPr>
          <w:spacing w:val="-3"/>
        </w:rPr>
        <w:t>让渡无形资产（如商标权、专利权、专营权、软件、版权等）以及其他非现金资产的使用权而形成的</w:t>
      </w:r>
      <w:r>
        <w:rPr/>
        <w:t> 使用费收入，按有关合同或协议规定的收费时间和方法计算确定。上述收入的确定并应同时满足：(1)</w:t>
      </w:r>
      <w:r>
        <w:rPr>
          <w:spacing w:val="-84"/>
        </w:rPr>
        <w:t> </w:t>
      </w:r>
      <w:r>
        <w:rPr/>
        <w:t>与</w:t>
      </w:r>
      <w:r>
        <w:rPr/>
        <w:t> 交易相关的经济利益能够流入公司；(2)</w:t>
      </w:r>
      <w:r>
        <w:rPr>
          <w:spacing w:val="-2"/>
        </w:rPr>
        <w:t> </w:t>
      </w:r>
      <w:r>
        <w:rPr/>
        <w:t>收入的金额能够可靠地计量。</w:t>
      </w:r>
    </w:p>
    <w:p>
      <w:pPr>
        <w:pStyle w:val="BodyText"/>
        <w:spacing w:line="240" w:lineRule="auto" w:before="30"/>
        <w:ind w:left="565" w:right="123"/>
        <w:jc w:val="left"/>
      </w:pPr>
      <w:r>
        <w:rPr/>
        <w:t>(二十)</w:t>
      </w:r>
      <w:r>
        <w:rPr>
          <w:spacing w:val="-2"/>
        </w:rPr>
        <w:t> </w:t>
      </w:r>
      <w:r>
        <w:rPr/>
        <w:t>企业所得税的确认和计量</w:t>
      </w:r>
    </w:p>
    <w:p>
      <w:pPr>
        <w:pStyle w:val="BodyText"/>
        <w:spacing w:line="357" w:lineRule="auto" w:before="134"/>
        <w:ind w:left="145" w:right="137" w:firstLine="420"/>
        <w:jc w:val="both"/>
      </w:pPr>
      <w:r>
        <w:rPr/>
        <w:t>1.</w:t>
      </w:r>
      <w:r>
        <w:rPr>
          <w:spacing w:val="12"/>
        </w:rPr>
        <w:t> </w:t>
      </w:r>
      <w:r>
        <w:rPr/>
        <w:t>根据资产、负债的账面价值与其计税基础之间的差额（未作为资产和负债确认的项目按照税法规</w:t>
      </w:r>
      <w:r>
        <w:rPr/>
        <w:t> </w:t>
      </w:r>
      <w:r>
        <w:rPr>
          <w:spacing w:val="-2"/>
        </w:rPr>
        <w:t>定可以确定其计税基础的，该计税基础与其账面数之间的差额），按照预期收回该资产或清偿该负债期间</w:t>
      </w:r>
      <w:r>
        <w:rPr>
          <w:spacing w:val="-99"/>
        </w:rPr>
        <w:t> </w:t>
      </w:r>
      <w:r>
        <w:rPr>
          <w:spacing w:val="-99"/>
        </w:rPr>
      </w:r>
      <w:r>
        <w:rPr/>
        <w:t>的适用税率计算确认递延所得税资产或递延所得税负债。</w:t>
      </w:r>
    </w:p>
    <w:p>
      <w:pPr>
        <w:pStyle w:val="BodyText"/>
        <w:spacing w:line="357" w:lineRule="auto" w:before="30"/>
        <w:ind w:left="145" w:right="136" w:firstLine="420"/>
        <w:jc w:val="both"/>
      </w:pPr>
      <w:r>
        <w:rPr/>
        <w:t>2.</w:t>
      </w:r>
      <w:r>
        <w:rPr>
          <w:spacing w:val="12"/>
        </w:rPr>
        <w:t> </w:t>
      </w:r>
      <w:r>
        <w:rPr/>
        <w:t>确认递延所得税资产以很可能取得用来抵扣可抵扣暂时性差异的应纳税所得额为限。资产负债表</w:t>
      </w:r>
      <w:r>
        <w:rPr/>
        <w:t> </w:t>
      </w:r>
      <w:r>
        <w:rPr>
          <w:spacing w:val="-2"/>
        </w:rPr>
        <w:t>日，有确凿证据表明未来期间很可能获得足够的应纳税所得额用来抵扣可抵扣暂时性差异的，确认以前会</w:t>
      </w:r>
      <w:r>
        <w:rPr>
          <w:spacing w:val="-97"/>
        </w:rPr>
        <w:t> </w:t>
      </w:r>
      <w:r>
        <w:rPr>
          <w:spacing w:val="-97"/>
        </w:rPr>
      </w:r>
      <w:r>
        <w:rPr/>
        <w:t>计期间未确认的递延所得税资产。</w:t>
      </w:r>
    </w:p>
    <w:p>
      <w:pPr>
        <w:pStyle w:val="BodyText"/>
        <w:spacing w:line="357" w:lineRule="auto" w:before="30"/>
        <w:ind w:left="145" w:right="136" w:firstLine="420"/>
        <w:jc w:val="both"/>
      </w:pPr>
      <w:r>
        <w:rPr/>
        <w:t>3.</w:t>
      </w:r>
      <w:r>
        <w:rPr>
          <w:spacing w:val="12"/>
        </w:rPr>
        <w:t> </w:t>
      </w:r>
      <w:r>
        <w:rPr/>
        <w:t>资产负债表日，对递延所得税资产的账面价值进行复核，如果未来期间很可能无法获得足够的应</w:t>
      </w:r>
      <w:r>
        <w:rPr/>
        <w:t> </w:t>
      </w:r>
      <w:r>
        <w:rPr>
          <w:spacing w:val="-2"/>
        </w:rPr>
        <w:t>纳税所得额用以抵扣递延所得税资产的利益，则减记递延所得税资产的账面价值。在很可能获得足够的应</w:t>
      </w:r>
      <w:r>
        <w:rPr>
          <w:spacing w:val="-97"/>
        </w:rPr>
        <w:t> </w:t>
      </w:r>
      <w:r>
        <w:rPr>
          <w:spacing w:val="-97"/>
        </w:rPr>
      </w:r>
      <w:r>
        <w:rPr/>
        <w:t>纳税所得额时，转回减记的金额。</w:t>
      </w:r>
    </w:p>
    <w:p>
      <w:pPr>
        <w:pStyle w:val="BodyText"/>
        <w:spacing w:line="355" w:lineRule="auto" w:before="31"/>
        <w:ind w:left="145" w:right="141" w:firstLine="420"/>
        <w:jc w:val="both"/>
      </w:pPr>
      <w:r>
        <w:rPr/>
        <w:t>4.</w:t>
      </w:r>
      <w:r>
        <w:rPr>
          <w:spacing w:val="13"/>
        </w:rPr>
        <w:t> </w:t>
      </w:r>
      <w:r>
        <w:rPr/>
        <w:t>公司当期所得税和递延所得税作为所得税费用或收益计入当期损益，但不包括下列情况产生的所</w:t>
      </w:r>
      <w:r>
        <w:rPr/>
        <w:t> 得税：(1) 企业合并；(2)</w:t>
      </w:r>
      <w:r>
        <w:rPr>
          <w:spacing w:val="-2"/>
        </w:rPr>
        <w:t> </w:t>
      </w:r>
      <w:r>
        <w:rPr/>
        <w:t>直接在所有者权益中确认的交易或者事项。</w:t>
      </w:r>
    </w:p>
    <w:p>
      <w:pPr>
        <w:pStyle w:val="BodyText"/>
        <w:spacing w:line="357" w:lineRule="auto" w:before="32"/>
        <w:ind w:left="565" w:right="123"/>
        <w:jc w:val="left"/>
      </w:pPr>
      <w:r>
        <w:rPr/>
        <w:t>(二十一)</w:t>
      </w:r>
      <w:r>
        <w:rPr>
          <w:spacing w:val="-1"/>
        </w:rPr>
        <w:t> </w:t>
      </w:r>
      <w:r>
        <w:rPr/>
        <w:t>合并财务报表的编制方法</w:t>
      </w:r>
      <w:r>
        <w:rPr/>
        <w:t> </w:t>
      </w:r>
      <w:r>
        <w:rPr>
          <w:spacing w:val="-2"/>
        </w:rPr>
        <w:t>母公司将其控制的所有子公司纳入合并财务报表的合并范围。合并财务报表以母公司和其子公司的财</w:t>
      </w:r>
    </w:p>
    <w:p>
      <w:pPr>
        <w:pStyle w:val="BodyText"/>
        <w:spacing w:line="357" w:lineRule="auto" w:before="30"/>
        <w:ind w:left="145" w:right="127"/>
        <w:jc w:val="left"/>
      </w:pPr>
      <w:r>
        <w:rPr>
          <w:spacing w:val="-2"/>
        </w:rPr>
        <w:t>务报表为基础，根据其他有关资料，按照权益法调整对子公司的长期股权投资后，由母公司按照《企业会</w:t>
      </w:r>
      <w:r>
        <w:rPr>
          <w:spacing w:val="-101"/>
        </w:rPr>
        <w:t> </w:t>
      </w:r>
      <w:r>
        <w:rPr>
          <w:spacing w:val="-101"/>
        </w:rPr>
      </w:r>
      <w:r>
        <w:rPr/>
        <w:t>计准则第</w:t>
      </w:r>
      <w:r>
        <w:rPr>
          <w:spacing w:val="-62"/>
        </w:rPr>
        <w:t> </w:t>
      </w:r>
      <w:r>
        <w:rPr/>
        <w:t>33</w:t>
      </w:r>
      <w:r>
        <w:rPr>
          <w:spacing w:val="-62"/>
        </w:rPr>
        <w:t> </w:t>
      </w:r>
      <w:r>
        <w:rPr/>
        <w:t>号——合并财务报表》编制。</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357" w:lineRule="auto" w:before="0"/>
        <w:ind w:left="565" w:right="7799" w:firstLine="0"/>
        <w:jc w:val="left"/>
        <w:rPr>
          <w:rFonts w:ascii="宋体" w:hAnsi="宋体" w:cs="宋体" w:eastAsia="宋体" w:hint="default"/>
          <w:sz w:val="21"/>
          <w:szCs w:val="21"/>
        </w:rPr>
      </w:pPr>
      <w:r>
        <w:rPr>
          <w:rFonts w:ascii="宋体" w:hAnsi="宋体" w:cs="宋体" w:eastAsia="宋体" w:hint="default"/>
          <w:b/>
          <w:bCs/>
          <w:sz w:val="21"/>
          <w:szCs w:val="21"/>
        </w:rPr>
        <w:t>四、税（费）项</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法定税率</w:t>
      </w:r>
      <w:r>
        <w:rPr>
          <w:rFonts w:ascii="宋体" w:hAnsi="宋体" w:cs="宋体" w:eastAsia="宋体" w:hint="default"/>
          <w:sz w:val="21"/>
          <w:szCs w:val="21"/>
        </w:rPr>
        <w:t> 1.</w:t>
      </w:r>
      <w:r>
        <w:rPr>
          <w:rFonts w:ascii="宋体" w:hAnsi="宋体" w:cs="宋体" w:eastAsia="宋体" w:hint="default"/>
          <w:spacing w:val="-1"/>
          <w:sz w:val="21"/>
          <w:szCs w:val="21"/>
        </w:rPr>
        <w:t> </w:t>
      </w:r>
      <w:r>
        <w:rPr>
          <w:rFonts w:ascii="宋体" w:hAnsi="宋体" w:cs="宋体" w:eastAsia="宋体" w:hint="default"/>
          <w:sz w:val="21"/>
          <w:szCs w:val="21"/>
        </w:rPr>
        <w:t>增值税</w:t>
      </w:r>
    </w:p>
    <w:p>
      <w:pPr>
        <w:pStyle w:val="BodyText"/>
        <w:spacing w:line="357" w:lineRule="auto" w:before="30"/>
        <w:ind w:left="145" w:right="136" w:firstLine="426"/>
        <w:jc w:val="both"/>
      </w:pPr>
      <w:r>
        <w:rPr/>
        <w:t>按</w:t>
      </w:r>
      <w:r>
        <w:rPr>
          <w:spacing w:val="-48"/>
        </w:rPr>
        <w:t> </w:t>
      </w:r>
      <w:r>
        <w:rPr>
          <w:spacing w:val="-3"/>
        </w:rPr>
        <w:t>17%的税率计缴，根据财政部、国家税务总局和海关总署财税〔2000〕25</w:t>
      </w:r>
      <w:r>
        <w:rPr>
          <w:spacing w:val="-47"/>
        </w:rPr>
        <w:t> </w:t>
      </w:r>
      <w:r>
        <w:rPr/>
        <w:t>号文《关于鼓励软件产业</w:t>
      </w:r>
      <w:r>
        <w:rPr/>
        <w:t> 和集成电路产业发展有关税收政策问题的通知》的规定，自</w:t>
      </w:r>
      <w:r>
        <w:rPr>
          <w:spacing w:val="-58"/>
        </w:rPr>
        <w:t> </w:t>
      </w:r>
      <w:r>
        <w:rPr/>
        <w:t>2000</w:t>
      </w:r>
      <w:r>
        <w:rPr>
          <w:spacing w:val="-57"/>
        </w:rPr>
        <w:t> </w:t>
      </w:r>
      <w:r>
        <w:rPr/>
        <w:t>年</w:t>
      </w:r>
      <w:r>
        <w:rPr>
          <w:spacing w:val="-59"/>
        </w:rPr>
        <w:t> </w:t>
      </w:r>
      <w:r>
        <w:rPr/>
        <w:t>6</w:t>
      </w:r>
      <w:r>
        <w:rPr>
          <w:spacing w:val="-58"/>
        </w:rPr>
        <w:t> </w:t>
      </w:r>
      <w:r>
        <w:rPr/>
        <w:t>月</w:t>
      </w:r>
      <w:r>
        <w:rPr>
          <w:spacing w:val="-58"/>
        </w:rPr>
        <w:t> </w:t>
      </w:r>
      <w:r>
        <w:rPr/>
        <w:t>24</w:t>
      </w:r>
      <w:r>
        <w:rPr>
          <w:spacing w:val="-57"/>
        </w:rPr>
        <w:t> </w:t>
      </w:r>
      <w:r>
        <w:rPr/>
        <w:t>日至</w:t>
      </w:r>
      <w:r>
        <w:rPr>
          <w:spacing w:val="-58"/>
        </w:rPr>
        <w:t> </w:t>
      </w:r>
      <w:r>
        <w:rPr/>
        <w:t>2010</w:t>
      </w:r>
      <w:r>
        <w:rPr>
          <w:spacing w:val="-57"/>
        </w:rPr>
        <w:t> </w:t>
      </w:r>
      <w:r>
        <w:rPr/>
        <w:t>年底以前，对增值</w:t>
      </w:r>
      <w:r>
        <w:rPr>
          <w:spacing w:val="-1"/>
        </w:rPr>
        <w:t> </w:t>
      </w:r>
      <w:r>
        <w:rPr/>
        <w:t>税一般纳税人销售其自行开发生产的软件产品，按</w:t>
      </w:r>
      <w:r>
        <w:rPr>
          <w:spacing w:val="-85"/>
        </w:rPr>
        <w:t> </w:t>
      </w:r>
      <w:r>
        <w:rPr/>
        <w:t>17%的法定税率征收增值税后，对其增值税实际税负超</w:t>
      </w:r>
      <w:r>
        <w:rPr/>
        <w:t> 过</w:t>
      </w:r>
      <w:r>
        <w:rPr>
          <w:spacing w:val="-55"/>
        </w:rPr>
        <w:t> </w:t>
      </w:r>
      <w:r>
        <w:rPr/>
        <w:t>3%的部分实行即征即退政策。软件出口免缴增值税。</w:t>
      </w:r>
    </w:p>
    <w:p>
      <w:pPr>
        <w:pStyle w:val="BodyText"/>
        <w:spacing w:line="240" w:lineRule="auto" w:before="30"/>
        <w:ind w:left="565" w:right="123"/>
        <w:jc w:val="left"/>
      </w:pPr>
      <w:r>
        <w:rPr/>
        <w:t>2.</w:t>
      </w:r>
      <w:r>
        <w:rPr>
          <w:spacing w:val="-1"/>
        </w:rPr>
        <w:t> </w:t>
      </w:r>
      <w:r>
        <w:rPr/>
        <w:t>营业税</w:t>
      </w:r>
    </w:p>
    <w:p>
      <w:pPr>
        <w:pStyle w:val="BodyText"/>
        <w:spacing w:line="357" w:lineRule="auto" w:before="134"/>
        <w:ind w:left="145" w:right="127" w:firstLine="426"/>
        <w:jc w:val="left"/>
      </w:pPr>
      <w:r>
        <w:rPr/>
        <w:t>培训服务及建筑安装按 </w:t>
      </w:r>
      <w:r>
        <w:rPr>
          <w:spacing w:val="-3"/>
        </w:rPr>
        <w:t>3%的税率计缴；根据财政部、国家税务总局财税字〔1999〕273</w:t>
      </w:r>
      <w:r>
        <w:rPr>
          <w:spacing w:val="-83"/>
        </w:rPr>
        <w:t> </w:t>
      </w:r>
      <w:r>
        <w:rPr>
          <w:spacing w:val="-4"/>
        </w:rPr>
        <w:t>号《关于贯彻</w:t>
      </w:r>
      <w:r>
        <w:rPr/>
        <w:t> </w:t>
      </w:r>
      <w:r>
        <w:rPr>
          <w:spacing w:val="-2"/>
        </w:rPr>
        <w:t>落实&lt;中共中央国务院关于加强技术创新，发展高科技，实现产业化的决定&gt;有关税收问题的通知》，从事</w:t>
      </w:r>
      <w:r>
        <w:rPr>
          <w:spacing w:val="-103"/>
        </w:rPr>
        <w:t> </w:t>
      </w:r>
      <w:r>
        <w:rPr>
          <w:spacing w:val="-103"/>
        </w:rPr>
      </w:r>
      <w:r>
        <w:rPr/>
        <w:t>技术转让、技术开发业务和与之相关的技术咨询、技术服务业务取得的收入，免缴营业税；其他按</w:t>
      </w:r>
      <w:r>
        <w:rPr>
          <w:spacing w:val="-53"/>
        </w:rPr>
        <w:t> </w:t>
      </w:r>
      <w:r>
        <w:rPr/>
        <w:t>5%的</w:t>
      </w:r>
      <w:r>
        <w:rPr/>
        <w:t> 税率计缴。</w:t>
      </w:r>
    </w:p>
    <w:p>
      <w:pPr>
        <w:spacing w:after="0" w:line="357" w:lineRule="auto"/>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357" w:lineRule="auto" w:before="35"/>
        <w:ind w:left="565" w:right="6021" w:hanging="1"/>
        <w:jc w:val="left"/>
      </w:pPr>
      <w:r>
        <w:rPr/>
        <w:t>3.</w:t>
      </w:r>
      <w:r>
        <w:rPr>
          <w:spacing w:val="-1"/>
        </w:rPr>
        <w:t> </w:t>
      </w:r>
      <w:r>
        <w:rPr/>
        <w:t>城市维护建设税</w:t>
      </w:r>
      <w:r>
        <w:rPr/>
        <w:t> 按应缴流转税税额的</w:t>
      </w:r>
      <w:r>
        <w:rPr>
          <w:spacing w:val="-53"/>
        </w:rPr>
        <w:t> </w:t>
      </w:r>
      <w:r>
        <w:rPr/>
        <w:t>7%或</w:t>
      </w:r>
      <w:r>
        <w:rPr>
          <w:spacing w:val="-53"/>
        </w:rPr>
        <w:t> </w:t>
      </w:r>
      <w:r>
        <w:rPr/>
        <w:t>5%计缴。</w:t>
      </w:r>
      <w:r>
        <w:rPr/>
        <w:t> 4.</w:t>
      </w:r>
      <w:r>
        <w:rPr>
          <w:spacing w:val="-2"/>
        </w:rPr>
        <w:t> </w:t>
      </w:r>
      <w:r>
        <w:rPr/>
        <w:t>教育费附加</w:t>
      </w:r>
    </w:p>
    <w:p>
      <w:pPr>
        <w:pStyle w:val="BodyText"/>
        <w:spacing w:line="357" w:lineRule="auto" w:before="30"/>
        <w:ind w:left="145" w:right="138" w:firstLine="420"/>
        <w:jc w:val="both"/>
      </w:pPr>
      <w:r>
        <w:rPr/>
        <w:t>本公司及所属处于浙江省的子公司按应缴流转税税额的</w:t>
      </w:r>
      <w:r>
        <w:rPr>
          <w:spacing w:val="12"/>
        </w:rPr>
        <w:t> </w:t>
      </w:r>
      <w:r>
        <w:rPr/>
        <w:t>3%计缴；公司所属其他地区的子公司按应缴</w:t>
      </w:r>
      <w:r>
        <w:rPr/>
        <w:t> 流转税税额的</w:t>
      </w:r>
      <w:r>
        <w:rPr>
          <w:spacing w:val="-53"/>
        </w:rPr>
        <w:t> </w:t>
      </w:r>
      <w:r>
        <w:rPr/>
        <w:t>4%计缴。</w:t>
      </w:r>
    </w:p>
    <w:p>
      <w:pPr>
        <w:pStyle w:val="BodyText"/>
        <w:spacing w:line="357" w:lineRule="auto" w:before="30"/>
        <w:ind w:left="565" w:right="3343"/>
        <w:jc w:val="left"/>
      </w:pPr>
      <w:r>
        <w:rPr/>
        <w:t>5.</w:t>
      </w:r>
      <w:r>
        <w:rPr>
          <w:spacing w:val="-1"/>
        </w:rPr>
        <w:t> </w:t>
      </w:r>
      <w:r>
        <w:rPr/>
        <w:t>地方教育附加</w:t>
      </w:r>
      <w:r>
        <w:rPr/>
        <w:t> 本公司及所属处于浙江省的子公司按应缴流转税税额的</w:t>
      </w:r>
      <w:r>
        <w:rPr>
          <w:spacing w:val="-53"/>
        </w:rPr>
        <w:t> </w:t>
      </w:r>
      <w:r>
        <w:rPr/>
        <w:t>2%计缴。</w:t>
      </w:r>
      <w:r>
        <w:rPr/>
        <w:t> 6.</w:t>
      </w:r>
      <w:r>
        <w:rPr>
          <w:spacing w:val="-2"/>
        </w:rPr>
        <w:t> </w:t>
      </w:r>
      <w:r>
        <w:rPr/>
        <w:t>企业所得税</w:t>
      </w:r>
    </w:p>
    <w:p>
      <w:pPr>
        <w:pStyle w:val="BodyText"/>
        <w:spacing w:line="357" w:lineRule="auto" w:before="30"/>
        <w:ind w:left="145" w:right="136" w:firstLine="420"/>
        <w:jc w:val="both"/>
      </w:pPr>
      <w:r>
        <w:rPr>
          <w:spacing w:val="-2"/>
        </w:rPr>
        <w:t>本公司和子公司北京晓通网络科技有限公司、浙江浙大网新图灵信息科技有限公司、北京网新易尚科</w:t>
      </w:r>
      <w:r>
        <w:rPr/>
        <w:t> </w:t>
      </w:r>
      <w:r>
        <w:rPr>
          <w:spacing w:val="-2"/>
        </w:rPr>
        <w:t>技有限公司、北京新思软件技术有限公司、浙江浙大网新软件产业集团有限公司、浙江浙大网新机电工程</w:t>
      </w:r>
      <w:r>
        <w:rPr>
          <w:spacing w:val="-100"/>
        </w:rPr>
        <w:t> </w:t>
      </w:r>
      <w:r>
        <w:rPr>
          <w:spacing w:val="-100"/>
        </w:rPr>
      </w:r>
      <w:r>
        <w:rPr/>
        <w:t>有限公司被认定为高新技术企业，享受企业所得税减按</w:t>
      </w:r>
      <w:r>
        <w:rPr>
          <w:spacing w:val="-87"/>
        </w:rPr>
        <w:t> </w:t>
      </w:r>
      <w:r>
        <w:rPr/>
        <w:t>15%的税收优惠政策。</w:t>
      </w:r>
    </w:p>
    <w:p>
      <w:pPr>
        <w:pStyle w:val="BodyText"/>
        <w:spacing w:line="355" w:lineRule="auto" w:before="31"/>
        <w:ind w:left="145" w:right="137" w:firstLine="426"/>
        <w:jc w:val="both"/>
      </w:pPr>
      <w:r>
        <w:rPr/>
        <w:t>子公司浙江大学快威科技集团有限公司根据国务院办公厅国发〔2000〕18</w:t>
      </w:r>
      <w:r>
        <w:rPr>
          <w:spacing w:val="-53"/>
        </w:rPr>
        <w:t> </w:t>
      </w:r>
      <w:r>
        <w:rPr/>
        <w:t>号《鼓励软件产业和集成</w:t>
      </w:r>
      <w:r>
        <w:rPr/>
        <w:t> </w:t>
      </w:r>
      <w:r>
        <w:rPr>
          <w:spacing w:val="-2"/>
        </w:rPr>
        <w:t>电路产业发展的若干政策》及国家发展和改革委员会、工业和信息化部、商务部、国家税务总局发改高技</w:t>
      </w:r>
    </w:p>
    <w:p>
      <w:pPr>
        <w:pStyle w:val="BodyText"/>
        <w:spacing w:line="355" w:lineRule="auto" w:before="33"/>
        <w:ind w:left="145" w:right="123"/>
        <w:jc w:val="left"/>
      </w:pPr>
      <w:r>
        <w:rPr/>
        <w:t>〔2008〕3700</w:t>
      </w:r>
      <w:r>
        <w:rPr>
          <w:spacing w:val="-69"/>
        </w:rPr>
        <w:t> </w:t>
      </w:r>
      <w:r>
        <w:rPr>
          <w:spacing w:val="-3"/>
        </w:rPr>
        <w:t>号《关于发布</w:t>
      </w:r>
      <w:r>
        <w:rPr>
          <w:spacing w:val="-69"/>
        </w:rPr>
        <w:t> </w:t>
      </w:r>
      <w:r>
        <w:rPr/>
        <w:t>2008</w:t>
      </w:r>
      <w:r>
        <w:rPr>
          <w:spacing w:val="-69"/>
        </w:rPr>
        <w:t> </w:t>
      </w:r>
      <w:r>
        <w:rPr/>
        <w:t>年度国家规划布局内重点软件企业名单的通知》，被认定为国家规划布</w:t>
      </w:r>
      <w:r>
        <w:rPr>
          <w:spacing w:val="-1"/>
        </w:rPr>
        <w:t> </w:t>
      </w:r>
      <w:r>
        <w:rPr/>
        <w:t>局内重点软件企业，2008</w:t>
      </w:r>
      <w:r>
        <w:rPr>
          <w:spacing w:val="-54"/>
        </w:rPr>
        <w:t> </w:t>
      </w:r>
      <w:r>
        <w:rPr/>
        <w:t>年度企业所得税按</w:t>
      </w:r>
      <w:r>
        <w:rPr>
          <w:spacing w:val="-55"/>
        </w:rPr>
        <w:t> </w:t>
      </w:r>
      <w:r>
        <w:rPr/>
        <w:t>10%的税率计缴。</w:t>
      </w:r>
    </w:p>
    <w:p>
      <w:pPr>
        <w:pStyle w:val="BodyText"/>
        <w:spacing w:line="357" w:lineRule="auto" w:before="32"/>
        <w:ind w:left="565" w:right="3969" w:firstLine="6"/>
        <w:jc w:val="left"/>
      </w:pPr>
      <w:r>
        <w:rPr/>
        <w:t>子公司网新香港国际投资有限公司按</w:t>
      </w:r>
      <w:r>
        <w:rPr>
          <w:spacing w:val="-55"/>
        </w:rPr>
        <w:t> </w:t>
      </w:r>
      <w:r>
        <w:rPr/>
        <w:t>17.50%的税率计缴。</w:t>
      </w:r>
      <w:r>
        <w:rPr/>
        <w:t> 其他子公司均按</w:t>
      </w:r>
      <w:r>
        <w:rPr>
          <w:spacing w:val="-55"/>
        </w:rPr>
        <w:t> </w:t>
      </w:r>
      <w:r>
        <w:rPr/>
        <w:t>25%的税率计缴。</w:t>
      </w:r>
    </w:p>
    <w:p>
      <w:pPr>
        <w:pStyle w:val="BodyText"/>
        <w:spacing w:line="240" w:lineRule="auto" w:before="30"/>
        <w:ind w:left="565" w:right="123"/>
        <w:jc w:val="left"/>
      </w:pPr>
      <w:r>
        <w:rPr/>
        <w:t>(二)</w:t>
      </w:r>
      <w:r>
        <w:rPr>
          <w:spacing w:val="-2"/>
        </w:rPr>
        <w:t> </w:t>
      </w:r>
      <w:r>
        <w:rPr/>
        <w:t>税负减免</w:t>
      </w:r>
    </w:p>
    <w:p>
      <w:pPr>
        <w:pStyle w:val="BodyText"/>
        <w:spacing w:line="355" w:lineRule="auto" w:before="134"/>
        <w:ind w:left="145" w:right="138" w:firstLine="426"/>
        <w:jc w:val="both"/>
      </w:pPr>
      <w:r>
        <w:rPr/>
        <w:t>子公司</w:t>
      </w:r>
      <w:r>
        <w:rPr>
          <w:spacing w:val="-55"/>
        </w:rPr>
        <w:t> </w:t>
      </w:r>
      <w:r>
        <w:rPr/>
        <w:t>Comtech</w:t>
      </w:r>
      <w:r>
        <w:rPr>
          <w:spacing w:val="-55"/>
        </w:rPr>
        <w:t> </w:t>
      </w:r>
      <w:r>
        <w:rPr/>
        <w:t>Global</w:t>
      </w:r>
      <w:r>
        <w:rPr>
          <w:spacing w:val="-55"/>
        </w:rPr>
        <w:t> </w:t>
      </w:r>
      <w:r>
        <w:rPr/>
        <w:t>Engineering&amp;</w:t>
      </w:r>
      <w:r>
        <w:rPr>
          <w:spacing w:val="-56"/>
        </w:rPr>
        <w:t> </w:t>
      </w:r>
      <w:r>
        <w:rPr/>
        <w:t>Management</w:t>
      </w:r>
      <w:r>
        <w:rPr>
          <w:spacing w:val="-55"/>
        </w:rPr>
        <w:t> </w:t>
      </w:r>
      <w:r>
        <w:rPr/>
        <w:t>Service</w:t>
      </w:r>
      <w:r>
        <w:rPr>
          <w:spacing w:val="-55"/>
        </w:rPr>
        <w:t> </w:t>
      </w:r>
      <w:r>
        <w:rPr/>
        <w:t>Limited(以下简称</w:t>
      </w:r>
      <w:r>
        <w:rPr>
          <w:spacing w:val="-56"/>
        </w:rPr>
        <w:t> </w:t>
      </w:r>
      <w:r>
        <w:rPr>
          <w:spacing w:val="-3"/>
        </w:rPr>
        <w:t>Comtech)根据香港《税</w:t>
      </w:r>
      <w:r>
        <w:rPr/>
        <w:t> 务条例》相关规定，所经营的业务符合离岸性质的规定，不需缴付公司利得税。</w:t>
      </w:r>
    </w:p>
    <w:p>
      <w:pPr>
        <w:pStyle w:val="BodyText"/>
        <w:spacing w:line="355" w:lineRule="auto" w:before="33"/>
        <w:ind w:left="145" w:right="136" w:firstLine="420"/>
        <w:jc w:val="both"/>
      </w:pPr>
      <w:r>
        <w:rPr>
          <w:spacing w:val="-2"/>
        </w:rPr>
        <w:t>子公司浙江汇信科技有限公司、浙江浙大网新中研软件有限公司、北京网新易尚科技有限公司享受软</w:t>
      </w:r>
      <w:r>
        <w:rPr/>
        <w:t> 件企业所得税优惠政策，2008</w:t>
      </w:r>
      <w:r>
        <w:rPr>
          <w:spacing w:val="14"/>
        </w:rPr>
        <w:t> </w:t>
      </w:r>
      <w:r>
        <w:rPr/>
        <w:t>年度减半计缴企业所得税，即子公司浙江汇信科技有限公司、浙江浙大网</w:t>
      </w:r>
      <w:r>
        <w:rPr/>
        <w:t> 新中研软件有限公司所得税税率为</w:t>
      </w:r>
      <w:r>
        <w:rPr>
          <w:spacing w:val="-54"/>
        </w:rPr>
        <w:t> </w:t>
      </w:r>
      <w:r>
        <w:rPr/>
        <w:t>12.5%，北京网新易尚科技有限公司所得税税率为</w:t>
      </w:r>
      <w:r>
        <w:rPr>
          <w:spacing w:val="-54"/>
        </w:rPr>
        <w:t> </w:t>
      </w:r>
      <w:r>
        <w:rPr/>
        <w:t>7.5%。</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6"/>
        <w:spacing w:line="240" w:lineRule="auto"/>
        <w:ind w:left="565" w:right="123"/>
        <w:jc w:val="left"/>
        <w:rPr>
          <w:b w:val="0"/>
          <w:bCs w:val="0"/>
        </w:rPr>
      </w:pPr>
      <w:r>
        <w:rPr/>
        <w:t>五、企业合并及合并财务报表</w:t>
      </w:r>
      <w:r>
        <w:rPr>
          <w:b w:val="0"/>
          <w:bCs w:val="0"/>
        </w:rPr>
      </w:r>
    </w:p>
    <w:p>
      <w:pPr>
        <w:pStyle w:val="BodyText"/>
        <w:spacing w:line="240" w:lineRule="auto" w:before="133"/>
        <w:ind w:left="565" w:right="123"/>
        <w:jc w:val="left"/>
      </w:pPr>
      <w:r>
        <w:rPr/>
        <w:t>(一)</w:t>
      </w:r>
      <w:r>
        <w:rPr>
          <w:spacing w:val="-54"/>
        </w:rPr>
        <w:t> </w:t>
      </w:r>
      <w:r>
        <w:rPr/>
        <w:t>控制的重要子公司</w:t>
      </w:r>
    </w:p>
    <w:p>
      <w:pPr>
        <w:pStyle w:val="BodyText"/>
        <w:spacing w:line="357" w:lineRule="auto" w:before="134"/>
        <w:ind w:left="145" w:right="138" w:firstLine="420"/>
        <w:jc w:val="both"/>
      </w:pPr>
      <w:r>
        <w:rPr/>
        <w:t>本公司期初共有法律主体</w:t>
      </w:r>
      <w:r>
        <w:rPr>
          <w:spacing w:val="-53"/>
        </w:rPr>
        <w:t> </w:t>
      </w:r>
      <w:r>
        <w:rPr/>
        <w:t>54</w:t>
      </w:r>
      <w:r>
        <w:rPr>
          <w:spacing w:val="-52"/>
        </w:rPr>
        <w:t> </w:t>
      </w:r>
      <w:r>
        <w:rPr>
          <w:spacing w:val="-14"/>
        </w:rPr>
        <w:t>个（含本公司），本期新增</w:t>
      </w:r>
      <w:r>
        <w:rPr>
          <w:spacing w:val="-53"/>
        </w:rPr>
        <w:t> </w:t>
      </w:r>
      <w:r>
        <w:rPr/>
        <w:t>8</w:t>
      </w:r>
      <w:r>
        <w:rPr>
          <w:spacing w:val="-52"/>
        </w:rPr>
        <w:t> </w:t>
      </w:r>
      <w:r>
        <w:rPr>
          <w:spacing w:val="-14"/>
        </w:rPr>
        <w:t>个、减少</w:t>
      </w:r>
      <w:r>
        <w:rPr>
          <w:spacing w:val="-53"/>
        </w:rPr>
        <w:t> </w:t>
      </w:r>
      <w:r>
        <w:rPr/>
        <w:t>5</w:t>
      </w:r>
      <w:r>
        <w:rPr>
          <w:spacing w:val="-52"/>
        </w:rPr>
        <w:t> </w:t>
      </w:r>
      <w:r>
        <w:rPr>
          <w:spacing w:val="-6"/>
        </w:rPr>
        <w:t>个，期末共有法律主体</w:t>
      </w:r>
      <w:r>
        <w:rPr>
          <w:spacing w:val="-53"/>
        </w:rPr>
        <w:t> </w:t>
      </w:r>
      <w:r>
        <w:rPr/>
        <w:t>57</w:t>
      </w:r>
      <w:r>
        <w:rPr>
          <w:spacing w:val="-52"/>
        </w:rPr>
        <w:t> </w:t>
      </w:r>
      <w:r>
        <w:rPr>
          <w:spacing w:val="-18"/>
        </w:rPr>
        <w:t>个（含</w:t>
      </w:r>
      <w:r>
        <w:rPr/>
        <w:t> </w:t>
      </w:r>
      <w:r>
        <w:rPr>
          <w:spacing w:val="-2"/>
        </w:rPr>
        <w:t>本公司）。为更清晰地阐述关联方关系及其交易，避免给财务报表使用者增加阅读和理解难度，根据重要</w:t>
      </w:r>
      <w:r>
        <w:rPr>
          <w:spacing w:val="-100"/>
        </w:rPr>
        <w:t> </w:t>
      </w:r>
      <w:r>
        <w:rPr>
          <w:spacing w:val="-100"/>
        </w:rPr>
      </w:r>
      <w:r>
        <w:rPr/>
        <w:t>性原则，在此仅阐述本公司直接拥有股权的重要子公司相关情况。</w:t>
      </w:r>
    </w:p>
    <w:p>
      <w:pPr>
        <w:pStyle w:val="BodyText"/>
        <w:spacing w:line="240" w:lineRule="auto" w:before="30"/>
        <w:ind w:left="565" w:right="123"/>
        <w:jc w:val="left"/>
      </w:pPr>
      <w:r>
        <w:rPr/>
        <w:t>1．通过非同一控制下的企业合并取得的子公司</w:t>
      </w:r>
    </w:p>
    <w:p>
      <w:pPr>
        <w:spacing w:line="240" w:lineRule="auto" w:before="10"/>
        <w:rPr>
          <w:rFonts w:ascii="宋体" w:hAnsi="宋体" w:cs="宋体" w:eastAsia="宋体"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2401"/>
        <w:gridCol w:w="720"/>
        <w:gridCol w:w="1260"/>
        <w:gridCol w:w="718"/>
        <w:gridCol w:w="1082"/>
        <w:gridCol w:w="3329"/>
      </w:tblGrid>
      <w:tr>
        <w:trPr>
          <w:trHeight w:val="478"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5" w:lineRule="exact"/>
              <w:ind w:left="147"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8" w:right="0" w:hanging="9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left="338"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5" w:lineRule="exact"/>
              <w:ind w:left="247"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33"/>
              <w:jc w:val="center"/>
              <w:rPr>
                <w:rFonts w:ascii="宋体" w:hAnsi="宋体" w:cs="宋体" w:eastAsia="宋体" w:hint="default"/>
                <w:sz w:val="18"/>
                <w:szCs w:val="18"/>
              </w:rPr>
            </w:pPr>
            <w:r>
              <w:rPr>
                <w:rFonts w:ascii="宋体" w:hAnsi="宋体" w:cs="宋体" w:eastAsia="宋体" w:hint="default"/>
                <w:sz w:val="18"/>
                <w:szCs w:val="18"/>
              </w:rPr>
              <w:t>注册资本(万</w:t>
            </w:r>
          </w:p>
          <w:p>
            <w:pPr>
              <w:pStyle w:val="TableParagraph"/>
              <w:spacing w:line="235" w:lineRule="exact"/>
              <w:ind w:left="147"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范围</w:t>
            </w:r>
          </w:p>
        </w:tc>
      </w:tr>
      <w:tr>
        <w:trPr>
          <w:trHeight w:val="360"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北京晓通网络科技有限公司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72261851-5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1"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30" w:right="0"/>
              <w:jc w:val="left"/>
              <w:rPr>
                <w:rFonts w:ascii="宋体" w:hAnsi="宋体" w:cs="宋体" w:eastAsia="宋体" w:hint="default"/>
                <w:sz w:val="18"/>
                <w:szCs w:val="18"/>
              </w:rPr>
            </w:pPr>
            <w:r>
              <w:rPr>
                <w:rFonts w:ascii="宋体"/>
                <w:sz w:val="18"/>
              </w:rPr>
              <w:t>20,000</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法律、行政法规、国务院决定禁止的，</w:t>
            </w:r>
          </w:p>
        </w:tc>
      </w:tr>
    </w:tbl>
    <w:p>
      <w:pPr>
        <w:spacing w:after="0" w:line="240" w:lineRule="auto"/>
        <w:jc w:val="left"/>
        <w:rPr>
          <w:rFonts w:ascii="宋体" w:hAnsi="宋体" w:cs="宋体" w:eastAsia="宋体" w:hint="default"/>
          <w:sz w:val="18"/>
          <w:szCs w:val="18"/>
        </w:rPr>
        <w:sectPr>
          <w:pgSz w:w="12240" w:h="15840"/>
          <w:pgMar w:header="747" w:footer="727" w:top="980" w:bottom="920" w:left="13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72" w:type="dxa"/>
        <w:tblLayout w:type="fixed"/>
        <w:tblCellMar>
          <w:top w:w="0" w:type="dxa"/>
          <w:left w:w="0" w:type="dxa"/>
          <w:bottom w:w="0" w:type="dxa"/>
          <w:right w:w="0" w:type="dxa"/>
        </w:tblCellMar>
        <w:tblLook w:val="01E0"/>
      </w:tblPr>
      <w:tblGrid>
        <w:gridCol w:w="2401"/>
        <w:gridCol w:w="720"/>
        <w:gridCol w:w="1260"/>
        <w:gridCol w:w="718"/>
        <w:gridCol w:w="1082"/>
        <w:gridCol w:w="3329"/>
      </w:tblGrid>
      <w:tr>
        <w:trPr>
          <w:trHeight w:val="237" w:hRule="exact"/>
        </w:trPr>
        <w:tc>
          <w:tcPr>
            <w:tcW w:w="2401"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1082" w:type="dxa"/>
            <w:vMerge w:val="restart"/>
            <w:tcBorders>
              <w:top w:val="single" w:sz="4" w:space="0" w:color="000000"/>
              <w:left w:val="single" w:sz="4" w:space="0" w:color="000000"/>
              <w:right w:val="single" w:sz="4" w:space="0" w:color="000000"/>
            </w:tcBorders>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不得经营；法律、行政法规、国务院决</w:t>
            </w:r>
          </w:p>
        </w:tc>
      </w:tr>
      <w:tr>
        <w:trPr>
          <w:trHeight w:val="233" w:hRule="exact"/>
        </w:trPr>
        <w:tc>
          <w:tcPr>
            <w:tcW w:w="240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定规定应经许可的，经审批机关批准并</w:t>
            </w:r>
          </w:p>
        </w:tc>
      </w:tr>
      <w:tr>
        <w:trPr>
          <w:trHeight w:val="233" w:hRule="exact"/>
        </w:trPr>
        <w:tc>
          <w:tcPr>
            <w:tcW w:w="240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经工商行政管理机关登记注册后方可经</w:t>
            </w:r>
          </w:p>
        </w:tc>
      </w:tr>
      <w:tr>
        <w:trPr>
          <w:trHeight w:val="233" w:hRule="exact"/>
        </w:trPr>
        <w:tc>
          <w:tcPr>
            <w:tcW w:w="240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营；法律法规、国务院决定未规定许可</w:t>
            </w:r>
          </w:p>
        </w:tc>
      </w:tr>
      <w:tr>
        <w:trPr>
          <w:trHeight w:val="240" w:hRule="exact"/>
        </w:trPr>
        <w:tc>
          <w:tcPr>
            <w:tcW w:w="2401"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的，自主选择经营项目开展经营活动</w:t>
            </w:r>
          </w:p>
        </w:tc>
      </w:tr>
      <w:tr>
        <w:trPr>
          <w:trHeight w:val="237" w:hRule="exact"/>
        </w:trPr>
        <w:tc>
          <w:tcPr>
            <w:tcW w:w="240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1082" w:type="dxa"/>
            <w:tcBorders>
              <w:top w:val="single" w:sz="4" w:space="0" w:color="000000"/>
              <w:left w:val="single" w:sz="4" w:space="0" w:color="000000"/>
              <w:bottom w:val="nil" w:sz="6" w:space="0" w:color="auto"/>
              <w:right w:val="single" w:sz="4" w:space="0" w:color="000000"/>
            </w:tcBorders>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开发、生产计算机软、硬件产品；自产</w:t>
            </w:r>
          </w:p>
        </w:tc>
      </w:tr>
      <w:tr>
        <w:trPr>
          <w:trHeight w:val="233" w:hRule="exact"/>
        </w:trPr>
        <w:tc>
          <w:tcPr>
            <w:tcW w:w="240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产品的技术服务；销售自产产品；经营</w:t>
            </w:r>
          </w:p>
        </w:tc>
      </w:tr>
      <w:tr>
        <w:trPr>
          <w:trHeight w:val="233" w:hRule="exact"/>
        </w:trPr>
        <w:tc>
          <w:tcPr>
            <w:tcW w:w="240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本企业和成员企业自产产品及技术出口</w:t>
            </w:r>
          </w:p>
        </w:tc>
      </w:tr>
      <w:tr>
        <w:trPr>
          <w:trHeight w:val="233" w:hRule="exact"/>
        </w:trPr>
        <w:tc>
          <w:tcPr>
            <w:tcW w:w="240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业务；本企业和成员企业生产所需的原</w:t>
            </w:r>
          </w:p>
        </w:tc>
      </w:tr>
      <w:tr>
        <w:trPr>
          <w:trHeight w:val="467" w:hRule="exact"/>
        </w:trPr>
        <w:tc>
          <w:tcPr>
            <w:tcW w:w="240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北京新思软件技术有限公司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55"/>
              <w:jc w:val="right"/>
              <w:rPr>
                <w:rFonts w:ascii="宋体" w:hAnsi="宋体" w:cs="宋体" w:eastAsia="宋体" w:hint="default"/>
                <w:sz w:val="18"/>
                <w:szCs w:val="18"/>
              </w:rPr>
            </w:pPr>
            <w:r>
              <w:rPr>
                <w:rFonts w:ascii="宋体" w:hAnsi="宋体" w:cs="宋体" w:eastAsia="宋体" w:hint="default"/>
                <w:sz w:val="18"/>
                <w:szCs w:val="18"/>
              </w:rPr>
              <w:t>北京</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70000452-0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108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5,000</w:t>
            </w: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辅材料、机电设备、仪器仪表、零配件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及技术的进口业务（但国家限定公司经</w:t>
            </w:r>
          </w:p>
        </w:tc>
      </w:tr>
      <w:tr>
        <w:trPr>
          <w:trHeight w:val="233" w:hRule="exact"/>
        </w:trPr>
        <w:tc>
          <w:tcPr>
            <w:tcW w:w="240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营或禁止进出口的商品及技术除外）；</w:t>
            </w:r>
          </w:p>
        </w:tc>
      </w:tr>
      <w:tr>
        <w:trPr>
          <w:trHeight w:val="233" w:hRule="exact"/>
        </w:trPr>
        <w:tc>
          <w:tcPr>
            <w:tcW w:w="240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经营进料加工和“三来一补”业务；代</w:t>
            </w:r>
          </w:p>
        </w:tc>
      </w:tr>
      <w:tr>
        <w:trPr>
          <w:trHeight w:val="233" w:hRule="exact"/>
        </w:trPr>
        <w:tc>
          <w:tcPr>
            <w:tcW w:w="2401"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理出口将自行研制开发的技术转让给其</w:t>
            </w:r>
          </w:p>
        </w:tc>
      </w:tr>
      <w:tr>
        <w:trPr>
          <w:trHeight w:val="241" w:hRule="exact"/>
        </w:trPr>
        <w:tc>
          <w:tcPr>
            <w:tcW w:w="240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1082" w:type="dxa"/>
            <w:tcBorders>
              <w:top w:val="nil" w:sz="6" w:space="0" w:color="auto"/>
              <w:left w:val="single" w:sz="4" w:space="0" w:color="000000"/>
              <w:bottom w:val="single" w:sz="4" w:space="0" w:color="000000"/>
              <w:right w:val="single" w:sz="4" w:space="0" w:color="000000"/>
            </w:tcBorders>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他企业生产的非自产产品</w:t>
            </w:r>
          </w:p>
        </w:tc>
      </w:tr>
      <w:tr>
        <w:trPr>
          <w:trHeight w:val="24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Comtech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5"/>
              <w:jc w:val="right"/>
              <w:rPr>
                <w:rFonts w:ascii="宋体" w:hAnsi="宋体" w:cs="宋体" w:eastAsia="宋体" w:hint="default"/>
                <w:sz w:val="18"/>
                <w:szCs w:val="18"/>
              </w:rPr>
            </w:pPr>
            <w:r>
              <w:rPr>
                <w:rFonts w:ascii="宋体" w:hAnsi="宋体" w:cs="宋体" w:eastAsia="宋体" w:hint="default"/>
                <w:sz w:val="18"/>
                <w:szCs w:val="18"/>
              </w:rPr>
              <w:t>香港</w:t>
            </w:r>
          </w:p>
        </w:tc>
        <w:tc>
          <w:tcPr>
            <w:tcW w:w="126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HK$1.50</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r>
    </w:tbl>
    <w:p>
      <w:pPr>
        <w:pStyle w:val="BodyText"/>
        <w:spacing w:line="241" w:lineRule="exact"/>
        <w:ind w:left="565" w:right="123"/>
        <w:jc w:val="left"/>
      </w:pPr>
      <w:r>
        <w:rPr/>
        <w:t>（续上表）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tbl>
      <w:tblPr>
        <w:tblW w:w="0" w:type="auto"/>
        <w:jc w:val="left"/>
        <w:tblInd w:w="140" w:type="dxa"/>
        <w:tblLayout w:type="fixed"/>
        <w:tblCellMar>
          <w:top w:w="0" w:type="dxa"/>
          <w:left w:w="0" w:type="dxa"/>
          <w:bottom w:w="0" w:type="dxa"/>
          <w:right w:w="0" w:type="dxa"/>
        </w:tblCellMar>
        <w:tblLook w:val="01E0"/>
      </w:tblPr>
      <w:tblGrid>
        <w:gridCol w:w="2556"/>
        <w:gridCol w:w="1440"/>
        <w:gridCol w:w="1980"/>
        <w:gridCol w:w="900"/>
        <w:gridCol w:w="1080"/>
        <w:gridCol w:w="1440"/>
      </w:tblGrid>
      <w:tr>
        <w:trPr>
          <w:trHeight w:val="476"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至本期末实际投</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资额(万元)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实质上构成对子公司的</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净投资余额(万元)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left="147" w:right="0"/>
              <w:jc w:val="center"/>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3" w:right="0" w:firstLine="44"/>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2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商誉(负商誉)的</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金额(万元)</w:t>
            </w:r>
          </w:p>
        </w:tc>
      </w:tr>
      <w:tr>
        <w:trPr>
          <w:trHeight w:val="36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北京晓通网络科技有限公司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21,028.98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21,028.98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北京新思软件技术有限公司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3,827.40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3,827.40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100.41</w:t>
            </w:r>
          </w:p>
        </w:tc>
      </w:tr>
      <w:tr>
        <w:trPr>
          <w:trHeight w:val="36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Comtech</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USD700.00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USD700.00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4,296.45</w:t>
            </w:r>
          </w:p>
        </w:tc>
      </w:tr>
    </w:tbl>
    <w:p>
      <w:pPr>
        <w:pStyle w:val="BodyText"/>
        <w:spacing w:line="241" w:lineRule="exact"/>
        <w:ind w:left="565" w:right="123"/>
        <w:jc w:val="left"/>
      </w:pPr>
      <w:r>
        <w:rPr/>
        <w:t>2．直接设立的子公司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34" w:lineRule="exact" w:before="44"/>
        <w:ind w:left="0" w:right="150" w:firstLine="0"/>
        <w:jc w:val="right"/>
        <w:rPr>
          <w:rFonts w:ascii="宋体" w:hAnsi="宋体" w:cs="宋体" w:eastAsia="宋体" w:hint="default"/>
          <w:sz w:val="18"/>
          <w:szCs w:val="18"/>
        </w:rPr>
      </w:pPr>
      <w:r>
        <w:rPr/>
        <w:pict>
          <v:shape style="position:absolute;margin-left:79.019997pt;margin-top:-43.994282pt;width:473.5pt;height:200.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5"/>
                    <w:gridCol w:w="720"/>
                    <w:gridCol w:w="1260"/>
                    <w:gridCol w:w="720"/>
                    <w:gridCol w:w="900"/>
                    <w:gridCol w:w="4020"/>
                  </w:tblGrid>
                  <w:tr>
                    <w:trPr>
                      <w:trHeight w:val="710" w:hRule="exact"/>
                    </w:trPr>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5" w:lineRule="exact"/>
                          <w:ind w:left="147"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8" w:right="0" w:hanging="9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left="338"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8"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5" w:lineRule="exact"/>
                          <w:ind w:left="248"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3" w:lineRule="exact"/>
                          <w:ind w:left="146" w:right="0"/>
                          <w:jc w:val="center"/>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范围</w:t>
                        </w:r>
                      </w:p>
                    </w:tc>
                  </w:tr>
                  <w:tr>
                    <w:trPr>
                      <w:trHeight w:val="237" w:hRule="exact"/>
                    </w:trPr>
                    <w:tc>
                      <w:tcPr>
                        <w:tcW w:w="1835"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自动化办公系统、教育及商用系统网络和通讯软</w:t>
                        </w:r>
                      </w:p>
                    </w:tc>
                  </w:tr>
                  <w:tr>
                    <w:trPr>
                      <w:trHeight w:val="700" w:hRule="exact"/>
                    </w:trPr>
                    <w:tc>
                      <w:tcPr>
                        <w:tcW w:w="183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281"/>
                          <w:jc w:val="left"/>
                          <w:rPr>
                            <w:rFonts w:ascii="宋体" w:hAnsi="宋体" w:cs="宋体" w:eastAsia="宋体" w:hint="default"/>
                            <w:sz w:val="18"/>
                            <w:szCs w:val="18"/>
                          </w:rPr>
                        </w:pPr>
                        <w:r>
                          <w:rPr>
                            <w:rFonts w:ascii="宋体" w:hAnsi="宋体" w:cs="宋体" w:eastAsia="宋体" w:hint="default"/>
                            <w:sz w:val="18"/>
                            <w:szCs w:val="18"/>
                          </w:rPr>
                          <w:t>浙江浙大网新图灵 信息科技有限公司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73150665-4</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10,000</w:t>
                        </w: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件的技术开发、技术咨询、技术服务、技术转让</w:t>
                        </w:r>
                      </w:p>
                      <w:p>
                        <w:pPr>
                          <w:pStyle w:val="TableParagraph"/>
                          <w:spacing w:line="240" w:lineRule="auto"/>
                          <w:ind w:left="103" w:right="125"/>
                          <w:jc w:val="left"/>
                          <w:rPr>
                            <w:rFonts w:ascii="宋体" w:hAnsi="宋体" w:cs="宋体" w:eastAsia="宋体" w:hint="default"/>
                            <w:sz w:val="18"/>
                            <w:szCs w:val="18"/>
                          </w:rPr>
                        </w:pPr>
                        <w:r>
                          <w:rPr>
                            <w:rFonts w:ascii="宋体" w:hAnsi="宋体" w:cs="宋体" w:eastAsia="宋体" w:hint="default"/>
                            <w:sz w:val="18"/>
                            <w:szCs w:val="18"/>
                          </w:rPr>
                          <w:t>计算机自动化系统、通讯软件工程的设计、安装 承包；计算机软硬件产品的销售及维修；经营进</w:t>
                        </w:r>
                      </w:p>
                    </w:tc>
                  </w:tr>
                  <w:tr>
                    <w:trPr>
                      <w:trHeight w:val="240" w:hRule="exact"/>
                    </w:trPr>
                    <w:tc>
                      <w:tcPr>
                        <w:tcW w:w="1835"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出口业务</w:t>
                        </w:r>
                      </w:p>
                    </w:tc>
                  </w:tr>
                  <w:tr>
                    <w:trPr>
                      <w:trHeight w:val="237" w:hRule="exact"/>
                    </w:trPr>
                    <w:tc>
                      <w:tcPr>
                        <w:tcW w:w="1835"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技术开发、技术服务、成果转让：电子计算机软、</w:t>
                        </w:r>
                      </w:p>
                    </w:tc>
                  </w:tr>
                  <w:tr>
                    <w:trPr>
                      <w:trHeight w:val="467" w:hRule="exact"/>
                    </w:trPr>
                    <w:tc>
                      <w:tcPr>
                        <w:tcW w:w="183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浙江大学快威科技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35"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70422078-1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51"/>
                          <w:jc w:val="righ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4"/>
                          <w:jc w:val="right"/>
                          <w:rPr>
                            <w:rFonts w:ascii="宋体" w:hAnsi="宋体" w:cs="宋体" w:eastAsia="宋体" w:hint="default"/>
                            <w:sz w:val="18"/>
                            <w:szCs w:val="18"/>
                          </w:rPr>
                        </w:pPr>
                        <w:r>
                          <w:rPr>
                            <w:rFonts w:ascii="宋体"/>
                            <w:sz w:val="18"/>
                          </w:rPr>
                          <w:t>10,000</w:t>
                        </w: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硬件及其数据传输设备，电子通信；工程承包：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楼宇综合布线，电子计算机联网；批发、零售：</w:t>
                        </w:r>
                      </w:p>
                    </w:tc>
                  </w:tr>
                  <w:tr>
                    <w:trPr>
                      <w:trHeight w:val="240" w:hRule="exact"/>
                    </w:trPr>
                    <w:tc>
                      <w:tcPr>
                        <w:tcW w:w="1835"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电子计算机及其配件，通信设备；货物进出口</w:t>
                        </w:r>
                      </w:p>
                    </w:tc>
                  </w:tr>
                  <w:tr>
                    <w:trPr>
                      <w:trHeight w:val="236" w:hRule="exact"/>
                    </w:trPr>
                    <w:tc>
                      <w:tcPr>
                        <w:tcW w:w="1835"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计算机软件开发、技术转让及销售；计算机系统</w:t>
                        </w:r>
                      </w:p>
                    </w:tc>
                  </w:tr>
                  <w:tr>
                    <w:trPr>
                      <w:trHeight w:val="700" w:hRule="exact"/>
                    </w:trPr>
                    <w:tc>
                      <w:tcPr>
                        <w:tcW w:w="1835"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281"/>
                          <w:jc w:val="left"/>
                          <w:rPr>
                            <w:rFonts w:ascii="宋体" w:hAnsi="宋体" w:cs="宋体" w:eastAsia="宋体" w:hint="default"/>
                            <w:sz w:val="18"/>
                            <w:szCs w:val="18"/>
                          </w:rPr>
                        </w:pPr>
                        <w:r>
                          <w:rPr>
                            <w:rFonts w:ascii="宋体" w:hAnsi="宋体" w:cs="宋体" w:eastAsia="宋体" w:hint="default"/>
                            <w:sz w:val="18"/>
                            <w:szCs w:val="18"/>
                          </w:rPr>
                          <w:t>浙江浙大网新机电 工程有限公司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73199039-4</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环保</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30,000</w:t>
                        </w: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集成；计算机设备、电子设备的销售；电力自动</w:t>
                        </w:r>
                      </w:p>
                      <w:p>
                        <w:pPr>
                          <w:pStyle w:val="TableParagraph"/>
                          <w:spacing w:line="232" w:lineRule="exact" w:before="24"/>
                          <w:ind w:left="103" w:right="12"/>
                          <w:jc w:val="left"/>
                          <w:rPr>
                            <w:rFonts w:ascii="宋体" w:hAnsi="宋体" w:cs="宋体" w:eastAsia="宋体" w:hint="default"/>
                            <w:sz w:val="18"/>
                            <w:szCs w:val="18"/>
                          </w:rPr>
                        </w:pPr>
                        <w:r>
                          <w:rPr>
                            <w:rFonts w:ascii="宋体" w:hAnsi="宋体" w:cs="宋体" w:eastAsia="宋体" w:hint="default"/>
                            <w:spacing w:val="-4"/>
                            <w:sz w:val="18"/>
                            <w:szCs w:val="18"/>
                          </w:rPr>
                          <w:t>化系统、通信系统的开发、工程承接及技术咨询；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环境保护工程的设计、设备成套、施工、安装、</w:t>
                        </w:r>
                      </w:p>
                    </w:tc>
                  </w:tr>
                  <w:tr>
                    <w:trPr>
                      <w:trHeight w:val="241" w:hRule="exact"/>
                    </w:trPr>
                    <w:tc>
                      <w:tcPr>
                        <w:tcW w:w="1835"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调试及咨询服务，经营进出口业务</w:t>
                        </w:r>
                      </w:p>
                    </w:tc>
                  </w:tr>
                </w:tbl>
                <w:p>
                  <w:pPr/>
                </w:p>
              </w:txbxContent>
            </v:textbox>
            <w10:wrap type="none"/>
          </v:shape>
        </w:pict>
      </w:r>
      <w:r>
        <w:rPr>
          <w:rFonts w:ascii="宋体" w:hAnsi="宋体" w:cs="宋体" w:eastAsia="宋体" w:hint="default"/>
          <w:sz w:val="18"/>
          <w:szCs w:val="18"/>
        </w:rPr>
        <w:t>；</w:t>
      </w:r>
    </w:p>
    <w:p>
      <w:pPr>
        <w:spacing w:line="234" w:lineRule="exact"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44"/>
        <w:ind w:left="505" w:right="12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3276"/>
        <w:gridCol w:w="1549"/>
        <w:gridCol w:w="1620"/>
        <w:gridCol w:w="1260"/>
        <w:gridCol w:w="1080"/>
        <w:gridCol w:w="720"/>
      </w:tblGrid>
      <w:tr>
        <w:trPr>
          <w:trHeight w:val="236" w:hRule="exact"/>
        </w:trPr>
        <w:tc>
          <w:tcPr>
            <w:tcW w:w="327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4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38"/>
              <w:jc w:val="right"/>
              <w:rPr>
                <w:rFonts w:ascii="宋体" w:hAnsi="宋体" w:cs="宋体" w:eastAsia="宋体" w:hint="default"/>
                <w:sz w:val="18"/>
                <w:szCs w:val="18"/>
              </w:rPr>
            </w:pPr>
            <w:r>
              <w:rPr>
                <w:rFonts w:ascii="宋体" w:hAnsi="宋体" w:cs="宋体" w:eastAsia="宋体" w:hint="default"/>
                <w:sz w:val="18"/>
                <w:szCs w:val="18"/>
              </w:rPr>
              <w:t>至本期末实际投</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实质上构成对子</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72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327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61" w:right="0"/>
              <w:jc w:val="center"/>
              <w:rPr>
                <w:rFonts w:ascii="宋体" w:hAnsi="宋体" w:cs="宋体" w:eastAsia="宋体" w:hint="default"/>
                <w:sz w:val="18"/>
                <w:szCs w:val="18"/>
              </w:rPr>
            </w:pPr>
            <w:r>
              <w:rPr>
                <w:rFonts w:ascii="宋体" w:hAnsi="宋体" w:cs="宋体" w:eastAsia="宋体" w:hint="default"/>
                <w:sz w:val="18"/>
                <w:szCs w:val="18"/>
              </w:rPr>
              <w:t>资额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公司的净投资余</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40"/>
              <w:jc w:val="center"/>
              <w:rPr>
                <w:rFonts w:ascii="宋体" w:hAnsi="宋体" w:cs="宋体" w:eastAsia="宋体" w:hint="default"/>
                <w:sz w:val="18"/>
                <w:szCs w:val="18"/>
              </w:rPr>
            </w:pPr>
            <w:r>
              <w:rPr>
                <w:rFonts w:ascii="宋体"/>
                <w:sz w:val="18"/>
              </w:rPr>
              <w:t>(%)</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54"/>
              <w:jc w:val="right"/>
              <w:rPr>
                <w:rFonts w:ascii="宋体" w:hAnsi="宋体" w:cs="宋体" w:eastAsia="宋体" w:hint="default"/>
                <w:sz w:val="18"/>
                <w:szCs w:val="18"/>
              </w:rPr>
            </w:pPr>
            <w:r>
              <w:rPr>
                <w:rFonts w:ascii="宋体" w:hAnsi="宋体" w:cs="宋体" w:eastAsia="宋体" w:hint="default"/>
                <w:sz w:val="18"/>
                <w:szCs w:val="18"/>
              </w:rPr>
              <w:t>比例(%)</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241" w:hRule="exact"/>
        </w:trPr>
        <w:tc>
          <w:tcPr>
            <w:tcW w:w="3276" w:type="dxa"/>
            <w:tcBorders>
              <w:top w:val="nil" w:sz="6" w:space="0" w:color="auto"/>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4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445" w:right="0"/>
              <w:jc w:val="left"/>
              <w:rPr>
                <w:rFonts w:ascii="宋体" w:hAnsi="宋体" w:cs="宋体" w:eastAsia="宋体" w:hint="default"/>
                <w:sz w:val="18"/>
                <w:szCs w:val="18"/>
              </w:rPr>
            </w:pPr>
            <w:r>
              <w:rPr>
                <w:rFonts w:ascii="宋体" w:hAnsi="宋体" w:cs="宋体" w:eastAsia="宋体" w:hint="default"/>
                <w:sz w:val="18"/>
                <w:szCs w:val="18"/>
              </w:rPr>
              <w:t>额(万元)</w:t>
            </w: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浙江浙大网新图灵信息科技有限公司</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浙江大学快威科技集团有限公司</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9,040.31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9,040.31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浙江浙大网新机电工程有限公司</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33,464.64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33,464.64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65" w:right="123"/>
        <w:jc w:val="left"/>
      </w:pPr>
      <w:r>
        <w:rPr/>
        <w:t>(二)</w:t>
      </w:r>
      <w:r>
        <w:rPr>
          <w:spacing w:val="-2"/>
        </w:rPr>
        <w:t> </w:t>
      </w:r>
      <w:r>
        <w:rPr/>
        <w:t>母公司将拥有其半数或半数以下表决权的子公司纳入合并财务报表范围的原因说明</w:t>
      </w:r>
    </w:p>
    <w:p>
      <w:pPr>
        <w:spacing w:after="0" w:line="241" w:lineRule="exact"/>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357" w:lineRule="auto" w:before="35"/>
        <w:ind w:left="225" w:right="138" w:firstLine="420"/>
        <w:jc w:val="both"/>
      </w:pPr>
      <w:r>
        <w:rPr/>
        <w:t>本期，子公司浙江汇信科技有限公司少数股东对其增资</w:t>
      </w:r>
      <w:r>
        <w:rPr>
          <w:spacing w:val="-61"/>
        </w:rPr>
        <w:t> </w:t>
      </w:r>
      <w:r>
        <w:rPr/>
        <w:t>100</w:t>
      </w:r>
      <w:r>
        <w:rPr>
          <w:spacing w:val="-60"/>
        </w:rPr>
        <w:t> </w:t>
      </w:r>
      <w:r>
        <w:rPr>
          <w:spacing w:val="-4"/>
        </w:rPr>
        <w:t>万元。增资后，本公司拥有该公司表决权</w:t>
      </w:r>
      <w:r>
        <w:rPr/>
        <w:t> 比例下降为</w:t>
      </w:r>
      <w:r>
        <w:rPr>
          <w:spacing w:val="-85"/>
        </w:rPr>
        <w:t> </w:t>
      </w:r>
      <w:r>
        <w:rPr/>
        <w:t>50%。因本公司委派的董事占该公司董事会成员半数以上，拥有实质控制权，故将其纳入合并</w:t>
      </w:r>
      <w:r>
        <w:rPr/>
        <w:t> 财务报表范围。</w:t>
      </w:r>
    </w:p>
    <w:p>
      <w:pPr>
        <w:pStyle w:val="BodyText"/>
        <w:spacing w:line="357" w:lineRule="auto" w:before="30"/>
        <w:ind w:left="645" w:right="2872"/>
        <w:jc w:val="left"/>
      </w:pPr>
      <w:r>
        <w:rPr/>
        <w:t>(三)</w:t>
      </w:r>
      <w:r>
        <w:rPr>
          <w:spacing w:val="-2"/>
        </w:rPr>
        <w:t> </w:t>
      </w:r>
      <w:r>
        <w:rPr/>
        <w:t>无母公司拥有半数以上表决权但未能对其形成控制的的子公司。</w:t>
      </w:r>
      <w:r>
        <w:rPr/>
        <w:t> (四)</w:t>
      </w:r>
      <w:r>
        <w:rPr>
          <w:spacing w:val="-2"/>
        </w:rPr>
        <w:t> </w:t>
      </w:r>
      <w:r>
        <w:rPr/>
        <w:t>报告期内合并财务报表范围发生变更的情况说明</w:t>
      </w:r>
    </w:p>
    <w:p>
      <w:pPr>
        <w:pStyle w:val="BodyText"/>
        <w:spacing w:line="240" w:lineRule="auto" w:before="30"/>
        <w:ind w:left="645" w:right="115"/>
        <w:jc w:val="left"/>
      </w:pPr>
      <w:r>
        <w:rPr/>
        <w:t>1.</w:t>
      </w:r>
      <w:r>
        <w:rPr>
          <w:spacing w:val="-2"/>
        </w:rPr>
        <w:t> </w:t>
      </w:r>
      <w:r>
        <w:rPr/>
        <w:t>报告期无新纳入合并财务报表范围的子公司。</w:t>
      </w:r>
    </w:p>
    <w:p>
      <w:pPr>
        <w:pStyle w:val="BodyText"/>
        <w:spacing w:line="240" w:lineRule="auto" w:before="134"/>
        <w:ind w:left="645" w:right="115"/>
        <w:jc w:val="left"/>
      </w:pPr>
      <w:r>
        <w:rPr/>
        <w:t>2.</w:t>
      </w:r>
      <w:r>
        <w:rPr>
          <w:spacing w:val="-2"/>
        </w:rPr>
        <w:t> </w:t>
      </w:r>
      <w:r>
        <w:rPr/>
        <w:t>报告期不再纳入合并财务报表范围的子公司</w:t>
      </w:r>
    </w:p>
    <w:p>
      <w:pPr>
        <w:pStyle w:val="BodyText"/>
        <w:spacing w:line="240" w:lineRule="auto" w:before="133"/>
        <w:ind w:left="645" w:right="115"/>
        <w:jc w:val="left"/>
      </w:pPr>
      <w:r>
        <w:rPr/>
        <w:t>根据本公司与上海基越工业设备有限公司于</w:t>
      </w:r>
      <w:r>
        <w:rPr>
          <w:spacing w:val="-60"/>
        </w:rPr>
        <w:t> </w:t>
      </w:r>
      <w:r>
        <w:rPr/>
        <w:t>2008</w:t>
      </w:r>
      <w:r>
        <w:rPr>
          <w:spacing w:val="-59"/>
        </w:rPr>
        <w:t> </w:t>
      </w:r>
      <w:r>
        <w:rPr/>
        <w:t>年</w:t>
      </w:r>
      <w:r>
        <w:rPr>
          <w:spacing w:val="-61"/>
        </w:rPr>
        <w:t> </w:t>
      </w:r>
      <w:r>
        <w:rPr/>
        <w:t>3</w:t>
      </w:r>
      <w:r>
        <w:rPr>
          <w:spacing w:val="-59"/>
        </w:rPr>
        <w:t> </w:t>
      </w:r>
      <w:r>
        <w:rPr/>
        <w:t>月</w:t>
      </w:r>
      <w:r>
        <w:rPr>
          <w:spacing w:val="-61"/>
        </w:rPr>
        <w:t> </w:t>
      </w:r>
      <w:r>
        <w:rPr/>
        <w:t>25</w:t>
      </w:r>
      <w:r>
        <w:rPr>
          <w:spacing w:val="-60"/>
        </w:rPr>
        <w:t> </w:t>
      </w:r>
      <w:r>
        <w:rPr/>
        <w:t>日签订的《股权转让协议》，本公司以</w:t>
      </w:r>
    </w:p>
    <w:p>
      <w:pPr>
        <w:pStyle w:val="BodyText"/>
        <w:spacing w:line="240" w:lineRule="auto" w:before="133"/>
        <w:ind w:left="225" w:right="115"/>
        <w:jc w:val="left"/>
      </w:pPr>
      <w:r>
        <w:rPr/>
        <w:t>1,200</w:t>
      </w:r>
      <w:r>
        <w:rPr>
          <w:spacing w:val="-54"/>
        </w:rPr>
        <w:t> </w:t>
      </w:r>
      <w:r>
        <w:rPr/>
        <w:t>万元将所持有的江西浙大网新科技有限公司</w:t>
      </w:r>
      <w:r>
        <w:rPr>
          <w:spacing w:val="-55"/>
        </w:rPr>
        <w:t> </w:t>
      </w:r>
      <w:r>
        <w:rPr/>
        <w:t>60%股权转让给上海基越工业设备有限公司，股权转让</w:t>
      </w:r>
    </w:p>
    <w:p>
      <w:pPr>
        <w:pStyle w:val="BodyText"/>
        <w:spacing w:line="240" w:lineRule="auto" w:before="134"/>
        <w:ind w:left="225" w:right="115"/>
        <w:jc w:val="left"/>
      </w:pPr>
      <w:r>
        <w:rPr/>
        <w:t>基准日为</w:t>
      </w:r>
      <w:r>
        <w:rPr>
          <w:spacing w:val="-55"/>
        </w:rPr>
        <w:t> </w:t>
      </w:r>
      <w:r>
        <w:rPr/>
        <w:t>2008</w:t>
      </w:r>
      <w:r>
        <w:rPr>
          <w:spacing w:val="-54"/>
        </w:rPr>
        <w:t> </w:t>
      </w:r>
      <w:r>
        <w:rPr/>
        <w:t>年</w:t>
      </w:r>
      <w:r>
        <w:rPr>
          <w:spacing w:val="-56"/>
        </w:rPr>
        <w:t> </w:t>
      </w:r>
      <w:r>
        <w:rPr/>
        <w:t>6</w:t>
      </w:r>
      <w:r>
        <w:rPr>
          <w:spacing w:val="-54"/>
        </w:rPr>
        <w:t> </w:t>
      </w:r>
      <w:r>
        <w:rPr/>
        <w:t>月</w:t>
      </w:r>
      <w:r>
        <w:rPr>
          <w:spacing w:val="-56"/>
        </w:rPr>
        <w:t> </w:t>
      </w:r>
      <w:r>
        <w:rPr/>
        <w:t>30</w:t>
      </w:r>
      <w:r>
        <w:rPr>
          <w:spacing w:val="-55"/>
        </w:rPr>
        <w:t> </w:t>
      </w:r>
      <w:r>
        <w:rPr>
          <w:spacing w:val="-7"/>
        </w:rPr>
        <w:t>日。本公司已于</w:t>
      </w:r>
      <w:r>
        <w:rPr>
          <w:spacing w:val="-55"/>
        </w:rPr>
        <w:t> </w:t>
      </w:r>
      <w:r>
        <w:rPr/>
        <w:t>2008</w:t>
      </w:r>
      <w:r>
        <w:rPr>
          <w:spacing w:val="-54"/>
        </w:rPr>
        <w:t> </w:t>
      </w:r>
      <w:r>
        <w:rPr/>
        <w:t>年</w:t>
      </w:r>
      <w:r>
        <w:rPr>
          <w:spacing w:val="-56"/>
        </w:rPr>
        <w:t> </w:t>
      </w:r>
      <w:r>
        <w:rPr/>
        <w:t>6</w:t>
      </w:r>
      <w:r>
        <w:rPr>
          <w:spacing w:val="-55"/>
        </w:rPr>
        <w:t> </w:t>
      </w:r>
      <w:r>
        <w:rPr/>
        <w:t>月</w:t>
      </w:r>
      <w:r>
        <w:rPr>
          <w:spacing w:val="-55"/>
        </w:rPr>
        <w:t> </w:t>
      </w:r>
      <w:r>
        <w:rPr/>
        <w:t>27</w:t>
      </w:r>
      <w:r>
        <w:rPr>
          <w:spacing w:val="-54"/>
        </w:rPr>
        <w:t> </w:t>
      </w:r>
      <w:r>
        <w:rPr/>
        <w:t>日收到该项股权转让款</w:t>
      </w:r>
      <w:r>
        <w:rPr>
          <w:spacing w:val="-55"/>
        </w:rPr>
        <w:t> </w:t>
      </w:r>
      <w:r>
        <w:rPr/>
        <w:t>700</w:t>
      </w:r>
      <w:r>
        <w:rPr>
          <w:spacing w:val="-54"/>
        </w:rPr>
        <w:t> </w:t>
      </w:r>
      <w:r>
        <w:rPr>
          <w:spacing w:val="-6"/>
        </w:rPr>
        <w:t>万元，并办理了相应</w:t>
      </w:r>
      <w:r>
        <w:rPr/>
      </w:r>
    </w:p>
    <w:p>
      <w:pPr>
        <w:pStyle w:val="BodyText"/>
        <w:spacing w:line="357" w:lineRule="auto" w:before="133"/>
        <w:ind w:left="225" w:right="115"/>
        <w:jc w:val="left"/>
      </w:pPr>
      <w:r>
        <w:rPr/>
        <w:t>的财产权交接手续，并于该日起失去对该公司的实质控制权，故自</w:t>
      </w:r>
      <w:r>
        <w:rPr>
          <w:spacing w:val="-62"/>
        </w:rPr>
        <w:t> </w:t>
      </w:r>
      <w:r>
        <w:rPr/>
        <w:t>2008</w:t>
      </w:r>
      <w:r>
        <w:rPr>
          <w:spacing w:val="-62"/>
        </w:rPr>
        <w:t> </w:t>
      </w:r>
      <w:r>
        <w:rPr/>
        <w:t>年</w:t>
      </w:r>
      <w:r>
        <w:rPr>
          <w:spacing w:val="-63"/>
        </w:rPr>
        <w:t> </w:t>
      </w:r>
      <w:r>
        <w:rPr/>
        <w:t>7</w:t>
      </w:r>
      <w:r>
        <w:rPr>
          <w:spacing w:val="-62"/>
        </w:rPr>
        <w:t> </w:t>
      </w:r>
      <w:r>
        <w:rPr/>
        <w:t>月起，不再将其纳入合并财</w:t>
      </w:r>
      <w:r>
        <w:rPr>
          <w:spacing w:val="-1"/>
        </w:rPr>
        <w:t> </w:t>
      </w:r>
      <w:r>
        <w:rPr/>
        <w:t>务报表范围。江西浙大网新科技有限公司相关财务数据如下：</w:t>
      </w:r>
    </w:p>
    <w:tbl>
      <w:tblPr>
        <w:tblW w:w="0" w:type="auto"/>
        <w:jc w:val="left"/>
        <w:tblInd w:w="610" w:type="dxa"/>
        <w:tblLayout w:type="fixed"/>
        <w:tblCellMar>
          <w:top w:w="0" w:type="dxa"/>
          <w:left w:w="0" w:type="dxa"/>
          <w:bottom w:w="0" w:type="dxa"/>
          <w:right w:w="0" w:type="dxa"/>
        </w:tblCellMar>
        <w:tblLook w:val="01E0"/>
      </w:tblPr>
      <w:tblGrid>
        <w:gridCol w:w="713"/>
        <w:gridCol w:w="2204"/>
        <w:gridCol w:w="2255"/>
        <w:gridCol w:w="2345"/>
      </w:tblGrid>
      <w:tr>
        <w:trPr>
          <w:trHeight w:val="955"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2" w:right="0" w:firstLine="21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255" w:type="dxa"/>
            <w:tcBorders>
              <w:top w:val="nil" w:sz="6" w:space="0" w:color="auto"/>
              <w:left w:val="nil" w:sz="6" w:space="0" w:color="auto"/>
              <w:bottom w:val="nil" w:sz="6" w:space="0" w:color="auto"/>
              <w:right w:val="nil" w:sz="6" w:space="0" w:color="auto"/>
            </w:tcBorders>
          </w:tcPr>
          <w:p>
            <w:pPr>
              <w:pStyle w:val="TableParagraph"/>
              <w:spacing w:line="274" w:lineRule="exact" w:before="29"/>
              <w:ind w:left="4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ind w:left="284" w:right="603" w:firstLine="52"/>
              <w:jc w:val="left"/>
              <w:rPr>
                <w:rFonts w:ascii="宋体" w:hAnsi="宋体" w:cs="宋体" w:eastAsia="宋体" w:hint="default"/>
                <w:sz w:val="21"/>
                <w:szCs w:val="21"/>
              </w:rPr>
            </w:pPr>
            <w:r>
              <w:rPr>
                <w:rFonts w:ascii="宋体" w:hAnsi="宋体" w:cs="宋体" w:eastAsia="宋体" w:hint="default"/>
                <w:sz w:val="21"/>
                <w:szCs w:val="21"/>
              </w:rPr>
              <w:t>（出售日） </w:t>
            </w:r>
            <w:r>
              <w:rPr>
                <w:rFonts w:ascii="宋体" w:hAnsi="宋体" w:cs="宋体" w:eastAsia="宋体" w:hint="default"/>
                <w:spacing w:val="-1"/>
                <w:sz w:val="21"/>
                <w:szCs w:val="21"/>
              </w:rPr>
              <w:t>19,409,618.47</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63" w:right="0"/>
              <w:jc w:val="left"/>
              <w:rPr>
                <w:rFonts w:ascii="宋体" w:hAnsi="宋体" w:cs="宋体" w:eastAsia="宋体" w:hint="default"/>
                <w:sz w:val="21"/>
                <w:szCs w:val="21"/>
              </w:rPr>
            </w:pPr>
            <w:r>
              <w:rPr>
                <w:rFonts w:ascii="宋体"/>
                <w:sz w:val="21"/>
              </w:rPr>
              <w:t>19,649,169.72</w:t>
            </w:r>
          </w:p>
        </w:tc>
      </w:tr>
      <w:tr>
        <w:trPr>
          <w:trHeight w:val="409"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204"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5"/>
              <w:jc w:val="right"/>
              <w:rPr>
                <w:rFonts w:ascii="宋体" w:hAnsi="宋体" w:cs="宋体" w:eastAsia="宋体" w:hint="default"/>
                <w:sz w:val="21"/>
                <w:szCs w:val="21"/>
              </w:rPr>
            </w:pPr>
            <w:r>
              <w:rPr>
                <w:rFonts w:ascii="宋体"/>
                <w:spacing w:val="-1"/>
                <w:sz w:val="21"/>
              </w:rPr>
              <w:t>3,482,462.60</w:t>
            </w:r>
            <w:r>
              <w:rPr>
                <w:rFonts w:ascii="宋体"/>
                <w:sz w:val="21"/>
              </w:rPr>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6"/>
              <w:jc w:val="right"/>
              <w:rPr>
                <w:rFonts w:ascii="宋体" w:hAnsi="宋体" w:cs="宋体" w:eastAsia="宋体" w:hint="default"/>
                <w:sz w:val="21"/>
                <w:szCs w:val="21"/>
              </w:rPr>
            </w:pPr>
            <w:r>
              <w:rPr>
                <w:rFonts w:ascii="宋体"/>
                <w:spacing w:val="-1"/>
                <w:sz w:val="21"/>
              </w:rPr>
              <w:t>1,868,708.59</w:t>
            </w:r>
            <w:r>
              <w:rPr>
                <w:rFonts w:ascii="宋体"/>
                <w:sz w:val="21"/>
              </w:rPr>
            </w:r>
          </w:p>
        </w:tc>
      </w:tr>
      <w:tr>
        <w:trPr>
          <w:trHeight w:val="545"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204"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2"/>
              <w:jc w:val="right"/>
              <w:rPr>
                <w:rFonts w:ascii="宋体" w:hAnsi="宋体" w:cs="宋体" w:eastAsia="宋体" w:hint="default"/>
                <w:sz w:val="21"/>
                <w:szCs w:val="21"/>
              </w:rPr>
            </w:pPr>
            <w:r>
              <w:rPr>
                <w:rFonts w:ascii="宋体"/>
                <w:sz w:val="21"/>
              </w:rPr>
              <w:t>15,927,155.87</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3"/>
              <w:jc w:val="right"/>
              <w:rPr>
                <w:rFonts w:ascii="宋体" w:hAnsi="宋体" w:cs="宋体" w:eastAsia="宋体" w:hint="default"/>
                <w:sz w:val="21"/>
                <w:szCs w:val="21"/>
              </w:rPr>
            </w:pPr>
            <w:r>
              <w:rPr>
                <w:rFonts w:ascii="宋体"/>
                <w:sz w:val="21"/>
              </w:rPr>
              <w:t>17,780,461.13</w:t>
            </w:r>
          </w:p>
        </w:tc>
      </w:tr>
      <w:tr>
        <w:trPr>
          <w:trHeight w:val="1362" w:hRule="exact"/>
        </w:trPr>
        <w:tc>
          <w:tcPr>
            <w:tcW w:w="2918" w:type="dxa"/>
            <w:gridSpan w:val="2"/>
            <w:tcBorders>
              <w:top w:val="nil" w:sz="6" w:space="0" w:color="auto"/>
              <w:left w:val="nil" w:sz="6" w:space="0" w:color="auto"/>
              <w:bottom w:val="nil" w:sz="6" w:space="0" w:color="auto"/>
              <w:right w:val="nil" w:sz="6" w:space="0" w:color="auto"/>
            </w:tcBorders>
          </w:tcPr>
          <w:p>
            <w:pPr>
              <w:pStyle w:val="TableParagraph"/>
              <w:tabs>
                <w:tab w:pos="713" w:val="left" w:leader="none"/>
              </w:tabs>
              <w:spacing w:line="357" w:lineRule="auto" w:before="164"/>
              <w:ind w:left="83" w:right="1992" w:firstLine="210"/>
              <w:jc w:val="left"/>
              <w:rPr>
                <w:rFonts w:ascii="宋体" w:hAnsi="宋体" w:cs="宋体" w:eastAsia="宋体" w:hint="default"/>
                <w:sz w:val="21"/>
                <w:szCs w:val="21"/>
              </w:rPr>
            </w:pPr>
            <w:r>
              <w:rPr>
                <w:rFonts w:ascii="宋体" w:hAnsi="宋体" w:cs="宋体" w:eastAsia="宋体" w:hint="default"/>
                <w:sz w:val="21"/>
                <w:szCs w:val="21"/>
              </w:rPr>
              <w:t>项</w:t>
              <w:tab/>
              <w:t>目 收入 净利润</w:t>
            </w:r>
          </w:p>
        </w:tc>
        <w:tc>
          <w:tcPr>
            <w:tcW w:w="46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4"/>
              <w:ind w:left="90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月（年初至出售日）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94" w:right="0"/>
              <w:jc w:val="left"/>
              <w:rPr>
                <w:rFonts w:ascii="宋体" w:hAnsi="宋体" w:cs="宋体" w:eastAsia="宋体" w:hint="default"/>
                <w:sz w:val="21"/>
                <w:szCs w:val="21"/>
              </w:rPr>
            </w:pPr>
            <w:r>
              <w:rPr>
                <w:rFonts w:ascii="宋体"/>
                <w:sz w:val="21"/>
              </w:rPr>
              <w:t>-1,853,305.26</w:t>
            </w:r>
          </w:p>
        </w:tc>
      </w:tr>
      <w:tr>
        <w:trPr>
          <w:trHeight w:val="409" w:hRule="exact"/>
        </w:trPr>
        <w:tc>
          <w:tcPr>
            <w:tcW w:w="2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8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6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204" w:right="0"/>
              <w:jc w:val="left"/>
              <w:rPr>
                <w:rFonts w:ascii="宋体" w:hAnsi="宋体" w:cs="宋体" w:eastAsia="宋体" w:hint="default"/>
                <w:sz w:val="21"/>
                <w:szCs w:val="21"/>
              </w:rPr>
            </w:pPr>
            <w:r>
              <w:rPr>
                <w:rFonts w:ascii="宋体"/>
                <w:sz w:val="21"/>
              </w:rPr>
              <w:t>-771,250.07</w:t>
            </w:r>
          </w:p>
        </w:tc>
      </w:tr>
      <w:tr>
        <w:trPr>
          <w:trHeight w:val="817" w:hRule="exact"/>
        </w:trPr>
        <w:tc>
          <w:tcPr>
            <w:tcW w:w="2918" w:type="dxa"/>
            <w:gridSpan w:val="2"/>
            <w:tcBorders>
              <w:top w:val="nil" w:sz="6" w:space="0" w:color="auto"/>
              <w:left w:val="nil" w:sz="6" w:space="0" w:color="auto"/>
              <w:bottom w:val="nil" w:sz="6" w:space="0" w:color="auto"/>
              <w:right w:val="nil" w:sz="6" w:space="0" w:color="auto"/>
            </w:tcBorders>
          </w:tcPr>
          <w:p>
            <w:pPr>
              <w:pStyle w:val="TableParagraph"/>
              <w:spacing w:line="355" w:lineRule="auto" w:before="28"/>
              <w:ind w:left="35" w:right="46" w:firstLine="48"/>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pacing w:val="-1"/>
                <w:sz w:val="21"/>
                <w:szCs w:val="21"/>
              </w:rPr>
              <w:t> </w:t>
            </w:r>
            <w:r>
              <w:rPr>
                <w:rFonts w:ascii="宋体" w:hAnsi="宋体" w:cs="宋体" w:eastAsia="宋体" w:hint="default"/>
                <w:sz w:val="21"/>
                <w:szCs w:val="21"/>
              </w:rPr>
              <w:t>(五)</w:t>
            </w:r>
            <w:r>
              <w:rPr>
                <w:rFonts w:ascii="宋体" w:hAnsi="宋体" w:cs="宋体" w:eastAsia="宋体" w:hint="default"/>
                <w:spacing w:val="-2"/>
                <w:sz w:val="21"/>
                <w:szCs w:val="21"/>
              </w:rPr>
              <w:t> </w:t>
            </w:r>
            <w:r>
              <w:rPr>
                <w:rFonts w:ascii="宋体" w:hAnsi="宋体" w:cs="宋体" w:eastAsia="宋体" w:hint="default"/>
                <w:sz w:val="21"/>
                <w:szCs w:val="21"/>
              </w:rPr>
              <w:t>重要子公司少数股东权益</w:t>
            </w:r>
          </w:p>
        </w:tc>
        <w:tc>
          <w:tcPr>
            <w:tcW w:w="46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204" w:right="0"/>
              <w:jc w:val="left"/>
              <w:rPr>
                <w:rFonts w:ascii="宋体" w:hAnsi="宋体" w:cs="宋体" w:eastAsia="宋体" w:hint="default"/>
                <w:sz w:val="21"/>
                <w:szCs w:val="21"/>
              </w:rPr>
            </w:pPr>
            <w:r>
              <w:rPr>
                <w:rFonts w:ascii="宋体"/>
                <w:sz w:val="21"/>
              </w:rPr>
              <w:t>-768,838.52</w:t>
            </w:r>
          </w:p>
        </w:tc>
      </w:tr>
    </w:tbl>
    <w:p>
      <w:pPr>
        <w:spacing w:line="240" w:lineRule="auto" w:before="9"/>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2131"/>
        <w:gridCol w:w="1580"/>
        <w:gridCol w:w="2159"/>
        <w:gridCol w:w="2658"/>
      </w:tblGrid>
      <w:tr>
        <w:trPr>
          <w:trHeight w:val="94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73" w:right="173"/>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从母公司所有者权益中冲减子</w:t>
            </w:r>
          </w:p>
          <w:p>
            <w:pPr>
              <w:pStyle w:val="TableParagraph"/>
              <w:spacing w:line="237" w:lineRule="auto"/>
              <w:ind w:left="153" w:right="152"/>
              <w:jc w:val="center"/>
              <w:rPr>
                <w:rFonts w:ascii="宋体" w:hAnsi="宋体" w:cs="宋体" w:eastAsia="宋体" w:hint="default"/>
                <w:sz w:val="18"/>
                <w:szCs w:val="18"/>
              </w:rPr>
            </w:pPr>
            <w:r>
              <w:rPr>
                <w:rFonts w:ascii="宋体" w:hAnsi="宋体" w:cs="宋体" w:eastAsia="宋体" w:hint="default"/>
                <w:sz w:val="18"/>
                <w:szCs w:val="18"/>
              </w:rPr>
              <w:t>公司少数股东分担的本期亏损 超过少数股东在期初所有者权 益中所享有份额后的余额</w:t>
            </w:r>
          </w:p>
        </w:tc>
      </w:tr>
      <w:tr>
        <w:trPr>
          <w:trHeight w:val="47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浙江浙大网新图灵信息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sz w:val="18"/>
              </w:rPr>
              <w:t>8,025,052.19</w:t>
            </w:r>
          </w:p>
        </w:tc>
        <w:tc>
          <w:tcPr>
            <w:tcW w:w="2159"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浙江大学快威科技集团</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sz w:val="18"/>
              </w:rPr>
              <w:t>9,455,181.29</w:t>
            </w:r>
          </w:p>
        </w:tc>
        <w:tc>
          <w:tcPr>
            <w:tcW w:w="2159"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北京新思软件技术有限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sz w:val="18"/>
              </w:rPr>
              <w:t>12,500,593.75</w:t>
            </w:r>
          </w:p>
        </w:tc>
        <w:tc>
          <w:tcPr>
            <w:tcW w:w="2159"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Comtech</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23,240,992.54</w:t>
            </w:r>
          </w:p>
        </w:tc>
        <w:tc>
          <w:tcPr>
            <w:tcW w:w="2159"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53,221,819.77</w:t>
            </w:r>
          </w:p>
        </w:tc>
        <w:tc>
          <w:tcPr>
            <w:tcW w:w="2159"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27" w:top="980" w:bottom="920" w:left="1300" w:right="1000"/>
        </w:sectPr>
      </w:pPr>
    </w:p>
    <w:p>
      <w:pPr>
        <w:spacing w:line="240" w:lineRule="auto" w:before="2"/>
        <w:rPr>
          <w:rFonts w:ascii="宋体" w:hAnsi="宋体" w:cs="宋体" w:eastAsia="宋体" w:hint="default"/>
          <w:sz w:val="29"/>
          <w:szCs w:val="29"/>
        </w:rPr>
      </w:pPr>
    </w:p>
    <w:p>
      <w:pPr>
        <w:pStyle w:val="Heading6"/>
        <w:spacing w:line="240" w:lineRule="auto" w:before="35"/>
        <w:ind w:left="1185" w:right="0"/>
        <w:jc w:val="left"/>
        <w:rPr>
          <w:b w:val="0"/>
          <w:bCs w:val="0"/>
        </w:rPr>
      </w:pPr>
      <w:r>
        <w:rPr/>
        <w:t>六、利润分配</w:t>
      </w:r>
      <w:r>
        <w:rPr>
          <w:b w:val="0"/>
          <w:bCs w:val="0"/>
        </w:rPr>
      </w:r>
    </w:p>
    <w:p>
      <w:pPr>
        <w:pStyle w:val="BodyText"/>
        <w:spacing w:line="240" w:lineRule="auto" w:before="133"/>
        <w:ind w:left="1185" w:right="0"/>
        <w:jc w:val="left"/>
      </w:pPr>
      <w:r>
        <w:rPr/>
        <w:t>(一)</w:t>
      </w:r>
      <w:r>
        <w:rPr>
          <w:spacing w:val="-54"/>
        </w:rPr>
        <w:t> </w:t>
      </w:r>
      <w:r>
        <w:rPr/>
        <w:t>根据</w:t>
      </w:r>
      <w:r>
        <w:rPr>
          <w:spacing w:val="-58"/>
        </w:rPr>
        <w:t> </w:t>
      </w:r>
      <w:r>
        <w:rPr/>
        <w:t>2008</w:t>
      </w:r>
      <w:r>
        <w:rPr>
          <w:spacing w:val="-58"/>
        </w:rPr>
        <w:t> </w:t>
      </w:r>
      <w:r>
        <w:rPr/>
        <w:t>年</w:t>
      </w:r>
      <w:r>
        <w:rPr>
          <w:spacing w:val="-58"/>
        </w:rPr>
        <w:t> </w:t>
      </w:r>
      <w:r>
        <w:rPr/>
        <w:t>4</w:t>
      </w:r>
      <w:r>
        <w:rPr>
          <w:spacing w:val="-58"/>
        </w:rPr>
        <w:t> </w:t>
      </w:r>
      <w:r>
        <w:rPr/>
        <w:t>月</w:t>
      </w:r>
      <w:r>
        <w:rPr>
          <w:spacing w:val="-58"/>
        </w:rPr>
        <w:t> </w:t>
      </w:r>
      <w:r>
        <w:rPr/>
        <w:t>23</w:t>
      </w:r>
      <w:r>
        <w:rPr>
          <w:spacing w:val="-59"/>
        </w:rPr>
        <w:t> </w:t>
      </w:r>
      <w:r>
        <w:rPr/>
        <w:t>日公司董事会五届二十四次会议审议通过并经</w:t>
      </w:r>
      <w:r>
        <w:rPr>
          <w:spacing w:val="-58"/>
        </w:rPr>
        <w:t> </w:t>
      </w:r>
      <w:r>
        <w:rPr/>
        <w:t>2007</w:t>
      </w:r>
      <w:r>
        <w:rPr>
          <w:spacing w:val="-58"/>
        </w:rPr>
        <w:t> </w:t>
      </w:r>
      <w:r>
        <w:rPr/>
        <w:t>年度股东大会审议批准</w:t>
      </w:r>
    </w:p>
    <w:p>
      <w:pPr>
        <w:pStyle w:val="BodyText"/>
        <w:spacing w:line="355" w:lineRule="auto" w:before="134"/>
        <w:ind w:left="765" w:right="0"/>
        <w:jc w:val="left"/>
      </w:pPr>
      <w:r>
        <w:rPr/>
        <w:t>的</w:t>
      </w:r>
      <w:r>
        <w:rPr>
          <w:spacing w:val="-53"/>
        </w:rPr>
        <w:t> </w:t>
      </w:r>
      <w:r>
        <w:rPr>
          <w:spacing w:val="-1"/>
        </w:rPr>
        <w:t>2007</w:t>
      </w:r>
      <w:r>
        <w:rPr>
          <w:spacing w:val="-51"/>
        </w:rPr>
        <w:t> </w:t>
      </w:r>
      <w:r>
        <w:rPr>
          <w:spacing w:val="-10"/>
        </w:rPr>
        <w:t>年度利润分配方案，按</w:t>
      </w:r>
      <w:r>
        <w:rPr>
          <w:spacing w:val="-53"/>
        </w:rPr>
        <w:t> </w:t>
      </w:r>
      <w:r>
        <w:rPr/>
        <w:t>2007</w:t>
      </w:r>
      <w:r>
        <w:rPr>
          <w:spacing w:val="-53"/>
        </w:rPr>
        <w:t> </w:t>
      </w:r>
      <w:r>
        <w:rPr/>
        <w:t>年度实现净利润提取</w:t>
      </w:r>
      <w:r>
        <w:rPr>
          <w:spacing w:val="-53"/>
        </w:rPr>
        <w:t> </w:t>
      </w:r>
      <w:r>
        <w:rPr/>
        <w:t>10%的法定盈余公积,每</w:t>
      </w:r>
      <w:r>
        <w:rPr>
          <w:spacing w:val="-53"/>
        </w:rPr>
        <w:t> </w:t>
      </w:r>
      <w:r>
        <w:rPr>
          <w:spacing w:val="-1"/>
        </w:rPr>
        <w:t>10</w:t>
      </w:r>
      <w:r>
        <w:rPr>
          <w:spacing w:val="-53"/>
        </w:rPr>
        <w:t> </w:t>
      </w:r>
      <w:r>
        <w:rPr/>
        <w:t>股派发现金股利</w:t>
      </w:r>
      <w:r>
        <w:rPr>
          <w:spacing w:val="-53"/>
        </w:rPr>
        <w:t> </w:t>
      </w:r>
      <w:r>
        <w:rPr/>
        <w:t>0.20</w:t>
      </w:r>
      <w:r>
        <w:rPr/>
        <w:t> 元（含税）。</w:t>
      </w:r>
    </w:p>
    <w:p>
      <w:pPr>
        <w:pStyle w:val="BodyText"/>
        <w:spacing w:line="240" w:lineRule="auto" w:before="33"/>
        <w:ind w:left="1185" w:right="0"/>
        <w:jc w:val="left"/>
      </w:pPr>
      <w:r>
        <w:rPr/>
        <w:t>(二)</w:t>
      </w:r>
      <w:r>
        <w:rPr>
          <w:spacing w:val="-9"/>
        </w:rPr>
        <w:t> </w:t>
      </w:r>
      <w:r>
        <w:rPr/>
        <w:t>根据</w:t>
      </w:r>
      <w:r>
        <w:rPr>
          <w:spacing w:val="-57"/>
        </w:rPr>
        <w:t> </w:t>
      </w:r>
      <w:r>
        <w:rPr/>
        <w:t>2009</w:t>
      </w:r>
      <w:r>
        <w:rPr>
          <w:spacing w:val="-57"/>
        </w:rPr>
        <w:t> </w:t>
      </w:r>
      <w:r>
        <w:rPr/>
        <w:t>年</w:t>
      </w:r>
      <w:r>
        <w:rPr>
          <w:spacing w:val="-57"/>
        </w:rPr>
        <w:t> </w:t>
      </w:r>
      <w:r>
        <w:rPr/>
        <w:t>4</w:t>
      </w:r>
      <w:r>
        <w:rPr>
          <w:spacing w:val="-57"/>
        </w:rPr>
        <w:t> </w:t>
      </w:r>
      <w:r>
        <w:rPr/>
        <w:t>月</w:t>
      </w:r>
      <w:r>
        <w:rPr>
          <w:spacing w:val="-57"/>
        </w:rPr>
        <w:t> </w:t>
      </w:r>
      <w:r>
        <w:rPr/>
        <w:t>23</w:t>
      </w:r>
      <w:r>
        <w:rPr>
          <w:spacing w:val="-57"/>
        </w:rPr>
        <w:t> </w:t>
      </w:r>
      <w:r>
        <w:rPr/>
        <w:t>日公司董事会五届三十五次会议通过的</w:t>
      </w:r>
      <w:r>
        <w:rPr>
          <w:spacing w:val="-57"/>
        </w:rPr>
        <w:t> </w:t>
      </w:r>
      <w:r>
        <w:rPr/>
        <w:t>2008</w:t>
      </w:r>
      <w:r>
        <w:rPr>
          <w:spacing w:val="-56"/>
        </w:rPr>
        <w:t> </w:t>
      </w:r>
      <w:r>
        <w:rPr/>
        <w:t>年度利润分配预案，按</w:t>
      </w:r>
      <w:r>
        <w:rPr>
          <w:spacing w:val="-57"/>
        </w:rPr>
        <w:t> </w:t>
      </w:r>
      <w:r>
        <w:rPr/>
        <w:t>2008</w:t>
      </w:r>
    </w:p>
    <w:p>
      <w:pPr>
        <w:pStyle w:val="BodyText"/>
        <w:spacing w:line="240" w:lineRule="auto" w:before="133"/>
        <w:ind w:left="765" w:right="0"/>
        <w:jc w:val="left"/>
      </w:pPr>
      <w:r>
        <w:rPr/>
        <w:t>年度实现的净利润提取</w:t>
      </w:r>
      <w:r>
        <w:rPr>
          <w:spacing w:val="-62"/>
        </w:rPr>
        <w:t> </w:t>
      </w:r>
      <w:r>
        <w:rPr/>
        <w:t>10%的法定盈余公积金后，每</w:t>
      </w:r>
      <w:r>
        <w:rPr>
          <w:spacing w:val="-62"/>
        </w:rPr>
        <w:t> </w:t>
      </w:r>
      <w:r>
        <w:rPr/>
        <w:t>10</w:t>
      </w:r>
      <w:r>
        <w:rPr>
          <w:spacing w:val="-61"/>
        </w:rPr>
        <w:t> </w:t>
      </w:r>
      <w:r>
        <w:rPr/>
        <w:t>股派发现金股利</w:t>
      </w:r>
      <w:r>
        <w:rPr>
          <w:spacing w:val="-62"/>
        </w:rPr>
        <w:t> </w:t>
      </w:r>
      <w:r>
        <w:rPr/>
        <w:t>0.10</w:t>
      </w:r>
      <w:r>
        <w:rPr>
          <w:spacing w:val="-61"/>
        </w:rPr>
        <w:t> </w:t>
      </w:r>
      <w:r>
        <w:rPr/>
        <w:t>元（含税）。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6"/>
        <w:spacing w:line="240" w:lineRule="auto"/>
        <w:ind w:left="1185" w:right="0"/>
        <w:jc w:val="left"/>
        <w:rPr>
          <w:b w:val="0"/>
          <w:bCs w:val="0"/>
        </w:rPr>
      </w:pPr>
      <w:r>
        <w:rPr/>
        <w:t>七、合并财务报表项目注释</w:t>
      </w:r>
      <w:r>
        <w:rPr>
          <w:b w:val="0"/>
          <w:bCs w:val="0"/>
        </w:rPr>
      </w:r>
    </w:p>
    <w:p>
      <w:pPr>
        <w:pStyle w:val="BodyText"/>
        <w:spacing w:line="240" w:lineRule="auto" w:before="133"/>
        <w:ind w:left="1185" w:right="0"/>
        <w:jc w:val="left"/>
      </w:pPr>
      <w:r>
        <w:rPr/>
        <w:t>(一)</w:t>
      </w:r>
      <w:r>
        <w:rPr>
          <w:spacing w:val="-2"/>
        </w:rPr>
        <w:t> </w:t>
      </w:r>
      <w:r>
        <w:rPr/>
        <w:t>合并资产负债表项目注释</w:t>
      </w:r>
    </w:p>
    <w:p>
      <w:pPr>
        <w:pStyle w:val="BodyText"/>
        <w:tabs>
          <w:tab w:pos="6143" w:val="left" w:leader="none"/>
        </w:tabs>
        <w:spacing w:line="240" w:lineRule="auto" w:before="134"/>
        <w:ind w:left="1185" w:right="0"/>
        <w:jc w:val="left"/>
      </w:pPr>
      <w:r>
        <w:rPr/>
        <w:t>1. 货币资金</w:t>
        <w:tab/>
        <w:t>期末数</w:t>
      </w:r>
      <w:r>
        <w:rPr>
          <w:spacing w:val="-66"/>
        </w:rPr>
        <w:t> </w:t>
      </w:r>
      <w:r>
        <w:rPr/>
        <w:t>1,079,430,727.05</w:t>
      </w:r>
    </w:p>
    <w:p>
      <w:pPr>
        <w:pStyle w:val="BodyText"/>
        <w:spacing w:line="240" w:lineRule="auto" w:before="133"/>
        <w:ind w:left="1185" w:right="0"/>
        <w:jc w:val="left"/>
      </w:pPr>
      <w:r>
        <w:rPr/>
        <w:t>(1)</w:t>
      </w:r>
      <w:r>
        <w:rPr>
          <w:spacing w:val="-2"/>
        </w:rPr>
        <w:t> </w:t>
      </w:r>
      <w:r>
        <w:rPr/>
        <w:t>明细情况</w:t>
      </w:r>
    </w:p>
    <w:p>
      <w:pPr>
        <w:pStyle w:val="BodyText"/>
        <w:tabs>
          <w:tab w:pos="420" w:val="left" w:leader="none"/>
          <w:tab w:pos="3990" w:val="left" w:leader="none"/>
          <w:tab w:pos="6195" w:val="left" w:leader="none"/>
        </w:tabs>
        <w:spacing w:line="240" w:lineRule="auto" w:before="134"/>
        <w:ind w:left="0" w:right="864"/>
        <w:jc w:val="center"/>
      </w:pPr>
      <w:r>
        <w:rPr/>
        <w:t>项</w:t>
        <w:tab/>
        <w:t>目</w:t>
        <w:tab/>
      </w:r>
      <w:r>
        <w:rPr>
          <w:spacing w:val="-1"/>
        </w:rPr>
        <w:t>期末数</w:t>
        <w:tab/>
        <w:t>期初数</w:t>
      </w:r>
      <w:r>
        <w:rPr/>
      </w:r>
    </w:p>
    <w:p>
      <w:pPr>
        <w:pStyle w:val="BodyText"/>
        <w:tabs>
          <w:tab w:pos="4976" w:val="left" w:leader="none"/>
          <w:tab w:pos="7137" w:val="left" w:leader="none"/>
        </w:tabs>
        <w:spacing w:line="240" w:lineRule="auto" w:before="133"/>
        <w:ind w:left="1233" w:right="0"/>
        <w:jc w:val="left"/>
      </w:pPr>
      <w:r>
        <w:rPr>
          <w:spacing w:val="-1"/>
        </w:rPr>
        <w:t>库存现金</w:t>
        <w:tab/>
        <w:t>2,131,802.33</w:t>
        <w:tab/>
      </w:r>
      <w:r>
        <w:rPr/>
        <w:t>2,054,085.92</w:t>
      </w:r>
    </w:p>
    <w:p>
      <w:pPr>
        <w:pStyle w:val="BodyText"/>
        <w:tabs>
          <w:tab w:pos="4766" w:val="left" w:leader="none"/>
          <w:tab w:pos="6927" w:val="left" w:leader="none"/>
        </w:tabs>
        <w:spacing w:line="240" w:lineRule="auto" w:before="134"/>
        <w:ind w:left="1233" w:right="0"/>
        <w:jc w:val="left"/>
      </w:pPr>
      <w:r>
        <w:rPr>
          <w:spacing w:val="-1"/>
        </w:rPr>
        <w:t>银行存款</w:t>
        <w:tab/>
        <w:t>812,298,873.26</w:t>
        <w:tab/>
      </w:r>
      <w:r>
        <w:rPr/>
        <w:t>811,160,355.28</w:t>
      </w:r>
    </w:p>
    <w:p>
      <w:pPr>
        <w:pStyle w:val="BodyText"/>
        <w:tabs>
          <w:tab w:pos="4766" w:val="left" w:leader="none"/>
          <w:tab w:pos="6927" w:val="left" w:leader="none"/>
        </w:tabs>
        <w:spacing w:line="240" w:lineRule="auto" w:before="133"/>
        <w:ind w:left="1233" w:right="0"/>
        <w:jc w:val="left"/>
      </w:pPr>
      <w:r>
        <w:rPr>
          <w:spacing w:val="-1"/>
        </w:rPr>
        <w:t>其他货币资金</w:t>
        <w:tab/>
        <w:t>265,000,051.46</w:t>
        <w:tab/>
      </w:r>
      <w:r>
        <w:rPr/>
        <w:t>265,068,828.95</w:t>
      </w:r>
    </w:p>
    <w:p>
      <w:pPr>
        <w:pStyle w:val="BodyText"/>
        <w:tabs>
          <w:tab w:pos="419" w:val="left" w:leader="none"/>
          <w:tab w:pos="3112" w:val="left" w:leader="none"/>
          <w:tab w:pos="5272" w:val="left" w:leader="none"/>
        </w:tabs>
        <w:spacing w:line="240" w:lineRule="auto" w:before="133"/>
        <w:ind w:left="0" w:right="637"/>
        <w:jc w:val="center"/>
      </w:pPr>
      <w:r>
        <w:rPr/>
        <w:t>合</w:t>
        <w:tab/>
        <w:t>计</w:t>
        <w:tab/>
      </w:r>
      <w:r>
        <w:rPr>
          <w:spacing w:val="-1"/>
          <w:u w:val="thick" w:color="000000"/>
        </w:rPr>
        <w:t>1,079,430,727.05</w:t>
      </w:r>
      <w:r>
        <w:rPr>
          <w:spacing w:val="-1"/>
        </w:rPr>
        <w:tab/>
      </w:r>
      <w:r>
        <w:rPr>
          <w:spacing w:val="-1"/>
          <w:u w:val="thick" w:color="000000"/>
        </w:rPr>
        <w:t>1,078,283,270.15</w:t>
      </w:r>
      <w:r>
        <w:rPr>
          <w:spacing w:val="-1"/>
        </w:rPr>
      </w:r>
      <w:r>
        <w:rPr/>
      </w:r>
    </w:p>
    <w:p>
      <w:pPr>
        <w:pStyle w:val="BodyText"/>
        <w:spacing w:line="240" w:lineRule="auto" w:before="134"/>
        <w:ind w:left="1185" w:right="0"/>
        <w:jc w:val="left"/>
      </w:pPr>
      <w:r>
        <w:rPr/>
        <w:t>(2)</w:t>
      </w:r>
      <w:r>
        <w:rPr>
          <w:spacing w:val="-7"/>
        </w:rPr>
        <w:t> </w:t>
      </w:r>
      <w:r>
        <w:rPr/>
        <w:t>期末其他货币资金包括:</w:t>
      </w:r>
      <w:r>
        <w:rPr>
          <w:spacing w:val="-7"/>
        </w:rPr>
        <w:t> </w:t>
      </w:r>
      <w:r>
        <w:rPr/>
        <w:t>银行承兑汇票保证金</w:t>
      </w:r>
      <w:r>
        <w:rPr>
          <w:spacing w:val="-35"/>
        </w:rPr>
        <w:t> </w:t>
      </w:r>
      <w:r>
        <w:rPr/>
        <w:t>201,302,008.87</w:t>
      </w:r>
      <w:r>
        <w:rPr>
          <w:spacing w:val="-34"/>
        </w:rPr>
        <w:t> </w:t>
      </w:r>
      <w:r>
        <w:rPr/>
        <w:t>元，保函保证金</w:t>
      </w:r>
      <w:r>
        <w:rPr>
          <w:spacing w:val="-35"/>
        </w:rPr>
        <w:t> </w:t>
      </w:r>
      <w:r>
        <w:rPr/>
        <w:t>42,111,579.60</w:t>
      </w:r>
    </w:p>
    <w:p>
      <w:pPr>
        <w:pStyle w:val="BodyText"/>
        <w:spacing w:line="240" w:lineRule="auto" w:before="133"/>
        <w:ind w:left="765" w:right="0"/>
        <w:jc w:val="left"/>
      </w:pPr>
      <w:r>
        <w:rPr/>
        <w:t>元，质押定期存款</w:t>
      </w:r>
      <w:r>
        <w:rPr>
          <w:spacing w:val="-51"/>
        </w:rPr>
        <w:t> </w:t>
      </w:r>
      <w:r>
        <w:rPr/>
        <w:t>8,238,934.29</w:t>
      </w:r>
      <w:r>
        <w:rPr>
          <w:spacing w:val="-51"/>
        </w:rPr>
        <w:t> </w:t>
      </w:r>
      <w:r>
        <w:rPr/>
        <w:t>元，存出投资款</w:t>
      </w:r>
      <w:r>
        <w:rPr>
          <w:spacing w:val="-51"/>
        </w:rPr>
        <w:t> </w:t>
      </w:r>
      <w:r>
        <w:rPr/>
        <w:t>6,165,088.92</w:t>
      </w:r>
      <w:r>
        <w:rPr>
          <w:spacing w:val="-52"/>
        </w:rPr>
        <w:t> </w:t>
      </w:r>
      <w:r>
        <w:rPr/>
        <w:t>元，信用卡存款</w:t>
      </w:r>
      <w:r>
        <w:rPr>
          <w:spacing w:val="-51"/>
        </w:rPr>
        <w:t> </w:t>
      </w:r>
      <w:r>
        <w:rPr/>
        <w:t>198,628.21</w:t>
      </w:r>
      <w:r>
        <w:rPr>
          <w:spacing w:val="-51"/>
        </w:rPr>
        <w:t> </w:t>
      </w:r>
      <w:r>
        <w:rPr/>
        <w:t>元，信用证</w:t>
      </w:r>
    </w:p>
    <w:p>
      <w:pPr>
        <w:pStyle w:val="BodyText"/>
        <w:spacing w:line="240" w:lineRule="auto" w:before="134"/>
        <w:ind w:left="0" w:right="653"/>
        <w:jc w:val="center"/>
      </w:pPr>
      <w:r>
        <w:rPr/>
        <w:t>保证金</w:t>
      </w:r>
      <w:r>
        <w:rPr>
          <w:spacing w:val="-62"/>
        </w:rPr>
        <w:t> </w:t>
      </w:r>
      <w:r>
        <w:rPr/>
        <w:t>5,019,645.00</w:t>
      </w:r>
      <w:r>
        <w:rPr>
          <w:spacing w:val="-61"/>
        </w:rPr>
        <w:t> </w:t>
      </w:r>
      <w:r>
        <w:rPr/>
        <w:t>元，远期结汇保证金</w:t>
      </w:r>
      <w:r>
        <w:rPr>
          <w:spacing w:val="-62"/>
        </w:rPr>
        <w:t> </w:t>
      </w:r>
      <w:r>
        <w:rPr/>
        <w:t>1,714,166.57</w:t>
      </w:r>
      <w:r>
        <w:rPr>
          <w:spacing w:val="-61"/>
        </w:rPr>
        <w:t> </w:t>
      </w:r>
      <w:r>
        <w:rPr/>
        <w:t>元和其他保证金</w:t>
      </w:r>
      <w:r>
        <w:rPr>
          <w:spacing w:val="-62"/>
        </w:rPr>
        <w:t> </w:t>
      </w:r>
      <w:r>
        <w:rPr/>
        <w:t>250,000.00</w:t>
      </w:r>
      <w:r>
        <w:rPr>
          <w:spacing w:val="-61"/>
        </w:rPr>
        <w:t> </w:t>
      </w:r>
      <w:r>
        <w:rPr/>
        <w:t>元。</w:t>
      </w:r>
    </w:p>
    <w:p>
      <w:pPr>
        <w:pStyle w:val="BodyText"/>
        <w:spacing w:line="240" w:lineRule="auto" w:before="133"/>
        <w:ind w:left="1184" w:right="0"/>
        <w:jc w:val="left"/>
      </w:pPr>
      <w:r>
        <w:rPr/>
        <w:t>(3)</w:t>
      </w:r>
      <w:r>
        <w:rPr>
          <w:spacing w:val="-2"/>
        </w:rPr>
        <w:t> </w:t>
      </w:r>
      <w:r>
        <w:rPr/>
        <w:t>货币资金——外币货币资金</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232"/>
        <w:gridCol w:w="1782"/>
        <w:gridCol w:w="945"/>
        <w:gridCol w:w="1523"/>
        <w:gridCol w:w="1897"/>
        <w:gridCol w:w="1080"/>
        <w:gridCol w:w="1475"/>
      </w:tblGrid>
      <w:tr>
        <w:trPr>
          <w:trHeight w:val="593"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250" w:type="dxa"/>
            <w:gridSpan w:val="3"/>
            <w:tcBorders>
              <w:top w:val="nil" w:sz="6" w:space="0" w:color="auto"/>
              <w:left w:val="nil" w:sz="6" w:space="0" w:color="auto"/>
              <w:bottom w:val="nil" w:sz="6" w:space="0" w:color="auto"/>
              <w:right w:val="nil" w:sz="6" w:space="0" w:color="auto"/>
            </w:tcBorders>
          </w:tcPr>
          <w:p>
            <w:pPr>
              <w:pStyle w:val="TableParagraph"/>
              <w:tabs>
                <w:tab w:pos="1812" w:val="left" w:leader="none"/>
                <w:tab w:pos="2026" w:val="left" w:leader="none"/>
                <w:tab w:pos="3016" w:val="left" w:leader="none"/>
                <w:tab w:pos="4135" w:val="left" w:leader="none"/>
              </w:tabs>
              <w:spacing w:line="228" w:lineRule="exact" w:before="72"/>
              <w:ind w:left="496" w:right="95" w:hanging="30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原币及金额</w:t>
              <w:tab/>
              <w:tab/>
              <w:t>汇率</w:t>
              <w:tab/>
              <w:t>折人民币金额</w:t>
            </w:r>
          </w:p>
        </w:tc>
        <w:tc>
          <w:tcPr>
            <w:tcW w:w="2977" w:type="dxa"/>
            <w:gridSpan w:val="2"/>
            <w:tcBorders>
              <w:top w:val="nil" w:sz="6" w:space="0" w:color="auto"/>
              <w:left w:val="nil" w:sz="6" w:space="0" w:color="auto"/>
              <w:bottom w:val="nil" w:sz="6" w:space="0" w:color="auto"/>
              <w:right w:val="nil" w:sz="6" w:space="0" w:color="auto"/>
            </w:tcBorders>
          </w:tcPr>
          <w:p>
            <w:pPr>
              <w:pStyle w:val="TableParagraph"/>
              <w:tabs>
                <w:tab w:pos="2062" w:val="left" w:leader="none"/>
                <w:tab w:pos="2276" w:val="left" w:leader="none"/>
              </w:tabs>
              <w:spacing w:line="228" w:lineRule="exact" w:before="72"/>
              <w:ind w:left="566" w:right="192" w:hanging="48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 </w:t>
            </w:r>
            <w:r>
              <w:rPr>
                <w:rFonts w:ascii="宋体" w:hAnsi="宋体" w:cs="宋体" w:eastAsia="宋体" w:hint="default"/>
                <w:sz w:val="18"/>
                <w:szCs w:val="18"/>
              </w:rPr>
            </w:r>
            <w:r>
              <w:rPr>
                <w:rFonts w:ascii="宋体" w:hAnsi="宋体" w:cs="宋体" w:eastAsia="宋体" w:hint="default"/>
                <w:sz w:val="18"/>
                <w:szCs w:val="18"/>
              </w:rPr>
              <w:t>原币及金额</w:t>
              <w:tab/>
              <w:tab/>
              <w:t>汇率</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hAnsi="宋体"/>
                <w:sz w:val="18"/>
              </w:rPr>
              <w:t>JP¥ 965,362.00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0.07565</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73,029.64</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hAnsi="宋体"/>
                <w:sz w:val="18"/>
              </w:rPr>
              <w:t>JP¥ 3,068,288.00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0.064064</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196,566.80</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USD 38,000.00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6.8346</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259,714.80</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USD 38,000.33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7.3046</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277,577.21</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782"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HK$ 3,000.00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0.93638</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2,809.14</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sz w:val="18"/>
              </w:rPr>
              <w:t>JP¥ 49,028,723.00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0.07565</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3,709,022.89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hAnsi="宋体"/>
                <w:sz w:val="18"/>
              </w:rPr>
              <w:t>JP¥</w:t>
            </w:r>
            <w:r>
              <w:rPr>
                <w:rFonts w:ascii="宋体" w:hAnsi="宋体"/>
                <w:spacing w:val="-36"/>
                <w:sz w:val="18"/>
              </w:rPr>
              <w:t> </w:t>
            </w:r>
            <w:r>
              <w:rPr>
                <w:rFonts w:ascii="宋体" w:hAnsi="宋体"/>
                <w:sz w:val="18"/>
              </w:rPr>
              <w:t>156,383,120.35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0.064064</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10,018,528.22</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sz w:val="18"/>
              </w:rPr>
              <w:t>USD 10,928,867.61</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6.8346</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74,694,438.57</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USD 9,357,226.01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7.3046</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68,350,793.11</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HK$ 6,091,846.59</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0.88189</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5,372,338.59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HK$ 44,065,450.35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0.93638</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41,262,006.40</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EUR 1,945,551.84</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9.6590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18,792,085.22</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EUR 2.36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10.6669</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25.17</w:t>
            </w: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sz w:val="18"/>
              </w:rPr>
              <w:t>USD 399,251.38</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6.8346</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2,728,723.48</w:t>
            </w:r>
          </w:p>
        </w:tc>
        <w:tc>
          <w:tcPr>
            <w:tcW w:w="189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0"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sz w:val="18"/>
              </w:rPr>
              <w:t>EUR 48,344.97</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9.6590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0"/>
              <w:jc w:val="right"/>
              <w:rPr>
                <w:rFonts w:ascii="宋体" w:hAnsi="宋体" w:cs="宋体" w:eastAsia="宋体" w:hint="default"/>
                <w:sz w:val="18"/>
                <w:szCs w:val="18"/>
              </w:rPr>
            </w:pPr>
            <w:r>
              <w:rPr>
                <w:rFonts w:ascii="宋体"/>
                <w:sz w:val="18"/>
              </w:rPr>
              <w:t>466,964.07</w:t>
            </w:r>
          </w:p>
        </w:tc>
        <w:tc>
          <w:tcPr>
            <w:tcW w:w="189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65"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82"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0"/>
              <w:jc w:val="right"/>
              <w:rPr>
                <w:rFonts w:ascii="宋体" w:hAnsi="宋体" w:cs="宋体" w:eastAsia="宋体" w:hint="default"/>
                <w:sz w:val="18"/>
                <w:szCs w:val="18"/>
              </w:rPr>
            </w:pPr>
            <w:r>
              <w:rPr>
                <w:rFonts w:ascii="宋体"/>
                <w:sz w:val="18"/>
              </w:rPr>
            </w:r>
            <w:r>
              <w:rPr>
                <w:rFonts w:ascii="宋体"/>
                <w:sz w:val="18"/>
                <w:u w:val="single" w:color="000000"/>
              </w:rPr>
              <w:t>106,096,317.26</w:t>
            </w:r>
            <w:r>
              <w:rPr>
                <w:rFonts w:ascii="宋体"/>
                <w:sz w:val="18"/>
              </w:rPr>
            </w:r>
          </w:p>
        </w:tc>
        <w:tc>
          <w:tcPr>
            <w:tcW w:w="189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120,108,306.05</w:t>
            </w:r>
            <w:r>
              <w:rPr>
                <w:rFonts w:ascii="宋体"/>
                <w:sz w:val="18"/>
              </w:rPr>
            </w:r>
          </w:p>
        </w:tc>
      </w:tr>
    </w:tbl>
    <w:p>
      <w:pPr>
        <w:spacing w:after="0" w:line="240" w:lineRule="auto"/>
        <w:jc w:val="right"/>
        <w:rPr>
          <w:rFonts w:ascii="宋体" w:hAnsi="宋体" w:cs="宋体" w:eastAsia="宋体" w:hint="default"/>
          <w:sz w:val="18"/>
          <w:szCs w:val="18"/>
        </w:rPr>
        <w:sectPr>
          <w:pgSz w:w="12240" w:h="15840"/>
          <w:pgMar w:header="747" w:footer="727" w:top="980" w:bottom="920" w:left="760" w:right="1000"/>
        </w:sectPr>
      </w:pPr>
    </w:p>
    <w:p>
      <w:pPr>
        <w:spacing w:line="240" w:lineRule="auto" w:before="2"/>
        <w:rPr>
          <w:rFonts w:ascii="宋体" w:hAnsi="宋体" w:cs="宋体" w:eastAsia="宋体" w:hint="default"/>
          <w:sz w:val="29"/>
          <w:szCs w:val="29"/>
        </w:rPr>
      </w:pPr>
    </w:p>
    <w:tbl>
      <w:tblPr>
        <w:tblW w:w="0" w:type="auto"/>
        <w:jc w:val="left"/>
        <w:tblInd w:w="890" w:type="dxa"/>
        <w:tblLayout w:type="fixed"/>
        <w:tblCellMar>
          <w:top w:w="0" w:type="dxa"/>
          <w:left w:w="0" w:type="dxa"/>
          <w:bottom w:w="0" w:type="dxa"/>
          <w:right w:w="0" w:type="dxa"/>
        </w:tblCellMar>
        <w:tblLook w:val="01E0"/>
      </w:tblPr>
      <w:tblGrid>
        <w:gridCol w:w="3035"/>
        <w:gridCol w:w="2034"/>
        <w:gridCol w:w="2321"/>
      </w:tblGrid>
      <w:tr>
        <w:trPr>
          <w:trHeight w:val="1260"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p>
            <w:pPr>
              <w:pStyle w:val="TableParagraph"/>
              <w:tabs>
                <w:tab w:pos="665" w:val="left" w:leader="none"/>
              </w:tabs>
              <w:spacing w:line="357" w:lineRule="auto" w:before="133"/>
              <w:ind w:left="245" w:right="1738" w:hanging="21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r>
              <w:rPr>
                <w:rFonts w:ascii="宋体" w:hAnsi="宋体" w:cs="宋体" w:eastAsia="宋体" w:hint="default"/>
                <w:sz w:val="21"/>
                <w:szCs w:val="21"/>
              </w:rPr>
              <w:t> 项</w:t>
              <w:tab/>
              <w:t>目</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1,060,541.57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3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0"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pacing w:val="9"/>
                <w:sz w:val="21"/>
                <w:szCs w:val="21"/>
              </w:rPr>
              <w:t>指定为以公允价值计量且其变</w:t>
            </w:r>
            <w:r>
              <w:rPr>
                <w:rFonts w:ascii="宋体" w:hAnsi="宋体" w:cs="宋体" w:eastAsia="宋体" w:hint="default"/>
                <w:sz w:val="21"/>
                <w:szCs w:val="21"/>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0"/>
              <w:jc w:val="right"/>
              <w:rPr>
                <w:rFonts w:ascii="宋体" w:hAnsi="宋体" w:cs="宋体" w:eastAsia="宋体" w:hint="default"/>
                <w:sz w:val="21"/>
                <w:szCs w:val="21"/>
              </w:rPr>
            </w:pPr>
            <w:r>
              <w:rPr>
                <w:rFonts w:ascii="宋体"/>
                <w:spacing w:val="-1"/>
                <w:sz w:val="21"/>
              </w:rPr>
              <w:t>1,060,541.57</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77" w:right="0"/>
              <w:jc w:val="left"/>
              <w:rPr>
                <w:rFonts w:ascii="宋体" w:hAnsi="宋体" w:cs="宋体" w:eastAsia="宋体" w:hint="default"/>
                <w:sz w:val="21"/>
                <w:szCs w:val="21"/>
              </w:rPr>
            </w:pPr>
            <w:r>
              <w:rPr>
                <w:rFonts w:ascii="宋体"/>
                <w:sz w:val="21"/>
              </w:rPr>
              <w:t>1,386,027.21</w:t>
            </w:r>
          </w:p>
        </w:tc>
      </w:tr>
      <w:tr>
        <w:trPr>
          <w:trHeight w:val="238" w:hRule="exact"/>
        </w:trPr>
        <w:tc>
          <w:tcPr>
            <w:tcW w:w="3035" w:type="dxa"/>
            <w:tcBorders>
              <w:top w:val="nil" w:sz="6" w:space="0" w:color="auto"/>
              <w:left w:val="nil" w:sz="6" w:space="0" w:color="auto"/>
              <w:bottom w:val="nil" w:sz="6" w:space="0" w:color="auto"/>
              <w:right w:val="nil" w:sz="6" w:space="0" w:color="auto"/>
            </w:tcBorders>
          </w:tcPr>
          <w:p>
            <w:pPr>
              <w:pStyle w:val="TableParagraph"/>
              <w:spacing w:line="206" w:lineRule="exact"/>
              <w:ind w:left="8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34"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
        </w:tc>
      </w:tr>
      <w:tr>
        <w:trPr>
          <w:trHeight w:val="342" w:hRule="exact"/>
        </w:trPr>
        <w:tc>
          <w:tcPr>
            <w:tcW w:w="3035"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2" w:lineRule="exact"/>
              <w:ind w:left="2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34" w:type="dxa"/>
            <w:tcBorders>
              <w:top w:val="nil" w:sz="6" w:space="0" w:color="auto"/>
              <w:left w:val="nil" w:sz="6" w:space="0" w:color="auto"/>
              <w:bottom w:val="nil" w:sz="6" w:space="0" w:color="auto"/>
              <w:right w:val="nil" w:sz="6" w:space="0" w:color="auto"/>
            </w:tcBorders>
          </w:tcPr>
          <w:p>
            <w:pPr>
              <w:pStyle w:val="TableParagraph"/>
              <w:spacing w:line="242" w:lineRule="exact"/>
              <w:ind w:right="340"/>
              <w:jc w:val="right"/>
              <w:rPr>
                <w:rFonts w:ascii="宋体" w:hAnsi="宋体" w:cs="宋体" w:eastAsia="宋体" w:hint="default"/>
                <w:sz w:val="21"/>
                <w:szCs w:val="21"/>
              </w:rPr>
            </w:pPr>
            <w:r>
              <w:rPr>
                <w:rFonts w:ascii="宋体"/>
                <w:sz w:val="21"/>
              </w:rPr>
            </w:r>
            <w:r>
              <w:rPr>
                <w:rFonts w:ascii="宋体"/>
                <w:spacing w:val="-1"/>
                <w:sz w:val="21"/>
                <w:u w:val="thick" w:color="000000"/>
              </w:rPr>
              <w:t>1,060,541.57</w:t>
            </w:r>
            <w:r>
              <w:rPr>
                <w:rFonts w:ascii="宋体"/>
                <w:spacing w:val="-1"/>
                <w:sz w:val="21"/>
              </w:rPr>
            </w:r>
            <w:r>
              <w:rPr>
                <w:rFonts w:ascii="宋体"/>
                <w:sz w:val="21"/>
              </w:rPr>
            </w:r>
          </w:p>
        </w:tc>
        <w:tc>
          <w:tcPr>
            <w:tcW w:w="2321" w:type="dxa"/>
            <w:tcBorders>
              <w:top w:val="nil" w:sz="6" w:space="0" w:color="auto"/>
              <w:left w:val="nil" w:sz="6" w:space="0" w:color="auto"/>
              <w:bottom w:val="nil" w:sz="6" w:space="0" w:color="auto"/>
              <w:right w:val="nil" w:sz="6" w:space="0" w:color="auto"/>
            </w:tcBorders>
          </w:tcPr>
          <w:p>
            <w:pPr>
              <w:pStyle w:val="TableParagraph"/>
              <w:spacing w:line="242" w:lineRule="exact"/>
              <w:ind w:left="378" w:right="0"/>
              <w:jc w:val="left"/>
              <w:rPr>
                <w:rFonts w:ascii="宋体" w:hAnsi="宋体" w:cs="宋体" w:eastAsia="宋体" w:hint="default"/>
                <w:sz w:val="21"/>
                <w:szCs w:val="21"/>
              </w:rPr>
            </w:pPr>
            <w:r>
              <w:rPr>
                <w:rFonts w:ascii="宋体"/>
                <w:sz w:val="21"/>
              </w:rPr>
            </w:r>
            <w:r>
              <w:rPr>
                <w:rFonts w:ascii="宋体"/>
                <w:sz w:val="21"/>
                <w:u w:val="thick" w:color="000000"/>
              </w:rPr>
              <w:t>1,386,027.21</w:t>
            </w:r>
            <w:r>
              <w:rPr>
                <w:rFonts w:ascii="宋体"/>
                <w:sz w:val="21"/>
              </w:rPr>
            </w:r>
          </w:p>
        </w:tc>
      </w:tr>
    </w:tbl>
    <w:p>
      <w:pPr>
        <w:pStyle w:val="BodyText"/>
        <w:spacing w:line="240" w:lineRule="auto" w:before="34"/>
        <w:ind w:left="925" w:right="1900"/>
        <w:jc w:val="left"/>
      </w:pPr>
      <w:r>
        <w:rPr/>
        <w:t>(2)</w:t>
      </w:r>
      <w:r>
        <w:rPr>
          <w:spacing w:val="-2"/>
        </w:rPr>
        <w:t> </w:t>
      </w:r>
      <w:r>
        <w:rPr/>
        <w:t>投资变现未受到重大限制。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6196" w:val="left" w:leader="none"/>
        </w:tabs>
        <w:spacing w:line="240" w:lineRule="auto"/>
        <w:ind w:left="925" w:right="1900"/>
        <w:jc w:val="left"/>
      </w:pPr>
      <w:r>
        <w:rPr/>
        <w:t>3. 应收票据</w:t>
        <w:tab/>
        <w:t>期末数</w:t>
      </w:r>
      <w:r>
        <w:rPr>
          <w:spacing w:val="-53"/>
        </w:rPr>
        <w:t> </w:t>
      </w:r>
      <w:r>
        <w:rPr/>
        <w:t>19,178,287.84</w:t>
      </w:r>
    </w:p>
    <w:p>
      <w:pPr>
        <w:pStyle w:val="BodyText"/>
        <w:spacing w:line="240" w:lineRule="auto" w:before="134"/>
        <w:ind w:left="925" w:right="1900"/>
        <w:jc w:val="left"/>
      </w:pPr>
      <w:r>
        <w:rPr/>
        <w:t>(1)</w:t>
      </w:r>
      <w:r>
        <w:rPr>
          <w:spacing w:val="-2"/>
        </w:rPr>
        <w:t> </w:t>
      </w:r>
      <w:r>
        <w:rPr/>
        <w:t>明细情况</w:t>
      </w:r>
    </w:p>
    <w:p>
      <w:pPr>
        <w:tabs>
          <w:tab w:pos="1169" w:val="left" w:leader="none"/>
          <w:tab w:pos="2879" w:val="left" w:leader="none"/>
          <w:tab w:pos="3149" w:val="left" w:leader="none"/>
          <w:tab w:pos="4409" w:val="left" w:leader="none"/>
        </w:tabs>
        <w:spacing w:line="235" w:lineRule="exact" w:before="136"/>
        <w:ind w:left="0" w:right="101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909" w:val="left" w:leader="none"/>
          <w:tab w:pos="2125" w:val="left" w:leader="none"/>
          <w:tab w:pos="3205" w:val="left" w:leader="none"/>
          <w:tab w:pos="3859" w:val="left" w:leader="none"/>
          <w:tab w:pos="4285" w:val="left" w:leader="none"/>
          <w:tab w:pos="5245" w:val="left" w:leader="none"/>
          <w:tab w:pos="5455" w:val="left" w:leader="none"/>
          <w:tab w:pos="6445" w:val="left" w:leader="none"/>
          <w:tab w:pos="7147" w:val="left" w:leader="none"/>
          <w:tab w:pos="7525" w:val="left" w:leader="none"/>
        </w:tabs>
        <w:spacing w:line="237" w:lineRule="auto" w:before="1"/>
        <w:ind w:left="503" w:right="1900" w:firstLine="361"/>
        <w:jc w:val="left"/>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90"/>
          <w:sz w:val="18"/>
          <w:szCs w:val="18"/>
        </w:rPr>
        <w:t> </w:t>
      </w:r>
      <w:r>
        <w:rPr>
          <w:rFonts w:ascii="宋体" w:hAnsi="宋体" w:cs="宋体" w:eastAsia="宋体" w:hint="default"/>
          <w:sz w:val="18"/>
          <w:szCs w:val="18"/>
        </w:rPr>
        <w:t>类</w:t>
        <w:tab/>
        <w:tab/>
        <w:t>账面余额</w:t>
        <w:tab/>
        <w:t>坏账准备</w:t>
        <w:tab/>
        <w:t>账面价值</w:t>
        <w:tab/>
        <w:tab/>
        <w:t>账面余额</w:t>
        <w:tab/>
        <w:t>坏账准备</w:t>
        <w:tab/>
        <w:t>账面价值 银行承兑汇票</w:t>
        <w:tab/>
      </w:r>
      <w:r>
        <w:rPr>
          <w:rFonts w:ascii="宋体" w:hAnsi="宋体" w:cs="宋体" w:eastAsia="宋体" w:hint="default"/>
          <w:position w:val="-5"/>
          <w:sz w:val="18"/>
          <w:szCs w:val="18"/>
        </w:rPr>
        <w:t>17,085,534.00</w:t>
        <w:tab/>
        <w:tab/>
        <w:t>17,085,534.00</w:t>
        <w:tab/>
      </w:r>
      <w:r>
        <w:rPr>
          <w:rFonts w:ascii="宋体" w:hAnsi="宋体" w:cs="宋体" w:eastAsia="宋体" w:hint="default"/>
          <w:sz w:val="18"/>
          <w:szCs w:val="18"/>
        </w:rPr>
        <w:t>22,461,709.56</w:t>
        <w:tab/>
        <w:tab/>
        <w:t>22,461,709.56</w:t>
      </w:r>
    </w:p>
    <w:p>
      <w:pPr>
        <w:tabs>
          <w:tab w:pos="1999" w:val="left" w:leader="none"/>
          <w:tab w:pos="3949" w:val="left" w:leader="none"/>
          <w:tab w:pos="5335" w:val="left" w:leader="none"/>
          <w:tab w:pos="7237" w:val="left" w:leader="none"/>
        </w:tabs>
        <w:spacing w:before="55"/>
        <w:ind w:left="503" w:right="0" w:firstLine="0"/>
        <w:jc w:val="left"/>
        <w:rPr>
          <w:rFonts w:ascii="宋体" w:hAnsi="宋体" w:cs="宋体" w:eastAsia="宋体" w:hint="default"/>
          <w:sz w:val="18"/>
          <w:szCs w:val="18"/>
        </w:rPr>
      </w:pPr>
      <w:r>
        <w:rPr/>
        <w:pict>
          <v:shape style="position:absolute;margin-left:92.446999pt;margin-top:8.407332pt;width:376.2pt;height:29.1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8"/>
                    <w:gridCol w:w="1550"/>
                    <w:gridCol w:w="1930"/>
                    <w:gridCol w:w="1374"/>
                    <w:gridCol w:w="1841"/>
                  </w:tblGrid>
                  <w:tr>
                    <w:trPr>
                      <w:trHeight w:val="236" w:hRule="exact"/>
                    </w:trPr>
                    <w:tc>
                      <w:tcPr>
                        <w:tcW w:w="7523" w:type="dxa"/>
                        <w:gridSpan w:val="5"/>
                        <w:tcBorders>
                          <w:top w:val="nil" w:sz="6" w:space="0" w:color="auto"/>
                          <w:left w:val="nil" w:sz="6" w:space="0" w:color="auto"/>
                          <w:bottom w:val="nil" w:sz="6" w:space="0" w:color="auto"/>
                          <w:right w:val="nil" w:sz="6" w:space="0" w:color="auto"/>
                        </w:tcBorders>
                      </w:tcPr>
                      <w:p>
                        <w:pPr/>
                      </w:p>
                    </w:tc>
                  </w:tr>
                  <w:tr>
                    <w:trPr>
                      <w:trHeight w:val="346"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52" w:right="0"/>
                          <w:jc w:val="left"/>
                          <w:rPr>
                            <w:rFonts w:ascii="宋体" w:hAnsi="宋体" w:cs="宋体" w:eastAsia="宋体" w:hint="default"/>
                            <w:sz w:val="18"/>
                            <w:szCs w:val="18"/>
                          </w:rPr>
                        </w:pPr>
                        <w:r>
                          <w:rPr>
                            <w:rFonts w:ascii="宋体"/>
                            <w:sz w:val="18"/>
                          </w:rPr>
                        </w:r>
                        <w:r>
                          <w:rPr>
                            <w:rFonts w:ascii="宋体"/>
                            <w:sz w:val="18"/>
                            <w:u w:val="thick" w:color="000000"/>
                          </w:rPr>
                          <w:t>19,178,287.84</w:t>
                        </w:r>
                        <w:r>
                          <w:rPr>
                            <w:rFonts w:ascii="宋体"/>
                            <w:sz w:val="18"/>
                          </w:rPr>
                        </w:r>
                      </w:p>
                    </w:tc>
                    <w:tc>
                      <w:tcPr>
                        <w:tcW w:w="1930" w:type="dxa"/>
                        <w:tcBorders>
                          <w:top w:val="nil" w:sz="6" w:space="0" w:color="auto"/>
                          <w:left w:val="nil" w:sz="6" w:space="0" w:color="auto"/>
                          <w:bottom w:val="nil" w:sz="6" w:space="0" w:color="auto"/>
                          <w:right w:val="nil" w:sz="6" w:space="0" w:color="auto"/>
                        </w:tcBorders>
                      </w:tcPr>
                      <w:p>
                        <w:pPr>
                          <w:pStyle w:val="TableParagraph"/>
                          <w:tabs>
                            <w:tab w:pos="397" w:val="left" w:leader="none"/>
                            <w:tab w:pos="652" w:val="left" w:leader="none"/>
                          </w:tabs>
                          <w:spacing w:line="240" w:lineRule="auto" w:before="1"/>
                          <w:ind w:left="127" w:right="0"/>
                          <w:jc w:val="lef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Times New Roman"/>
                            <w:sz w:val="18"/>
                          </w:rPr>
                          <w:tab/>
                        </w:r>
                        <w:r>
                          <w:rPr>
                            <w:rFonts w:ascii="宋体"/>
                            <w:sz w:val="18"/>
                          </w:rPr>
                        </w:r>
                        <w:r>
                          <w:rPr>
                            <w:rFonts w:ascii="宋体"/>
                            <w:sz w:val="18"/>
                            <w:u w:val="thick" w:color="000000"/>
                          </w:rPr>
                          <w:t>19,178,287.84</w:t>
                        </w:r>
                        <w:r>
                          <w:rPr>
                            <w:rFonts w:ascii="宋体"/>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18"/>
                            <w:szCs w:val="18"/>
                          </w:rPr>
                        </w:pPr>
                        <w:r>
                          <w:rPr>
                            <w:rFonts w:ascii="宋体"/>
                            <w:sz w:val="18"/>
                          </w:rPr>
                        </w:r>
                        <w:r>
                          <w:rPr>
                            <w:rFonts w:ascii="宋体"/>
                            <w:sz w:val="18"/>
                            <w:u w:val="thick" w:color="000000"/>
                          </w:rPr>
                          <w:t>23,461,709.56</w:t>
                        </w:r>
                        <w:r>
                          <w:rPr>
                            <w:rFonts w:ascii="宋体"/>
                            <w:sz w:val="18"/>
                          </w:rPr>
                        </w:r>
                      </w:p>
                    </w:tc>
                    <w:tc>
                      <w:tcPr>
                        <w:tcW w:w="1841" w:type="dxa"/>
                        <w:tcBorders>
                          <w:top w:val="nil" w:sz="6" w:space="0" w:color="auto"/>
                          <w:left w:val="nil" w:sz="6" w:space="0" w:color="auto"/>
                          <w:bottom w:val="nil" w:sz="6" w:space="0" w:color="auto"/>
                          <w:right w:val="nil" w:sz="6" w:space="0" w:color="auto"/>
                        </w:tcBorders>
                      </w:tcPr>
                      <w:p>
                        <w:pPr>
                          <w:pStyle w:val="TableParagraph"/>
                          <w:tabs>
                            <w:tab w:pos="365" w:val="left" w:leader="none"/>
                            <w:tab w:pos="635" w:val="left" w:leader="none"/>
                          </w:tabs>
                          <w:spacing w:line="240" w:lineRule="auto" w:before="1"/>
                          <w:ind w:left="95" w:right="0"/>
                          <w:jc w:val="lef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Times New Roman"/>
                            <w:sz w:val="18"/>
                          </w:rPr>
                          <w:tab/>
                        </w:r>
                        <w:r>
                          <w:rPr>
                            <w:rFonts w:ascii="宋体"/>
                            <w:sz w:val="18"/>
                          </w:rPr>
                        </w:r>
                        <w:r>
                          <w:rPr>
                            <w:rFonts w:ascii="宋体"/>
                            <w:sz w:val="18"/>
                            <w:u w:val="thick" w:color="000000"/>
                          </w:rPr>
                          <w:t>23,461,709.56</w:t>
                        </w:r>
                        <w:r>
                          <w:rPr>
                            <w:rFonts w:ascii="宋体"/>
                            <w:sz w:val="18"/>
                          </w:rPr>
                        </w:r>
                      </w:p>
                    </w:tc>
                  </w:tr>
                </w:tbl>
                <w:p>
                  <w:pPr/>
                </w:p>
              </w:txbxContent>
            </v:textbox>
            <w10:wrap type="none"/>
          </v:shape>
        </w:pict>
      </w:r>
      <w:r>
        <w:rPr>
          <w:rFonts w:ascii="宋体" w:hAnsi="宋体" w:cs="宋体" w:eastAsia="宋体" w:hint="default"/>
          <w:sz w:val="18"/>
          <w:szCs w:val="18"/>
        </w:rPr>
        <w:t>商业承兑汇票</w:t>
        <w:tab/>
      </w:r>
      <w:r>
        <w:rPr>
          <w:rFonts w:ascii="宋体" w:hAnsi="宋体" w:cs="宋体" w:eastAsia="宋体" w:hint="default"/>
          <w:position w:val="-5"/>
          <w:sz w:val="18"/>
          <w:szCs w:val="18"/>
        </w:rPr>
        <w:t>2,092,753.84</w:t>
        <w:tab/>
        <w:t>2,092,753.84</w:t>
        <w:tab/>
      </w:r>
      <w:r>
        <w:rPr>
          <w:rFonts w:ascii="宋体" w:hAnsi="宋体" w:cs="宋体" w:eastAsia="宋体" w:hint="default"/>
          <w:sz w:val="18"/>
          <w:szCs w:val="18"/>
        </w:rPr>
        <w:t>1,000,000.00</w:t>
        <w:tab/>
        <w:t>1,000,000.00</w:t>
      </w:r>
    </w:p>
    <w:p>
      <w:pPr>
        <w:spacing w:line="240" w:lineRule="auto" w:before="13"/>
        <w:rPr>
          <w:rFonts w:ascii="宋体" w:hAnsi="宋体" w:cs="宋体" w:eastAsia="宋体" w:hint="default"/>
          <w:sz w:val="27"/>
          <w:szCs w:val="27"/>
        </w:rPr>
      </w:pPr>
    </w:p>
    <w:p>
      <w:pPr>
        <w:pStyle w:val="BodyText"/>
        <w:spacing w:line="240" w:lineRule="auto" w:before="35"/>
        <w:ind w:left="925" w:right="0"/>
        <w:jc w:val="left"/>
      </w:pPr>
      <w:r>
        <w:rPr/>
        <w:t>(2)</w:t>
      </w:r>
      <w:r>
        <w:rPr>
          <w:spacing w:val="-7"/>
        </w:rPr>
        <w:t> </w:t>
      </w:r>
      <w:r>
        <w:rPr/>
        <w:t>期末已背书但尚未到期的票据</w:t>
      </w:r>
      <w:r>
        <w:rPr>
          <w:spacing w:val="-7"/>
        </w:rPr>
        <w:t> </w:t>
      </w:r>
      <w:r>
        <w:rPr/>
        <w:t>188,060,652.98</w:t>
      </w:r>
      <w:r>
        <w:rPr>
          <w:spacing w:val="-7"/>
        </w:rPr>
        <w:t> </w:t>
      </w:r>
      <w:r>
        <w:rPr/>
        <w:t>元，到期日为</w:t>
      </w:r>
      <w:r>
        <w:rPr>
          <w:spacing w:val="-56"/>
        </w:rPr>
        <w:t> </w:t>
      </w:r>
      <w:r>
        <w:rPr/>
        <w:t>2009</w:t>
      </w:r>
      <w:r>
        <w:rPr>
          <w:spacing w:val="-56"/>
        </w:rPr>
        <w:t> </w:t>
      </w:r>
      <w:r>
        <w:rPr/>
        <w:t>年</w:t>
      </w:r>
      <w:r>
        <w:rPr>
          <w:spacing w:val="-56"/>
        </w:rPr>
        <w:t> </w:t>
      </w:r>
      <w:r>
        <w:rPr/>
        <w:t>1</w:t>
      </w:r>
      <w:r>
        <w:rPr>
          <w:spacing w:val="-55"/>
        </w:rPr>
        <w:t> </w:t>
      </w:r>
      <w:r>
        <w:rPr/>
        <w:t>月</w:t>
      </w:r>
      <w:r>
        <w:rPr>
          <w:spacing w:val="-57"/>
        </w:rPr>
        <w:t> </w:t>
      </w:r>
      <w:r>
        <w:rPr/>
        <w:t>2</w:t>
      </w:r>
      <w:r>
        <w:rPr>
          <w:spacing w:val="-55"/>
        </w:rPr>
        <w:t> </w:t>
      </w:r>
      <w:r>
        <w:rPr/>
        <w:t>日至</w:t>
      </w:r>
      <w:r>
        <w:rPr>
          <w:spacing w:val="-56"/>
        </w:rPr>
        <w:t> </w:t>
      </w:r>
      <w:r>
        <w:rPr/>
        <w:t>2009</w:t>
      </w:r>
      <w:r>
        <w:rPr>
          <w:spacing w:val="-55"/>
        </w:rPr>
        <w:t> </w:t>
      </w:r>
      <w:r>
        <w:rPr/>
        <w:t>年</w:t>
      </w:r>
      <w:r>
        <w:rPr>
          <w:spacing w:val="-57"/>
        </w:rPr>
        <w:t> </w:t>
      </w:r>
      <w:r>
        <w:rPr/>
        <w:t>6</w:t>
      </w:r>
      <w:r>
        <w:rPr>
          <w:spacing w:val="-56"/>
        </w:rPr>
        <w:t> </w:t>
      </w:r>
      <w:r>
        <w:rPr/>
        <w:t>月</w:t>
      </w:r>
    </w:p>
    <w:p>
      <w:pPr>
        <w:pStyle w:val="BodyText"/>
        <w:spacing w:line="240" w:lineRule="auto" w:before="133"/>
        <w:ind w:left="505" w:right="1900"/>
        <w:jc w:val="left"/>
      </w:pPr>
      <w:r>
        <w:rPr/>
        <w:t>29</w:t>
      </w:r>
      <w:r>
        <w:rPr>
          <w:spacing w:val="-52"/>
        </w:rPr>
        <w:t> </w:t>
      </w:r>
      <w:r>
        <w:rPr/>
        <w:t>日。</w:t>
      </w:r>
    </w:p>
    <w:p>
      <w:pPr>
        <w:pStyle w:val="BodyText"/>
        <w:spacing w:line="355" w:lineRule="auto" w:before="134"/>
        <w:ind w:left="925" w:right="3718"/>
        <w:jc w:val="left"/>
      </w:pPr>
      <w:r>
        <w:rPr/>
        <w:t>(3)</w:t>
      </w:r>
      <w:r>
        <w:rPr>
          <w:spacing w:val="-3"/>
        </w:rPr>
        <w:t> </w:t>
      </w:r>
      <w:r>
        <w:rPr/>
        <w:t>无持有本公司</w:t>
      </w:r>
      <w:r>
        <w:rPr>
          <w:spacing w:val="-55"/>
        </w:rPr>
        <w:t> </w:t>
      </w:r>
      <w:r>
        <w:rPr/>
        <w:t>5%以上（含</w:t>
      </w:r>
      <w:r>
        <w:rPr>
          <w:spacing w:val="-55"/>
        </w:rPr>
        <w:t> </w:t>
      </w:r>
      <w:r>
        <w:rPr/>
        <w:t>5%）表决权股份的股东票据。</w:t>
      </w:r>
      <w:r>
        <w:rPr/>
        <w:t> (4)</w:t>
      </w:r>
      <w:r>
        <w:rPr>
          <w:spacing w:val="-2"/>
        </w:rPr>
        <w:t> </w:t>
      </w:r>
      <w:r>
        <w:rPr/>
        <w:t>期末无应收关联方票据。</w:t>
      </w:r>
    </w:p>
    <w:p>
      <w:pPr>
        <w:pStyle w:val="BodyText"/>
        <w:spacing w:line="240" w:lineRule="auto" w:before="33"/>
        <w:ind w:left="925" w:right="1900"/>
        <w:jc w:val="left"/>
      </w:pPr>
      <w:r>
        <w:rPr/>
        <w:t>(5)</w:t>
      </w:r>
      <w:r>
        <w:rPr>
          <w:spacing w:val="-2"/>
        </w:rPr>
        <w:t> </w:t>
      </w:r>
      <w:r>
        <w:rPr/>
        <w:t>期末数中已有账面价值为</w:t>
      </w:r>
      <w:r>
        <w:rPr>
          <w:spacing w:val="-54"/>
        </w:rPr>
        <w:t> </w:t>
      </w:r>
      <w:r>
        <w:rPr/>
        <w:t>440,000.00</w:t>
      </w:r>
      <w:r>
        <w:rPr>
          <w:spacing w:val="-53"/>
        </w:rPr>
        <w:t> </w:t>
      </w:r>
      <w:r>
        <w:rPr/>
        <w:t>元的应收票据用于担保。</w:t>
      </w:r>
    </w:p>
    <w:p>
      <w:pPr>
        <w:pStyle w:val="BodyText"/>
        <w:spacing w:line="240" w:lineRule="auto" w:before="133"/>
        <w:ind w:left="925" w:right="1900"/>
        <w:jc w:val="left"/>
      </w:pPr>
      <w:r>
        <w:rPr/>
        <w:t>(6)</w:t>
      </w:r>
      <w:r>
        <w:rPr>
          <w:spacing w:val="-2"/>
        </w:rPr>
        <w:t> </w:t>
      </w:r>
      <w:r>
        <w:rPr/>
        <w:t>期末，未发现应收票据存在明显减值迹象，故未计提坏账准备。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883" w:val="left" w:leader="none"/>
        </w:tabs>
        <w:spacing w:line="240" w:lineRule="auto"/>
        <w:ind w:left="925" w:right="1900"/>
        <w:jc w:val="left"/>
      </w:pPr>
      <w:r>
        <w:rPr/>
        <w:t>4. 应收账款</w:t>
        <w:tab/>
        <w:t>期末数</w:t>
      </w:r>
      <w:r>
        <w:rPr>
          <w:spacing w:val="-66"/>
        </w:rPr>
        <w:t> </w:t>
      </w:r>
      <w:r>
        <w:rPr/>
        <w:t>1,083,628,422.28</w:t>
      </w:r>
    </w:p>
    <w:p>
      <w:pPr>
        <w:pStyle w:val="BodyText"/>
        <w:spacing w:line="240" w:lineRule="auto" w:before="133"/>
        <w:ind w:left="864" w:right="1900"/>
        <w:jc w:val="left"/>
      </w:pPr>
      <w:r>
        <w:rPr/>
        <w:t>(1)</w:t>
      </w:r>
      <w:r>
        <w:rPr>
          <w:spacing w:val="-2"/>
        </w:rPr>
        <w:t> </w:t>
      </w:r>
      <w:r>
        <w:rPr/>
        <w:t>明细情况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tabs>
          <w:tab w:pos="1950" w:val="left" w:leader="none"/>
          <w:tab w:pos="4110" w:val="left" w:leader="none"/>
          <w:tab w:pos="4560" w:val="left" w:leader="none"/>
          <w:tab w:pos="6090" w:val="left" w:leader="none"/>
        </w:tabs>
        <w:spacing w:line="235" w:lineRule="exact" w:before="0"/>
        <w:ind w:left="24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2125" w:val="left" w:leader="none"/>
          <w:tab w:pos="3115" w:val="left" w:leader="none"/>
          <w:tab w:pos="4015" w:val="left" w:leader="none"/>
          <w:tab w:pos="5185" w:val="left" w:leader="none"/>
          <w:tab w:pos="6445" w:val="left" w:leader="none"/>
          <w:tab w:pos="9145" w:val="left" w:leader="none"/>
        </w:tabs>
        <w:spacing w:line="235" w:lineRule="exact" w:before="0"/>
        <w:ind w:left="595" w:right="0" w:firstLine="0"/>
        <w:jc w:val="left"/>
        <w:rPr>
          <w:rFonts w:ascii="宋体" w:hAnsi="宋体" w:cs="宋体" w:eastAsia="宋体" w:hint="default"/>
          <w:sz w:val="18"/>
          <w:szCs w:val="18"/>
        </w:rPr>
      </w:pPr>
      <w:r>
        <w:rPr>
          <w:rFonts w:ascii="宋体" w:hAnsi="宋体" w:cs="宋体" w:eastAsia="宋体" w:hint="default"/>
          <w:sz w:val="18"/>
          <w:szCs w:val="18"/>
        </w:rPr>
        <w:t>项  目</w:t>
        <w:tab/>
        <w:t>账面余额</w:t>
        <w:tab/>
        <w:t>比例(%)</w:t>
        <w:tab/>
        <w:t>坏账准备</w:t>
        <w:tab/>
        <w:t>账面价值</w:t>
        <w:tab/>
        <w:t>账面余额  比例(%)  坏账准备</w:t>
        <w:tab/>
        <w:t>账面价值</w:t>
      </w:r>
    </w:p>
    <w:p>
      <w:pPr>
        <w:spacing w:line="309" w:lineRule="auto" w:before="50"/>
        <w:ind w:left="327" w:right="8523" w:firstLine="0"/>
        <w:jc w:val="left"/>
        <w:rPr>
          <w:rFonts w:ascii="宋体" w:hAnsi="宋体" w:cs="宋体" w:eastAsia="宋体" w:hint="default"/>
          <w:sz w:val="15"/>
          <w:szCs w:val="15"/>
        </w:rPr>
      </w:pPr>
      <w:r>
        <w:rPr>
          <w:rFonts w:ascii="宋体" w:hAnsi="宋体" w:cs="宋体" w:eastAsia="宋体" w:hint="default"/>
          <w:sz w:val="15"/>
          <w:szCs w:val="15"/>
        </w:rPr>
        <w:t>单项金额重大 单项金额不重大但按</w:t>
      </w:r>
    </w:p>
    <w:tbl>
      <w:tblPr>
        <w:tblW w:w="0" w:type="auto"/>
        <w:jc w:val="left"/>
        <w:tblInd w:w="292" w:type="dxa"/>
        <w:tblLayout w:type="fixed"/>
        <w:tblCellMar>
          <w:top w:w="0" w:type="dxa"/>
          <w:left w:w="0" w:type="dxa"/>
          <w:bottom w:w="0" w:type="dxa"/>
          <w:right w:w="0" w:type="dxa"/>
        </w:tblCellMar>
        <w:tblLook w:val="01E0"/>
      </w:tblPr>
      <w:tblGrid>
        <w:gridCol w:w="1457"/>
        <w:gridCol w:w="1370"/>
        <w:gridCol w:w="1725"/>
        <w:gridCol w:w="1287"/>
        <w:gridCol w:w="3948"/>
      </w:tblGrid>
      <w:tr>
        <w:trPr>
          <w:trHeight w:val="370"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信用风险特征组合后</w:t>
            </w:r>
          </w:p>
          <w:p>
            <w:pPr>
              <w:pStyle w:val="TableParagraph"/>
              <w:spacing w:line="240" w:lineRule="auto" w:before="4"/>
              <w:ind w:left="35" w:right="0"/>
              <w:jc w:val="left"/>
              <w:rPr>
                <w:rFonts w:ascii="宋体" w:hAnsi="宋体" w:cs="宋体" w:eastAsia="宋体" w:hint="default"/>
                <w:sz w:val="15"/>
                <w:szCs w:val="15"/>
              </w:rPr>
            </w:pPr>
            <w:r>
              <w:rPr>
                <w:rFonts w:ascii="宋体" w:hAnsi="宋体" w:cs="宋体" w:eastAsia="宋体" w:hint="default"/>
                <w:sz w:val="15"/>
                <w:szCs w:val="15"/>
              </w:rPr>
              <w:t>该组合的风险较大</w:t>
            </w:r>
          </w:p>
        </w:tc>
        <w:tc>
          <w:tcPr>
            <w:tcW w:w="1370" w:type="dxa"/>
            <w:tcBorders>
              <w:top w:val="nil" w:sz="6" w:space="0" w:color="auto"/>
              <w:left w:val="nil" w:sz="6" w:space="0" w:color="auto"/>
              <w:bottom w:val="nil" w:sz="6" w:space="0" w:color="auto"/>
              <w:right w:val="nil" w:sz="6" w:space="0" w:color="auto"/>
            </w:tcBorders>
          </w:tcPr>
          <w:p>
            <w:pPr>
              <w:pStyle w:val="TableParagraph"/>
              <w:spacing w:line="94" w:lineRule="exact"/>
              <w:ind w:right="95"/>
              <w:jc w:val="right"/>
              <w:rPr>
                <w:rFonts w:ascii="宋体" w:hAnsi="宋体" w:cs="宋体" w:eastAsia="宋体" w:hint="default"/>
                <w:sz w:val="15"/>
                <w:szCs w:val="15"/>
              </w:rPr>
            </w:pPr>
            <w:r>
              <w:rPr>
                <w:rFonts w:ascii="宋体"/>
                <w:spacing w:val="-1"/>
                <w:sz w:val="15"/>
              </w:rPr>
              <w:t>80,931,701.32</w:t>
            </w:r>
          </w:p>
        </w:tc>
        <w:tc>
          <w:tcPr>
            <w:tcW w:w="1725" w:type="dxa"/>
            <w:tcBorders>
              <w:top w:val="nil" w:sz="6" w:space="0" w:color="auto"/>
              <w:left w:val="nil" w:sz="6" w:space="0" w:color="auto"/>
              <w:bottom w:val="nil" w:sz="6" w:space="0" w:color="auto"/>
              <w:right w:val="nil" w:sz="6" w:space="0" w:color="auto"/>
            </w:tcBorders>
          </w:tcPr>
          <w:p>
            <w:pPr>
              <w:pStyle w:val="TableParagraph"/>
              <w:spacing w:line="94" w:lineRule="exact"/>
              <w:ind w:right="57"/>
              <w:jc w:val="right"/>
              <w:rPr>
                <w:rFonts w:ascii="宋体" w:hAnsi="宋体" w:cs="宋体" w:eastAsia="宋体" w:hint="default"/>
                <w:sz w:val="15"/>
                <w:szCs w:val="15"/>
              </w:rPr>
            </w:pPr>
            <w:r>
              <w:rPr>
                <w:rFonts w:ascii="宋体"/>
                <w:sz w:val="15"/>
              </w:rPr>
              <w:t>6.78</w:t>
            </w:r>
            <w:r>
              <w:rPr>
                <w:rFonts w:ascii="宋体"/>
                <w:spacing w:val="62"/>
                <w:sz w:val="15"/>
              </w:rPr>
              <w:t> </w:t>
            </w:r>
            <w:r>
              <w:rPr>
                <w:rFonts w:ascii="宋体"/>
                <w:sz w:val="15"/>
              </w:rPr>
              <w:t>47,663,318.31</w:t>
            </w:r>
          </w:p>
        </w:tc>
        <w:tc>
          <w:tcPr>
            <w:tcW w:w="1287" w:type="dxa"/>
            <w:tcBorders>
              <w:top w:val="nil" w:sz="6" w:space="0" w:color="auto"/>
              <w:left w:val="nil" w:sz="6" w:space="0" w:color="auto"/>
              <w:bottom w:val="nil" w:sz="6" w:space="0" w:color="auto"/>
              <w:right w:val="nil" w:sz="6" w:space="0" w:color="auto"/>
            </w:tcBorders>
          </w:tcPr>
          <w:p>
            <w:pPr>
              <w:pStyle w:val="TableParagraph"/>
              <w:spacing w:line="94" w:lineRule="exact"/>
              <w:ind w:right="26"/>
              <w:jc w:val="right"/>
              <w:rPr>
                <w:rFonts w:ascii="宋体" w:hAnsi="宋体" w:cs="宋体" w:eastAsia="宋体" w:hint="default"/>
                <w:sz w:val="15"/>
                <w:szCs w:val="15"/>
              </w:rPr>
            </w:pPr>
            <w:r>
              <w:rPr>
                <w:rFonts w:ascii="宋体"/>
                <w:spacing w:val="-1"/>
                <w:sz w:val="15"/>
              </w:rPr>
              <w:t>33,268,383.01</w:t>
            </w:r>
          </w:p>
        </w:tc>
        <w:tc>
          <w:tcPr>
            <w:tcW w:w="3948" w:type="dxa"/>
            <w:tcBorders>
              <w:top w:val="nil" w:sz="6" w:space="0" w:color="auto"/>
              <w:left w:val="nil" w:sz="6" w:space="0" w:color="auto"/>
              <w:bottom w:val="nil" w:sz="6" w:space="0" w:color="auto"/>
              <w:right w:val="nil" w:sz="6" w:space="0" w:color="auto"/>
            </w:tcBorders>
          </w:tcPr>
          <w:p>
            <w:pPr>
              <w:pStyle w:val="TableParagraph"/>
              <w:tabs>
                <w:tab w:pos="1204" w:val="left" w:leader="none"/>
                <w:tab w:pos="2758" w:val="left" w:leader="none"/>
              </w:tabs>
              <w:spacing w:line="94" w:lineRule="exact"/>
              <w:ind w:right="34"/>
              <w:jc w:val="right"/>
              <w:rPr>
                <w:rFonts w:ascii="宋体" w:hAnsi="宋体" w:cs="宋体" w:eastAsia="宋体" w:hint="default"/>
                <w:sz w:val="15"/>
                <w:szCs w:val="15"/>
              </w:rPr>
            </w:pPr>
            <w:r>
              <w:rPr>
                <w:rFonts w:ascii="宋体"/>
                <w:spacing w:val="-1"/>
                <w:sz w:val="15"/>
              </w:rPr>
              <w:t>25,175,490.51</w:t>
              <w:tab/>
              <w:t>2.50</w:t>
            </w:r>
            <w:r>
              <w:rPr>
                <w:rFonts w:ascii="宋体"/>
                <w:spacing w:val="-7"/>
                <w:sz w:val="15"/>
              </w:rPr>
              <w:t> </w:t>
            </w:r>
            <w:r>
              <w:rPr>
                <w:rFonts w:ascii="宋体"/>
                <w:spacing w:val="-1"/>
                <w:sz w:val="15"/>
              </w:rPr>
              <w:t>19,102,472.00</w:t>
              <w:tab/>
              <w:t>6,073,018.51</w:t>
            </w:r>
          </w:p>
        </w:tc>
      </w:tr>
      <w:tr>
        <w:trPr>
          <w:trHeight w:val="265"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370" w:type="dxa"/>
            <w:tcBorders>
              <w:top w:val="nil" w:sz="6" w:space="0" w:color="auto"/>
              <w:left w:val="nil" w:sz="6" w:space="0" w:color="auto"/>
              <w:bottom w:val="nil" w:sz="6" w:space="0" w:color="auto"/>
              <w:right w:val="nil" w:sz="6" w:space="0" w:color="auto"/>
            </w:tcBorders>
          </w:tcPr>
          <w:p>
            <w:pPr>
              <w:pStyle w:val="TableParagraph"/>
              <w:spacing w:line="170" w:lineRule="exact"/>
              <w:ind w:right="95"/>
              <w:jc w:val="right"/>
              <w:rPr>
                <w:rFonts w:ascii="宋体" w:hAnsi="宋体" w:cs="宋体" w:eastAsia="宋体" w:hint="default"/>
                <w:sz w:val="15"/>
                <w:szCs w:val="15"/>
              </w:rPr>
            </w:pPr>
            <w:r>
              <w:rPr>
                <w:rFonts w:ascii="宋体"/>
                <w:spacing w:val="-1"/>
                <w:sz w:val="15"/>
              </w:rPr>
              <w:t>1,112,633,209.18</w:t>
            </w:r>
          </w:p>
        </w:tc>
        <w:tc>
          <w:tcPr>
            <w:tcW w:w="1725" w:type="dxa"/>
            <w:tcBorders>
              <w:top w:val="nil" w:sz="6" w:space="0" w:color="auto"/>
              <w:left w:val="nil" w:sz="6" w:space="0" w:color="auto"/>
              <w:bottom w:val="nil" w:sz="6" w:space="0" w:color="auto"/>
              <w:right w:val="nil" w:sz="6" w:space="0" w:color="auto"/>
            </w:tcBorders>
          </w:tcPr>
          <w:p>
            <w:pPr>
              <w:pStyle w:val="TableParagraph"/>
              <w:spacing w:line="170" w:lineRule="exact"/>
              <w:ind w:right="57"/>
              <w:jc w:val="right"/>
              <w:rPr>
                <w:rFonts w:ascii="宋体" w:hAnsi="宋体" w:cs="宋体" w:eastAsia="宋体" w:hint="default"/>
                <w:sz w:val="15"/>
                <w:szCs w:val="15"/>
              </w:rPr>
            </w:pPr>
            <w:r>
              <w:rPr>
                <w:rFonts w:ascii="宋体"/>
                <w:sz w:val="15"/>
              </w:rPr>
              <w:t>93.22</w:t>
            </w:r>
            <w:r>
              <w:rPr>
                <w:rFonts w:ascii="宋体"/>
                <w:spacing w:val="61"/>
                <w:sz w:val="15"/>
              </w:rPr>
              <w:t> </w:t>
            </w:r>
            <w:r>
              <w:rPr>
                <w:rFonts w:ascii="宋体"/>
                <w:sz w:val="15"/>
              </w:rPr>
              <w:t>62,273,169.91</w:t>
            </w:r>
          </w:p>
        </w:tc>
        <w:tc>
          <w:tcPr>
            <w:tcW w:w="1287" w:type="dxa"/>
            <w:tcBorders>
              <w:top w:val="nil" w:sz="6" w:space="0" w:color="auto"/>
              <w:left w:val="nil" w:sz="6" w:space="0" w:color="auto"/>
              <w:bottom w:val="nil" w:sz="6" w:space="0" w:color="auto"/>
              <w:right w:val="nil" w:sz="6" w:space="0" w:color="auto"/>
            </w:tcBorders>
          </w:tcPr>
          <w:p>
            <w:pPr>
              <w:pStyle w:val="TableParagraph"/>
              <w:spacing w:line="170" w:lineRule="exact"/>
              <w:ind w:right="26"/>
              <w:jc w:val="right"/>
              <w:rPr>
                <w:rFonts w:ascii="宋体" w:hAnsi="宋体" w:cs="宋体" w:eastAsia="宋体" w:hint="default"/>
                <w:sz w:val="15"/>
                <w:szCs w:val="15"/>
              </w:rPr>
            </w:pPr>
            <w:r>
              <w:rPr>
                <w:rFonts w:ascii="宋体"/>
                <w:spacing w:val="-1"/>
                <w:sz w:val="15"/>
              </w:rPr>
              <w:t>1,050,360,039.27</w:t>
            </w:r>
          </w:p>
        </w:tc>
        <w:tc>
          <w:tcPr>
            <w:tcW w:w="3948" w:type="dxa"/>
            <w:tcBorders>
              <w:top w:val="nil" w:sz="6" w:space="0" w:color="auto"/>
              <w:left w:val="nil" w:sz="6" w:space="0" w:color="auto"/>
              <w:bottom w:val="nil" w:sz="6" w:space="0" w:color="auto"/>
              <w:right w:val="nil" w:sz="6" w:space="0" w:color="auto"/>
            </w:tcBorders>
          </w:tcPr>
          <w:p>
            <w:pPr>
              <w:pStyle w:val="TableParagraph"/>
              <w:spacing w:line="170" w:lineRule="exact"/>
              <w:ind w:right="33"/>
              <w:jc w:val="right"/>
              <w:rPr>
                <w:rFonts w:ascii="宋体" w:hAnsi="宋体" w:cs="宋体" w:eastAsia="宋体" w:hint="default"/>
                <w:sz w:val="15"/>
                <w:szCs w:val="15"/>
              </w:rPr>
            </w:pPr>
            <w:r>
              <w:rPr>
                <w:rFonts w:ascii="宋体"/>
                <w:sz w:val="15"/>
              </w:rPr>
              <w:t>982,137,095.10  97.50 52,601,404.25</w:t>
            </w:r>
            <w:r>
              <w:rPr>
                <w:rFonts w:ascii="宋体"/>
                <w:spacing w:val="-37"/>
                <w:sz w:val="15"/>
              </w:rPr>
              <w:t> </w:t>
            </w:r>
            <w:r>
              <w:rPr>
                <w:rFonts w:ascii="宋体"/>
                <w:sz w:val="15"/>
              </w:rPr>
              <w:t>929,535,690.85</w:t>
            </w:r>
          </w:p>
        </w:tc>
      </w:tr>
      <w:tr>
        <w:trPr>
          <w:trHeight w:val="214"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left="269"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370" w:type="dxa"/>
            <w:tcBorders>
              <w:top w:val="nil" w:sz="6" w:space="0" w:color="auto"/>
              <w:left w:val="nil" w:sz="6" w:space="0" w:color="auto"/>
              <w:bottom w:val="single" w:sz="10" w:space="0" w:color="000000"/>
              <w:right w:val="nil" w:sz="6" w:space="0" w:color="auto"/>
            </w:tcBorders>
          </w:tcPr>
          <w:p>
            <w:pPr>
              <w:pStyle w:val="TableParagraph"/>
              <w:spacing w:line="240" w:lineRule="auto"/>
              <w:ind w:right="94"/>
              <w:jc w:val="right"/>
              <w:rPr>
                <w:rFonts w:ascii="宋体" w:hAnsi="宋体" w:cs="宋体" w:eastAsia="宋体" w:hint="default"/>
                <w:sz w:val="15"/>
                <w:szCs w:val="15"/>
              </w:rPr>
            </w:pPr>
            <w:r>
              <w:rPr>
                <w:rFonts w:ascii="宋体"/>
                <w:spacing w:val="-1"/>
                <w:sz w:val="15"/>
              </w:rPr>
              <w:t>1,193,564,910.50</w:t>
            </w:r>
          </w:p>
        </w:tc>
        <w:tc>
          <w:tcPr>
            <w:tcW w:w="1725" w:type="dxa"/>
            <w:tcBorders>
              <w:top w:val="nil" w:sz="6" w:space="0" w:color="auto"/>
              <w:left w:val="nil" w:sz="6" w:space="0" w:color="auto"/>
              <w:bottom w:val="single" w:sz="10" w:space="0" w:color="000000"/>
              <w:right w:val="nil" w:sz="6" w:space="0" w:color="auto"/>
            </w:tcBorders>
          </w:tcPr>
          <w:p>
            <w:pPr>
              <w:pStyle w:val="TableParagraph"/>
              <w:spacing w:line="240" w:lineRule="auto"/>
              <w:ind w:right="56"/>
              <w:jc w:val="right"/>
              <w:rPr>
                <w:rFonts w:ascii="宋体" w:hAnsi="宋体" w:cs="宋体" w:eastAsia="宋体" w:hint="default"/>
                <w:sz w:val="15"/>
                <w:szCs w:val="15"/>
              </w:rPr>
            </w:pPr>
            <w:r>
              <w:rPr>
                <w:rFonts w:ascii="宋体"/>
                <w:sz w:val="15"/>
              </w:rPr>
              <w:t>100.00</w:t>
            </w:r>
            <w:r>
              <w:rPr>
                <w:rFonts w:ascii="宋体"/>
                <w:spacing w:val="-14"/>
                <w:sz w:val="15"/>
              </w:rPr>
              <w:t> </w:t>
            </w:r>
            <w:r>
              <w:rPr>
                <w:rFonts w:ascii="宋体"/>
                <w:sz w:val="15"/>
              </w:rPr>
              <w:t>109,936,488.22</w:t>
            </w:r>
          </w:p>
        </w:tc>
        <w:tc>
          <w:tcPr>
            <w:tcW w:w="1287" w:type="dxa"/>
            <w:tcBorders>
              <w:top w:val="nil" w:sz="6" w:space="0" w:color="auto"/>
              <w:left w:val="nil" w:sz="6" w:space="0" w:color="auto"/>
              <w:bottom w:val="single" w:sz="10" w:space="0" w:color="000000"/>
              <w:right w:val="nil" w:sz="6" w:space="0" w:color="auto"/>
            </w:tcBorders>
          </w:tcPr>
          <w:p>
            <w:pPr>
              <w:pStyle w:val="TableParagraph"/>
              <w:spacing w:line="240" w:lineRule="auto"/>
              <w:ind w:right="25"/>
              <w:jc w:val="right"/>
              <w:rPr>
                <w:rFonts w:ascii="宋体" w:hAnsi="宋体" w:cs="宋体" w:eastAsia="宋体" w:hint="default"/>
                <w:sz w:val="15"/>
                <w:szCs w:val="15"/>
              </w:rPr>
            </w:pPr>
            <w:r>
              <w:rPr>
                <w:rFonts w:ascii="宋体"/>
                <w:spacing w:val="-1"/>
                <w:sz w:val="15"/>
              </w:rPr>
              <w:t>1,083,628,422.28</w:t>
            </w:r>
          </w:p>
        </w:tc>
        <w:tc>
          <w:tcPr>
            <w:tcW w:w="3948" w:type="dxa"/>
            <w:tcBorders>
              <w:top w:val="nil" w:sz="6" w:space="0" w:color="auto"/>
              <w:left w:val="nil" w:sz="6" w:space="0" w:color="auto"/>
              <w:bottom w:val="single" w:sz="10" w:space="0" w:color="000000"/>
              <w:right w:val="nil" w:sz="6" w:space="0" w:color="auto"/>
            </w:tcBorders>
          </w:tcPr>
          <w:p>
            <w:pPr>
              <w:pStyle w:val="TableParagraph"/>
              <w:spacing w:line="240" w:lineRule="auto"/>
              <w:ind w:right="33"/>
              <w:jc w:val="right"/>
              <w:rPr>
                <w:rFonts w:ascii="宋体" w:hAnsi="宋体" w:cs="宋体" w:eastAsia="宋体" w:hint="default"/>
                <w:sz w:val="15"/>
                <w:szCs w:val="15"/>
              </w:rPr>
            </w:pPr>
            <w:r>
              <w:rPr>
                <w:rFonts w:ascii="宋体"/>
                <w:sz w:val="15"/>
              </w:rPr>
              <w:t>1,007,312,585.61 100.00 71,703,876.25</w:t>
            </w:r>
            <w:r>
              <w:rPr>
                <w:rFonts w:ascii="宋体"/>
                <w:spacing w:val="-39"/>
                <w:sz w:val="15"/>
              </w:rPr>
              <w:t> </w:t>
            </w:r>
            <w:r>
              <w:rPr>
                <w:rFonts w:ascii="宋体"/>
                <w:sz w:val="15"/>
              </w:rPr>
              <w:t>935,608,709.36</w:t>
            </w:r>
          </w:p>
        </w:tc>
      </w:tr>
    </w:tbl>
    <w:p>
      <w:pPr>
        <w:spacing w:line="240" w:lineRule="auto" w:before="0"/>
        <w:rPr>
          <w:rFonts w:ascii="宋体" w:hAnsi="宋体" w:cs="宋体" w:eastAsia="宋体" w:hint="default"/>
          <w:sz w:val="28"/>
          <w:szCs w:val="28"/>
        </w:rPr>
      </w:pPr>
    </w:p>
    <w:p>
      <w:pPr>
        <w:pStyle w:val="BodyText"/>
        <w:spacing w:line="240" w:lineRule="auto" w:before="35"/>
        <w:ind w:left="925" w:right="1900"/>
        <w:jc w:val="left"/>
      </w:pPr>
      <w:r>
        <w:rPr/>
        <w:t>(2)</w:t>
      </w:r>
      <w:r>
        <w:rPr>
          <w:spacing w:val="-2"/>
        </w:rPr>
        <w:t> </w:t>
      </w:r>
      <w:r>
        <w:rPr/>
        <w:t>账龄分析</w:t>
      </w:r>
    </w:p>
    <w:p>
      <w:pPr>
        <w:spacing w:line="240" w:lineRule="auto" w:before="2"/>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925"/>
        <w:gridCol w:w="4595"/>
        <w:gridCol w:w="3004"/>
        <w:gridCol w:w="1157"/>
      </w:tblGrid>
      <w:tr>
        <w:trPr>
          <w:trHeight w:val="53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95" w:type="dxa"/>
            <w:tcBorders>
              <w:top w:val="nil" w:sz="6" w:space="0" w:color="auto"/>
              <w:left w:val="nil" w:sz="6" w:space="0" w:color="auto"/>
              <w:bottom w:val="nil" w:sz="6" w:space="0" w:color="auto"/>
              <w:right w:val="nil" w:sz="6" w:space="0" w:color="auto"/>
            </w:tcBorders>
          </w:tcPr>
          <w:p>
            <w:pPr>
              <w:pStyle w:val="TableParagraph"/>
              <w:tabs>
                <w:tab w:pos="1987" w:val="left" w:leader="none"/>
                <w:tab w:pos="2258" w:val="left" w:leader="none"/>
                <w:tab w:pos="3608" w:val="left" w:leader="none"/>
                <w:tab w:pos="4311" w:val="left" w:leader="none"/>
              </w:tabs>
              <w:spacing w:line="232" w:lineRule="exact" w:before="69"/>
              <w:ind w:left="458" w:right="264" w:hanging="18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账面余额  比例(%)</w:t>
              <w:tab/>
              <w:t>坏账准备</w:t>
              <w:tab/>
              <w:t>账面价值</w:t>
            </w:r>
          </w:p>
        </w:tc>
        <w:tc>
          <w:tcPr>
            <w:tcW w:w="3004" w:type="dxa"/>
            <w:tcBorders>
              <w:top w:val="nil" w:sz="6" w:space="0" w:color="auto"/>
              <w:left w:val="nil" w:sz="6" w:space="0" w:color="auto"/>
              <w:bottom w:val="nil" w:sz="6" w:space="0" w:color="auto"/>
              <w:right w:val="nil" w:sz="6" w:space="0" w:color="auto"/>
            </w:tcBorders>
          </w:tcPr>
          <w:p>
            <w:pPr>
              <w:pStyle w:val="TableParagraph"/>
              <w:tabs>
                <w:tab w:pos="1892" w:val="left" w:leader="none"/>
              </w:tabs>
              <w:spacing w:line="232" w:lineRule="exact" w:before="69"/>
              <w:ind w:left="453" w:right="118" w:hanging="18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账面余额  比例(%)  坏账准备</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2"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595" w:type="dxa"/>
            <w:tcBorders>
              <w:top w:val="nil" w:sz="6" w:space="0" w:color="auto"/>
              <w:left w:val="nil" w:sz="6" w:space="0" w:color="auto"/>
              <w:bottom w:val="nil" w:sz="6" w:space="0" w:color="auto"/>
              <w:right w:val="nil" w:sz="6" w:space="0" w:color="auto"/>
            </w:tcBorders>
          </w:tcPr>
          <w:p>
            <w:pPr>
              <w:pStyle w:val="TableParagraph"/>
              <w:tabs>
                <w:tab w:pos="1309" w:val="left" w:leader="none"/>
                <w:tab w:pos="1894" w:val="left" w:leader="none"/>
                <w:tab w:pos="3155" w:val="left" w:leader="none"/>
              </w:tabs>
              <w:spacing w:line="175" w:lineRule="exact"/>
              <w:ind w:left="20" w:right="0"/>
              <w:jc w:val="center"/>
              <w:rPr>
                <w:rFonts w:ascii="宋体" w:hAnsi="宋体" w:cs="宋体" w:eastAsia="宋体" w:hint="default"/>
                <w:sz w:val="15"/>
                <w:szCs w:val="15"/>
              </w:rPr>
            </w:pPr>
            <w:r>
              <w:rPr>
                <w:rFonts w:ascii="宋体"/>
                <w:spacing w:val="-1"/>
                <w:sz w:val="15"/>
              </w:rPr>
              <w:t>828,466,459.97</w:t>
              <w:tab/>
              <w:t>69.41</w:t>
              <w:tab/>
              <w:t>24,853,993.80</w:t>
              <w:tab/>
              <w:t>803,612,466.17</w:t>
            </w:r>
          </w:p>
        </w:tc>
        <w:tc>
          <w:tcPr>
            <w:tcW w:w="3004"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175" w:lineRule="exact"/>
              <w:ind w:right="69"/>
              <w:jc w:val="right"/>
              <w:rPr>
                <w:rFonts w:ascii="宋体" w:hAnsi="宋体" w:cs="宋体" w:eastAsia="宋体" w:hint="default"/>
                <w:sz w:val="15"/>
                <w:szCs w:val="15"/>
              </w:rPr>
            </w:pPr>
            <w:r>
              <w:rPr>
                <w:rFonts w:ascii="宋体"/>
                <w:spacing w:val="-1"/>
                <w:sz w:val="15"/>
              </w:rPr>
              <w:t>756,007,621.01</w:t>
              <w:tab/>
              <w:t>75.05</w:t>
            </w:r>
            <w:r>
              <w:rPr>
                <w:rFonts w:ascii="宋体"/>
                <w:spacing w:val="5"/>
                <w:sz w:val="15"/>
              </w:rPr>
              <w:t> </w:t>
            </w:r>
            <w:r>
              <w:rPr>
                <w:rFonts w:ascii="宋体"/>
                <w:spacing w:val="-1"/>
                <w:sz w:val="15"/>
              </w:rPr>
              <w:t>22,680,228.62</w:t>
            </w:r>
          </w:p>
        </w:tc>
        <w:tc>
          <w:tcPr>
            <w:tcW w:w="1157" w:type="dxa"/>
            <w:tcBorders>
              <w:top w:val="nil" w:sz="6" w:space="0" w:color="auto"/>
              <w:left w:val="nil" w:sz="6" w:space="0" w:color="auto"/>
              <w:bottom w:val="nil" w:sz="6" w:space="0" w:color="auto"/>
              <w:right w:val="nil" w:sz="6" w:space="0" w:color="auto"/>
            </w:tcBorders>
          </w:tcPr>
          <w:p>
            <w:pPr>
              <w:pStyle w:val="TableParagraph"/>
              <w:spacing w:line="175" w:lineRule="exact"/>
              <w:ind w:left="36" w:right="0"/>
              <w:jc w:val="center"/>
              <w:rPr>
                <w:rFonts w:ascii="宋体" w:hAnsi="宋体" w:cs="宋体" w:eastAsia="宋体" w:hint="default"/>
                <w:sz w:val="15"/>
                <w:szCs w:val="15"/>
              </w:rPr>
            </w:pPr>
            <w:r>
              <w:rPr>
                <w:rFonts w:ascii="宋体"/>
                <w:sz w:val="15"/>
              </w:rPr>
              <w:t>733,327,392.39</w:t>
            </w:r>
          </w:p>
        </w:tc>
      </w:tr>
      <w:tr>
        <w:trPr>
          <w:trHeight w:val="367"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595" w:type="dxa"/>
            <w:tcBorders>
              <w:top w:val="nil" w:sz="6" w:space="0" w:color="auto"/>
              <w:left w:val="nil" w:sz="6" w:space="0" w:color="auto"/>
              <w:bottom w:val="nil" w:sz="6" w:space="0" w:color="auto"/>
              <w:right w:val="nil" w:sz="6" w:space="0" w:color="auto"/>
            </w:tcBorders>
          </w:tcPr>
          <w:p>
            <w:pPr>
              <w:pStyle w:val="TableParagraph"/>
              <w:tabs>
                <w:tab w:pos="1309" w:val="left" w:leader="none"/>
                <w:tab w:pos="1894" w:val="left" w:leader="none"/>
                <w:tab w:pos="3155" w:val="left" w:leader="none"/>
              </w:tabs>
              <w:spacing w:line="240" w:lineRule="auto" w:before="37"/>
              <w:ind w:left="20" w:right="0"/>
              <w:jc w:val="center"/>
              <w:rPr>
                <w:rFonts w:ascii="宋体" w:hAnsi="宋体" w:cs="宋体" w:eastAsia="宋体" w:hint="default"/>
                <w:sz w:val="15"/>
                <w:szCs w:val="15"/>
              </w:rPr>
            </w:pPr>
            <w:r>
              <w:rPr>
                <w:rFonts w:ascii="宋体"/>
                <w:spacing w:val="-1"/>
                <w:sz w:val="15"/>
              </w:rPr>
              <w:t>192,663,836.27</w:t>
              <w:tab/>
              <w:t>16.14</w:t>
              <w:tab/>
              <w:t>19,642,494.66</w:t>
              <w:tab/>
              <w:t>173,021,341.61</w:t>
            </w:r>
          </w:p>
        </w:tc>
        <w:tc>
          <w:tcPr>
            <w:tcW w:w="3004"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240" w:lineRule="auto" w:before="37"/>
              <w:ind w:right="69"/>
              <w:jc w:val="right"/>
              <w:rPr>
                <w:rFonts w:ascii="宋体" w:hAnsi="宋体" w:cs="宋体" w:eastAsia="宋体" w:hint="default"/>
                <w:sz w:val="15"/>
                <w:szCs w:val="15"/>
              </w:rPr>
            </w:pPr>
            <w:r>
              <w:rPr>
                <w:rFonts w:ascii="宋体"/>
                <w:spacing w:val="-1"/>
                <w:sz w:val="15"/>
              </w:rPr>
              <w:t>153,047,191.83</w:t>
              <w:tab/>
              <w:t>15.19</w:t>
            </w:r>
            <w:r>
              <w:rPr>
                <w:rFonts w:ascii="宋体"/>
                <w:spacing w:val="5"/>
                <w:sz w:val="15"/>
              </w:rPr>
              <w:t> </w:t>
            </w:r>
            <w:r>
              <w:rPr>
                <w:rFonts w:ascii="宋体"/>
                <w:spacing w:val="-1"/>
                <w:sz w:val="15"/>
              </w:rPr>
              <w:t>15,304,719.18</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6" w:right="0"/>
              <w:jc w:val="center"/>
              <w:rPr>
                <w:rFonts w:ascii="宋体" w:hAnsi="宋体" w:cs="宋体" w:eastAsia="宋体" w:hint="default"/>
                <w:sz w:val="15"/>
                <w:szCs w:val="15"/>
              </w:rPr>
            </w:pPr>
            <w:r>
              <w:rPr>
                <w:rFonts w:ascii="宋体"/>
                <w:sz w:val="15"/>
              </w:rPr>
              <w:t>137,742,472.65</w:t>
            </w:r>
          </w:p>
        </w:tc>
      </w:tr>
    </w:tbl>
    <w:p>
      <w:pPr>
        <w:spacing w:after="0" w:line="240" w:lineRule="auto"/>
        <w:jc w:val="center"/>
        <w:rPr>
          <w:rFonts w:ascii="宋体" w:hAnsi="宋体" w:cs="宋体" w:eastAsia="宋体" w:hint="default"/>
          <w:sz w:val="15"/>
          <w:szCs w:val="15"/>
        </w:rPr>
        <w:sectPr>
          <w:pgSz w:w="12240" w:h="15840"/>
          <w:pgMar w:header="747" w:footer="727" w:top="980" w:bottom="920" w:left="1020" w:right="1000"/>
        </w:sectPr>
      </w:pPr>
    </w:p>
    <w:p>
      <w:pPr>
        <w:spacing w:line="240" w:lineRule="auto" w:before="6"/>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850"/>
        <w:gridCol w:w="1423"/>
        <w:gridCol w:w="599"/>
        <w:gridCol w:w="1185"/>
        <w:gridCol w:w="1388"/>
        <w:gridCol w:w="1416"/>
        <w:gridCol w:w="1663"/>
        <w:gridCol w:w="1157"/>
      </w:tblGrid>
      <w:tr>
        <w:trPr>
          <w:trHeight w:val="367"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5"/>
                <w:szCs w:val="15"/>
              </w:rPr>
            </w:pPr>
            <w:r>
              <w:rPr>
                <w:rFonts w:ascii="宋体"/>
                <w:spacing w:val="-1"/>
                <w:sz w:val="15"/>
              </w:rPr>
              <w:t>91,502,912.94</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
              <w:jc w:val="right"/>
              <w:rPr>
                <w:rFonts w:ascii="宋体" w:hAnsi="宋体" w:cs="宋体" w:eastAsia="宋体" w:hint="default"/>
                <w:sz w:val="15"/>
                <w:szCs w:val="15"/>
              </w:rPr>
            </w:pPr>
            <w:r>
              <w:rPr>
                <w:rFonts w:ascii="宋体"/>
                <w:spacing w:val="-1"/>
                <w:sz w:val="15"/>
              </w:rPr>
              <w:t>7.67</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
              <w:jc w:val="right"/>
              <w:rPr>
                <w:rFonts w:ascii="宋体" w:hAnsi="宋体" w:cs="宋体" w:eastAsia="宋体" w:hint="default"/>
                <w:sz w:val="15"/>
                <w:szCs w:val="15"/>
              </w:rPr>
            </w:pPr>
            <w:r>
              <w:rPr>
                <w:rFonts w:ascii="宋体"/>
                <w:spacing w:val="-1"/>
                <w:sz w:val="15"/>
              </w:rPr>
              <w:t>18,724,582.60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9"/>
              <w:jc w:val="right"/>
              <w:rPr>
                <w:rFonts w:ascii="宋体" w:hAnsi="宋体" w:cs="宋体" w:eastAsia="宋体" w:hint="default"/>
                <w:sz w:val="15"/>
                <w:szCs w:val="15"/>
              </w:rPr>
            </w:pPr>
            <w:r>
              <w:rPr>
                <w:rFonts w:ascii="宋体"/>
                <w:spacing w:val="-1"/>
                <w:sz w:val="15"/>
              </w:rPr>
              <w:t>72,778,330.34</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5"/>
                <w:szCs w:val="15"/>
              </w:rPr>
            </w:pPr>
            <w:r>
              <w:rPr>
                <w:rFonts w:ascii="宋体"/>
                <w:spacing w:val="-1"/>
                <w:sz w:val="15"/>
              </w:rPr>
              <w:t>73,082,282.26</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
              <w:jc w:val="right"/>
              <w:rPr>
                <w:rFonts w:ascii="宋体" w:hAnsi="宋体" w:cs="宋体" w:eastAsia="宋体" w:hint="default"/>
                <w:sz w:val="15"/>
                <w:szCs w:val="15"/>
              </w:rPr>
            </w:pPr>
            <w:r>
              <w:rPr>
                <w:rFonts w:ascii="宋体"/>
                <w:sz w:val="15"/>
              </w:rPr>
              <w:t>7.26</w:t>
            </w:r>
            <w:r>
              <w:rPr>
                <w:rFonts w:ascii="宋体"/>
                <w:spacing w:val="-13"/>
                <w:sz w:val="15"/>
              </w:rPr>
              <w:t> </w:t>
            </w:r>
            <w:r>
              <w:rPr>
                <w:rFonts w:ascii="宋体"/>
                <w:sz w:val="15"/>
              </w:rPr>
              <w:t>14,616,456.45</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宋体" w:hAnsi="宋体" w:cs="宋体" w:eastAsia="宋体" w:hint="default"/>
                <w:sz w:val="15"/>
                <w:szCs w:val="15"/>
              </w:rPr>
            </w:pPr>
            <w:r>
              <w:rPr>
                <w:rFonts w:ascii="宋体"/>
                <w:spacing w:val="-1"/>
                <w:sz w:val="15"/>
              </w:rPr>
              <w:t>58,465,825.81</w:t>
            </w:r>
            <w:r>
              <w:rPr>
                <w:rFonts w:ascii="宋体"/>
                <w:sz w:val="15"/>
              </w:rPr>
            </w:r>
          </w:p>
        </w:tc>
      </w:tr>
      <w:tr>
        <w:trPr>
          <w:trHeight w:val="350"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0"/>
              <w:jc w:val="right"/>
              <w:rPr>
                <w:rFonts w:ascii="宋体" w:hAnsi="宋体" w:cs="宋体" w:eastAsia="宋体" w:hint="default"/>
                <w:sz w:val="15"/>
                <w:szCs w:val="15"/>
              </w:rPr>
            </w:pPr>
            <w:r>
              <w:rPr>
                <w:rFonts w:ascii="宋体"/>
                <w:spacing w:val="-1"/>
                <w:sz w:val="15"/>
              </w:rPr>
              <w:t>75,695,242.97</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5"/>
              <w:jc w:val="right"/>
              <w:rPr>
                <w:rFonts w:ascii="宋体" w:hAnsi="宋体" w:cs="宋体" w:eastAsia="宋体" w:hint="default"/>
                <w:sz w:val="15"/>
                <w:szCs w:val="15"/>
              </w:rPr>
            </w:pPr>
            <w:r>
              <w:rPr>
                <w:rFonts w:ascii="宋体"/>
                <w:spacing w:val="-1"/>
                <w:sz w:val="15"/>
              </w:rPr>
              <w:t>6.34</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6"/>
              <w:jc w:val="right"/>
              <w:rPr>
                <w:rFonts w:ascii="宋体" w:hAnsi="宋体" w:cs="宋体" w:eastAsia="宋体" w:hint="default"/>
                <w:sz w:val="15"/>
                <w:szCs w:val="15"/>
              </w:rPr>
            </w:pPr>
            <w:r>
              <w:rPr>
                <w:rFonts w:ascii="宋体"/>
                <w:spacing w:val="-1"/>
                <w:sz w:val="15"/>
              </w:rPr>
              <w:t>41,478,958.81</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宋体" w:hAnsi="宋体" w:cs="宋体" w:eastAsia="宋体" w:hint="default"/>
                <w:sz w:val="15"/>
                <w:szCs w:val="15"/>
              </w:rPr>
            </w:pPr>
            <w:r>
              <w:rPr>
                <w:rFonts w:ascii="宋体"/>
                <w:spacing w:val="-1"/>
                <w:sz w:val="15"/>
              </w:rPr>
              <w:t>34,216,284.16</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5"/>
              <w:jc w:val="right"/>
              <w:rPr>
                <w:rFonts w:ascii="宋体" w:hAnsi="宋体" w:cs="宋体" w:eastAsia="宋体" w:hint="default"/>
                <w:sz w:val="15"/>
                <w:szCs w:val="15"/>
              </w:rPr>
            </w:pPr>
            <w:r>
              <w:rPr>
                <w:rFonts w:ascii="宋体"/>
                <w:spacing w:val="-1"/>
                <w:sz w:val="15"/>
              </w:rPr>
              <w:t>16,636,676.21</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9"/>
              <w:jc w:val="right"/>
              <w:rPr>
                <w:rFonts w:ascii="宋体" w:hAnsi="宋体" w:cs="宋体" w:eastAsia="宋体" w:hint="default"/>
                <w:sz w:val="15"/>
                <w:szCs w:val="15"/>
              </w:rPr>
            </w:pPr>
            <w:r>
              <w:rPr>
                <w:rFonts w:ascii="宋体"/>
                <w:sz w:val="15"/>
              </w:rPr>
              <w:t>1.65</w:t>
            </w:r>
            <w:r>
              <w:rPr>
                <w:rFonts w:ascii="宋体"/>
                <w:spacing w:val="-13"/>
                <w:sz w:val="15"/>
              </w:rPr>
              <w:t> </w:t>
            </w:r>
            <w:r>
              <w:rPr>
                <w:rFonts w:ascii="宋体"/>
                <w:sz w:val="15"/>
              </w:rPr>
              <w:t>10,563,657.70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宋体" w:hAnsi="宋体" w:cs="宋体" w:eastAsia="宋体" w:hint="default"/>
                <w:sz w:val="15"/>
                <w:szCs w:val="15"/>
              </w:rPr>
            </w:pPr>
            <w:r>
              <w:rPr>
                <w:rFonts w:ascii="宋体"/>
                <w:spacing w:val="-1"/>
                <w:sz w:val="15"/>
              </w:rPr>
              <w:t>6,073,018.51</w:t>
            </w:r>
          </w:p>
        </w:tc>
      </w:tr>
      <w:tr>
        <w:trPr>
          <w:trHeight w:val="350"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0"/>
              <w:jc w:val="right"/>
              <w:rPr>
                <w:rFonts w:ascii="宋体" w:hAnsi="宋体" w:cs="宋体" w:eastAsia="宋体" w:hint="default"/>
                <w:sz w:val="15"/>
                <w:szCs w:val="15"/>
              </w:rPr>
            </w:pPr>
            <w:r>
              <w:rPr>
                <w:rFonts w:ascii="宋体"/>
                <w:spacing w:val="-1"/>
                <w:sz w:val="15"/>
              </w:rPr>
              <w:t>5,236,458.35</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5"/>
              <w:jc w:val="right"/>
              <w:rPr>
                <w:rFonts w:ascii="宋体" w:hAnsi="宋体" w:cs="宋体" w:eastAsia="宋体" w:hint="default"/>
                <w:sz w:val="15"/>
                <w:szCs w:val="15"/>
              </w:rPr>
            </w:pPr>
            <w:r>
              <w:rPr>
                <w:rFonts w:ascii="宋体"/>
                <w:spacing w:val="-1"/>
                <w:sz w:val="15"/>
              </w:rPr>
              <w:t>0.44</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6"/>
              <w:jc w:val="right"/>
              <w:rPr>
                <w:rFonts w:ascii="宋体" w:hAnsi="宋体" w:cs="宋体" w:eastAsia="宋体" w:hint="default"/>
                <w:sz w:val="15"/>
                <w:szCs w:val="15"/>
              </w:rPr>
            </w:pPr>
            <w:r>
              <w:rPr>
                <w:rFonts w:ascii="宋体"/>
                <w:spacing w:val="-1"/>
                <w:sz w:val="15"/>
              </w:rPr>
              <w:t>5,236,458.35</w:t>
            </w:r>
          </w:p>
        </w:tc>
        <w:tc>
          <w:tcPr>
            <w:tcW w:w="138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4"/>
              <w:jc w:val="right"/>
              <w:rPr>
                <w:rFonts w:ascii="宋体" w:hAnsi="宋体" w:cs="宋体" w:eastAsia="宋体" w:hint="default"/>
                <w:sz w:val="15"/>
                <w:szCs w:val="15"/>
              </w:rPr>
            </w:pPr>
            <w:r>
              <w:rPr>
                <w:rFonts w:ascii="宋体"/>
                <w:spacing w:val="-3"/>
                <w:sz w:val="15"/>
              </w:rPr>
              <w:t>8,538,814.30</w:t>
            </w:r>
            <w:r>
              <w:rPr>
                <w:rFonts w:ascii="宋体"/>
                <w:sz w:val="15"/>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9"/>
              <w:jc w:val="right"/>
              <w:rPr>
                <w:rFonts w:ascii="宋体" w:hAnsi="宋体" w:cs="宋体" w:eastAsia="宋体" w:hint="default"/>
                <w:sz w:val="15"/>
                <w:szCs w:val="15"/>
              </w:rPr>
            </w:pPr>
            <w:r>
              <w:rPr>
                <w:rFonts w:ascii="宋体"/>
                <w:sz w:val="15"/>
              </w:rPr>
              <w:t>0.85 </w:t>
            </w:r>
            <w:r>
              <w:rPr>
                <w:rFonts w:ascii="宋体"/>
                <w:spacing w:val="20"/>
                <w:sz w:val="15"/>
              </w:rPr>
              <w:t> </w:t>
            </w:r>
            <w:r>
              <w:rPr>
                <w:rFonts w:ascii="宋体"/>
                <w:spacing w:val="-3"/>
                <w:sz w:val="15"/>
              </w:rPr>
              <w:t>8,538,814.30</w:t>
            </w:r>
            <w:r>
              <w:rPr>
                <w:rFonts w:ascii="宋体"/>
                <w:sz w:val="15"/>
              </w:rPr>
            </w:r>
          </w:p>
        </w:tc>
        <w:tc>
          <w:tcPr>
            <w:tcW w:w="1157" w:type="dxa"/>
            <w:tcBorders>
              <w:top w:val="nil" w:sz="6" w:space="0" w:color="auto"/>
              <w:left w:val="nil" w:sz="6" w:space="0" w:color="auto"/>
              <w:bottom w:val="nil" w:sz="6" w:space="0" w:color="auto"/>
              <w:right w:val="nil" w:sz="6" w:space="0" w:color="auto"/>
            </w:tcBorders>
          </w:tcPr>
          <w:p>
            <w:pPr/>
          </w:p>
        </w:tc>
      </w:tr>
      <w:tr>
        <w:trPr>
          <w:trHeight w:val="367"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0"/>
              <w:jc w:val="right"/>
              <w:rPr>
                <w:rFonts w:ascii="宋体" w:hAnsi="宋体" w:cs="宋体" w:eastAsia="宋体" w:hint="default"/>
                <w:sz w:val="15"/>
                <w:szCs w:val="15"/>
              </w:rPr>
            </w:pPr>
            <w:r>
              <w:rPr>
                <w:rFonts w:ascii="宋体"/>
                <w:sz w:val="15"/>
              </w:rPr>
            </w:r>
            <w:r>
              <w:rPr>
                <w:rFonts w:ascii="宋体"/>
                <w:spacing w:val="-1"/>
                <w:sz w:val="15"/>
                <w:u w:val="thick" w:color="000000"/>
              </w:rPr>
              <w:t>1,193,564,910.50</w:t>
            </w:r>
            <w:r>
              <w:rPr>
                <w:rFonts w:ascii="宋体"/>
                <w:spacing w:val="-1"/>
                <w:sz w:val="15"/>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5"/>
              <w:jc w:val="right"/>
              <w:rPr>
                <w:rFonts w:ascii="宋体" w:hAnsi="宋体" w:cs="宋体" w:eastAsia="宋体" w:hint="default"/>
                <w:sz w:val="15"/>
                <w:szCs w:val="15"/>
              </w:rPr>
            </w:pPr>
            <w:r>
              <w:rPr>
                <w:rFonts w:ascii="宋体"/>
                <w:sz w:val="15"/>
              </w:rPr>
            </w:r>
            <w:r>
              <w:rPr>
                <w:rFonts w:ascii="宋体"/>
                <w:spacing w:val="-1"/>
                <w:sz w:val="15"/>
                <w:u w:val="thick" w:color="000000"/>
              </w:rPr>
              <w:t>100.00</w:t>
            </w:r>
            <w:r>
              <w:rPr>
                <w:rFonts w:ascii="宋体"/>
                <w:spacing w:val="-1"/>
                <w:sz w:val="15"/>
              </w:rPr>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5"/>
              <w:jc w:val="right"/>
              <w:rPr>
                <w:rFonts w:ascii="宋体" w:hAnsi="宋体" w:cs="宋体" w:eastAsia="宋体" w:hint="default"/>
                <w:sz w:val="15"/>
                <w:szCs w:val="15"/>
              </w:rPr>
            </w:pPr>
            <w:r>
              <w:rPr>
                <w:rFonts w:ascii="宋体"/>
                <w:sz w:val="15"/>
              </w:rPr>
            </w:r>
            <w:r>
              <w:rPr>
                <w:rFonts w:ascii="宋体"/>
                <w:spacing w:val="-1"/>
                <w:sz w:val="15"/>
                <w:u w:val="thick" w:color="000000"/>
              </w:rPr>
              <w:t>109,936,488.22</w:t>
            </w:r>
            <w:r>
              <w:rPr>
                <w:rFonts w:ascii="宋体"/>
                <w:spacing w:val="-1"/>
                <w:sz w:val="15"/>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7"/>
              <w:jc w:val="right"/>
              <w:rPr>
                <w:rFonts w:ascii="宋体" w:hAnsi="宋体" w:cs="宋体" w:eastAsia="宋体" w:hint="default"/>
                <w:sz w:val="15"/>
                <w:szCs w:val="15"/>
              </w:rPr>
            </w:pPr>
            <w:r>
              <w:rPr>
                <w:rFonts w:ascii="宋体"/>
                <w:sz w:val="15"/>
              </w:rPr>
            </w:r>
            <w:r>
              <w:rPr>
                <w:rFonts w:ascii="宋体"/>
                <w:spacing w:val="-1"/>
                <w:sz w:val="15"/>
                <w:u w:val="thick" w:color="000000"/>
              </w:rPr>
              <w:t>1,083,628,422.28</w:t>
            </w:r>
            <w:r>
              <w:rPr>
                <w:rFonts w:ascii="宋体"/>
                <w:spacing w:val="-1"/>
                <w:sz w:val="15"/>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宋体" w:hAnsi="宋体" w:cs="宋体" w:eastAsia="宋体" w:hint="default"/>
                <w:sz w:val="15"/>
                <w:szCs w:val="15"/>
              </w:rPr>
            </w:pPr>
            <w:r>
              <w:rPr>
                <w:rFonts w:ascii="宋体"/>
                <w:sz w:val="15"/>
              </w:rPr>
            </w:r>
            <w:r>
              <w:rPr>
                <w:rFonts w:ascii="宋体"/>
                <w:spacing w:val="-1"/>
                <w:sz w:val="15"/>
                <w:u w:val="thick" w:color="000000"/>
              </w:rPr>
              <w:t>1,007,312,585.61</w:t>
            </w:r>
            <w:r>
              <w:rPr>
                <w:rFonts w:ascii="宋体"/>
                <w:spacing w:val="-1"/>
                <w:sz w:val="15"/>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9"/>
              <w:jc w:val="right"/>
              <w:rPr>
                <w:rFonts w:ascii="宋体" w:hAnsi="宋体" w:cs="宋体" w:eastAsia="宋体" w:hint="default"/>
                <w:sz w:val="15"/>
                <w:szCs w:val="15"/>
              </w:rPr>
            </w:pPr>
            <w:r>
              <w:rPr>
                <w:rFonts w:ascii="宋体"/>
                <w:sz w:val="15"/>
              </w:rPr>
            </w:r>
            <w:r>
              <w:rPr>
                <w:rFonts w:ascii="宋体"/>
                <w:sz w:val="15"/>
                <w:u w:val="thick" w:color="000000"/>
              </w:rPr>
              <w:t>100.00</w:t>
            </w:r>
            <w:r>
              <w:rPr>
                <w:rFonts w:ascii="宋体"/>
                <w:spacing w:val="-14"/>
                <w:sz w:val="15"/>
                <w:u w:val="thick" w:color="000000"/>
              </w:rPr>
              <w:t> </w:t>
            </w:r>
            <w:r>
              <w:rPr>
                <w:rFonts w:ascii="宋体"/>
                <w:spacing w:val="-14"/>
                <w:sz w:val="15"/>
              </w:rPr>
            </w:r>
            <w:r>
              <w:rPr>
                <w:rFonts w:ascii="宋体"/>
                <w:sz w:val="15"/>
                <w:u w:val="thick" w:color="000000"/>
              </w:rPr>
              <w:t>71,703,876.25</w:t>
            </w:r>
            <w:r>
              <w:rPr>
                <w:rFonts w:ascii="宋体"/>
                <w:sz w:val="15"/>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5"/>
                <w:szCs w:val="15"/>
              </w:rPr>
            </w:pPr>
            <w:r>
              <w:rPr>
                <w:rFonts w:ascii="宋体"/>
                <w:sz w:val="15"/>
              </w:rPr>
            </w:r>
            <w:r>
              <w:rPr>
                <w:rFonts w:ascii="宋体"/>
                <w:spacing w:val="-1"/>
                <w:sz w:val="15"/>
                <w:u w:val="thick" w:color="000000"/>
              </w:rPr>
              <w:t>935,608,709.36</w:t>
            </w:r>
            <w:r>
              <w:rPr>
                <w:rFonts w:ascii="宋体"/>
                <w:spacing w:val="-1"/>
                <w:sz w:val="15"/>
              </w:rPr>
            </w:r>
          </w:p>
        </w:tc>
      </w:tr>
    </w:tbl>
    <w:p>
      <w:pPr>
        <w:pStyle w:val="BodyText"/>
        <w:spacing w:line="357" w:lineRule="auto" w:before="11"/>
        <w:ind w:left="505" w:right="0" w:firstLine="420"/>
        <w:jc w:val="left"/>
      </w:pPr>
      <w:r>
        <w:rPr/>
        <w:t>(3)</w:t>
      </w:r>
      <w:r>
        <w:rPr>
          <w:spacing w:val="-8"/>
        </w:rPr>
        <w:t> </w:t>
      </w:r>
      <w:r>
        <w:rPr/>
        <w:t>期末应收账款中欠款金额前</w:t>
      </w:r>
      <w:r>
        <w:rPr>
          <w:spacing w:val="-57"/>
        </w:rPr>
        <w:t> </w:t>
      </w:r>
      <w:r>
        <w:rPr/>
        <w:t>5</w:t>
      </w:r>
      <w:r>
        <w:rPr>
          <w:spacing w:val="-57"/>
        </w:rPr>
        <w:t> </w:t>
      </w:r>
      <w:r>
        <w:rPr/>
        <w:t>名的欠款金额总计为</w:t>
      </w:r>
      <w:r>
        <w:rPr>
          <w:spacing w:val="-57"/>
        </w:rPr>
        <w:t> </w:t>
      </w:r>
      <w:r>
        <w:rPr/>
        <w:t>244,721,956.29</w:t>
      </w:r>
      <w:r>
        <w:rPr>
          <w:spacing w:val="-57"/>
        </w:rPr>
        <w:t> </w:t>
      </w:r>
      <w:r>
        <w:rPr/>
        <w:t>元，占应收账款账面余额的</w:t>
      </w:r>
      <w:r>
        <w:rPr>
          <w:spacing w:val="-1"/>
        </w:rPr>
        <w:t> </w:t>
      </w:r>
      <w:r>
        <w:rPr/>
        <w:t>20.50%，其对应的账龄如下：</w:t>
      </w:r>
    </w:p>
    <w:p>
      <w:pPr>
        <w:pStyle w:val="BodyText"/>
        <w:tabs>
          <w:tab w:pos="419" w:val="left" w:leader="none"/>
          <w:tab w:pos="3043" w:val="left" w:leader="none"/>
        </w:tabs>
        <w:spacing w:line="240" w:lineRule="auto" w:before="30"/>
        <w:ind w:left="0" w:right="4064"/>
        <w:jc w:val="center"/>
      </w:pPr>
      <w:r>
        <w:rPr/>
        <w:t>账</w:t>
        <w:tab/>
        <w:t>龄</w:t>
        <w:tab/>
        <w:t>期末数</w:t>
      </w:r>
    </w:p>
    <w:p>
      <w:pPr>
        <w:pStyle w:val="BodyText"/>
        <w:tabs>
          <w:tab w:pos="3711" w:val="left" w:leader="none"/>
        </w:tabs>
        <w:spacing w:line="240" w:lineRule="auto" w:before="133"/>
        <w:ind w:left="973" w:right="1900"/>
        <w:jc w:val="left"/>
      </w:pPr>
      <w:r>
        <w:rPr>
          <w:position w:val="-6"/>
        </w:rPr>
        <w:t>1 年以内</w:t>
        <w:tab/>
      </w:r>
      <w:r>
        <w:rPr/>
        <w:t>40,806,079.18</w:t>
      </w:r>
    </w:p>
    <w:p>
      <w:pPr>
        <w:pStyle w:val="BodyText"/>
        <w:tabs>
          <w:tab w:pos="3711" w:val="left" w:leader="none"/>
        </w:tabs>
        <w:spacing w:line="240" w:lineRule="auto" w:before="64"/>
        <w:ind w:left="973" w:right="1900"/>
        <w:jc w:val="left"/>
      </w:pPr>
      <w:r>
        <w:rPr/>
        <w:t>1-2 年</w:t>
        <w:tab/>
        <w:t>91,459,812.71</w:t>
      </w:r>
    </w:p>
    <w:p>
      <w:pPr>
        <w:pStyle w:val="BodyText"/>
        <w:tabs>
          <w:tab w:pos="3711" w:val="left" w:leader="none"/>
        </w:tabs>
        <w:spacing w:line="240" w:lineRule="auto" w:before="133"/>
        <w:ind w:left="973" w:right="1900"/>
        <w:jc w:val="left"/>
      </w:pPr>
      <w:r>
        <w:rPr/>
        <w:t>2-3 年</w:t>
        <w:tab/>
        <w:t>58,304,201.96</w:t>
      </w:r>
    </w:p>
    <w:p>
      <w:pPr>
        <w:pStyle w:val="BodyText"/>
        <w:tabs>
          <w:tab w:pos="3711" w:val="left" w:leader="none"/>
        </w:tabs>
        <w:spacing w:line="240" w:lineRule="auto" w:before="134"/>
        <w:ind w:left="973" w:right="1900"/>
        <w:jc w:val="left"/>
      </w:pPr>
      <w:r>
        <w:rPr/>
        <w:t>3-5 年</w:t>
        <w:tab/>
        <w:t>54,151,862.44</w:t>
      </w:r>
    </w:p>
    <w:p>
      <w:pPr>
        <w:pStyle w:val="BodyText"/>
        <w:tabs>
          <w:tab w:pos="1604" w:val="left" w:leader="none"/>
          <w:tab w:pos="3606" w:val="left" w:leader="none"/>
        </w:tabs>
        <w:spacing w:line="240" w:lineRule="auto" w:before="133"/>
        <w:ind w:left="1183" w:right="1900"/>
        <w:jc w:val="left"/>
      </w:pPr>
      <w:r>
        <w:rPr/>
        <w:t>小</w:t>
        <w:tab/>
        <w:t>计</w:t>
        <w:tab/>
      </w:r>
      <w:r>
        <w:rPr>
          <w:u w:val="single" w:color="000000"/>
        </w:rPr>
        <w:t>244,721,956.29</w:t>
      </w:r>
      <w:r>
        <w:rPr/>
      </w:r>
    </w:p>
    <w:p>
      <w:pPr>
        <w:pStyle w:val="BodyText"/>
        <w:spacing w:line="240" w:lineRule="auto" w:before="134"/>
        <w:ind w:left="925" w:right="1900"/>
        <w:jc w:val="left"/>
      </w:pPr>
      <w:r>
        <w:rPr/>
        <w:t>(4)</w:t>
      </w:r>
      <w:r>
        <w:rPr>
          <w:spacing w:val="-4"/>
        </w:rPr>
        <w:t> </w:t>
      </w:r>
      <w:r>
        <w:rPr/>
        <w:t>持有本公司</w:t>
      </w:r>
      <w:r>
        <w:rPr>
          <w:spacing w:val="-55"/>
        </w:rPr>
        <w:t> </w:t>
      </w:r>
      <w:r>
        <w:rPr/>
        <w:t>5%以上（含</w:t>
      </w:r>
      <w:r>
        <w:rPr>
          <w:spacing w:val="-55"/>
        </w:rPr>
        <w:t> </w:t>
      </w:r>
      <w:r>
        <w:rPr/>
        <w:t>5%）表决权股份的股东账款</w:t>
      </w:r>
    </w:p>
    <w:p>
      <w:pPr>
        <w:spacing w:line="240" w:lineRule="auto" w:before="6"/>
        <w:rPr>
          <w:rFonts w:ascii="宋体" w:hAnsi="宋体" w:cs="宋体" w:eastAsia="宋体" w:hint="default"/>
          <w:sz w:val="7"/>
          <w:szCs w:val="7"/>
        </w:rPr>
      </w:pPr>
    </w:p>
    <w:tbl>
      <w:tblPr>
        <w:tblW w:w="0" w:type="auto"/>
        <w:jc w:val="left"/>
        <w:tblInd w:w="890" w:type="dxa"/>
        <w:tblLayout w:type="fixed"/>
        <w:tblCellMar>
          <w:top w:w="0" w:type="dxa"/>
          <w:left w:w="0" w:type="dxa"/>
          <w:bottom w:w="0" w:type="dxa"/>
          <w:right w:w="0" w:type="dxa"/>
        </w:tblCellMar>
        <w:tblLook w:val="01E0"/>
      </w:tblPr>
      <w:tblGrid>
        <w:gridCol w:w="7241"/>
        <w:gridCol w:w="1301"/>
      </w:tblGrid>
      <w:tr>
        <w:trPr>
          <w:trHeight w:val="1232" w:hRule="exact"/>
        </w:trPr>
        <w:tc>
          <w:tcPr>
            <w:tcW w:w="7241" w:type="dxa"/>
            <w:tcBorders>
              <w:top w:val="nil" w:sz="6" w:space="0" w:color="auto"/>
              <w:left w:val="nil" w:sz="6" w:space="0" w:color="auto"/>
              <w:bottom w:val="nil" w:sz="6" w:space="0" w:color="auto"/>
              <w:right w:val="nil" w:sz="6" w:space="0" w:color="auto"/>
            </w:tcBorders>
          </w:tcPr>
          <w:p>
            <w:pPr>
              <w:pStyle w:val="TableParagraph"/>
              <w:tabs>
                <w:tab w:pos="3106" w:val="left" w:leader="none"/>
                <w:tab w:pos="3603" w:val="left" w:leader="none"/>
                <w:tab w:pos="5283" w:val="left" w:leader="none"/>
              </w:tabs>
              <w:spacing w:line="355" w:lineRule="auto" w:before="35"/>
              <w:ind w:left="82" w:right="1325" w:firstLine="162"/>
              <w:jc w:val="left"/>
              <w:rPr>
                <w:rFonts w:ascii="宋体" w:hAnsi="宋体" w:cs="宋体" w:eastAsia="宋体" w:hint="default"/>
                <w:sz w:val="21"/>
                <w:szCs w:val="21"/>
              </w:rPr>
            </w:pPr>
            <w:r>
              <w:rPr>
                <w:rFonts w:ascii="宋体" w:hAnsi="宋体" w:cs="宋体" w:eastAsia="宋体" w:hint="default"/>
                <w:spacing w:val="-1"/>
                <w:sz w:val="21"/>
                <w:szCs w:val="21"/>
              </w:rPr>
              <w:t>股东名称</w:t>
              <w:tab/>
              <w:tab/>
            </w:r>
            <w:r>
              <w:rPr>
                <w:rFonts w:ascii="宋体" w:hAnsi="宋体" w:cs="宋体" w:eastAsia="宋体" w:hint="default"/>
                <w:sz w:val="21"/>
                <w:szCs w:val="21"/>
              </w:rPr>
              <w:t>期末数</w:t>
              <w:tab/>
              <w:t>期初数</w:t>
            </w:r>
            <w:r>
              <w:rPr>
                <w:rFonts w:ascii="宋体" w:hAnsi="宋体" w:cs="宋体" w:eastAsia="宋体" w:hint="default"/>
                <w:sz w:val="21"/>
                <w:szCs w:val="21"/>
              </w:rPr>
              <w:t> </w:t>
            </w:r>
            <w:r>
              <w:rPr>
                <w:rFonts w:ascii="宋体" w:hAnsi="宋体" w:cs="宋体" w:eastAsia="宋体" w:hint="default"/>
                <w:spacing w:val="-1"/>
                <w:sz w:val="21"/>
                <w:szCs w:val="21"/>
              </w:rPr>
              <w:t>浙江浙大网新集团有限公司</w:t>
              <w:tab/>
              <w:t>3,500,000.00</w:t>
            </w:r>
            <w:r>
              <w:rPr>
                <w:rFonts w:ascii="宋体" w:hAnsi="宋体" w:cs="宋体" w:eastAsia="宋体" w:hint="default"/>
                <w:sz w:val="21"/>
                <w:szCs w:val="21"/>
              </w:rPr>
            </w:r>
          </w:p>
          <w:p>
            <w:pPr>
              <w:pStyle w:val="TableParagraph"/>
              <w:tabs>
                <w:tab w:pos="713" w:val="left" w:leader="none"/>
                <w:tab w:pos="3106" w:val="left" w:leader="none"/>
                <w:tab w:pos="5116" w:val="left" w:leader="none"/>
                <w:tab w:pos="6166" w:val="left" w:leader="none"/>
              </w:tabs>
              <w:spacing w:line="240" w:lineRule="auto" w:before="33"/>
              <w:ind w:left="29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小</w:t>
              <w:tab/>
              <w:t>计</w:t>
              <w:tab/>
            </w:r>
            <w:r>
              <w:rPr>
                <w:rFonts w:ascii="宋体" w:hAnsi="宋体" w:cs="宋体" w:eastAsia="宋体" w:hint="default"/>
                <w:sz w:val="21"/>
                <w:szCs w:val="21"/>
                <w:u w:val="single" w:color="000000"/>
              </w:rPr>
              <w:t>3,500,000.00</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c>
        <w:tc>
          <w:tcPr>
            <w:tcW w:w="1301" w:type="dxa"/>
            <w:vMerge w:val="restart"/>
            <w:tcBorders>
              <w:top w:val="nil" w:sz="6" w:space="0" w:color="auto"/>
              <w:left w:val="nil" w:sz="6" w:space="0" w:color="auto"/>
              <w:right w:val="nil" w:sz="6" w:space="0" w:color="auto"/>
            </w:tcBorders>
          </w:tcPr>
          <w:p>
            <w:pPr/>
          </w:p>
        </w:tc>
      </w:tr>
      <w:tr>
        <w:trPr>
          <w:trHeight w:val="403" w:hRule="exact"/>
        </w:trPr>
        <w:tc>
          <w:tcPr>
            <w:tcW w:w="724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(5) 期末应收关联方账款占应收账款余额的</w:t>
            </w:r>
            <w:r>
              <w:rPr>
                <w:rFonts w:ascii="宋体" w:hAnsi="宋体" w:cs="宋体" w:eastAsia="宋体" w:hint="default"/>
                <w:spacing w:val="-55"/>
                <w:sz w:val="21"/>
                <w:szCs w:val="21"/>
              </w:rPr>
              <w:t> </w:t>
            </w:r>
            <w:r>
              <w:rPr>
                <w:rFonts w:ascii="宋体" w:hAnsi="宋体" w:cs="宋体" w:eastAsia="宋体" w:hint="default"/>
                <w:sz w:val="21"/>
                <w:szCs w:val="21"/>
              </w:rPr>
              <w:t>2.89%。</w:t>
            </w:r>
          </w:p>
        </w:tc>
        <w:tc>
          <w:tcPr>
            <w:tcW w:w="1301" w:type="dxa"/>
            <w:vMerge/>
            <w:tcBorders>
              <w:left w:val="nil" w:sz="6" w:space="0" w:color="auto"/>
              <w:right w:val="nil" w:sz="6" w:space="0" w:color="auto"/>
            </w:tcBorders>
          </w:tcPr>
          <w:p>
            <w:pPr/>
          </w:p>
        </w:tc>
      </w:tr>
      <w:tr>
        <w:trPr>
          <w:trHeight w:val="409" w:hRule="exact"/>
        </w:trPr>
        <w:tc>
          <w:tcPr>
            <w:tcW w:w="72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期末数中已有账面价值为</w:t>
            </w:r>
            <w:r>
              <w:rPr>
                <w:rFonts w:ascii="宋体" w:hAnsi="宋体" w:cs="宋体" w:eastAsia="宋体" w:hint="default"/>
                <w:spacing w:val="-54"/>
                <w:sz w:val="21"/>
                <w:szCs w:val="21"/>
              </w:rPr>
              <w:t> </w:t>
            </w:r>
            <w:r>
              <w:rPr>
                <w:rFonts w:ascii="宋体" w:hAnsi="宋体" w:cs="宋体" w:eastAsia="宋体" w:hint="default"/>
                <w:sz w:val="21"/>
                <w:szCs w:val="21"/>
              </w:rPr>
              <w:t>129,680,100.10</w:t>
            </w:r>
            <w:r>
              <w:rPr>
                <w:rFonts w:ascii="宋体" w:hAnsi="宋体" w:cs="宋体" w:eastAsia="宋体" w:hint="default"/>
                <w:spacing w:val="-53"/>
                <w:sz w:val="21"/>
                <w:szCs w:val="21"/>
              </w:rPr>
              <w:t> </w:t>
            </w:r>
            <w:r>
              <w:rPr>
                <w:rFonts w:ascii="宋体" w:hAnsi="宋体" w:cs="宋体" w:eastAsia="宋体" w:hint="default"/>
                <w:sz w:val="21"/>
                <w:szCs w:val="21"/>
              </w:rPr>
              <w:t>元的应收账款用于担保。</w:t>
            </w:r>
          </w:p>
        </w:tc>
        <w:tc>
          <w:tcPr>
            <w:tcW w:w="1301" w:type="dxa"/>
            <w:vMerge/>
            <w:tcBorders>
              <w:left w:val="nil" w:sz="6" w:space="0" w:color="auto"/>
              <w:right w:val="nil" w:sz="6" w:space="0" w:color="auto"/>
            </w:tcBorders>
          </w:tcPr>
          <w:p>
            <w:pPr/>
          </w:p>
        </w:tc>
      </w:tr>
      <w:tr>
        <w:trPr>
          <w:trHeight w:val="412" w:hRule="exact"/>
        </w:trPr>
        <w:tc>
          <w:tcPr>
            <w:tcW w:w="724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应收账款——外币应收账款</w:t>
            </w:r>
          </w:p>
        </w:tc>
        <w:tc>
          <w:tcPr>
            <w:tcW w:w="1301" w:type="dxa"/>
            <w:vMerge/>
            <w:tcBorders>
              <w:left w:val="nil" w:sz="6" w:space="0" w:color="auto"/>
              <w:bottom w:val="nil" w:sz="6" w:space="0" w:color="auto"/>
              <w:right w:val="nil" w:sz="6" w:space="0" w:color="auto"/>
            </w:tcBorders>
          </w:tcPr>
          <w:p>
            <w:pPr/>
          </w:p>
        </w:tc>
      </w:tr>
      <w:tr>
        <w:trPr>
          <w:trHeight w:val="547" w:hRule="exact"/>
        </w:trPr>
        <w:tc>
          <w:tcPr>
            <w:tcW w:w="7241" w:type="dxa"/>
            <w:tcBorders>
              <w:top w:val="nil" w:sz="6" w:space="0" w:color="auto"/>
              <w:left w:val="nil" w:sz="6" w:space="0" w:color="auto"/>
              <w:bottom w:val="nil" w:sz="6" w:space="0" w:color="auto"/>
              <w:right w:val="nil" w:sz="6" w:space="0" w:color="auto"/>
            </w:tcBorders>
          </w:tcPr>
          <w:p>
            <w:pPr>
              <w:pStyle w:val="TableParagraph"/>
              <w:tabs>
                <w:tab w:pos="1414" w:val="left" w:leader="none"/>
                <w:tab w:pos="2644" w:val="left" w:leader="none"/>
                <w:tab w:pos="3574" w:val="left" w:leader="none"/>
                <w:tab w:pos="4714" w:val="left" w:leader="none"/>
                <w:tab w:pos="5164" w:val="left" w:leader="none"/>
                <w:tab w:pos="5284" w:val="left" w:leader="none"/>
                <w:tab w:pos="6424" w:val="left" w:leader="none"/>
                <w:tab w:pos="6634" w:val="left" w:leader="none"/>
              </w:tabs>
              <w:spacing w:line="244" w:lineRule="auto" w:before="47"/>
              <w:ind w:left="65" w:right="93" w:firstLine="122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币  种</w:t>
              <w:tab/>
              <w:t>原币金额</w:t>
              <w:tab/>
              <w:t>汇 率</w:t>
              <w:tab/>
              <w:t>折人民币金额</w:t>
              <w:tab/>
              <w:tab/>
              <w:tab/>
              <w:t>原币金额</w:t>
              <w:tab/>
              <w:tab/>
              <w:t>汇 率</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289" w:hRule="exact"/>
        </w:trPr>
        <w:tc>
          <w:tcPr>
            <w:tcW w:w="7241" w:type="dxa"/>
            <w:tcBorders>
              <w:top w:val="nil" w:sz="6" w:space="0" w:color="auto"/>
              <w:left w:val="nil" w:sz="6" w:space="0" w:color="auto"/>
              <w:bottom w:val="nil" w:sz="6" w:space="0" w:color="auto"/>
              <w:right w:val="nil" w:sz="6" w:space="0" w:color="auto"/>
            </w:tcBorders>
          </w:tcPr>
          <w:p>
            <w:pPr>
              <w:pStyle w:val="TableParagraph"/>
              <w:tabs>
                <w:tab w:pos="1014" w:val="left" w:leader="none"/>
                <w:tab w:pos="2594" w:val="left" w:leader="none"/>
                <w:tab w:pos="3558" w:val="left" w:leader="none"/>
                <w:tab w:pos="6382" w:val="left" w:leader="none"/>
              </w:tabs>
              <w:spacing w:line="204" w:lineRule="exact"/>
              <w:ind w:left="83" w:right="0"/>
              <w:jc w:val="left"/>
              <w:rPr>
                <w:rFonts w:ascii="宋体" w:hAnsi="宋体" w:cs="宋体" w:eastAsia="宋体" w:hint="default"/>
                <w:sz w:val="18"/>
                <w:szCs w:val="18"/>
              </w:rPr>
            </w:pPr>
            <w:r>
              <w:rPr>
                <w:rFonts w:ascii="宋体" w:hAnsi="宋体" w:cs="宋体" w:eastAsia="宋体" w:hint="default"/>
                <w:sz w:val="18"/>
                <w:szCs w:val="18"/>
              </w:rPr>
              <w:t>日元</w:t>
              <w:tab/>
              <w:t>150,000,000.00</w:t>
              <w:tab/>
              <w:t>0.07565</w:t>
              <w:tab/>
              <w:t>11,347,500.00</w:t>
            </w:r>
            <w:r>
              <w:rPr>
                <w:rFonts w:ascii="宋体" w:hAnsi="宋体" w:cs="宋体" w:eastAsia="宋体" w:hint="default"/>
                <w:spacing w:val="88"/>
                <w:sz w:val="18"/>
                <w:szCs w:val="18"/>
              </w:rPr>
              <w:t> </w:t>
            </w:r>
            <w:r>
              <w:rPr>
                <w:rFonts w:ascii="宋体" w:hAnsi="宋体" w:cs="宋体" w:eastAsia="宋体" w:hint="default"/>
                <w:sz w:val="18"/>
                <w:szCs w:val="18"/>
              </w:rPr>
              <w:t>159,480,000.00</w:t>
              <w:tab/>
              <w:t>0.064064</w:t>
            </w:r>
          </w:p>
        </w:tc>
        <w:tc>
          <w:tcPr>
            <w:tcW w:w="1301" w:type="dxa"/>
            <w:tcBorders>
              <w:top w:val="nil" w:sz="6" w:space="0" w:color="auto"/>
              <w:left w:val="nil" w:sz="6" w:space="0" w:color="auto"/>
              <w:bottom w:val="nil" w:sz="6" w:space="0" w:color="auto"/>
              <w:right w:val="nil" w:sz="6" w:space="0" w:color="auto"/>
            </w:tcBorders>
          </w:tcPr>
          <w:p>
            <w:pPr>
              <w:pStyle w:val="TableParagraph"/>
              <w:spacing w:line="204" w:lineRule="exact"/>
              <w:ind w:right="33"/>
              <w:jc w:val="right"/>
              <w:rPr>
                <w:rFonts w:ascii="宋体" w:hAnsi="宋体" w:cs="宋体" w:eastAsia="宋体" w:hint="default"/>
                <w:sz w:val="18"/>
                <w:szCs w:val="18"/>
              </w:rPr>
            </w:pPr>
            <w:r>
              <w:rPr>
                <w:rFonts w:ascii="宋体"/>
                <w:sz w:val="18"/>
              </w:rPr>
              <w:t>10,216,926.72</w:t>
            </w:r>
          </w:p>
        </w:tc>
      </w:tr>
      <w:tr>
        <w:trPr>
          <w:trHeight w:val="350" w:hRule="exact"/>
        </w:trPr>
        <w:tc>
          <w:tcPr>
            <w:tcW w:w="7241" w:type="dxa"/>
            <w:tcBorders>
              <w:top w:val="nil" w:sz="6" w:space="0" w:color="auto"/>
              <w:left w:val="nil" w:sz="6" w:space="0" w:color="auto"/>
              <w:bottom w:val="nil" w:sz="6" w:space="0" w:color="auto"/>
              <w:right w:val="nil" w:sz="6" w:space="0" w:color="auto"/>
            </w:tcBorders>
          </w:tcPr>
          <w:p>
            <w:pPr>
              <w:pStyle w:val="TableParagraph"/>
              <w:tabs>
                <w:tab w:pos="1464" w:val="left" w:leader="none"/>
                <w:tab w:pos="2684" w:val="left" w:leader="none"/>
                <w:tab w:pos="3828" w:val="left" w:leader="none"/>
                <w:tab w:pos="5086" w:val="left" w:leader="none"/>
                <w:tab w:pos="6562" w:val="left" w:leader="none"/>
              </w:tabs>
              <w:spacing w:line="240" w:lineRule="auto" w:before="29"/>
              <w:ind w:left="83" w:right="0"/>
              <w:jc w:val="left"/>
              <w:rPr>
                <w:rFonts w:ascii="宋体" w:hAnsi="宋体" w:cs="宋体" w:eastAsia="宋体" w:hint="default"/>
                <w:sz w:val="18"/>
                <w:szCs w:val="18"/>
              </w:rPr>
            </w:pPr>
            <w:r>
              <w:rPr>
                <w:rFonts w:ascii="宋体" w:hAnsi="宋体" w:cs="宋体" w:eastAsia="宋体" w:hint="default"/>
                <w:sz w:val="18"/>
                <w:szCs w:val="18"/>
              </w:rPr>
              <w:t>美元</w:t>
              <w:tab/>
              <w:t>46,189.00</w:t>
              <w:tab/>
              <w:t>6.8346</w:t>
              <w:tab/>
              <w:t>315,683.34</w:t>
              <w:tab/>
              <w:t>1,978,650.00</w:t>
              <w:tab/>
              <w:t>7.3046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14,453,246.79</w:t>
            </w:r>
          </w:p>
        </w:tc>
      </w:tr>
      <w:tr>
        <w:trPr>
          <w:trHeight w:val="350" w:hRule="exact"/>
        </w:trPr>
        <w:tc>
          <w:tcPr>
            <w:tcW w:w="7241" w:type="dxa"/>
            <w:tcBorders>
              <w:top w:val="nil" w:sz="6" w:space="0" w:color="auto"/>
              <w:left w:val="nil" w:sz="6" w:space="0" w:color="auto"/>
              <w:bottom w:val="nil" w:sz="6" w:space="0" w:color="auto"/>
              <w:right w:val="nil" w:sz="6" w:space="0" w:color="auto"/>
            </w:tcBorders>
          </w:tcPr>
          <w:p>
            <w:pPr>
              <w:pStyle w:val="TableParagraph"/>
              <w:tabs>
                <w:tab w:pos="1194" w:val="left" w:leader="none"/>
                <w:tab w:pos="2594" w:val="left" w:leader="none"/>
                <w:tab w:pos="3648" w:val="left" w:leader="none"/>
                <w:tab w:pos="5086" w:val="left" w:leader="none"/>
                <w:tab w:pos="6472" w:val="left" w:leader="none"/>
              </w:tabs>
              <w:spacing w:line="240" w:lineRule="auto" w:before="29"/>
              <w:ind w:left="83" w:right="0"/>
              <w:jc w:val="left"/>
              <w:rPr>
                <w:rFonts w:ascii="宋体" w:hAnsi="宋体" w:cs="宋体" w:eastAsia="宋体" w:hint="default"/>
                <w:sz w:val="18"/>
                <w:szCs w:val="18"/>
              </w:rPr>
            </w:pPr>
            <w:r>
              <w:rPr>
                <w:rFonts w:ascii="宋体" w:hAnsi="宋体" w:cs="宋体" w:eastAsia="宋体" w:hint="default"/>
                <w:sz w:val="18"/>
                <w:szCs w:val="18"/>
              </w:rPr>
              <w:t>港币</w:t>
              <w:tab/>
              <w:t>2,296,155.37</w:t>
              <w:tab/>
              <w:t>0.88189</w:t>
              <w:tab/>
              <w:t>2,024,956.46</w:t>
              <w:tab/>
              <w:t>2,296,155.37</w:t>
              <w:tab/>
              <w:t>0.93638</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2,150,073.97</w:t>
            </w:r>
          </w:p>
        </w:tc>
      </w:tr>
      <w:tr>
        <w:trPr>
          <w:trHeight w:val="365" w:hRule="exact"/>
        </w:trPr>
        <w:tc>
          <w:tcPr>
            <w:tcW w:w="7241" w:type="dxa"/>
            <w:tcBorders>
              <w:top w:val="nil" w:sz="6" w:space="0" w:color="auto"/>
              <w:left w:val="nil" w:sz="6" w:space="0" w:color="auto"/>
              <w:bottom w:val="nil" w:sz="6" w:space="0" w:color="auto"/>
              <w:right w:val="nil" w:sz="6" w:space="0" w:color="auto"/>
            </w:tcBorders>
          </w:tcPr>
          <w:p>
            <w:pPr>
              <w:pStyle w:val="TableParagraph"/>
              <w:tabs>
                <w:tab w:pos="3558" w:val="left" w:leader="none"/>
              </w:tabs>
              <w:spacing w:line="240" w:lineRule="auto" w:before="29"/>
              <w:ind w:left="83" w:right="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13,688,139.80</w:t>
            </w:r>
            <w:r>
              <w:rPr>
                <w:rFonts w:ascii="宋体" w:hAnsi="宋体" w:cs="宋体" w:eastAsia="宋体" w:hint="default"/>
                <w:sz w:val="18"/>
                <w:szCs w:val="18"/>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26,820,247.48</w:t>
            </w:r>
            <w:r>
              <w:rPr>
                <w:rFonts w:ascii="宋体"/>
                <w:sz w:val="18"/>
              </w:rPr>
            </w:r>
          </w:p>
        </w:tc>
      </w:tr>
    </w:tbl>
    <w:p>
      <w:pPr>
        <w:pStyle w:val="BodyText"/>
        <w:spacing w:line="240" w:lineRule="auto" w:before="11"/>
        <w:ind w:left="925" w:right="1900"/>
        <w:jc w:val="left"/>
      </w:pPr>
      <w:r>
        <w:rPr/>
        <w:t>(8)</w:t>
      </w:r>
      <w:r>
        <w:rPr>
          <w:spacing w:val="-2"/>
        </w:rPr>
        <w:t> </w:t>
      </w:r>
      <w:r>
        <w:rPr/>
        <w:t>其他说明</w:t>
      </w:r>
    </w:p>
    <w:p>
      <w:pPr>
        <w:pStyle w:val="BodyText"/>
        <w:spacing w:line="240" w:lineRule="auto" w:before="133"/>
        <w:ind w:left="925" w:right="1900"/>
        <w:jc w:val="left"/>
      </w:pPr>
      <w:r>
        <w:rPr/>
        <w:t>1)</w:t>
      </w:r>
      <w:r>
        <w:rPr>
          <w:spacing w:val="-2"/>
        </w:rPr>
        <w:t> </w:t>
      </w:r>
      <w:r>
        <w:rPr/>
        <w:t>报告期内无单项金额重大的应收账款。</w:t>
      </w:r>
    </w:p>
    <w:p>
      <w:pPr>
        <w:pStyle w:val="BodyText"/>
        <w:spacing w:line="240" w:lineRule="auto" w:before="134"/>
        <w:ind w:left="925" w:right="0"/>
        <w:jc w:val="left"/>
      </w:pPr>
      <w:r>
        <w:rPr/>
        <w:t>2)</w:t>
      </w:r>
      <w:r>
        <w:rPr>
          <w:spacing w:val="-2"/>
        </w:rPr>
        <w:t> </w:t>
      </w:r>
      <w:r>
        <w:rPr/>
        <w:t>单项金额不重大但按信用风险特征组合后该组合的风险较大的应收账款的确定组合的依据说明</w:t>
      </w:r>
    </w:p>
    <w:p>
      <w:pPr>
        <w:pStyle w:val="BodyText"/>
        <w:spacing w:line="240" w:lineRule="auto" w:before="133"/>
        <w:ind w:left="925" w:right="0"/>
        <w:jc w:val="left"/>
      </w:pPr>
      <w:r>
        <w:rPr>
          <w:spacing w:val="-3"/>
        </w:rPr>
        <w:t>根据公司对应收账款回收情况的分析，账龄</w:t>
      </w:r>
      <w:r>
        <w:rPr>
          <w:spacing w:val="-49"/>
        </w:rPr>
        <w:t> </w:t>
      </w:r>
      <w:r>
        <w:rPr/>
        <w:t>3-5</w:t>
      </w:r>
      <w:r>
        <w:rPr>
          <w:spacing w:val="-49"/>
        </w:rPr>
        <w:t> </w:t>
      </w:r>
      <w:r>
        <w:rPr>
          <w:spacing w:val="-3"/>
        </w:rPr>
        <w:t>年的应收账款收回可能性较小，账龄</w:t>
      </w:r>
      <w:r>
        <w:rPr>
          <w:spacing w:val="-49"/>
        </w:rPr>
        <w:t> </w:t>
      </w:r>
      <w:r>
        <w:rPr/>
        <w:t>5</w:t>
      </w:r>
      <w:r>
        <w:rPr>
          <w:spacing w:val="-48"/>
        </w:rPr>
        <w:t> </w:t>
      </w:r>
      <w:r>
        <w:rPr/>
        <w:t>年以上的应收</w:t>
      </w:r>
    </w:p>
    <w:p>
      <w:pPr>
        <w:pStyle w:val="BodyText"/>
        <w:spacing w:line="357" w:lineRule="auto" w:before="134"/>
        <w:ind w:left="505" w:right="127"/>
        <w:jc w:val="left"/>
      </w:pPr>
      <w:r>
        <w:rPr/>
        <w:t>账款收回可能性极小，因此对账龄</w:t>
      </w:r>
      <w:r>
        <w:rPr>
          <w:spacing w:val="-61"/>
        </w:rPr>
        <w:t> </w:t>
      </w:r>
      <w:r>
        <w:rPr/>
        <w:t>3-5</w:t>
      </w:r>
      <w:r>
        <w:rPr>
          <w:spacing w:val="-60"/>
        </w:rPr>
        <w:t> </w:t>
      </w:r>
      <w:r>
        <w:rPr/>
        <w:t>年的应收账款按其余额的</w:t>
      </w:r>
      <w:r>
        <w:rPr>
          <w:spacing w:val="-61"/>
        </w:rPr>
        <w:t> </w:t>
      </w:r>
      <w:r>
        <w:rPr/>
        <w:t>50%计提坏账准备，对账龄</w:t>
      </w:r>
      <w:r>
        <w:rPr>
          <w:spacing w:val="-61"/>
        </w:rPr>
        <w:t> </w:t>
      </w:r>
      <w:r>
        <w:rPr/>
        <w:t>5</w:t>
      </w:r>
      <w:r>
        <w:rPr>
          <w:spacing w:val="-60"/>
        </w:rPr>
        <w:t> </w:t>
      </w:r>
      <w:r>
        <w:rPr/>
        <w:t>年以上的应</w:t>
      </w:r>
      <w:r>
        <w:rPr/>
        <w:t> 收账款按其余额的</w:t>
      </w:r>
      <w:r>
        <w:rPr>
          <w:spacing w:val="-53"/>
        </w:rPr>
        <w:t> </w:t>
      </w:r>
      <w:r>
        <w:rPr/>
        <w:t>100%计提坏账准备，并将符合上述条件的应收账款，连同计提全额坏账准备的应收账</w:t>
      </w:r>
      <w:r>
        <w:rPr/>
        <w:t> </w:t>
      </w:r>
      <w:r>
        <w:rPr>
          <w:spacing w:val="-2"/>
        </w:rPr>
        <w:t>款，并扣除单项金额重大部分确定为单项金额不重大但按信用风险特征组合后该组合的风险较大的应收账</w:t>
      </w:r>
      <w:r>
        <w:rPr>
          <w:spacing w:val="-99"/>
        </w:rPr>
        <w:t> </w:t>
      </w:r>
      <w:r>
        <w:rPr>
          <w:spacing w:val="-99"/>
        </w:rPr>
      </w:r>
      <w:r>
        <w:rPr/>
        <w:t>款。</w:t>
      </w:r>
    </w:p>
    <w:p>
      <w:pPr>
        <w:pStyle w:val="BodyText"/>
        <w:spacing w:line="240" w:lineRule="auto" w:before="30"/>
        <w:ind w:left="925" w:right="1900"/>
        <w:jc w:val="left"/>
      </w:pPr>
      <w:r>
        <w:rPr/>
        <w:t>3)</w:t>
      </w:r>
      <w:r>
        <w:rPr>
          <w:spacing w:val="-2"/>
        </w:rPr>
        <w:t> </w:t>
      </w:r>
      <w:r>
        <w:rPr/>
        <w:t>本期全额计提坏账准备，或计提坏账准备比例较高的理由说明</w:t>
      </w:r>
    </w:p>
    <w:p>
      <w:pPr>
        <w:spacing w:after="0" w:line="240" w:lineRule="auto"/>
        <w:jc w:val="left"/>
        <w:sectPr>
          <w:pgSz w:w="12240" w:h="15840"/>
          <w:pgMar w:header="747" w:footer="727" w:top="980" w:bottom="920" w:left="1020" w:right="1000"/>
        </w:sectPr>
      </w:pPr>
    </w:p>
    <w:p>
      <w:pPr>
        <w:spacing w:line="240" w:lineRule="auto" w:before="2"/>
        <w:rPr>
          <w:rFonts w:ascii="宋体" w:hAnsi="宋体" w:cs="宋体" w:eastAsia="宋体" w:hint="default"/>
          <w:sz w:val="29"/>
          <w:szCs w:val="29"/>
        </w:rPr>
      </w:pPr>
    </w:p>
    <w:p>
      <w:pPr>
        <w:pStyle w:val="BodyText"/>
        <w:spacing w:line="240" w:lineRule="auto" w:before="35"/>
        <w:ind w:left="1005" w:right="0"/>
        <w:jc w:val="left"/>
      </w:pPr>
      <w:r>
        <w:rPr/>
        <w:t>经对债务人财务状况以及近几年实际催款回收情况进行分析，期末应收账款中账龄</w:t>
      </w:r>
      <w:r>
        <w:rPr>
          <w:spacing w:val="-53"/>
        </w:rPr>
        <w:t> </w:t>
      </w:r>
      <w:r>
        <w:rPr/>
        <w:t>1-2</w:t>
      </w:r>
      <w:r>
        <w:rPr>
          <w:spacing w:val="-52"/>
        </w:rPr>
        <w:t> </w:t>
      </w:r>
      <w:r>
        <w:rPr/>
        <w:t>年的</w:t>
      </w:r>
    </w:p>
    <w:p>
      <w:pPr>
        <w:pStyle w:val="BodyText"/>
        <w:spacing w:line="240" w:lineRule="auto" w:before="133"/>
        <w:ind w:left="585" w:right="0"/>
        <w:jc w:val="left"/>
      </w:pPr>
      <w:r>
        <w:rPr/>
        <w:t>417,901.15</w:t>
      </w:r>
      <w:r>
        <w:rPr>
          <w:spacing w:val="-62"/>
        </w:rPr>
        <w:t> </w:t>
      </w:r>
      <w:r>
        <w:rPr/>
        <w:t>元、2-3</w:t>
      </w:r>
      <w:r>
        <w:rPr>
          <w:spacing w:val="-61"/>
        </w:rPr>
        <w:t> </w:t>
      </w:r>
      <w:r>
        <w:rPr/>
        <w:t>年的</w:t>
      </w:r>
      <w:r>
        <w:rPr>
          <w:spacing w:val="-62"/>
        </w:rPr>
        <w:t> </w:t>
      </w:r>
      <w:r>
        <w:rPr/>
        <w:t>530,000.00</w:t>
      </w:r>
      <w:r>
        <w:rPr>
          <w:spacing w:val="-60"/>
        </w:rPr>
        <w:t> </w:t>
      </w:r>
      <w:r>
        <w:rPr/>
        <w:t>元、3-5</w:t>
      </w:r>
      <w:r>
        <w:rPr>
          <w:spacing w:val="-61"/>
        </w:rPr>
        <w:t> </w:t>
      </w:r>
      <w:r>
        <w:rPr/>
        <w:t>年的</w:t>
      </w:r>
      <w:r>
        <w:rPr>
          <w:spacing w:val="-62"/>
        </w:rPr>
        <w:t> </w:t>
      </w:r>
      <w:r>
        <w:rPr/>
        <w:t>7,262,674.62</w:t>
      </w:r>
      <w:r>
        <w:rPr>
          <w:spacing w:val="-61"/>
        </w:rPr>
        <w:t> </w:t>
      </w:r>
      <w:r>
        <w:rPr/>
        <w:t>元,预计难以收回，本期予以计提全额</w:t>
      </w:r>
    </w:p>
    <w:p>
      <w:pPr>
        <w:pStyle w:val="BodyText"/>
        <w:spacing w:line="240" w:lineRule="auto" w:before="134"/>
        <w:ind w:left="585" w:right="0"/>
        <w:jc w:val="left"/>
      </w:pPr>
      <w:r>
        <w:rPr/>
        <w:t>坏账准备，其中：子公司北京晓通网络科技有限公司</w:t>
      </w:r>
      <w:r>
        <w:rPr>
          <w:spacing w:val="-78"/>
        </w:rPr>
        <w:t> </w:t>
      </w:r>
      <w:r>
        <w:rPr/>
        <w:t>3,577,859.23</w:t>
      </w:r>
      <w:r>
        <w:rPr>
          <w:spacing w:val="-78"/>
        </w:rPr>
        <w:t> </w:t>
      </w:r>
      <w:r>
        <w:rPr/>
        <w:t>元；子公司上海晓通网络科技有限公</w:t>
      </w:r>
    </w:p>
    <w:p>
      <w:pPr>
        <w:pStyle w:val="BodyText"/>
        <w:spacing w:line="240" w:lineRule="auto" w:before="133"/>
        <w:ind w:left="585" w:right="0"/>
        <w:jc w:val="left"/>
      </w:pPr>
      <w:r>
        <w:rPr/>
        <w:t>司</w:t>
      </w:r>
      <w:r>
        <w:rPr>
          <w:spacing w:val="-63"/>
        </w:rPr>
        <w:t> </w:t>
      </w:r>
      <w:r>
        <w:rPr/>
        <w:t>4,305,324.80</w:t>
      </w:r>
      <w:r>
        <w:rPr>
          <w:spacing w:val="-62"/>
        </w:rPr>
        <w:t> </w:t>
      </w:r>
      <w:r>
        <w:rPr/>
        <w:t>元；子公司南京晓通网络科技有限公司</w:t>
      </w:r>
      <w:r>
        <w:rPr>
          <w:spacing w:val="-63"/>
        </w:rPr>
        <w:t> </w:t>
      </w:r>
      <w:r>
        <w:rPr/>
        <w:t>327,391.74</w:t>
      </w:r>
      <w:r>
        <w:rPr>
          <w:spacing w:val="-62"/>
        </w:rPr>
        <w:t> </w:t>
      </w:r>
      <w:r>
        <w:rPr/>
        <w:t>元。</w:t>
      </w:r>
    </w:p>
    <w:p>
      <w:pPr>
        <w:pStyle w:val="BodyText"/>
        <w:spacing w:line="240" w:lineRule="auto" w:before="134"/>
        <w:ind w:left="1005" w:right="0"/>
        <w:jc w:val="left"/>
      </w:pPr>
      <w:r>
        <w:rPr>
          <w:spacing w:val="-3"/>
        </w:rPr>
        <w:t>此外，根据公司对应收款项回款情况的分析，账龄为</w:t>
      </w:r>
      <w:r>
        <w:rPr>
          <w:spacing w:val="-57"/>
        </w:rPr>
        <w:t> </w:t>
      </w:r>
      <w:r>
        <w:rPr/>
        <w:t>3-5</w:t>
      </w:r>
      <w:r>
        <w:rPr>
          <w:spacing w:val="-57"/>
        </w:rPr>
        <w:t> </w:t>
      </w:r>
      <w:r>
        <w:rPr/>
        <w:t>年的应收账款收回可能性较小，账龄</w:t>
      </w:r>
      <w:r>
        <w:rPr>
          <w:spacing w:val="-57"/>
        </w:rPr>
        <w:t> </w:t>
      </w:r>
      <w:r>
        <w:rPr/>
        <w:t>5</w:t>
      </w:r>
      <w:r>
        <w:rPr>
          <w:spacing w:val="-56"/>
        </w:rPr>
        <w:t> </w:t>
      </w:r>
      <w:r>
        <w:rPr/>
        <w:t>年以</w:t>
      </w:r>
    </w:p>
    <w:p>
      <w:pPr>
        <w:pStyle w:val="BodyText"/>
        <w:spacing w:line="357" w:lineRule="auto" w:before="133"/>
        <w:ind w:left="585" w:right="161"/>
        <w:jc w:val="left"/>
      </w:pPr>
      <w:r>
        <w:rPr>
          <w:spacing w:val="-2"/>
        </w:rPr>
        <w:t>上的应收账款收回可能性极小，因此，公司坏账准备计提政策规定，对除上段所述以外的账龄在</w:t>
      </w:r>
      <w:r>
        <w:rPr>
          <w:spacing w:val="-53"/>
        </w:rPr>
        <w:t> </w:t>
      </w:r>
      <w:r>
        <w:rPr/>
        <w:t>3-5</w:t>
      </w:r>
      <w:r>
        <w:rPr>
          <w:spacing w:val="-52"/>
        </w:rPr>
        <w:t> </w:t>
      </w:r>
      <w:r>
        <w:rPr>
          <w:spacing w:val="-1"/>
        </w:rPr>
        <w:t>年的</w:t>
      </w:r>
      <w:r>
        <w:rPr/>
        <w:t> 应收账款按其余额的</w:t>
      </w:r>
      <w:r>
        <w:rPr>
          <w:spacing w:val="-65"/>
        </w:rPr>
        <w:t> </w:t>
      </w:r>
      <w:r>
        <w:rPr/>
        <w:t>50%计提坏账准备，对账龄在</w:t>
      </w:r>
      <w:r>
        <w:rPr>
          <w:spacing w:val="-65"/>
        </w:rPr>
        <w:t> </w:t>
      </w:r>
      <w:r>
        <w:rPr/>
        <w:t>5</w:t>
      </w:r>
      <w:r>
        <w:rPr>
          <w:spacing w:val="-64"/>
        </w:rPr>
        <w:t> </w:t>
      </w:r>
      <w:r>
        <w:rPr/>
        <w:t>年以上的应收账款按其余额的</w:t>
      </w:r>
      <w:r>
        <w:rPr>
          <w:spacing w:val="-65"/>
        </w:rPr>
        <w:t> </w:t>
      </w:r>
      <w:r>
        <w:rPr/>
        <w:t>100%计提坏账准备。</w:t>
      </w:r>
    </w:p>
    <w:p>
      <w:pPr>
        <w:pStyle w:val="BodyText"/>
        <w:spacing w:line="240" w:lineRule="auto" w:before="30"/>
        <w:ind w:left="1005" w:right="0"/>
        <w:jc w:val="left"/>
      </w:pPr>
      <w:r>
        <w:rPr/>
        <w:t>4)</w:t>
      </w:r>
      <w:r>
        <w:rPr>
          <w:spacing w:val="-2"/>
        </w:rPr>
        <w:t> </w:t>
      </w:r>
      <w:r>
        <w:rPr/>
        <w:t>报告期实际核销的应收账款性质、原因及其金额的说明</w:t>
      </w:r>
    </w:p>
    <w:p>
      <w:pPr>
        <w:pStyle w:val="BodyText"/>
        <w:spacing w:line="240" w:lineRule="auto" w:before="133"/>
        <w:ind w:left="1005" w:right="0"/>
        <w:jc w:val="left"/>
      </w:pPr>
      <w:r>
        <w:rPr/>
        <w:t>子公司应收账款</w:t>
      </w:r>
      <w:r>
        <w:rPr>
          <w:spacing w:val="-77"/>
        </w:rPr>
        <w:t> </w:t>
      </w:r>
      <w:r>
        <w:rPr/>
        <w:t>772,819.00</w:t>
      </w:r>
      <w:r>
        <w:rPr>
          <w:spacing w:val="-76"/>
        </w:rPr>
        <w:t> </w:t>
      </w:r>
      <w:r>
        <w:rPr/>
        <w:t>元，经追讨无着，预计已无法收回，本期予以核销。其中子公司广州市</w:t>
      </w:r>
    </w:p>
    <w:p>
      <w:pPr>
        <w:pStyle w:val="BodyText"/>
        <w:spacing w:line="240" w:lineRule="auto" w:before="134"/>
        <w:ind w:left="585" w:right="0"/>
        <w:jc w:val="left"/>
      </w:pPr>
      <w:r>
        <w:rPr/>
        <w:t>晓通网络科技有限公司</w:t>
      </w:r>
      <w:r>
        <w:rPr>
          <w:spacing w:val="-54"/>
        </w:rPr>
        <w:t> </w:t>
      </w:r>
      <w:r>
        <w:rPr/>
        <w:t>2-3</w:t>
      </w:r>
      <w:r>
        <w:rPr>
          <w:spacing w:val="-53"/>
        </w:rPr>
        <w:t> </w:t>
      </w:r>
      <w:r>
        <w:rPr/>
        <w:t>应收账款</w:t>
      </w:r>
      <w:r>
        <w:rPr>
          <w:spacing w:val="-55"/>
        </w:rPr>
        <w:t> </w:t>
      </w:r>
      <w:r>
        <w:rPr/>
        <w:t>621,000.00</w:t>
      </w:r>
      <w:r>
        <w:rPr>
          <w:spacing w:val="-54"/>
        </w:rPr>
        <w:t> </w:t>
      </w:r>
      <w:r>
        <w:rPr/>
        <w:t>元；子公司晶世科技(深圳)有限公司</w:t>
      </w:r>
      <w:r>
        <w:rPr>
          <w:spacing w:val="-55"/>
        </w:rPr>
        <w:t> </w:t>
      </w:r>
      <w:r>
        <w:rPr/>
        <w:t>4-5</w:t>
      </w:r>
      <w:r>
        <w:rPr>
          <w:spacing w:val="-53"/>
        </w:rPr>
        <w:t> </w:t>
      </w:r>
      <w:r>
        <w:rPr/>
        <w:t>年应收账款</w:t>
      </w:r>
    </w:p>
    <w:p>
      <w:pPr>
        <w:pStyle w:val="BodyText"/>
        <w:spacing w:line="240" w:lineRule="auto" w:before="133"/>
        <w:ind w:left="585" w:right="0"/>
        <w:jc w:val="left"/>
      </w:pPr>
      <w:r>
        <w:rPr/>
        <w:t>145,000.00</w:t>
      </w:r>
      <w:r>
        <w:rPr>
          <w:spacing w:val="-54"/>
        </w:rPr>
        <w:t> </w:t>
      </w:r>
      <w:r>
        <w:rPr/>
        <w:t>元；子公司上海新迈数码科技有限公司</w:t>
      </w:r>
      <w:r>
        <w:rPr>
          <w:spacing w:val="-54"/>
        </w:rPr>
        <w:t> </w:t>
      </w:r>
      <w:r>
        <w:rPr/>
        <w:t>1</w:t>
      </w:r>
      <w:r>
        <w:rPr>
          <w:spacing w:val="-53"/>
        </w:rPr>
        <w:t> </w:t>
      </w:r>
      <w:r>
        <w:rPr/>
        <w:t>年以内应收账款</w:t>
      </w:r>
      <w:r>
        <w:rPr>
          <w:spacing w:val="-54"/>
        </w:rPr>
        <w:t> </w:t>
      </w:r>
      <w:r>
        <w:rPr/>
        <w:t>6,819.00</w:t>
      </w:r>
      <w:r>
        <w:rPr>
          <w:spacing w:val="-53"/>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6171" w:val="left" w:leader="none"/>
        </w:tabs>
        <w:spacing w:line="240" w:lineRule="auto"/>
        <w:ind w:left="1005" w:right="0"/>
        <w:jc w:val="left"/>
      </w:pPr>
      <w:r>
        <w:rPr/>
        <w:t>5. 预付款项</w:t>
        <w:tab/>
        <w:t>期末数</w:t>
      </w:r>
      <w:r>
        <w:rPr>
          <w:spacing w:val="-53"/>
        </w:rPr>
        <w:t> </w:t>
      </w:r>
      <w:r>
        <w:rPr/>
        <w:t>542,214,527.09</w:t>
      </w:r>
    </w:p>
    <w:p>
      <w:pPr>
        <w:pStyle w:val="BodyText"/>
        <w:spacing w:line="240" w:lineRule="auto" w:before="134"/>
        <w:ind w:left="1005" w:right="0"/>
        <w:jc w:val="left"/>
      </w:pPr>
      <w:r>
        <w:rPr/>
        <w:t>(1)</w:t>
      </w:r>
      <w:r>
        <w:rPr>
          <w:spacing w:val="-2"/>
        </w:rPr>
        <w:t> </w:t>
      </w:r>
      <w:r>
        <w:rPr/>
        <w:t>账龄分析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917"/>
        <w:gridCol w:w="1602"/>
        <w:gridCol w:w="855"/>
        <w:gridCol w:w="2169"/>
        <w:gridCol w:w="1656"/>
        <w:gridCol w:w="855"/>
        <w:gridCol w:w="919"/>
        <w:gridCol w:w="1141"/>
      </w:tblGrid>
      <w:tr>
        <w:trPr>
          <w:trHeight w:val="541" w:hRule="exact"/>
        </w:trPr>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626" w:type="dxa"/>
            <w:gridSpan w:val="3"/>
            <w:tcBorders>
              <w:top w:val="nil" w:sz="6" w:space="0" w:color="auto"/>
              <w:left w:val="nil" w:sz="6" w:space="0" w:color="auto"/>
              <w:bottom w:val="nil" w:sz="6" w:space="0" w:color="auto"/>
              <w:right w:val="nil" w:sz="6" w:space="0" w:color="auto"/>
            </w:tcBorders>
          </w:tcPr>
          <w:p>
            <w:pPr>
              <w:pStyle w:val="TableParagraph"/>
              <w:tabs>
                <w:tab w:pos="1621" w:val="left" w:leader="none"/>
                <w:tab w:pos="2159" w:val="left" w:leader="none"/>
                <w:tab w:pos="3511" w:val="left" w:leader="none"/>
                <w:tab w:pos="4392" w:val="left" w:leader="none"/>
              </w:tabs>
              <w:spacing w:line="240" w:lineRule="auto" w:before="44"/>
              <w:ind w:left="451" w:right="214" w:hanging="27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期末数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账面余额</w:t>
              <w:tab/>
              <w:t>比例(%)  坏账准备</w:t>
              <w:tab/>
              <w:t>账面价值</w:t>
            </w:r>
          </w:p>
        </w:tc>
        <w:tc>
          <w:tcPr>
            <w:tcW w:w="3430" w:type="dxa"/>
            <w:gridSpan w:val="3"/>
            <w:tcBorders>
              <w:top w:val="nil" w:sz="6" w:space="0" w:color="auto"/>
              <w:left w:val="nil" w:sz="6" w:space="0" w:color="auto"/>
              <w:bottom w:val="nil" w:sz="6" w:space="0" w:color="auto"/>
              <w:right w:val="nil" w:sz="6" w:space="0" w:color="auto"/>
            </w:tcBorders>
          </w:tcPr>
          <w:p>
            <w:pPr>
              <w:pStyle w:val="TableParagraph"/>
              <w:tabs>
                <w:tab w:pos="1675" w:val="left" w:leader="none"/>
                <w:tab w:pos="2123" w:val="left" w:leader="none"/>
              </w:tabs>
              <w:spacing w:line="240" w:lineRule="auto" w:before="44"/>
              <w:ind w:left="505" w:right="223"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账面余额</w:t>
              <w:tab/>
              <w:t>比例(%)  坏账准备</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2" w:hRule="exact"/>
        </w:trPr>
        <w:tc>
          <w:tcPr>
            <w:tcW w:w="91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02" w:type="dxa"/>
            <w:tcBorders>
              <w:top w:val="nil" w:sz="6" w:space="0" w:color="auto"/>
              <w:left w:val="nil" w:sz="6" w:space="0" w:color="auto"/>
              <w:bottom w:val="nil" w:sz="6" w:space="0" w:color="auto"/>
              <w:right w:val="nil" w:sz="6" w:space="0" w:color="auto"/>
            </w:tcBorders>
          </w:tcPr>
          <w:p>
            <w:pPr>
              <w:pStyle w:val="TableParagraph"/>
              <w:spacing w:line="207" w:lineRule="exact"/>
              <w:ind w:right="179"/>
              <w:jc w:val="right"/>
              <w:rPr>
                <w:rFonts w:ascii="宋体" w:hAnsi="宋体" w:cs="宋体" w:eastAsia="宋体" w:hint="default"/>
                <w:sz w:val="18"/>
                <w:szCs w:val="18"/>
              </w:rPr>
            </w:pPr>
            <w:r>
              <w:rPr>
                <w:rFonts w:ascii="宋体"/>
                <w:sz w:val="18"/>
              </w:rPr>
              <w:t>408,067,215.05</w:t>
            </w:r>
          </w:p>
        </w:tc>
        <w:tc>
          <w:tcPr>
            <w:tcW w:w="855" w:type="dxa"/>
            <w:tcBorders>
              <w:top w:val="nil" w:sz="6" w:space="0" w:color="auto"/>
              <w:left w:val="nil" w:sz="6" w:space="0" w:color="auto"/>
              <w:bottom w:val="nil" w:sz="6" w:space="0" w:color="auto"/>
              <w:right w:val="nil" w:sz="6" w:space="0" w:color="auto"/>
            </w:tcBorders>
          </w:tcPr>
          <w:p>
            <w:pPr>
              <w:pStyle w:val="TableParagraph"/>
              <w:spacing w:line="207" w:lineRule="exact"/>
              <w:ind w:right="134"/>
              <w:jc w:val="right"/>
              <w:rPr>
                <w:rFonts w:ascii="宋体" w:hAnsi="宋体" w:cs="宋体" w:eastAsia="宋体" w:hint="default"/>
                <w:sz w:val="18"/>
                <w:szCs w:val="18"/>
              </w:rPr>
            </w:pPr>
            <w:r>
              <w:rPr>
                <w:rFonts w:ascii="宋体"/>
                <w:sz w:val="18"/>
              </w:rPr>
              <w:t>75.26</w:t>
            </w:r>
          </w:p>
        </w:tc>
        <w:tc>
          <w:tcPr>
            <w:tcW w:w="2169" w:type="dxa"/>
            <w:tcBorders>
              <w:top w:val="nil" w:sz="6" w:space="0" w:color="auto"/>
              <w:left w:val="nil" w:sz="6" w:space="0" w:color="auto"/>
              <w:bottom w:val="nil" w:sz="6" w:space="0" w:color="auto"/>
              <w:right w:val="nil" w:sz="6" w:space="0" w:color="auto"/>
            </w:tcBorders>
          </w:tcPr>
          <w:p>
            <w:pPr>
              <w:pStyle w:val="TableParagraph"/>
              <w:spacing w:line="207" w:lineRule="exact"/>
              <w:ind w:right="143"/>
              <w:jc w:val="right"/>
              <w:rPr>
                <w:rFonts w:ascii="宋体" w:hAnsi="宋体" w:cs="宋体" w:eastAsia="宋体" w:hint="default"/>
                <w:sz w:val="18"/>
                <w:szCs w:val="18"/>
              </w:rPr>
            </w:pPr>
            <w:r>
              <w:rPr>
                <w:rFonts w:ascii="宋体"/>
                <w:sz w:val="18"/>
              </w:rPr>
              <w:t>408,067,215.05</w:t>
            </w:r>
          </w:p>
        </w:tc>
        <w:tc>
          <w:tcPr>
            <w:tcW w:w="1656" w:type="dxa"/>
            <w:tcBorders>
              <w:top w:val="nil" w:sz="6" w:space="0" w:color="auto"/>
              <w:left w:val="nil" w:sz="6" w:space="0" w:color="auto"/>
              <w:bottom w:val="nil" w:sz="6" w:space="0" w:color="auto"/>
              <w:right w:val="nil" w:sz="6" w:space="0" w:color="auto"/>
            </w:tcBorders>
          </w:tcPr>
          <w:p>
            <w:pPr>
              <w:pStyle w:val="TableParagraph"/>
              <w:spacing w:line="207" w:lineRule="exact"/>
              <w:ind w:right="179"/>
              <w:jc w:val="right"/>
              <w:rPr>
                <w:rFonts w:ascii="宋体" w:hAnsi="宋体" w:cs="宋体" w:eastAsia="宋体" w:hint="default"/>
                <w:sz w:val="18"/>
                <w:szCs w:val="18"/>
              </w:rPr>
            </w:pPr>
            <w:r>
              <w:rPr>
                <w:rFonts w:ascii="宋体"/>
                <w:sz w:val="18"/>
              </w:rPr>
              <w:t>245,741,180.54</w:t>
            </w:r>
          </w:p>
        </w:tc>
        <w:tc>
          <w:tcPr>
            <w:tcW w:w="855" w:type="dxa"/>
            <w:tcBorders>
              <w:top w:val="nil" w:sz="6" w:space="0" w:color="auto"/>
              <w:left w:val="nil" w:sz="6" w:space="0" w:color="auto"/>
              <w:bottom w:val="nil" w:sz="6" w:space="0" w:color="auto"/>
              <w:right w:val="nil" w:sz="6" w:space="0" w:color="auto"/>
            </w:tcBorders>
          </w:tcPr>
          <w:p>
            <w:pPr>
              <w:pStyle w:val="TableParagraph"/>
              <w:spacing w:line="207" w:lineRule="exact"/>
              <w:ind w:left="135" w:right="0"/>
              <w:jc w:val="center"/>
              <w:rPr>
                <w:rFonts w:ascii="宋体" w:hAnsi="宋体" w:cs="宋体" w:eastAsia="宋体" w:hint="default"/>
                <w:sz w:val="18"/>
                <w:szCs w:val="18"/>
              </w:rPr>
            </w:pPr>
            <w:r>
              <w:rPr>
                <w:rFonts w:ascii="宋体"/>
                <w:sz w:val="18"/>
              </w:rPr>
              <w:t>58.60</w:t>
            </w:r>
          </w:p>
        </w:tc>
        <w:tc>
          <w:tcPr>
            <w:tcW w:w="2060"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764" w:right="0"/>
              <w:jc w:val="left"/>
              <w:rPr>
                <w:rFonts w:ascii="宋体" w:hAnsi="宋体" w:cs="宋体" w:eastAsia="宋体" w:hint="default"/>
                <w:sz w:val="18"/>
                <w:szCs w:val="18"/>
              </w:rPr>
            </w:pPr>
            <w:r>
              <w:rPr>
                <w:rFonts w:ascii="宋体"/>
                <w:sz w:val="18"/>
              </w:rPr>
              <w:t>245,741,180.54</w:t>
            </w:r>
          </w:p>
        </w:tc>
      </w:tr>
      <w:tr>
        <w:trPr>
          <w:trHeight w:val="350" w:hRule="exact"/>
        </w:trPr>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37,241,081.70</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sz w:val="18"/>
              </w:rPr>
              <w:t>6.87</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3"/>
              <w:jc w:val="right"/>
              <w:rPr>
                <w:rFonts w:ascii="宋体" w:hAnsi="宋体" w:cs="宋体" w:eastAsia="宋体" w:hint="default"/>
                <w:sz w:val="18"/>
                <w:szCs w:val="18"/>
              </w:rPr>
            </w:pPr>
            <w:r>
              <w:rPr>
                <w:rFonts w:ascii="宋体"/>
                <w:sz w:val="18"/>
              </w:rPr>
              <w:t>37,241,081.70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172,246,895.51</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5" w:right="0"/>
              <w:jc w:val="center"/>
              <w:rPr>
                <w:rFonts w:ascii="宋体" w:hAnsi="宋体" w:cs="宋体" w:eastAsia="宋体" w:hint="default"/>
                <w:sz w:val="18"/>
                <w:szCs w:val="18"/>
              </w:rPr>
            </w:pPr>
            <w:r>
              <w:rPr>
                <w:rFonts w:ascii="宋体"/>
                <w:sz w:val="18"/>
              </w:rPr>
              <w:t>41.07</w:t>
            </w:r>
          </w:p>
        </w:tc>
        <w:tc>
          <w:tcPr>
            <w:tcW w:w="20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765" w:right="0"/>
              <w:jc w:val="left"/>
              <w:rPr>
                <w:rFonts w:ascii="宋体" w:hAnsi="宋体" w:cs="宋体" w:eastAsia="宋体" w:hint="default"/>
                <w:sz w:val="18"/>
                <w:szCs w:val="18"/>
              </w:rPr>
            </w:pPr>
            <w:r>
              <w:rPr>
                <w:rFonts w:ascii="宋体"/>
                <w:sz w:val="18"/>
              </w:rPr>
              <w:t>172,246,895.51</w:t>
            </w:r>
          </w:p>
        </w:tc>
      </w:tr>
      <w:tr>
        <w:trPr>
          <w:trHeight w:val="350" w:hRule="exact"/>
        </w:trPr>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96,077,725.51</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sz w:val="18"/>
              </w:rPr>
              <w:t>17.72</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3"/>
              <w:jc w:val="right"/>
              <w:rPr>
                <w:rFonts w:ascii="宋体" w:hAnsi="宋体" w:cs="宋体" w:eastAsia="宋体" w:hint="default"/>
                <w:sz w:val="18"/>
                <w:szCs w:val="18"/>
              </w:rPr>
            </w:pPr>
            <w:r>
              <w:rPr>
                <w:rFonts w:ascii="宋体"/>
                <w:sz w:val="18"/>
              </w:rPr>
              <w:t>96,077,725.51</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1,291,866.84</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5" w:right="0"/>
              <w:jc w:val="center"/>
              <w:rPr>
                <w:rFonts w:ascii="宋体" w:hAnsi="宋体" w:cs="宋体" w:eastAsia="宋体" w:hint="default"/>
                <w:sz w:val="18"/>
                <w:szCs w:val="18"/>
              </w:rPr>
            </w:pPr>
            <w:r>
              <w:rPr>
                <w:rFonts w:ascii="宋体"/>
                <w:sz w:val="18"/>
              </w:rPr>
              <w:t>0.31</w:t>
            </w:r>
          </w:p>
        </w:tc>
        <w:tc>
          <w:tcPr>
            <w:tcW w:w="20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945" w:right="0"/>
              <w:jc w:val="left"/>
              <w:rPr>
                <w:rFonts w:ascii="宋体" w:hAnsi="宋体" w:cs="宋体" w:eastAsia="宋体" w:hint="default"/>
                <w:sz w:val="18"/>
                <w:szCs w:val="18"/>
              </w:rPr>
            </w:pPr>
            <w:r>
              <w:rPr>
                <w:rFonts w:ascii="宋体"/>
                <w:sz w:val="18"/>
              </w:rPr>
              <w:t>1,291,866.84</w:t>
            </w:r>
          </w:p>
        </w:tc>
      </w:tr>
      <w:tr>
        <w:trPr>
          <w:trHeight w:val="350" w:hRule="exact"/>
        </w:trPr>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828,504.83</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sz w:val="18"/>
              </w:rPr>
              <w:t>0.15</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3"/>
              <w:jc w:val="right"/>
              <w:rPr>
                <w:rFonts w:ascii="宋体" w:hAnsi="宋体" w:cs="宋体" w:eastAsia="宋体" w:hint="default"/>
                <w:sz w:val="18"/>
                <w:szCs w:val="18"/>
              </w:rPr>
            </w:pPr>
            <w:r>
              <w:rPr>
                <w:rFonts w:ascii="宋体"/>
                <w:sz w:val="18"/>
              </w:rPr>
              <w:t>828,504.83</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t>68,480.00</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25" w:right="0"/>
              <w:jc w:val="center"/>
              <w:rPr>
                <w:rFonts w:ascii="宋体" w:hAnsi="宋体" w:cs="宋体" w:eastAsia="宋体" w:hint="default"/>
                <w:sz w:val="18"/>
                <w:szCs w:val="18"/>
              </w:rPr>
            </w:pPr>
            <w:r>
              <w:rPr>
                <w:rFonts w:ascii="宋体"/>
                <w:sz w:val="18"/>
              </w:rPr>
              <w:t>0.02</w:t>
            </w:r>
          </w:p>
        </w:tc>
        <w:tc>
          <w:tcPr>
            <w:tcW w:w="20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215" w:right="0"/>
              <w:jc w:val="left"/>
              <w:rPr>
                <w:rFonts w:ascii="宋体" w:hAnsi="宋体" w:cs="宋体" w:eastAsia="宋体" w:hint="default"/>
                <w:sz w:val="18"/>
                <w:szCs w:val="18"/>
              </w:rPr>
            </w:pPr>
            <w:r>
              <w:rPr>
                <w:rFonts w:ascii="宋体"/>
                <w:sz w:val="18"/>
              </w:rPr>
              <w:t>68,480.00</w:t>
            </w:r>
          </w:p>
        </w:tc>
      </w:tr>
      <w:tr>
        <w:trPr>
          <w:trHeight w:val="375" w:hRule="exact"/>
        </w:trPr>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right"/>
              <w:rPr>
                <w:rFonts w:ascii="宋体" w:hAnsi="宋体" w:cs="宋体" w:eastAsia="宋体" w:hint="default"/>
                <w:sz w:val="18"/>
                <w:szCs w:val="18"/>
              </w:rPr>
            </w:pPr>
            <w:r>
              <w:rPr>
                <w:rFonts w:ascii="宋体"/>
                <w:sz w:val="18"/>
              </w:rPr>
            </w:r>
            <w:r>
              <w:rPr>
                <w:rFonts w:ascii="宋体"/>
                <w:sz w:val="18"/>
                <w:u w:val="thick" w:color="000000"/>
              </w:rPr>
              <w:t>542,214,527.09</w:t>
            </w:r>
            <w:r>
              <w:rPr>
                <w:rFonts w:ascii="宋体"/>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2169" w:type="dxa"/>
            <w:tcBorders>
              <w:top w:val="nil" w:sz="6" w:space="0" w:color="auto"/>
              <w:left w:val="nil" w:sz="6" w:space="0" w:color="auto"/>
              <w:bottom w:val="nil" w:sz="6" w:space="0" w:color="auto"/>
              <w:right w:val="nil" w:sz="6" w:space="0" w:color="auto"/>
            </w:tcBorders>
          </w:tcPr>
          <w:p>
            <w:pPr>
              <w:pStyle w:val="TableParagraph"/>
              <w:tabs>
                <w:tab w:pos="269" w:val="left" w:leader="none"/>
                <w:tab w:pos="629" w:val="left" w:leader="none"/>
              </w:tabs>
              <w:spacing w:line="240" w:lineRule="auto" w:before="29"/>
              <w:ind w:right="142"/>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Times New Roman"/>
                <w:sz w:val="18"/>
              </w:rPr>
              <w:tab/>
            </w:r>
            <w:r>
              <w:rPr>
                <w:rFonts w:ascii="宋体"/>
                <w:sz w:val="18"/>
              </w:rPr>
            </w:r>
            <w:r>
              <w:rPr>
                <w:rFonts w:ascii="宋体"/>
                <w:sz w:val="18"/>
                <w:u w:val="thick" w:color="000000"/>
              </w:rPr>
              <w:t>542,214,527.09</w:t>
            </w:r>
            <w:r>
              <w:rPr>
                <w:rFonts w:ascii="宋体"/>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r>
            <w:r>
              <w:rPr>
                <w:rFonts w:ascii="宋体"/>
                <w:sz w:val="18"/>
                <w:u w:val="thick" w:color="000000"/>
              </w:rPr>
              <w:t>419,348,422.89</w:t>
            </w:r>
            <w:r>
              <w:rPr>
                <w:rFonts w:ascii="宋体"/>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 w:right="0"/>
              <w:jc w:val="center"/>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2060" w:type="dxa"/>
            <w:gridSpan w:val="2"/>
            <w:tcBorders>
              <w:top w:val="nil" w:sz="6" w:space="0" w:color="auto"/>
              <w:left w:val="nil" w:sz="6" w:space="0" w:color="auto"/>
              <w:bottom w:val="nil" w:sz="6" w:space="0" w:color="auto"/>
              <w:right w:val="nil" w:sz="6" w:space="0" w:color="auto"/>
            </w:tcBorders>
          </w:tcPr>
          <w:p>
            <w:pPr>
              <w:pStyle w:val="TableParagraph"/>
              <w:tabs>
                <w:tab w:pos="404" w:val="left" w:leader="none"/>
                <w:tab w:pos="764" w:val="left" w:leader="none"/>
              </w:tabs>
              <w:spacing w:line="240" w:lineRule="auto" w:before="29"/>
              <w:ind w:left="134" w:right="0"/>
              <w:jc w:val="lef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Times New Roman"/>
                <w:sz w:val="18"/>
              </w:rPr>
              <w:tab/>
            </w:r>
            <w:r>
              <w:rPr>
                <w:rFonts w:ascii="宋体"/>
                <w:sz w:val="18"/>
              </w:rPr>
            </w:r>
            <w:r>
              <w:rPr>
                <w:rFonts w:ascii="宋体"/>
                <w:sz w:val="18"/>
                <w:u w:val="thick" w:color="000000"/>
              </w:rPr>
              <w:t>419,348,422.89</w:t>
            </w:r>
            <w:r>
              <w:rPr>
                <w:rFonts w:ascii="宋体"/>
                <w:sz w:val="18"/>
              </w:rPr>
            </w:r>
          </w:p>
        </w:tc>
      </w:tr>
    </w:tbl>
    <w:p>
      <w:pPr>
        <w:pStyle w:val="BodyText"/>
        <w:spacing w:line="240" w:lineRule="auto"/>
        <w:ind w:left="1005" w:right="0"/>
        <w:jc w:val="left"/>
      </w:pPr>
      <w:r>
        <w:rPr/>
        <w:t>(2) 账龄</w:t>
      </w:r>
      <w:r>
        <w:rPr>
          <w:spacing w:val="-54"/>
        </w:rPr>
        <w:t> </w:t>
      </w:r>
      <w:r>
        <w:rPr/>
        <w:t>1</w:t>
      </w:r>
      <w:r>
        <w:rPr>
          <w:spacing w:val="-53"/>
        </w:rPr>
        <w:t> </w:t>
      </w:r>
      <w:r>
        <w:rPr/>
        <w:t>年以上重要预付款项未结算的原因说明</w:t>
      </w:r>
    </w:p>
    <w:p>
      <w:pPr>
        <w:pStyle w:val="BodyText"/>
        <w:tabs>
          <w:tab w:pos="5204" w:val="left" w:leader="none"/>
          <w:tab w:pos="6253" w:val="left" w:leader="none"/>
        </w:tabs>
        <w:spacing w:line="240" w:lineRule="auto" w:before="134"/>
        <w:ind w:left="1005" w:right="0"/>
        <w:jc w:val="left"/>
      </w:pPr>
      <w:r>
        <w:rPr>
          <w:spacing w:val="-1"/>
        </w:rPr>
        <w:t>单位名称</w:t>
        <w:tab/>
        <w:t>期末数</w:t>
        <w:tab/>
        <w:t>未结算原因</w:t>
      </w:r>
    </w:p>
    <w:p>
      <w:pPr>
        <w:pStyle w:val="BodyText"/>
        <w:tabs>
          <w:tab w:pos="4587" w:val="left" w:leader="none"/>
          <w:tab w:pos="6585" w:val="left" w:leader="none"/>
        </w:tabs>
        <w:spacing w:line="240" w:lineRule="auto" w:before="133"/>
        <w:ind w:left="693" w:right="0"/>
        <w:jc w:val="left"/>
      </w:pPr>
      <w:r>
        <w:rPr/>
        <w:t>浙江浙大网新实业发展有限公司</w:t>
        <w:tab/>
        <w:t>103,322,616.00</w:t>
        <w:tab/>
        <w:t>[注]</w:t>
      </w:r>
    </w:p>
    <w:p>
      <w:pPr>
        <w:pStyle w:val="BodyText"/>
        <w:tabs>
          <w:tab w:pos="1430" w:val="left" w:leader="none"/>
          <w:tab w:pos="4587" w:val="left" w:leader="none"/>
        </w:tabs>
        <w:spacing w:line="240" w:lineRule="auto" w:before="134"/>
        <w:ind w:left="1008" w:right="0"/>
        <w:jc w:val="left"/>
        <w:rPr>
          <w:rFonts w:ascii="隶书" w:hAnsi="隶书" w:cs="隶书" w:eastAsia="隶书" w:hint="default"/>
        </w:rPr>
      </w:pPr>
      <w:r>
        <w:rPr/>
        <w:t>小</w:t>
        <w:tab/>
        <w:t>计</w:t>
        <w:tab/>
      </w:r>
      <w:r>
        <w:rPr>
          <w:rFonts w:ascii="隶书" w:hAnsi="隶书" w:cs="隶书" w:eastAsia="隶书" w:hint="default"/>
        </w:rPr>
      </w:r>
      <w:r>
        <w:rPr>
          <w:rFonts w:ascii="隶书" w:hAnsi="隶书" w:cs="隶书" w:eastAsia="隶书" w:hint="default"/>
          <w:u w:val="single" w:color="000000"/>
        </w:rPr>
        <w:t>103,322,616.00</w:t>
      </w:r>
      <w:r>
        <w:rPr>
          <w:rFonts w:ascii="隶书" w:hAnsi="隶书" w:cs="隶书" w:eastAsia="隶书" w:hint="default"/>
        </w:rPr>
      </w:r>
    </w:p>
    <w:p>
      <w:pPr>
        <w:pStyle w:val="BodyText"/>
        <w:spacing w:line="240" w:lineRule="auto" w:before="133"/>
        <w:ind w:left="1005" w:right="0"/>
        <w:jc w:val="left"/>
      </w:pPr>
      <w:r>
        <w:rPr>
          <w:spacing w:val="-4"/>
        </w:rPr>
        <w:t>[注]：根据</w:t>
      </w:r>
      <w:r>
        <w:rPr>
          <w:spacing w:val="-48"/>
        </w:rPr>
        <w:t> </w:t>
      </w:r>
      <w:r>
        <w:rPr/>
        <w:t>2005</w:t>
      </w:r>
      <w:r>
        <w:rPr>
          <w:spacing w:val="-47"/>
        </w:rPr>
        <w:t> </w:t>
      </w:r>
      <w:r>
        <w:rPr/>
        <w:t>年</w:t>
      </w:r>
      <w:r>
        <w:rPr>
          <w:spacing w:val="-50"/>
        </w:rPr>
        <w:t> </w:t>
      </w:r>
      <w:r>
        <w:rPr/>
        <w:t>4</w:t>
      </w:r>
      <w:r>
        <w:rPr>
          <w:spacing w:val="-47"/>
        </w:rPr>
        <w:t> </w:t>
      </w:r>
      <w:r>
        <w:rPr/>
        <w:t>月</w:t>
      </w:r>
      <w:r>
        <w:rPr>
          <w:spacing w:val="-50"/>
        </w:rPr>
        <w:t> </w:t>
      </w:r>
      <w:r>
        <w:rPr/>
        <w:t>20</w:t>
      </w:r>
      <w:r>
        <w:rPr>
          <w:spacing w:val="-47"/>
        </w:rPr>
        <w:t> </w:t>
      </w:r>
      <w:r>
        <w:rPr>
          <w:spacing w:val="-3"/>
        </w:rPr>
        <w:t>日公司与浙江浙大网新实业发展有限公司签订的《房屋认购合同》，本公</w:t>
      </w:r>
    </w:p>
    <w:p>
      <w:pPr>
        <w:pStyle w:val="BodyText"/>
        <w:spacing w:line="240" w:lineRule="auto" w:before="134"/>
        <w:ind w:left="585" w:right="0"/>
        <w:jc w:val="left"/>
      </w:pPr>
      <w:r>
        <w:rPr/>
        <w:t>司向其认购位于杭州市西湖区科技经济园区内建筑面积为</w:t>
      </w:r>
      <w:r>
        <w:rPr>
          <w:spacing w:val="-60"/>
        </w:rPr>
        <w:t> </w:t>
      </w:r>
      <w:r>
        <w:rPr/>
        <w:t>60,000</w:t>
      </w:r>
      <w:r>
        <w:rPr>
          <w:spacing w:val="-59"/>
        </w:rPr>
        <w:t> </w:t>
      </w:r>
      <w:r>
        <w:rPr/>
        <w:t>平方米的房屋。截至</w:t>
      </w:r>
      <w:r>
        <w:rPr>
          <w:spacing w:val="-60"/>
        </w:rPr>
        <w:t> </w:t>
      </w:r>
      <w:r>
        <w:rPr/>
        <w:t>2008</w:t>
      </w:r>
      <w:r>
        <w:rPr>
          <w:spacing w:val="-59"/>
        </w:rPr>
        <w:t> </w:t>
      </w:r>
      <w:r>
        <w:rPr/>
        <w:t>年</w:t>
      </w:r>
      <w:r>
        <w:rPr>
          <w:spacing w:val="-60"/>
        </w:rPr>
        <w:t> </w:t>
      </w:r>
      <w:r>
        <w:rPr/>
        <w:t>12</w:t>
      </w:r>
      <w:r>
        <w:rPr>
          <w:spacing w:val="-59"/>
        </w:rPr>
        <w:t> </w:t>
      </w:r>
      <w:r>
        <w:rPr/>
        <w:t>月</w:t>
      </w:r>
      <w:r>
        <w:rPr>
          <w:spacing w:val="-61"/>
        </w:rPr>
        <w:t> </w:t>
      </w:r>
      <w:r>
        <w:rPr/>
        <w:t>31</w:t>
      </w:r>
    </w:p>
    <w:p>
      <w:pPr>
        <w:pStyle w:val="BodyText"/>
        <w:spacing w:line="240" w:lineRule="auto" w:before="133"/>
        <w:ind w:left="585" w:right="0"/>
        <w:jc w:val="left"/>
      </w:pPr>
      <w:r>
        <w:rPr/>
        <w:t>日，已累计预付购房款</w:t>
      </w:r>
      <w:r>
        <w:rPr>
          <w:spacing w:val="-56"/>
        </w:rPr>
        <w:t> </w:t>
      </w:r>
      <w:r>
        <w:rPr/>
        <w:t>177,806,527.95</w:t>
      </w:r>
      <w:r>
        <w:rPr>
          <w:spacing w:val="-55"/>
        </w:rPr>
        <w:t> </w:t>
      </w:r>
      <w:r>
        <w:rPr/>
        <w:t>元，其中账龄</w:t>
      </w:r>
      <w:r>
        <w:rPr>
          <w:spacing w:val="-56"/>
        </w:rPr>
        <w:t> </w:t>
      </w:r>
      <w:r>
        <w:rPr/>
        <w:t>1</w:t>
      </w:r>
      <w:r>
        <w:rPr>
          <w:spacing w:val="-55"/>
        </w:rPr>
        <w:t> </w:t>
      </w:r>
      <w:r>
        <w:rPr/>
        <w:t>年以内</w:t>
      </w:r>
      <w:r>
        <w:rPr>
          <w:spacing w:val="-56"/>
        </w:rPr>
        <w:t> </w:t>
      </w:r>
      <w:r>
        <w:rPr/>
        <w:t>74,483,911.95</w:t>
      </w:r>
      <w:r>
        <w:rPr>
          <w:spacing w:val="-55"/>
        </w:rPr>
        <w:t> </w:t>
      </w:r>
      <w:r>
        <w:rPr/>
        <w:t>元，1-2</w:t>
      </w:r>
      <w:r>
        <w:rPr>
          <w:spacing w:val="-55"/>
        </w:rPr>
        <w:t> </w:t>
      </w:r>
      <w:r>
        <w:rPr/>
        <w:t>年</w:t>
      </w:r>
      <w:r>
        <w:rPr>
          <w:spacing w:val="-57"/>
        </w:rPr>
        <w:t> </w:t>
      </w:r>
      <w:r>
        <w:rPr/>
        <w:t>8,322,616.00</w:t>
      </w:r>
    </w:p>
    <w:p>
      <w:pPr>
        <w:pStyle w:val="BodyText"/>
        <w:spacing w:line="240" w:lineRule="auto" w:before="134"/>
        <w:ind w:left="585" w:right="0"/>
        <w:jc w:val="left"/>
      </w:pPr>
      <w:r>
        <w:rPr/>
        <w:t>元，账龄</w:t>
      </w:r>
      <w:r>
        <w:rPr>
          <w:spacing w:val="-53"/>
        </w:rPr>
        <w:t> </w:t>
      </w:r>
      <w:r>
        <w:rPr/>
        <w:t>2-3</w:t>
      </w:r>
      <w:r>
        <w:rPr>
          <w:spacing w:val="-52"/>
        </w:rPr>
        <w:t> </w:t>
      </w:r>
      <w:r>
        <w:rPr/>
        <w:t>年</w:t>
      </w:r>
      <w:r>
        <w:rPr>
          <w:spacing w:val="-54"/>
        </w:rPr>
        <w:t> </w:t>
      </w:r>
      <w:r>
        <w:rPr/>
        <w:t>95,000,000.00</w:t>
      </w:r>
      <w:r>
        <w:rPr>
          <w:spacing w:val="-52"/>
        </w:rPr>
        <w:t> </w:t>
      </w:r>
      <w:r>
        <w:rPr/>
        <w:t>元。</w:t>
      </w:r>
    </w:p>
    <w:p>
      <w:pPr>
        <w:pStyle w:val="BodyText"/>
        <w:spacing w:line="355" w:lineRule="auto" w:before="133"/>
        <w:ind w:left="1005" w:right="3759" w:hanging="1"/>
        <w:jc w:val="left"/>
      </w:pPr>
      <w:r>
        <w:rPr/>
        <w:t>(3)</w:t>
      </w:r>
      <w:r>
        <w:rPr>
          <w:spacing w:val="-3"/>
        </w:rPr>
        <w:t> </w:t>
      </w:r>
      <w:r>
        <w:rPr/>
        <w:t>无持有本公司</w:t>
      </w:r>
      <w:r>
        <w:rPr>
          <w:spacing w:val="-55"/>
        </w:rPr>
        <w:t> </w:t>
      </w:r>
      <w:r>
        <w:rPr/>
        <w:t>5%以上（含</w:t>
      </w:r>
      <w:r>
        <w:rPr>
          <w:spacing w:val="-55"/>
        </w:rPr>
        <w:t> </w:t>
      </w:r>
      <w:r>
        <w:rPr/>
        <w:t>5%）表决权股份的股东款项。</w:t>
      </w:r>
      <w:r>
        <w:rPr/>
        <w:t> (4) 期末预付关联方款项占预付款项余额的</w:t>
      </w:r>
      <w:r>
        <w:rPr>
          <w:spacing w:val="-55"/>
        </w:rPr>
        <w:t> </w:t>
      </w:r>
      <w:r>
        <w:rPr/>
        <w:t>32.79%。</w:t>
      </w:r>
    </w:p>
    <w:p>
      <w:pPr>
        <w:spacing w:after="0" w:line="355" w:lineRule="auto"/>
        <w:jc w:val="left"/>
        <w:sectPr>
          <w:pgSz w:w="12240" w:h="15840"/>
          <w:pgMar w:header="747" w:footer="727" w:top="980" w:bottom="920" w:left="940" w:right="960"/>
        </w:sectPr>
      </w:pPr>
    </w:p>
    <w:p>
      <w:pPr>
        <w:spacing w:line="240" w:lineRule="auto" w:before="2"/>
        <w:rPr>
          <w:rFonts w:ascii="宋体" w:hAnsi="宋体" w:cs="宋体" w:eastAsia="宋体" w:hint="default"/>
          <w:sz w:val="29"/>
          <w:szCs w:val="29"/>
        </w:rPr>
      </w:pPr>
    </w:p>
    <w:p>
      <w:pPr>
        <w:pStyle w:val="BodyText"/>
        <w:spacing w:line="240" w:lineRule="auto" w:before="35"/>
        <w:ind w:left="645" w:right="115"/>
        <w:jc w:val="left"/>
      </w:pPr>
      <w:r>
        <w:rPr/>
        <w:t>(5)</w:t>
      </w:r>
      <w:r>
        <w:rPr>
          <w:spacing w:val="-2"/>
        </w:rPr>
        <w:t> </w:t>
      </w:r>
      <w:r>
        <w:rPr/>
        <w:t>金额较大的预付款项</w:t>
      </w:r>
    </w:p>
    <w:p>
      <w:pPr>
        <w:spacing w:line="240" w:lineRule="auto" w:before="6"/>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895"/>
        <w:gridCol w:w="2425"/>
        <w:gridCol w:w="1978"/>
        <w:gridCol w:w="2179"/>
        <w:gridCol w:w="1225"/>
      </w:tblGrid>
      <w:tr>
        <w:trPr>
          <w:trHeight w:val="410" w:hRule="exact"/>
        </w:trPr>
        <w:tc>
          <w:tcPr>
            <w:tcW w:w="33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6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72"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09" w:hRule="exact"/>
        </w:trPr>
        <w:tc>
          <w:tcPr>
            <w:tcW w:w="33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1"/>
              <w:jc w:val="right"/>
              <w:rPr>
                <w:rFonts w:ascii="宋体" w:hAnsi="宋体" w:cs="宋体" w:eastAsia="宋体" w:hint="default"/>
                <w:sz w:val="21"/>
                <w:szCs w:val="21"/>
              </w:rPr>
            </w:pPr>
            <w:r>
              <w:rPr>
                <w:rFonts w:ascii="宋体"/>
                <w:spacing w:val="-1"/>
                <w:sz w:val="21"/>
              </w:rPr>
              <w:t>177,806,527.95</w:t>
            </w:r>
            <w:r>
              <w:rPr>
                <w:rFonts w:ascii="宋体"/>
                <w:sz w:val="21"/>
              </w:rPr>
            </w:r>
          </w:p>
        </w:tc>
        <w:tc>
          <w:tcPr>
            <w:tcW w:w="34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631"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409" w:hRule="exact"/>
        </w:trPr>
        <w:tc>
          <w:tcPr>
            <w:tcW w:w="33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深圳市怡亚通供应链股份有限公司</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2"/>
              <w:jc w:val="right"/>
              <w:rPr>
                <w:rFonts w:ascii="宋体" w:hAnsi="宋体" w:cs="宋体" w:eastAsia="宋体" w:hint="default"/>
                <w:sz w:val="21"/>
                <w:szCs w:val="21"/>
              </w:rPr>
            </w:pPr>
            <w:r>
              <w:rPr>
                <w:rFonts w:ascii="宋体"/>
                <w:sz w:val="21"/>
              </w:rPr>
              <w:t>68,509,823.83</w:t>
            </w:r>
          </w:p>
        </w:tc>
        <w:tc>
          <w:tcPr>
            <w:tcW w:w="34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736"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409" w:hRule="exact"/>
        </w:trPr>
        <w:tc>
          <w:tcPr>
            <w:tcW w:w="3320" w:type="dxa"/>
            <w:gridSpan w:val="2"/>
            <w:tcBorders>
              <w:top w:val="nil" w:sz="6" w:space="0" w:color="auto"/>
              <w:left w:val="nil" w:sz="6" w:space="0" w:color="auto"/>
              <w:bottom w:val="nil" w:sz="6" w:space="0" w:color="auto"/>
              <w:right w:val="nil" w:sz="6" w:space="0" w:color="auto"/>
            </w:tcBorders>
          </w:tcPr>
          <w:p>
            <w:pPr>
              <w:pStyle w:val="TableParagraph"/>
              <w:tabs>
                <w:tab w:pos="1086" w:val="left" w:leader="none"/>
              </w:tabs>
              <w:spacing w:line="240" w:lineRule="auto" w:before="35"/>
              <w:ind w:left="66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1"/>
              <w:jc w:val="right"/>
              <w:rPr>
                <w:rFonts w:ascii="隶书" w:hAnsi="隶书" w:cs="隶书" w:eastAsia="隶书" w:hint="default"/>
                <w:sz w:val="21"/>
                <w:szCs w:val="21"/>
              </w:rPr>
            </w:pPr>
            <w:r>
              <w:rPr>
                <w:rFonts w:ascii="隶书"/>
                <w:sz w:val="21"/>
              </w:rPr>
            </w:r>
            <w:r>
              <w:rPr>
                <w:rFonts w:ascii="隶书"/>
                <w:spacing w:val="-1"/>
                <w:sz w:val="21"/>
                <w:u w:val="single" w:color="000000"/>
              </w:rPr>
              <w:t>246,316,351.78</w:t>
            </w:r>
            <w:r>
              <w:rPr>
                <w:rFonts w:ascii="隶书"/>
                <w:spacing w:val="-1"/>
                <w:sz w:val="21"/>
              </w:rPr>
            </w:r>
            <w:r>
              <w:rPr>
                <w:rFonts w:ascii="隶书"/>
                <w:sz w:val="21"/>
              </w:rPr>
            </w:r>
          </w:p>
        </w:tc>
        <w:tc>
          <w:tcPr>
            <w:tcW w:w="3404" w:type="dxa"/>
            <w:gridSpan w:val="2"/>
            <w:tcBorders>
              <w:top w:val="nil" w:sz="6" w:space="0" w:color="auto"/>
              <w:left w:val="nil" w:sz="6" w:space="0" w:color="auto"/>
              <w:bottom w:val="nil" w:sz="6" w:space="0" w:color="auto"/>
              <w:right w:val="nil" w:sz="6" w:space="0" w:color="auto"/>
            </w:tcBorders>
          </w:tcPr>
          <w:p>
            <w:pPr/>
          </w:p>
        </w:tc>
      </w:tr>
      <w:tr>
        <w:trPr>
          <w:trHeight w:val="409"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宋体" w:hAnsi="宋体" w:cs="宋体" w:eastAsia="宋体" w:hint="default"/>
                <w:sz w:val="21"/>
                <w:szCs w:val="21"/>
              </w:rPr>
            </w:pPr>
            <w:r>
              <w:rPr>
                <w:rFonts w:ascii="宋体"/>
                <w:sz w:val="21"/>
              </w:rPr>
              <w:t>(6)</w:t>
            </w:r>
          </w:p>
        </w:tc>
        <w:tc>
          <w:tcPr>
            <w:tcW w:w="65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52" w:right="0"/>
              <w:jc w:val="left"/>
              <w:rPr>
                <w:rFonts w:ascii="宋体" w:hAnsi="宋体" w:cs="宋体" w:eastAsia="宋体" w:hint="default"/>
                <w:sz w:val="21"/>
                <w:szCs w:val="21"/>
              </w:rPr>
            </w:pPr>
            <w:r>
              <w:rPr>
                <w:rFonts w:ascii="宋体" w:hAnsi="宋体" w:cs="宋体" w:eastAsia="宋体" w:hint="default"/>
                <w:sz w:val="21"/>
                <w:szCs w:val="21"/>
              </w:rPr>
              <w:t>期末，未发现预付款项存在明显减值迹象，故未计提坏账准备。</w:t>
            </w:r>
          </w:p>
        </w:tc>
        <w:tc>
          <w:tcPr>
            <w:tcW w:w="1225" w:type="dxa"/>
            <w:tcBorders>
              <w:top w:val="nil" w:sz="6" w:space="0" w:color="auto"/>
              <w:left w:val="nil" w:sz="6" w:space="0" w:color="auto"/>
              <w:bottom w:val="nil" w:sz="6" w:space="0" w:color="auto"/>
              <w:right w:val="nil" w:sz="6" w:space="0" w:color="auto"/>
            </w:tcBorders>
          </w:tcPr>
          <w:p>
            <w:pPr/>
          </w:p>
        </w:tc>
      </w:tr>
      <w:tr>
        <w:trPr>
          <w:trHeight w:val="412"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宋体" w:hAnsi="宋体" w:cs="宋体" w:eastAsia="宋体" w:hint="default"/>
                <w:sz w:val="21"/>
                <w:szCs w:val="21"/>
              </w:rPr>
            </w:pPr>
            <w:r>
              <w:rPr>
                <w:rFonts w:ascii="宋体"/>
                <w:sz w:val="21"/>
              </w:rPr>
              <w:t>(7)</w:t>
            </w:r>
          </w:p>
        </w:tc>
        <w:tc>
          <w:tcPr>
            <w:tcW w:w="65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52" w:right="0"/>
              <w:jc w:val="left"/>
              <w:rPr>
                <w:rFonts w:ascii="宋体" w:hAnsi="宋体" w:cs="宋体" w:eastAsia="宋体" w:hint="default"/>
                <w:sz w:val="21"/>
                <w:szCs w:val="21"/>
              </w:rPr>
            </w:pPr>
            <w:r>
              <w:rPr>
                <w:rFonts w:ascii="宋体" w:hAnsi="宋体" w:cs="宋体" w:eastAsia="宋体" w:hint="default"/>
                <w:sz w:val="21"/>
                <w:szCs w:val="21"/>
              </w:rPr>
              <w:t>预付款项——外币预付款项</w:t>
            </w:r>
          </w:p>
        </w:tc>
        <w:tc>
          <w:tcPr>
            <w:tcW w:w="1225" w:type="dxa"/>
            <w:tcBorders>
              <w:top w:val="nil" w:sz="6" w:space="0" w:color="auto"/>
              <w:left w:val="nil" w:sz="6" w:space="0" w:color="auto"/>
              <w:bottom w:val="nil" w:sz="6" w:space="0" w:color="auto"/>
              <w:right w:val="nil" w:sz="6" w:space="0" w:color="auto"/>
            </w:tcBorders>
          </w:tcPr>
          <w:p>
            <w:pPr/>
          </w:p>
        </w:tc>
      </w:tr>
      <w:tr>
        <w:trPr>
          <w:trHeight w:val="575"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币  种</w:t>
            </w:r>
          </w:p>
        </w:tc>
        <w:tc>
          <w:tcPr>
            <w:tcW w:w="6582" w:type="dxa"/>
            <w:gridSpan w:val="3"/>
            <w:tcBorders>
              <w:top w:val="nil" w:sz="6" w:space="0" w:color="auto"/>
              <w:left w:val="nil" w:sz="6" w:space="0" w:color="auto"/>
              <w:bottom w:val="nil" w:sz="6" w:space="0" w:color="auto"/>
              <w:right w:val="nil" w:sz="6" w:space="0" w:color="auto"/>
            </w:tcBorders>
          </w:tcPr>
          <w:p>
            <w:pPr>
              <w:pStyle w:val="TableParagraph"/>
              <w:tabs>
                <w:tab w:pos="1972" w:val="left" w:leader="none"/>
                <w:tab w:pos="2092" w:val="left" w:leader="none"/>
                <w:tab w:pos="2992" w:val="left" w:leader="none"/>
                <w:tab w:pos="4132" w:val="left" w:leader="none"/>
                <w:tab w:pos="4672" w:val="left" w:leader="none"/>
                <w:tab w:pos="5842" w:val="left" w:leader="none"/>
              </w:tabs>
              <w:spacing w:line="244" w:lineRule="auto" w:before="46"/>
              <w:ind w:left="562" w:right="17" w:hanging="3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原币金额</w:t>
              <w:tab/>
              <w:tab/>
              <w:t>汇率</w:t>
              <w:tab/>
              <w:t>折人民币金额</w:t>
              <w:tab/>
              <w:tab/>
              <w:t>原币金额</w:t>
              <w:tab/>
              <w:t>汇率</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289"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175" w:lineRule="exact"/>
              <w:ind w:left="21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582" w:type="dxa"/>
            <w:gridSpan w:val="3"/>
            <w:tcBorders>
              <w:top w:val="nil" w:sz="6" w:space="0" w:color="auto"/>
              <w:left w:val="nil" w:sz="6" w:space="0" w:color="auto"/>
              <w:bottom w:val="nil" w:sz="6" w:space="0" w:color="auto"/>
              <w:right w:val="nil" w:sz="6" w:space="0" w:color="auto"/>
            </w:tcBorders>
          </w:tcPr>
          <w:p>
            <w:pPr>
              <w:pStyle w:val="TableParagraph"/>
              <w:tabs>
                <w:tab w:pos="2033" w:val="left" w:leader="none"/>
                <w:tab w:pos="2984" w:val="left" w:leader="none"/>
                <w:tab w:pos="4459" w:val="left" w:leader="none"/>
                <w:tab w:pos="5845" w:val="left" w:leader="none"/>
              </w:tabs>
              <w:spacing w:line="235" w:lineRule="exact"/>
              <w:ind w:left="542" w:right="0"/>
              <w:jc w:val="left"/>
              <w:rPr>
                <w:rFonts w:ascii="宋体" w:hAnsi="宋体" w:cs="宋体" w:eastAsia="宋体" w:hint="default"/>
                <w:sz w:val="18"/>
                <w:szCs w:val="18"/>
              </w:rPr>
            </w:pPr>
            <w:r>
              <w:rPr>
                <w:rFonts w:ascii="宋体"/>
                <w:sz w:val="18"/>
              </w:rPr>
              <w:t>1,925,836.90</w:t>
              <w:tab/>
              <w:t>6.8346</w:t>
              <w:tab/>
              <w:t>13,162,324.88</w:t>
              <w:tab/>
            </w:r>
            <w:r>
              <w:rPr>
                <w:rFonts w:ascii="宋体"/>
                <w:position w:val="-5"/>
                <w:sz w:val="18"/>
              </w:rPr>
              <w:t>2,575,000.00</w:t>
              <w:tab/>
              <w:t>7.3046</w:t>
            </w:r>
            <w:r>
              <w:rPr>
                <w:rFonts w:ascii="宋体"/>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33" w:lineRule="exact"/>
              <w:ind w:right="13"/>
              <w:jc w:val="center"/>
              <w:rPr>
                <w:rFonts w:ascii="宋体" w:hAnsi="宋体" w:cs="宋体" w:eastAsia="宋体" w:hint="default"/>
                <w:sz w:val="18"/>
                <w:szCs w:val="18"/>
              </w:rPr>
            </w:pPr>
            <w:r>
              <w:rPr>
                <w:rFonts w:ascii="宋体"/>
                <w:sz w:val="18"/>
              </w:rPr>
              <w:t>18,809,345.00</w:t>
            </w:r>
          </w:p>
        </w:tc>
      </w:tr>
      <w:tr>
        <w:trPr>
          <w:trHeight w:val="322"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6582" w:type="dxa"/>
            <w:gridSpan w:val="3"/>
            <w:tcBorders>
              <w:top w:val="nil" w:sz="6" w:space="0" w:color="auto"/>
              <w:left w:val="nil" w:sz="6" w:space="0" w:color="auto"/>
              <w:bottom w:val="nil" w:sz="6" w:space="0" w:color="auto"/>
              <w:right w:val="nil" w:sz="6" w:space="0" w:color="auto"/>
            </w:tcBorders>
          </w:tcPr>
          <w:p>
            <w:pPr>
              <w:pStyle w:val="TableParagraph"/>
              <w:tabs>
                <w:tab w:pos="1943" w:val="left" w:leader="none"/>
                <w:tab w:pos="2984" w:val="left" w:leader="none"/>
                <w:tab w:pos="4370" w:val="left" w:leader="none"/>
                <w:tab w:pos="5756" w:val="left" w:leader="none"/>
              </w:tabs>
              <w:spacing w:line="240" w:lineRule="auto" w:before="1"/>
              <w:ind w:left="452" w:right="0"/>
              <w:jc w:val="left"/>
              <w:rPr>
                <w:rFonts w:ascii="宋体" w:hAnsi="宋体" w:cs="宋体" w:eastAsia="宋体" w:hint="default"/>
                <w:sz w:val="18"/>
                <w:szCs w:val="18"/>
              </w:rPr>
            </w:pPr>
            <w:r>
              <w:rPr>
                <w:rFonts w:ascii="宋体"/>
                <w:sz w:val="18"/>
              </w:rPr>
              <w:t>12,000,000.00</w:t>
              <w:tab/>
              <w:t>0.88189</w:t>
              <w:tab/>
              <w:t>10,582,680.00</w:t>
              <w:tab/>
              <w:t>20,500,000.00</w:t>
              <w:tab/>
              <w:t>0.93638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
              <w:jc w:val="center"/>
              <w:rPr>
                <w:rFonts w:ascii="宋体" w:hAnsi="宋体" w:cs="宋体" w:eastAsia="宋体" w:hint="default"/>
                <w:sz w:val="18"/>
                <w:szCs w:val="18"/>
              </w:rPr>
            </w:pPr>
            <w:r>
              <w:rPr>
                <w:rFonts w:ascii="宋体"/>
                <w:sz w:val="18"/>
              </w:rPr>
              <w:t>19,195,790.00</w:t>
            </w:r>
          </w:p>
        </w:tc>
      </w:tr>
      <w:tr>
        <w:trPr>
          <w:trHeight w:val="350"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6582" w:type="dxa"/>
            <w:gridSpan w:val="3"/>
            <w:tcBorders>
              <w:top w:val="nil" w:sz="6" w:space="0" w:color="auto"/>
              <w:left w:val="nil" w:sz="6" w:space="0" w:color="auto"/>
              <w:bottom w:val="nil" w:sz="6" w:space="0" w:color="auto"/>
              <w:right w:val="nil" w:sz="6" w:space="0" w:color="auto"/>
            </w:tcBorders>
          </w:tcPr>
          <w:p>
            <w:pPr>
              <w:pStyle w:val="TableParagraph"/>
              <w:tabs>
                <w:tab w:pos="2033" w:val="left" w:leader="none"/>
                <w:tab w:pos="3254" w:val="left" w:leader="none"/>
              </w:tabs>
              <w:spacing w:line="240" w:lineRule="auto" w:before="29"/>
              <w:ind w:left="812" w:right="0"/>
              <w:jc w:val="left"/>
              <w:rPr>
                <w:rFonts w:ascii="宋体" w:hAnsi="宋体" w:cs="宋体" w:eastAsia="宋体" w:hint="default"/>
                <w:sz w:val="18"/>
                <w:szCs w:val="18"/>
              </w:rPr>
            </w:pPr>
            <w:r>
              <w:rPr>
                <w:rFonts w:ascii="宋体"/>
                <w:sz w:val="18"/>
              </w:rPr>
              <w:t>35,175.10</w:t>
              <w:tab/>
              <w:t>9.6590</w:t>
              <w:tab/>
              <w:t>339,756.29</w:t>
            </w:r>
          </w:p>
        </w:tc>
        <w:tc>
          <w:tcPr>
            <w:tcW w:w="1225" w:type="dxa"/>
            <w:tcBorders>
              <w:top w:val="nil" w:sz="6" w:space="0" w:color="auto"/>
              <w:left w:val="nil" w:sz="6" w:space="0" w:color="auto"/>
              <w:bottom w:val="nil" w:sz="6" w:space="0" w:color="auto"/>
              <w:right w:val="nil" w:sz="6" w:space="0" w:color="auto"/>
            </w:tcBorders>
          </w:tcPr>
          <w:p>
            <w:pPr/>
          </w:p>
        </w:tc>
      </w:tr>
      <w:tr>
        <w:trPr>
          <w:trHeight w:val="353"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06"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65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9"/>
              <w:ind w:left="556" w:right="0"/>
              <w:jc w:val="center"/>
              <w:rPr>
                <w:rFonts w:ascii="宋体" w:hAnsi="宋体" w:cs="宋体" w:eastAsia="宋体" w:hint="default"/>
                <w:sz w:val="18"/>
                <w:szCs w:val="18"/>
              </w:rPr>
            </w:pPr>
            <w:r>
              <w:rPr>
                <w:rFonts w:ascii="宋体"/>
                <w:sz w:val="18"/>
              </w:rPr>
            </w:r>
            <w:r>
              <w:rPr>
                <w:rFonts w:ascii="宋体"/>
                <w:sz w:val="18"/>
                <w:u w:val="single" w:color="000000"/>
              </w:rPr>
              <w:t>24,084,761.17</w:t>
            </w:r>
            <w:r>
              <w:rPr>
                <w:rFonts w:ascii="宋体"/>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
              <w:jc w:val="center"/>
              <w:rPr>
                <w:rFonts w:ascii="宋体" w:hAnsi="宋体" w:cs="宋体" w:eastAsia="宋体" w:hint="default"/>
                <w:sz w:val="18"/>
                <w:szCs w:val="18"/>
              </w:rPr>
            </w:pPr>
            <w:r>
              <w:rPr>
                <w:rFonts w:ascii="宋体"/>
                <w:sz w:val="18"/>
              </w:rPr>
            </w:r>
            <w:r>
              <w:rPr>
                <w:rFonts w:ascii="宋体"/>
                <w:sz w:val="18"/>
                <w:u w:val="single" w:color="000000"/>
              </w:rPr>
              <w:t>38,005,135.00</w:t>
            </w:r>
            <w:r>
              <w:rPr>
                <w:rFonts w:ascii="宋体"/>
                <w:sz w:val="18"/>
              </w:rPr>
            </w:r>
          </w:p>
        </w:tc>
      </w:tr>
      <w:tr>
        <w:trPr>
          <w:trHeight w:val="398"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0"/>
              <w:jc w:val="right"/>
              <w:rPr>
                <w:rFonts w:ascii="宋体" w:hAnsi="宋体" w:cs="宋体" w:eastAsia="宋体" w:hint="default"/>
                <w:sz w:val="21"/>
                <w:szCs w:val="21"/>
              </w:rPr>
            </w:pPr>
            <w:r>
              <w:rPr>
                <w:rFonts w:ascii="宋体"/>
                <w:sz w:val="21"/>
              </w:rPr>
              <w:t>(8)</w:t>
            </w:r>
          </w:p>
        </w:tc>
        <w:tc>
          <w:tcPr>
            <w:tcW w:w="65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
              <w:ind w:left="52" w:right="0"/>
              <w:jc w:val="left"/>
              <w:rPr>
                <w:rFonts w:ascii="宋体" w:hAnsi="宋体" w:cs="宋体" w:eastAsia="宋体" w:hint="default"/>
                <w:sz w:val="21"/>
                <w:szCs w:val="21"/>
              </w:rPr>
            </w:pPr>
            <w:r>
              <w:rPr>
                <w:rFonts w:ascii="宋体" w:hAnsi="宋体" w:cs="宋体" w:eastAsia="宋体" w:hint="default"/>
                <w:sz w:val="21"/>
                <w:szCs w:val="21"/>
              </w:rPr>
              <w:t>期末余额超过资产总额</w:t>
            </w:r>
            <w:r>
              <w:rPr>
                <w:rFonts w:ascii="宋体" w:hAnsi="宋体" w:cs="宋体" w:eastAsia="宋体" w:hint="default"/>
                <w:spacing w:val="-57"/>
                <w:sz w:val="21"/>
                <w:szCs w:val="21"/>
              </w:rPr>
              <w:t> </w:t>
            </w:r>
            <w:r>
              <w:rPr>
                <w:rFonts w:ascii="宋体" w:hAnsi="宋体" w:cs="宋体" w:eastAsia="宋体" w:hint="default"/>
                <w:sz w:val="21"/>
                <w:szCs w:val="21"/>
              </w:rPr>
              <w:t>10%的原因说明</w:t>
            </w:r>
          </w:p>
        </w:tc>
        <w:tc>
          <w:tcPr>
            <w:tcW w:w="1225" w:type="dxa"/>
            <w:tcBorders>
              <w:top w:val="nil" w:sz="6" w:space="0" w:color="auto"/>
              <w:left w:val="nil" w:sz="6" w:space="0" w:color="auto"/>
              <w:bottom w:val="nil" w:sz="6" w:space="0" w:color="auto"/>
              <w:right w:val="nil" w:sz="6" w:space="0" w:color="auto"/>
            </w:tcBorders>
          </w:tcPr>
          <w:p>
            <w:pPr/>
          </w:p>
        </w:tc>
      </w:tr>
    </w:tbl>
    <w:p>
      <w:pPr>
        <w:pStyle w:val="BodyText"/>
        <w:spacing w:line="355" w:lineRule="auto" w:before="34"/>
        <w:ind w:left="225" w:right="136" w:firstLine="420"/>
        <w:jc w:val="both"/>
      </w:pPr>
      <w:r>
        <w:rPr/>
        <w:t>期末预付账款占资产总额的</w:t>
      </w:r>
      <w:r>
        <w:rPr>
          <w:spacing w:val="12"/>
        </w:rPr>
        <w:t> </w:t>
      </w:r>
      <w:r>
        <w:rPr/>
        <w:t>12.35%，主要系本公司预付浙江浙大网新实业发展有限公司购房款、子</w:t>
      </w:r>
      <w:r>
        <w:rPr/>
        <w:t> 公司浙江大学快威科技集团有限公司预付</w:t>
      </w:r>
      <w:r>
        <w:rPr>
          <w:spacing w:val="-44"/>
        </w:rPr>
        <w:t> </w:t>
      </w:r>
      <w:r>
        <w:rPr/>
        <w:t>CISCO、IBM</w:t>
      </w:r>
      <w:r>
        <w:rPr>
          <w:spacing w:val="-43"/>
        </w:rPr>
        <w:t> </w:t>
      </w:r>
      <w:r>
        <w:rPr/>
        <w:t>等产品的进口代理商深圳市怡亚通供应链股份有限</w:t>
      </w:r>
      <w:r>
        <w:rPr/>
        <w:t> 公司货款及子公司浙江浙大网新机电工程有限公司项目工程预付款项余额较大所致。</w:t>
      </w:r>
    </w:p>
    <w:p>
      <w:pPr>
        <w:spacing w:line="240" w:lineRule="auto" w:before="0"/>
        <w:rPr>
          <w:rFonts w:ascii="宋体" w:hAnsi="宋体" w:cs="宋体" w:eastAsia="宋体" w:hint="default"/>
          <w:sz w:val="20"/>
          <w:szCs w:val="20"/>
        </w:rPr>
      </w:pPr>
    </w:p>
    <w:p>
      <w:pPr>
        <w:pStyle w:val="BodyText"/>
        <w:tabs>
          <w:tab w:pos="5811" w:val="left" w:leader="none"/>
        </w:tabs>
        <w:spacing w:line="240" w:lineRule="auto" w:before="180"/>
        <w:ind w:left="645" w:right="115"/>
        <w:jc w:val="left"/>
      </w:pPr>
      <w:r>
        <w:rPr/>
        <w:t>6.</w:t>
      </w:r>
      <w:r>
        <w:rPr>
          <w:spacing w:val="-2"/>
        </w:rPr>
        <w:t> </w:t>
      </w:r>
      <w:r>
        <w:rPr/>
        <w:t>其他应收款</w:t>
        <w:tab/>
        <w:t>期末数</w:t>
      </w:r>
      <w:r>
        <w:rPr>
          <w:spacing w:val="-53"/>
        </w:rPr>
        <w:t> </w:t>
      </w:r>
      <w:r>
        <w:rPr/>
        <w:t>291,016,549.66</w:t>
      </w:r>
    </w:p>
    <w:p>
      <w:pPr>
        <w:pStyle w:val="BodyText"/>
        <w:spacing w:line="240" w:lineRule="auto" w:before="134"/>
        <w:ind w:left="584" w:right="115"/>
        <w:jc w:val="left"/>
      </w:pPr>
      <w:r>
        <w:rPr/>
        <w:t>(1)</w:t>
      </w:r>
      <w:r>
        <w:rPr>
          <w:spacing w:val="-2"/>
        </w:rPr>
        <w:t> </w:t>
      </w:r>
      <w:r>
        <w:rPr/>
        <w:t>明细情况</w:t>
      </w:r>
    </w:p>
    <w:p>
      <w:pPr>
        <w:tabs>
          <w:tab w:pos="3285" w:val="left" w:leader="none"/>
          <w:tab w:pos="5355" w:val="left" w:leader="none"/>
          <w:tab w:pos="5715" w:val="left" w:leader="none"/>
          <w:tab w:pos="7425" w:val="left" w:leader="none"/>
        </w:tabs>
        <w:spacing w:line="235" w:lineRule="exact" w:before="136"/>
        <w:ind w:left="1575" w:right="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665" w:val="left" w:leader="none"/>
          <w:tab w:pos="4635" w:val="left" w:leader="none"/>
          <w:tab w:pos="5805" w:val="left" w:leader="none"/>
          <w:tab w:pos="7695" w:val="left" w:leader="none"/>
          <w:tab w:pos="8775" w:val="left" w:leader="none"/>
        </w:tabs>
        <w:spacing w:line="235" w:lineRule="exact" w:before="0"/>
        <w:ind w:left="315" w:right="115" w:firstLine="0"/>
        <w:jc w:val="left"/>
        <w:rPr>
          <w:rFonts w:ascii="宋体" w:hAnsi="宋体" w:cs="宋体" w:eastAsia="宋体" w:hint="default"/>
          <w:sz w:val="18"/>
          <w:szCs w:val="18"/>
        </w:rPr>
      </w:pPr>
      <w:r>
        <w:rPr>
          <w:rFonts w:ascii="宋体" w:hAnsi="宋体" w:cs="宋体" w:eastAsia="宋体" w:hint="default"/>
          <w:sz w:val="18"/>
          <w:szCs w:val="18"/>
        </w:rPr>
        <w:t>项  目</w:t>
        <w:tab/>
        <w:t>账面余额  比例(%)  坏账准备</w:t>
        <w:tab/>
        <w:t>账面价值</w:t>
        <w:tab/>
        <w:t>账面余额  比例(%)</w:t>
        <w:tab/>
        <w:t>坏账准备</w:t>
        <w:tab/>
        <w:t>账面价值</w:t>
      </w:r>
    </w:p>
    <w:p>
      <w:pPr>
        <w:spacing w:line="240" w:lineRule="auto" w:before="1"/>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1145"/>
        <w:gridCol w:w="1122"/>
        <w:gridCol w:w="521"/>
        <w:gridCol w:w="215"/>
        <w:gridCol w:w="976"/>
        <w:gridCol w:w="216"/>
        <w:gridCol w:w="1121"/>
        <w:gridCol w:w="1217"/>
        <w:gridCol w:w="547"/>
        <w:gridCol w:w="216"/>
        <w:gridCol w:w="976"/>
        <w:gridCol w:w="140"/>
        <w:gridCol w:w="1086"/>
      </w:tblGrid>
      <w:tr>
        <w:trPr>
          <w:trHeight w:val="691"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before="47"/>
              <w:ind w:left="35" w:right="207"/>
              <w:jc w:val="left"/>
              <w:rPr>
                <w:rFonts w:ascii="宋体" w:hAnsi="宋体" w:cs="宋体" w:eastAsia="宋体" w:hint="default"/>
                <w:sz w:val="15"/>
                <w:szCs w:val="15"/>
              </w:rPr>
            </w:pPr>
            <w:r>
              <w:rPr>
                <w:rFonts w:ascii="宋体" w:hAnsi="宋体" w:cs="宋体" w:eastAsia="宋体" w:hint="default"/>
                <w:sz w:val="15"/>
                <w:szCs w:val="15"/>
              </w:rPr>
              <w:t>单项金额不重 大但按信用风</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71"/>
              <w:jc w:val="right"/>
              <w:rPr>
                <w:rFonts w:ascii="宋体" w:hAnsi="宋体" w:cs="宋体" w:eastAsia="宋体" w:hint="default"/>
                <w:sz w:val="15"/>
                <w:szCs w:val="15"/>
              </w:rPr>
            </w:pPr>
            <w:r>
              <w:rPr>
                <w:rFonts w:ascii="宋体"/>
                <w:spacing w:val="-1"/>
                <w:sz w:val="15"/>
              </w:rPr>
              <w:t>49,662,827.33</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5" w:right="0"/>
              <w:jc w:val="center"/>
              <w:rPr>
                <w:rFonts w:ascii="宋体" w:hAnsi="宋体" w:cs="宋体" w:eastAsia="宋体" w:hint="default"/>
                <w:sz w:val="15"/>
                <w:szCs w:val="15"/>
              </w:rPr>
            </w:pPr>
            <w:r>
              <w:rPr>
                <w:rFonts w:ascii="宋体"/>
                <w:spacing w:val="-1"/>
                <w:sz w:val="15"/>
              </w:rPr>
              <w:t>14.33</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spacing w:val="-1"/>
                <w:sz w:val="15"/>
              </w:rPr>
              <w:t>37,274,730.27</w:t>
            </w:r>
          </w:p>
        </w:tc>
        <w:tc>
          <w:tcPr>
            <w:tcW w:w="21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71"/>
              <w:jc w:val="right"/>
              <w:rPr>
                <w:rFonts w:ascii="宋体" w:hAnsi="宋体" w:cs="宋体" w:eastAsia="宋体" w:hint="default"/>
                <w:sz w:val="15"/>
                <w:szCs w:val="15"/>
              </w:rPr>
            </w:pPr>
            <w:r>
              <w:rPr>
                <w:rFonts w:ascii="宋体"/>
                <w:spacing w:val="-1"/>
                <w:sz w:val="15"/>
              </w:rPr>
              <w:t>12,388,097.06</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7" w:right="0"/>
              <w:jc w:val="center"/>
              <w:rPr>
                <w:rFonts w:ascii="宋体" w:hAnsi="宋体" w:cs="宋体" w:eastAsia="宋体" w:hint="default"/>
                <w:sz w:val="15"/>
                <w:szCs w:val="15"/>
              </w:rPr>
            </w:pPr>
            <w:r>
              <w:rPr>
                <w:rFonts w:ascii="宋体"/>
                <w:sz w:val="15"/>
              </w:rPr>
              <w:t>45,355,204.59</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12.65</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spacing w:val="-1"/>
                <w:sz w:val="15"/>
              </w:rPr>
              <w:t>35,179,448.89</w:t>
            </w:r>
            <w:r>
              <w:rPr>
                <w:rFonts w:ascii="宋体"/>
                <w:sz w:val="15"/>
              </w:rPr>
            </w:r>
          </w:p>
        </w:tc>
        <w:tc>
          <w:tcPr>
            <w:tcW w:w="14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7" w:right="0"/>
              <w:jc w:val="center"/>
              <w:rPr>
                <w:rFonts w:ascii="宋体" w:hAnsi="宋体" w:cs="宋体" w:eastAsia="宋体" w:hint="default"/>
                <w:sz w:val="15"/>
                <w:szCs w:val="15"/>
              </w:rPr>
            </w:pPr>
            <w:r>
              <w:rPr>
                <w:rFonts w:ascii="宋体"/>
                <w:sz w:val="15"/>
              </w:rPr>
              <w:t>10,175,755.70</w:t>
            </w:r>
          </w:p>
        </w:tc>
      </w:tr>
      <w:tr>
        <w:trPr>
          <w:trHeight w:val="171"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5"/>
                <w:szCs w:val="15"/>
              </w:rPr>
            </w:pPr>
            <w:r>
              <w:rPr>
                <w:rFonts w:ascii="宋体" w:hAnsi="宋体" w:cs="宋体" w:eastAsia="宋体" w:hint="default"/>
                <w:sz w:val="15"/>
                <w:szCs w:val="15"/>
              </w:rPr>
              <w:t>险特征组合后</w:t>
            </w:r>
          </w:p>
        </w:tc>
        <w:tc>
          <w:tcPr>
            <w:tcW w:w="112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54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r>
      <w:tr>
        <w:trPr>
          <w:trHeight w:val="194"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的风险较大</w:t>
            </w:r>
          </w:p>
        </w:tc>
        <w:tc>
          <w:tcPr>
            <w:tcW w:w="112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54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r>
      <w:tr>
        <w:trPr>
          <w:trHeight w:val="267"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122" w:type="dxa"/>
            <w:tcBorders>
              <w:top w:val="nil" w:sz="6" w:space="0" w:color="auto"/>
              <w:left w:val="nil" w:sz="6" w:space="0" w:color="auto"/>
              <w:bottom w:val="nil" w:sz="6" w:space="0" w:color="auto"/>
              <w:right w:val="nil" w:sz="6" w:space="0" w:color="auto"/>
            </w:tcBorders>
          </w:tcPr>
          <w:p>
            <w:pPr>
              <w:pStyle w:val="TableParagraph"/>
              <w:spacing w:line="172" w:lineRule="exact"/>
              <w:ind w:right="68"/>
              <w:jc w:val="right"/>
              <w:rPr>
                <w:rFonts w:ascii="宋体" w:hAnsi="宋体" w:cs="宋体" w:eastAsia="宋体" w:hint="default"/>
                <w:sz w:val="15"/>
                <w:szCs w:val="15"/>
              </w:rPr>
            </w:pPr>
            <w:r>
              <w:rPr>
                <w:rFonts w:ascii="宋体"/>
                <w:spacing w:val="-1"/>
                <w:sz w:val="15"/>
              </w:rPr>
              <w:t>296,805,270.26</w:t>
            </w:r>
          </w:p>
        </w:tc>
        <w:tc>
          <w:tcPr>
            <w:tcW w:w="521" w:type="dxa"/>
            <w:tcBorders>
              <w:top w:val="nil" w:sz="6" w:space="0" w:color="auto"/>
              <w:left w:val="nil" w:sz="6" w:space="0" w:color="auto"/>
              <w:bottom w:val="nil" w:sz="6" w:space="0" w:color="auto"/>
              <w:right w:val="nil" w:sz="6" w:space="0" w:color="auto"/>
            </w:tcBorders>
          </w:tcPr>
          <w:p>
            <w:pPr>
              <w:pStyle w:val="TableParagraph"/>
              <w:spacing w:line="172" w:lineRule="exact"/>
              <w:ind w:left="145" w:right="0"/>
              <w:jc w:val="center"/>
              <w:rPr>
                <w:rFonts w:ascii="宋体" w:hAnsi="宋体" w:cs="宋体" w:eastAsia="宋体" w:hint="default"/>
                <w:sz w:val="15"/>
                <w:szCs w:val="15"/>
              </w:rPr>
            </w:pPr>
            <w:r>
              <w:rPr>
                <w:rFonts w:ascii="宋体"/>
                <w:spacing w:val="-1"/>
                <w:sz w:val="15"/>
              </w:rPr>
              <w:t>85.67</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center"/>
              <w:rPr>
                <w:rFonts w:ascii="宋体" w:hAnsi="宋体" w:cs="宋体" w:eastAsia="宋体" w:hint="default"/>
                <w:sz w:val="15"/>
                <w:szCs w:val="15"/>
              </w:rPr>
            </w:pPr>
            <w:r>
              <w:rPr>
                <w:rFonts w:ascii="宋体"/>
                <w:spacing w:val="-1"/>
                <w:sz w:val="15"/>
              </w:rPr>
              <w:t>18,176,817.66</w:t>
            </w:r>
          </w:p>
        </w:tc>
        <w:tc>
          <w:tcPr>
            <w:tcW w:w="21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172" w:lineRule="exact"/>
              <w:ind w:right="68"/>
              <w:jc w:val="right"/>
              <w:rPr>
                <w:rFonts w:ascii="宋体" w:hAnsi="宋体" w:cs="宋体" w:eastAsia="宋体" w:hint="default"/>
                <w:sz w:val="15"/>
                <w:szCs w:val="15"/>
              </w:rPr>
            </w:pPr>
            <w:r>
              <w:rPr>
                <w:rFonts w:ascii="宋体"/>
                <w:spacing w:val="-1"/>
                <w:sz w:val="15"/>
              </w:rPr>
              <w:t>278,628,452.60</w:t>
            </w:r>
          </w:p>
        </w:tc>
        <w:tc>
          <w:tcPr>
            <w:tcW w:w="1217" w:type="dxa"/>
            <w:tcBorders>
              <w:top w:val="nil" w:sz="6" w:space="0" w:color="auto"/>
              <w:left w:val="nil" w:sz="6" w:space="0" w:color="auto"/>
              <w:bottom w:val="nil" w:sz="6" w:space="0" w:color="auto"/>
              <w:right w:val="nil" w:sz="6" w:space="0" w:color="auto"/>
            </w:tcBorders>
          </w:tcPr>
          <w:p>
            <w:pPr>
              <w:pStyle w:val="TableParagraph"/>
              <w:spacing w:line="172" w:lineRule="exact"/>
              <w:ind w:right="23"/>
              <w:jc w:val="center"/>
              <w:rPr>
                <w:rFonts w:ascii="宋体" w:hAnsi="宋体" w:cs="宋体" w:eastAsia="宋体" w:hint="default"/>
                <w:sz w:val="15"/>
                <w:szCs w:val="15"/>
              </w:rPr>
            </w:pPr>
            <w:r>
              <w:rPr>
                <w:rFonts w:ascii="宋体"/>
                <w:sz w:val="15"/>
              </w:rPr>
              <w:t>313,228,278.07</w:t>
            </w:r>
          </w:p>
        </w:tc>
        <w:tc>
          <w:tcPr>
            <w:tcW w:w="547"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right"/>
              <w:rPr>
                <w:rFonts w:ascii="宋体" w:hAnsi="宋体" w:cs="宋体" w:eastAsia="宋体" w:hint="default"/>
                <w:sz w:val="15"/>
                <w:szCs w:val="15"/>
              </w:rPr>
            </w:pPr>
            <w:r>
              <w:rPr>
                <w:rFonts w:ascii="宋体"/>
                <w:spacing w:val="-1"/>
                <w:sz w:val="15"/>
              </w:rPr>
              <w:t>87.35</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center"/>
              <w:rPr>
                <w:rFonts w:ascii="宋体" w:hAnsi="宋体" w:cs="宋体" w:eastAsia="宋体" w:hint="default"/>
                <w:sz w:val="15"/>
                <w:szCs w:val="15"/>
              </w:rPr>
            </w:pPr>
            <w:r>
              <w:rPr>
                <w:rFonts w:ascii="宋体"/>
                <w:spacing w:val="-1"/>
                <w:sz w:val="15"/>
              </w:rPr>
              <w:t>16,925,234.36</w:t>
            </w:r>
          </w:p>
        </w:tc>
        <w:tc>
          <w:tcPr>
            <w:tcW w:w="14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72" w:lineRule="exact"/>
              <w:ind w:right="34"/>
              <w:jc w:val="center"/>
              <w:rPr>
                <w:rFonts w:ascii="宋体" w:hAnsi="宋体" w:cs="宋体" w:eastAsia="宋体" w:hint="default"/>
                <w:sz w:val="15"/>
                <w:szCs w:val="15"/>
              </w:rPr>
            </w:pPr>
            <w:r>
              <w:rPr>
                <w:rFonts w:ascii="宋体"/>
                <w:spacing w:val="-1"/>
                <w:sz w:val="15"/>
              </w:rPr>
              <w:t>296,303,043.71</w:t>
            </w:r>
          </w:p>
        </w:tc>
      </w:tr>
      <w:tr>
        <w:trPr>
          <w:trHeight w:val="214"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122" w:type="dxa"/>
            <w:tcBorders>
              <w:top w:val="nil" w:sz="6" w:space="0" w:color="auto"/>
              <w:left w:val="nil" w:sz="6" w:space="0" w:color="auto"/>
              <w:bottom w:val="single" w:sz="10" w:space="0" w:color="000000"/>
              <w:right w:val="nil" w:sz="6" w:space="0" w:color="auto"/>
            </w:tcBorders>
          </w:tcPr>
          <w:p>
            <w:pPr>
              <w:pStyle w:val="TableParagraph"/>
              <w:spacing w:line="240" w:lineRule="auto"/>
              <w:ind w:right="68"/>
              <w:jc w:val="right"/>
              <w:rPr>
                <w:rFonts w:ascii="宋体" w:hAnsi="宋体" w:cs="宋体" w:eastAsia="宋体" w:hint="default"/>
                <w:sz w:val="15"/>
                <w:szCs w:val="15"/>
              </w:rPr>
            </w:pPr>
            <w:r>
              <w:rPr>
                <w:rFonts w:ascii="宋体"/>
                <w:spacing w:val="-1"/>
                <w:sz w:val="15"/>
              </w:rPr>
              <w:t>346,468,097.59</w:t>
            </w:r>
          </w:p>
        </w:tc>
        <w:tc>
          <w:tcPr>
            <w:tcW w:w="521" w:type="dxa"/>
            <w:tcBorders>
              <w:top w:val="nil" w:sz="6" w:space="0" w:color="auto"/>
              <w:left w:val="nil" w:sz="6" w:space="0" w:color="auto"/>
              <w:bottom w:val="single" w:sz="10" w:space="0" w:color="000000"/>
              <w:right w:val="nil" w:sz="6" w:space="0" w:color="auto"/>
            </w:tcBorders>
          </w:tcPr>
          <w:p>
            <w:pPr>
              <w:pStyle w:val="TableParagraph"/>
              <w:spacing w:line="240" w:lineRule="auto"/>
              <w:ind w:left="69" w:right="0"/>
              <w:jc w:val="center"/>
              <w:rPr>
                <w:rFonts w:ascii="宋体" w:hAnsi="宋体" w:cs="宋体" w:eastAsia="宋体" w:hint="default"/>
                <w:sz w:val="15"/>
                <w:szCs w:val="15"/>
              </w:rPr>
            </w:pPr>
            <w:r>
              <w:rPr>
                <w:rFonts w:ascii="宋体"/>
                <w:spacing w:val="-1"/>
                <w:sz w:val="15"/>
              </w:rPr>
              <w:t>100.00</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ind w:right="1"/>
              <w:jc w:val="center"/>
              <w:rPr>
                <w:rFonts w:ascii="宋体" w:hAnsi="宋体" w:cs="宋体" w:eastAsia="宋体" w:hint="default"/>
                <w:sz w:val="15"/>
                <w:szCs w:val="15"/>
              </w:rPr>
            </w:pPr>
            <w:r>
              <w:rPr>
                <w:rFonts w:ascii="宋体"/>
                <w:spacing w:val="-1"/>
                <w:sz w:val="15"/>
              </w:rPr>
              <w:t>55,451,547.93</w:t>
            </w:r>
            <w:r>
              <w:rPr>
                <w:rFonts w:ascii="宋体"/>
                <w:sz w:val="15"/>
              </w:rPr>
            </w:r>
          </w:p>
        </w:tc>
        <w:tc>
          <w:tcPr>
            <w:tcW w:w="21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10" w:space="0" w:color="000000"/>
              <w:right w:val="nil" w:sz="6" w:space="0" w:color="auto"/>
            </w:tcBorders>
          </w:tcPr>
          <w:p>
            <w:pPr>
              <w:pStyle w:val="TableParagraph"/>
              <w:spacing w:line="240" w:lineRule="auto"/>
              <w:ind w:right="68"/>
              <w:jc w:val="right"/>
              <w:rPr>
                <w:rFonts w:ascii="宋体" w:hAnsi="宋体" w:cs="宋体" w:eastAsia="宋体" w:hint="default"/>
                <w:sz w:val="15"/>
                <w:szCs w:val="15"/>
              </w:rPr>
            </w:pPr>
            <w:r>
              <w:rPr>
                <w:rFonts w:ascii="宋体"/>
                <w:spacing w:val="-1"/>
                <w:sz w:val="15"/>
              </w:rPr>
              <w:t>291,016,549.66</w:t>
            </w:r>
          </w:p>
        </w:tc>
        <w:tc>
          <w:tcPr>
            <w:tcW w:w="1217" w:type="dxa"/>
            <w:tcBorders>
              <w:top w:val="nil" w:sz="6" w:space="0" w:color="auto"/>
              <w:left w:val="nil" w:sz="6" w:space="0" w:color="auto"/>
              <w:bottom w:val="single" w:sz="10" w:space="0" w:color="000000"/>
              <w:right w:val="nil" w:sz="6" w:space="0" w:color="auto"/>
            </w:tcBorders>
          </w:tcPr>
          <w:p>
            <w:pPr>
              <w:pStyle w:val="TableParagraph"/>
              <w:spacing w:line="240" w:lineRule="auto"/>
              <w:ind w:right="23"/>
              <w:jc w:val="center"/>
              <w:rPr>
                <w:rFonts w:ascii="宋体" w:hAnsi="宋体" w:cs="宋体" w:eastAsia="宋体" w:hint="default"/>
                <w:sz w:val="15"/>
                <w:szCs w:val="15"/>
              </w:rPr>
            </w:pPr>
            <w:r>
              <w:rPr>
                <w:rFonts w:ascii="宋体"/>
                <w:sz w:val="15"/>
              </w:rPr>
              <w:t>358,583,482.66</w:t>
            </w:r>
          </w:p>
        </w:tc>
        <w:tc>
          <w:tcPr>
            <w:tcW w:w="547"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100.00</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center"/>
              <w:rPr>
                <w:rFonts w:ascii="宋体" w:hAnsi="宋体" w:cs="宋体" w:eastAsia="宋体" w:hint="default"/>
                <w:sz w:val="15"/>
                <w:szCs w:val="15"/>
              </w:rPr>
            </w:pPr>
            <w:r>
              <w:rPr>
                <w:rFonts w:ascii="宋体"/>
                <w:spacing w:val="-1"/>
                <w:sz w:val="15"/>
              </w:rPr>
              <w:t>52,104,683.25</w:t>
            </w:r>
          </w:p>
        </w:tc>
        <w:tc>
          <w:tcPr>
            <w:tcW w:w="14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ind w:right="33"/>
              <w:jc w:val="center"/>
              <w:rPr>
                <w:rFonts w:ascii="宋体" w:hAnsi="宋体" w:cs="宋体" w:eastAsia="宋体" w:hint="default"/>
                <w:sz w:val="15"/>
                <w:szCs w:val="15"/>
              </w:rPr>
            </w:pPr>
            <w:r>
              <w:rPr>
                <w:rFonts w:ascii="宋体"/>
                <w:spacing w:val="-1"/>
                <w:sz w:val="15"/>
              </w:rPr>
              <w:t>306,478,799.41</w:t>
            </w:r>
          </w:p>
        </w:tc>
      </w:tr>
    </w:tbl>
    <w:p>
      <w:pPr>
        <w:pStyle w:val="BodyText"/>
        <w:spacing w:line="240" w:lineRule="auto" w:before="44"/>
        <w:ind w:left="645" w:right="115"/>
        <w:jc w:val="left"/>
      </w:pPr>
      <w:r>
        <w:rPr/>
        <w:t>(2)</w:t>
      </w:r>
      <w:r>
        <w:rPr>
          <w:spacing w:val="-2"/>
        </w:rPr>
        <w:t> </w:t>
      </w:r>
      <w:r>
        <w:rPr/>
        <w:t>账龄分析</w:t>
      </w:r>
    </w:p>
    <w:p>
      <w:pPr>
        <w:tabs>
          <w:tab w:pos="3285" w:val="left" w:leader="none"/>
          <w:tab w:pos="5355" w:val="left" w:leader="none"/>
          <w:tab w:pos="5715" w:val="left" w:leader="none"/>
          <w:tab w:pos="7245" w:val="left" w:leader="none"/>
        </w:tabs>
        <w:spacing w:line="234" w:lineRule="exact" w:before="138"/>
        <w:ind w:left="1665" w:right="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755" w:val="left" w:leader="none"/>
          <w:tab w:pos="4635" w:val="left" w:leader="none"/>
          <w:tab w:pos="5715" w:val="left" w:leader="none"/>
          <w:tab w:pos="6705" w:val="left" w:leader="none"/>
          <w:tab w:pos="8595" w:val="left" w:leader="none"/>
        </w:tabs>
        <w:spacing w:line="233" w:lineRule="exact" w:before="0"/>
        <w:ind w:left="675" w:right="115" w:firstLine="0"/>
        <w:jc w:val="left"/>
        <w:rPr>
          <w:rFonts w:ascii="宋体" w:hAnsi="宋体" w:cs="宋体" w:eastAsia="宋体" w:hint="default"/>
          <w:sz w:val="18"/>
          <w:szCs w:val="18"/>
        </w:rPr>
      </w:pPr>
      <w:r>
        <w:rPr>
          <w:rFonts w:ascii="宋体" w:hAnsi="宋体" w:cs="宋体" w:eastAsia="宋体" w:hint="default"/>
          <w:sz w:val="18"/>
          <w:szCs w:val="18"/>
        </w:rPr>
        <w:t>账  龄</w:t>
        <w:tab/>
        <w:t>账面余额  比例(%)  坏账准备</w:t>
        <w:tab/>
        <w:t>账面价值</w:t>
        <w:tab/>
        <w:t>账面余额</w:t>
        <w:tab/>
        <w:t>比例(%)  坏账准备</w:t>
        <w:tab/>
        <w:t>账面价值</w:t>
      </w:r>
    </w:p>
    <w:p>
      <w:pPr>
        <w:tabs>
          <w:tab w:pos="1013" w:val="left" w:leader="none"/>
          <w:tab w:pos="6353" w:val="left" w:leader="none"/>
        </w:tabs>
        <w:spacing w:line="235" w:lineRule="exact" w:before="0"/>
        <w:ind w:left="0" w:right="8" w:firstLine="0"/>
        <w:jc w:val="center"/>
        <w:rPr>
          <w:rFonts w:ascii="宋体" w:hAnsi="宋体" w:cs="宋体" w:eastAsia="宋体" w:hint="default"/>
          <w:sz w:val="15"/>
          <w:szCs w:val="15"/>
        </w:rPr>
      </w:pPr>
      <w:r>
        <w:rPr>
          <w:rFonts w:ascii="宋体" w:hAnsi="宋体" w:cs="宋体" w:eastAsia="宋体" w:hint="default"/>
          <w:position w:val="-2"/>
          <w:sz w:val="18"/>
          <w:szCs w:val="18"/>
        </w:rPr>
        <w:t>1 年以内</w:t>
        <w:tab/>
      </w:r>
      <w:r>
        <w:rPr>
          <w:rFonts w:ascii="宋体" w:hAnsi="宋体" w:cs="宋体" w:eastAsia="宋体" w:hint="default"/>
          <w:sz w:val="15"/>
          <w:szCs w:val="15"/>
        </w:rPr>
        <w:t>177,038,278.79  51.10  5,311,148.35  171,727,130.44 </w:t>
      </w:r>
      <w:r>
        <w:rPr>
          <w:rFonts w:ascii="宋体" w:hAnsi="宋体" w:cs="宋体" w:eastAsia="宋体" w:hint="default"/>
          <w:spacing w:val="22"/>
          <w:sz w:val="15"/>
          <w:szCs w:val="15"/>
        </w:rPr>
        <w:t> </w:t>
      </w:r>
      <w:r>
        <w:rPr>
          <w:rFonts w:ascii="宋体" w:hAnsi="宋体" w:cs="宋体" w:eastAsia="宋体" w:hint="default"/>
          <w:sz w:val="15"/>
          <w:szCs w:val="15"/>
        </w:rPr>
        <w:t>236,386,514.38</w:t>
        <w:tab/>
        <w:t>65.92  7,091,595.43</w:t>
      </w:r>
      <w:r>
        <w:rPr>
          <w:rFonts w:ascii="宋体" w:hAnsi="宋体" w:cs="宋体" w:eastAsia="宋体" w:hint="default"/>
          <w:spacing w:val="-17"/>
          <w:sz w:val="15"/>
          <w:szCs w:val="15"/>
        </w:rPr>
        <w:t> </w:t>
      </w:r>
      <w:r>
        <w:rPr>
          <w:rFonts w:ascii="宋体" w:hAnsi="宋体" w:cs="宋体" w:eastAsia="宋体" w:hint="default"/>
          <w:sz w:val="15"/>
          <w:szCs w:val="15"/>
        </w:rPr>
        <w:t>229,294,918.95</w:t>
      </w:r>
    </w:p>
    <w:p>
      <w:pPr>
        <w:spacing w:line="240" w:lineRule="auto" w:before="13"/>
        <w:rPr>
          <w:rFonts w:ascii="宋体" w:hAnsi="宋体" w:cs="宋体" w:eastAsia="宋体" w:hint="default"/>
          <w:sz w:val="4"/>
          <w:szCs w:val="4"/>
        </w:rPr>
      </w:pPr>
    </w:p>
    <w:tbl>
      <w:tblPr>
        <w:tblW w:w="0" w:type="auto"/>
        <w:jc w:val="left"/>
        <w:tblInd w:w="478" w:type="dxa"/>
        <w:tblLayout w:type="fixed"/>
        <w:tblCellMar>
          <w:top w:w="0" w:type="dxa"/>
          <w:left w:w="0" w:type="dxa"/>
          <w:bottom w:w="0" w:type="dxa"/>
          <w:right w:w="0" w:type="dxa"/>
        </w:tblCellMar>
        <w:tblLook w:val="01E0"/>
      </w:tblPr>
      <w:tblGrid>
        <w:gridCol w:w="939"/>
        <w:gridCol w:w="1253"/>
        <w:gridCol w:w="524"/>
        <w:gridCol w:w="1152"/>
        <w:gridCol w:w="1189"/>
        <w:gridCol w:w="1200"/>
        <w:gridCol w:w="563"/>
        <w:gridCol w:w="1086"/>
        <w:gridCol w:w="1065"/>
      </w:tblGrid>
      <w:tr>
        <w:trPr>
          <w:trHeight w:val="367" w:hRule="exact"/>
        </w:trPr>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0" w:right="0"/>
              <w:jc w:val="center"/>
              <w:rPr>
                <w:rFonts w:ascii="宋体" w:hAnsi="宋体" w:cs="宋体" w:eastAsia="宋体" w:hint="default"/>
                <w:sz w:val="15"/>
                <w:szCs w:val="15"/>
              </w:rPr>
            </w:pPr>
            <w:r>
              <w:rPr>
                <w:rFonts w:ascii="宋体"/>
                <w:sz w:val="15"/>
              </w:rPr>
              <w:t>90,877,289.88</w:t>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center"/>
              <w:rPr>
                <w:rFonts w:ascii="宋体" w:hAnsi="宋体" w:cs="宋体" w:eastAsia="宋体" w:hint="default"/>
                <w:sz w:val="15"/>
                <w:szCs w:val="15"/>
              </w:rPr>
            </w:pPr>
            <w:r>
              <w:rPr>
                <w:rFonts w:ascii="宋体"/>
                <w:sz w:val="15"/>
              </w:rPr>
              <w:t>26.23</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9"/>
              <w:jc w:val="right"/>
              <w:rPr>
                <w:rFonts w:ascii="宋体" w:hAnsi="宋体" w:cs="宋体" w:eastAsia="宋体" w:hint="default"/>
                <w:sz w:val="15"/>
                <w:szCs w:val="15"/>
              </w:rPr>
            </w:pPr>
            <w:r>
              <w:rPr>
                <w:rFonts w:ascii="宋体"/>
                <w:spacing w:val="-1"/>
                <w:sz w:val="15"/>
              </w:rPr>
              <w:t>7,087,728.99</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center"/>
              <w:rPr>
                <w:rFonts w:ascii="宋体" w:hAnsi="宋体" w:cs="宋体" w:eastAsia="宋体" w:hint="default"/>
                <w:sz w:val="15"/>
                <w:szCs w:val="15"/>
              </w:rPr>
            </w:pPr>
            <w:r>
              <w:rPr>
                <w:rFonts w:ascii="宋体"/>
                <w:sz w:val="15"/>
              </w:rPr>
              <w:t>83,789,560.89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5"/>
                <w:szCs w:val="15"/>
              </w:rPr>
            </w:pPr>
            <w:r>
              <w:rPr>
                <w:rFonts w:ascii="宋体"/>
                <w:spacing w:val="-1"/>
                <w:sz w:val="15"/>
              </w:rPr>
              <w:t>55,347,138.10</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right"/>
              <w:rPr>
                <w:rFonts w:ascii="宋体" w:hAnsi="宋体" w:cs="宋体" w:eastAsia="宋体" w:hint="default"/>
                <w:sz w:val="15"/>
                <w:szCs w:val="15"/>
              </w:rPr>
            </w:pPr>
            <w:r>
              <w:rPr>
                <w:rFonts w:ascii="宋体"/>
                <w:spacing w:val="-1"/>
                <w:sz w:val="15"/>
              </w:rPr>
              <w:t>15.43</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jc w:val="center"/>
              <w:rPr>
                <w:rFonts w:ascii="宋体" w:hAnsi="宋体" w:cs="宋体" w:eastAsia="宋体" w:hint="default"/>
                <w:sz w:val="15"/>
                <w:szCs w:val="15"/>
              </w:rPr>
            </w:pPr>
            <w:r>
              <w:rPr>
                <w:rFonts w:ascii="宋体"/>
                <w:sz w:val="15"/>
              </w:rPr>
              <w:t>5,534,713.81</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spacing w:val="-1"/>
                <w:sz w:val="15"/>
              </w:rPr>
              <w:t>49,812,424.29</w:t>
            </w:r>
          </w:p>
        </w:tc>
      </w:tr>
      <w:tr>
        <w:trPr>
          <w:trHeight w:val="350" w:hRule="exact"/>
        </w:trPr>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0" w:right="0"/>
              <w:jc w:val="center"/>
              <w:rPr>
                <w:rFonts w:ascii="宋体" w:hAnsi="宋体" w:cs="宋体" w:eastAsia="宋体" w:hint="default"/>
                <w:sz w:val="15"/>
                <w:szCs w:val="15"/>
              </w:rPr>
            </w:pPr>
            <w:r>
              <w:rPr>
                <w:rFonts w:ascii="宋体"/>
                <w:sz w:val="15"/>
              </w:rPr>
              <w:t>28,889,701.59</w:t>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2" w:right="0"/>
              <w:jc w:val="center"/>
              <w:rPr>
                <w:rFonts w:ascii="宋体" w:hAnsi="宋体" w:cs="宋体" w:eastAsia="宋体" w:hint="default"/>
                <w:sz w:val="15"/>
                <w:szCs w:val="15"/>
              </w:rPr>
            </w:pPr>
            <w:r>
              <w:rPr>
                <w:rFonts w:ascii="宋体"/>
                <w:sz w:val="15"/>
              </w:rPr>
              <w:t>8.34</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宋体" w:hAnsi="宋体" w:cs="宋体" w:eastAsia="宋体" w:hint="default"/>
                <w:sz w:val="15"/>
                <w:szCs w:val="15"/>
              </w:rPr>
            </w:pPr>
            <w:r>
              <w:rPr>
                <w:rFonts w:ascii="宋体"/>
                <w:spacing w:val="-1"/>
                <w:sz w:val="15"/>
              </w:rPr>
              <w:t>5,777,940.32</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center"/>
              <w:rPr>
                <w:rFonts w:ascii="宋体" w:hAnsi="宋体" w:cs="宋体" w:eastAsia="宋体" w:hint="default"/>
                <w:sz w:val="15"/>
                <w:szCs w:val="15"/>
              </w:rPr>
            </w:pPr>
            <w:r>
              <w:rPr>
                <w:rFonts w:ascii="宋体"/>
                <w:sz w:val="15"/>
              </w:rPr>
              <w:t>23,111,761.27</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0"/>
              <w:jc w:val="right"/>
              <w:rPr>
                <w:rFonts w:ascii="宋体" w:hAnsi="宋体" w:cs="宋体" w:eastAsia="宋体" w:hint="default"/>
                <w:sz w:val="15"/>
                <w:szCs w:val="15"/>
              </w:rPr>
            </w:pPr>
            <w:r>
              <w:rPr>
                <w:rFonts w:ascii="宋体"/>
                <w:spacing w:val="-1"/>
                <w:sz w:val="15"/>
              </w:rPr>
              <w:t>21,750,839.14</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
              <w:jc w:val="right"/>
              <w:rPr>
                <w:rFonts w:ascii="宋体" w:hAnsi="宋体" w:cs="宋体" w:eastAsia="宋体" w:hint="default"/>
                <w:sz w:val="15"/>
                <w:szCs w:val="15"/>
              </w:rPr>
            </w:pPr>
            <w:r>
              <w:rPr>
                <w:rFonts w:ascii="宋体"/>
                <w:spacing w:val="-1"/>
                <w:sz w:val="15"/>
              </w:rPr>
              <w:t>6.07</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4" w:right="0"/>
              <w:jc w:val="center"/>
              <w:rPr>
                <w:rFonts w:ascii="宋体" w:hAnsi="宋体" w:cs="宋体" w:eastAsia="宋体" w:hint="default"/>
                <w:sz w:val="15"/>
                <w:szCs w:val="15"/>
              </w:rPr>
            </w:pPr>
            <w:r>
              <w:rPr>
                <w:rFonts w:ascii="宋体"/>
                <w:sz w:val="15"/>
              </w:rPr>
              <w:t>4,555,138.67</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5"/>
                <w:szCs w:val="15"/>
              </w:rPr>
            </w:pPr>
            <w:r>
              <w:rPr>
                <w:rFonts w:ascii="宋体"/>
                <w:spacing w:val="-1"/>
                <w:sz w:val="15"/>
              </w:rPr>
              <w:t>17,195,700.47</w:t>
            </w:r>
          </w:p>
        </w:tc>
      </w:tr>
      <w:tr>
        <w:trPr>
          <w:trHeight w:val="350" w:hRule="exact"/>
        </w:trPr>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0" w:right="0"/>
              <w:jc w:val="center"/>
              <w:rPr>
                <w:rFonts w:ascii="宋体" w:hAnsi="宋体" w:cs="宋体" w:eastAsia="宋体" w:hint="default"/>
                <w:sz w:val="15"/>
                <w:szCs w:val="15"/>
              </w:rPr>
            </w:pPr>
            <w:r>
              <w:rPr>
                <w:rFonts w:ascii="宋体"/>
                <w:sz w:val="15"/>
              </w:rPr>
              <w:t>27,043,959.52</w:t>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2" w:right="0"/>
              <w:jc w:val="center"/>
              <w:rPr>
                <w:rFonts w:ascii="宋体" w:hAnsi="宋体" w:cs="宋体" w:eastAsia="宋体" w:hint="default"/>
                <w:sz w:val="15"/>
                <w:szCs w:val="15"/>
              </w:rPr>
            </w:pPr>
            <w:r>
              <w:rPr>
                <w:rFonts w:ascii="宋体"/>
                <w:sz w:val="15"/>
              </w:rPr>
              <w:t>7.80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宋体" w:hAnsi="宋体" w:cs="宋体" w:eastAsia="宋体" w:hint="default"/>
                <w:sz w:val="15"/>
                <w:szCs w:val="15"/>
              </w:rPr>
            </w:pPr>
            <w:r>
              <w:rPr>
                <w:rFonts w:ascii="宋体"/>
                <w:spacing w:val="-1"/>
                <w:sz w:val="15"/>
              </w:rPr>
              <w:t>14,655,862.46</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center"/>
              <w:rPr>
                <w:rFonts w:ascii="宋体" w:hAnsi="宋体" w:cs="宋体" w:eastAsia="宋体" w:hint="default"/>
                <w:sz w:val="15"/>
                <w:szCs w:val="15"/>
              </w:rPr>
            </w:pPr>
            <w:r>
              <w:rPr>
                <w:rFonts w:ascii="宋体"/>
                <w:sz w:val="15"/>
              </w:rPr>
              <w:t>12,388,097.06</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0"/>
              <w:jc w:val="right"/>
              <w:rPr>
                <w:rFonts w:ascii="宋体" w:hAnsi="宋体" w:cs="宋体" w:eastAsia="宋体" w:hint="default"/>
                <w:sz w:val="15"/>
                <w:szCs w:val="15"/>
              </w:rPr>
            </w:pPr>
            <w:r>
              <w:rPr>
                <w:rFonts w:ascii="宋体"/>
                <w:spacing w:val="-1"/>
                <w:sz w:val="15"/>
              </w:rPr>
              <w:t>20,563,063.23</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
              <w:jc w:val="right"/>
              <w:rPr>
                <w:rFonts w:ascii="宋体" w:hAnsi="宋体" w:cs="宋体" w:eastAsia="宋体" w:hint="default"/>
                <w:sz w:val="15"/>
                <w:szCs w:val="15"/>
              </w:rPr>
            </w:pPr>
            <w:r>
              <w:rPr>
                <w:rFonts w:ascii="宋体"/>
                <w:spacing w:val="-1"/>
                <w:sz w:val="15"/>
              </w:rPr>
              <w:t>5.74</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center"/>
              <w:rPr>
                <w:rFonts w:ascii="宋体" w:hAnsi="宋体" w:cs="宋体" w:eastAsia="宋体" w:hint="default"/>
                <w:sz w:val="15"/>
                <w:szCs w:val="15"/>
              </w:rPr>
            </w:pPr>
            <w:r>
              <w:rPr>
                <w:rFonts w:ascii="宋体"/>
                <w:sz w:val="15"/>
              </w:rPr>
              <w:t>10,387,307.53</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5"/>
                <w:szCs w:val="15"/>
              </w:rPr>
            </w:pPr>
            <w:r>
              <w:rPr>
                <w:rFonts w:ascii="宋体"/>
                <w:spacing w:val="-1"/>
                <w:sz w:val="15"/>
              </w:rPr>
              <w:t>10,175,755.70</w:t>
            </w:r>
            <w:r>
              <w:rPr>
                <w:rFonts w:ascii="宋体"/>
                <w:sz w:val="15"/>
              </w:rPr>
            </w:r>
          </w:p>
        </w:tc>
      </w:tr>
      <w:tr>
        <w:trPr>
          <w:trHeight w:val="367" w:hRule="exact"/>
        </w:trPr>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0" w:right="0"/>
              <w:jc w:val="center"/>
              <w:rPr>
                <w:rFonts w:ascii="宋体" w:hAnsi="宋体" w:cs="宋体" w:eastAsia="宋体" w:hint="default"/>
                <w:sz w:val="15"/>
                <w:szCs w:val="15"/>
              </w:rPr>
            </w:pPr>
            <w:r>
              <w:rPr>
                <w:rFonts w:ascii="宋体"/>
                <w:sz w:val="15"/>
              </w:rPr>
              <w:t>22,618,867.81</w:t>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2" w:right="0"/>
              <w:jc w:val="center"/>
              <w:rPr>
                <w:rFonts w:ascii="宋体" w:hAnsi="宋体" w:cs="宋体" w:eastAsia="宋体" w:hint="default"/>
                <w:sz w:val="15"/>
                <w:szCs w:val="15"/>
              </w:rPr>
            </w:pPr>
            <w:r>
              <w:rPr>
                <w:rFonts w:ascii="宋体"/>
                <w:sz w:val="15"/>
              </w:rPr>
              <w:t>6.53</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宋体" w:hAnsi="宋体" w:cs="宋体" w:eastAsia="宋体" w:hint="default"/>
                <w:sz w:val="15"/>
                <w:szCs w:val="15"/>
              </w:rPr>
            </w:pPr>
            <w:r>
              <w:rPr>
                <w:rFonts w:ascii="宋体"/>
                <w:spacing w:val="-1"/>
                <w:sz w:val="15"/>
              </w:rPr>
              <w:t>22,618,867.81</w:t>
            </w:r>
          </w:p>
        </w:tc>
        <w:tc>
          <w:tcPr>
            <w:tcW w:w="118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0"/>
              <w:jc w:val="right"/>
              <w:rPr>
                <w:rFonts w:ascii="宋体" w:hAnsi="宋体" w:cs="宋体" w:eastAsia="宋体" w:hint="default"/>
                <w:sz w:val="15"/>
                <w:szCs w:val="15"/>
              </w:rPr>
            </w:pPr>
            <w:r>
              <w:rPr>
                <w:rFonts w:ascii="宋体"/>
                <w:spacing w:val="-1"/>
                <w:sz w:val="15"/>
              </w:rPr>
              <w:t>24,535,927.81</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
              <w:jc w:val="right"/>
              <w:rPr>
                <w:rFonts w:ascii="宋体" w:hAnsi="宋体" w:cs="宋体" w:eastAsia="宋体" w:hint="default"/>
                <w:sz w:val="15"/>
                <w:szCs w:val="15"/>
              </w:rPr>
            </w:pPr>
            <w:r>
              <w:rPr>
                <w:rFonts w:ascii="宋体"/>
                <w:spacing w:val="-1"/>
                <w:sz w:val="15"/>
              </w:rPr>
              <w:t>6.84</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15"/>
                <w:szCs w:val="15"/>
              </w:rPr>
            </w:pPr>
            <w:r>
              <w:rPr>
                <w:rFonts w:ascii="宋体"/>
                <w:sz w:val="15"/>
              </w:rPr>
              <w:t>24,535,927.81</w:t>
            </w:r>
          </w:p>
        </w:tc>
        <w:tc>
          <w:tcPr>
            <w:tcW w:w="1065" w:type="dxa"/>
            <w:tcBorders>
              <w:top w:val="nil" w:sz="6" w:space="0" w:color="auto"/>
              <w:left w:val="nil" w:sz="6" w:space="0" w:color="auto"/>
              <w:bottom w:val="nil" w:sz="6" w:space="0" w:color="auto"/>
              <w:right w:val="nil" w:sz="6" w:space="0" w:color="auto"/>
            </w:tcBorders>
          </w:tcPr>
          <w:p>
            <w:pPr/>
          </w:p>
        </w:tc>
      </w:tr>
    </w:tbl>
    <w:p>
      <w:pPr>
        <w:tabs>
          <w:tab w:pos="1527" w:val="left" w:leader="none"/>
        </w:tabs>
        <w:spacing w:before="15"/>
        <w:ind w:left="656" w:right="115" w:firstLine="0"/>
        <w:jc w:val="left"/>
        <w:rPr>
          <w:rFonts w:ascii="宋体" w:hAnsi="宋体" w:cs="宋体" w:eastAsia="宋体" w:hint="default"/>
          <w:sz w:val="15"/>
          <w:szCs w:val="15"/>
        </w:rPr>
      </w:pPr>
      <w:r>
        <w:rPr>
          <w:rFonts w:ascii="宋体" w:hAnsi="宋体" w:cs="宋体" w:eastAsia="宋体" w:hint="default"/>
          <w:position w:val="-2"/>
          <w:sz w:val="18"/>
          <w:szCs w:val="18"/>
        </w:rPr>
        <w:t>合  计</w:t>
        <w:tab/>
      </w:r>
      <w:r>
        <w:rPr>
          <w:rFonts w:ascii="宋体" w:hAnsi="宋体" w:cs="宋体" w:eastAsia="宋体" w:hint="default"/>
          <w:sz w:val="15"/>
          <w:szCs w:val="15"/>
        </w:rPr>
      </w:r>
      <w:r>
        <w:rPr>
          <w:rFonts w:ascii="宋体" w:hAnsi="宋体" w:cs="宋体" w:eastAsia="宋体" w:hint="default"/>
          <w:sz w:val="15"/>
          <w:szCs w:val="15"/>
          <w:u w:val="thick" w:color="000000"/>
        </w:rPr>
        <w:t>346,468,097.59</w:t>
      </w:r>
      <w:r>
        <w:rPr>
          <w:rFonts w:ascii="宋体" w:hAnsi="宋体" w:cs="宋体" w:eastAsia="宋体" w:hint="default"/>
          <w:spacing w:val="29"/>
          <w:sz w:val="15"/>
          <w:szCs w:val="15"/>
          <w:u w:val="thick" w:color="000000"/>
        </w:rPr>
        <w:t> </w:t>
      </w:r>
      <w:r>
        <w:rPr>
          <w:rFonts w:ascii="宋体" w:hAnsi="宋体" w:cs="宋体" w:eastAsia="宋体" w:hint="default"/>
          <w:spacing w:val="29"/>
          <w:sz w:val="15"/>
          <w:szCs w:val="15"/>
        </w:rPr>
      </w:r>
      <w:r>
        <w:rPr>
          <w:rFonts w:ascii="宋体" w:hAnsi="宋体" w:cs="宋体" w:eastAsia="宋体" w:hint="default"/>
          <w:sz w:val="15"/>
          <w:szCs w:val="15"/>
          <w:u w:val="thick" w:color="000000"/>
        </w:rPr>
        <w:t>100.00</w:t>
      </w:r>
      <w:r>
        <w:rPr>
          <w:rFonts w:ascii="宋体" w:hAnsi="宋体" w:cs="宋体" w:eastAsia="宋体" w:hint="default"/>
          <w:spacing w:val="28"/>
          <w:sz w:val="15"/>
          <w:szCs w:val="15"/>
          <w:u w:val="thick" w:color="000000"/>
        </w:rPr>
        <w:t> </w:t>
      </w:r>
      <w:r>
        <w:rPr>
          <w:rFonts w:ascii="宋体" w:hAnsi="宋体" w:cs="宋体" w:eastAsia="宋体" w:hint="default"/>
          <w:spacing w:val="28"/>
          <w:sz w:val="15"/>
          <w:szCs w:val="15"/>
        </w:rPr>
      </w:r>
      <w:r>
        <w:rPr>
          <w:rFonts w:ascii="宋体" w:hAnsi="宋体" w:cs="宋体" w:eastAsia="宋体" w:hint="default"/>
          <w:sz w:val="15"/>
          <w:szCs w:val="15"/>
          <w:u w:val="thick" w:color="000000"/>
        </w:rPr>
        <w:t>55,451,547.93 </w:t>
      </w:r>
      <w:r>
        <w:rPr>
          <w:rFonts w:ascii="宋体" w:hAnsi="宋体" w:cs="宋体" w:eastAsia="宋体" w:hint="default"/>
          <w:spacing w:val="10"/>
          <w:sz w:val="15"/>
          <w:szCs w:val="15"/>
          <w:u w:val="thick" w:color="000000"/>
        </w:rPr>
        <w:t> </w:t>
      </w:r>
      <w:r>
        <w:rPr>
          <w:rFonts w:ascii="宋体" w:hAnsi="宋体" w:cs="宋体" w:eastAsia="宋体" w:hint="default"/>
          <w:spacing w:val="10"/>
          <w:sz w:val="15"/>
          <w:szCs w:val="15"/>
        </w:rPr>
      </w:r>
      <w:r>
        <w:rPr>
          <w:rFonts w:ascii="宋体" w:hAnsi="宋体" w:cs="宋体" w:eastAsia="宋体" w:hint="default"/>
          <w:sz w:val="15"/>
          <w:szCs w:val="15"/>
          <w:u w:val="thick" w:color="000000"/>
        </w:rPr>
        <w:t>291,016,549.66</w:t>
      </w:r>
      <w:r>
        <w:rPr>
          <w:rFonts w:ascii="宋体" w:hAnsi="宋体" w:cs="宋体" w:eastAsia="宋体" w:hint="default"/>
          <w:spacing w:val="28"/>
          <w:sz w:val="15"/>
          <w:szCs w:val="15"/>
          <w:u w:val="thick" w:color="000000"/>
        </w:rPr>
        <w:t> </w:t>
      </w:r>
      <w:r>
        <w:rPr>
          <w:rFonts w:ascii="宋体" w:hAnsi="宋体" w:cs="宋体" w:eastAsia="宋体" w:hint="default"/>
          <w:spacing w:val="28"/>
          <w:sz w:val="15"/>
          <w:szCs w:val="15"/>
        </w:rPr>
      </w:r>
      <w:r>
        <w:rPr>
          <w:rFonts w:ascii="宋体" w:hAnsi="宋体" w:cs="宋体" w:eastAsia="宋体" w:hint="default"/>
          <w:sz w:val="15"/>
          <w:szCs w:val="15"/>
          <w:u w:val="thick" w:color="000000"/>
        </w:rPr>
        <w:t>358,583,482.66 </w:t>
      </w:r>
      <w:r>
        <w:rPr>
          <w:rFonts w:ascii="宋体" w:hAnsi="宋体" w:cs="宋体" w:eastAsia="宋体" w:hint="default"/>
          <w:spacing w:val="28"/>
          <w:sz w:val="15"/>
          <w:szCs w:val="15"/>
          <w:u w:val="thick" w:color="000000"/>
        </w:rPr>
        <w:t> </w:t>
      </w:r>
      <w:r>
        <w:rPr>
          <w:rFonts w:ascii="宋体" w:hAnsi="宋体" w:cs="宋体" w:eastAsia="宋体" w:hint="default"/>
          <w:spacing w:val="28"/>
          <w:sz w:val="15"/>
          <w:szCs w:val="15"/>
        </w:rPr>
      </w:r>
      <w:r>
        <w:rPr>
          <w:rFonts w:ascii="宋体" w:hAnsi="宋体" w:cs="宋体" w:eastAsia="宋体" w:hint="default"/>
          <w:sz w:val="15"/>
          <w:szCs w:val="15"/>
          <w:u w:val="thick" w:color="000000"/>
        </w:rPr>
        <w:t>100.00</w:t>
      </w:r>
      <w:r>
        <w:rPr>
          <w:rFonts w:ascii="宋体" w:hAnsi="宋体" w:cs="宋体" w:eastAsia="宋体" w:hint="default"/>
          <w:spacing w:val="29"/>
          <w:sz w:val="15"/>
          <w:szCs w:val="15"/>
          <w:u w:val="thick" w:color="000000"/>
        </w:rPr>
        <w:t> </w:t>
      </w:r>
      <w:r>
        <w:rPr>
          <w:rFonts w:ascii="宋体" w:hAnsi="宋体" w:cs="宋体" w:eastAsia="宋体" w:hint="default"/>
          <w:spacing w:val="29"/>
          <w:sz w:val="15"/>
          <w:szCs w:val="15"/>
        </w:rPr>
      </w:r>
      <w:r>
        <w:rPr>
          <w:rFonts w:ascii="宋体" w:hAnsi="宋体" w:cs="宋体" w:eastAsia="宋体" w:hint="default"/>
          <w:sz w:val="15"/>
          <w:szCs w:val="15"/>
          <w:u w:val="thick" w:color="000000"/>
        </w:rPr>
        <w:t>52,104,683.25</w:t>
      </w:r>
      <w:r>
        <w:rPr>
          <w:rFonts w:ascii="宋体" w:hAnsi="宋体" w:cs="宋体" w:eastAsia="宋体" w:hint="default"/>
          <w:spacing w:val="-41"/>
          <w:sz w:val="15"/>
          <w:szCs w:val="15"/>
          <w:u w:val="thick" w:color="000000"/>
        </w:rPr>
        <w:t> </w:t>
      </w:r>
      <w:r>
        <w:rPr>
          <w:rFonts w:ascii="宋体" w:hAnsi="宋体" w:cs="宋体" w:eastAsia="宋体" w:hint="default"/>
          <w:sz w:val="15"/>
          <w:szCs w:val="15"/>
          <w:u w:val="thick" w:color="000000"/>
        </w:rPr>
        <w:t>306,478,799.41</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2240" w:h="15840"/>
          <w:pgMar w:header="747" w:footer="727" w:top="980" w:bottom="920" w:left="1300" w:right="1000"/>
        </w:sectPr>
      </w:pPr>
    </w:p>
    <w:p>
      <w:pPr>
        <w:spacing w:line="240" w:lineRule="auto" w:before="2"/>
        <w:rPr>
          <w:rFonts w:ascii="宋体" w:hAnsi="宋体" w:cs="宋体" w:eastAsia="宋体" w:hint="default"/>
          <w:sz w:val="29"/>
          <w:szCs w:val="29"/>
        </w:rPr>
      </w:pPr>
    </w:p>
    <w:p>
      <w:pPr>
        <w:pStyle w:val="BodyText"/>
        <w:spacing w:line="355" w:lineRule="auto" w:before="35"/>
        <w:ind w:left="145" w:right="123" w:firstLine="420"/>
        <w:jc w:val="left"/>
      </w:pPr>
      <w:r>
        <w:rPr/>
        <w:t>(3)</w:t>
      </w:r>
      <w:r>
        <w:rPr>
          <w:spacing w:val="-9"/>
        </w:rPr>
        <w:t> </w:t>
      </w:r>
      <w:r>
        <w:rPr/>
        <w:t>期末其他应收款中欠款金额前</w:t>
      </w:r>
      <w:r>
        <w:rPr>
          <w:spacing w:val="-58"/>
        </w:rPr>
        <w:t> </w:t>
      </w:r>
      <w:r>
        <w:rPr/>
        <w:t>5</w:t>
      </w:r>
      <w:r>
        <w:rPr>
          <w:spacing w:val="-57"/>
        </w:rPr>
        <w:t> </w:t>
      </w:r>
      <w:r>
        <w:rPr/>
        <w:t>名的欠款金额总计为</w:t>
      </w:r>
      <w:r>
        <w:rPr>
          <w:spacing w:val="-58"/>
        </w:rPr>
        <w:t> </w:t>
      </w:r>
      <w:r>
        <w:rPr/>
        <w:t>103,705,414.96</w:t>
      </w:r>
      <w:r>
        <w:rPr>
          <w:spacing w:val="-58"/>
        </w:rPr>
        <w:t> </w:t>
      </w:r>
      <w:r>
        <w:rPr/>
        <w:t>元，占其他应收款账面余</w:t>
      </w:r>
      <w:r>
        <w:rPr>
          <w:spacing w:val="-1"/>
        </w:rPr>
        <w:t> </w:t>
      </w:r>
      <w:r>
        <w:rPr/>
        <w:t>额的</w:t>
      </w:r>
      <w:r>
        <w:rPr>
          <w:spacing w:val="-53"/>
        </w:rPr>
        <w:t> </w:t>
      </w:r>
      <w:r>
        <w:rPr/>
        <w:t>29.93%，其对应的账龄如下：</w:t>
      </w:r>
    </w:p>
    <w:p>
      <w:pPr>
        <w:pStyle w:val="BodyText"/>
        <w:tabs>
          <w:tab w:pos="419" w:val="left" w:leader="none"/>
          <w:tab w:pos="3043" w:val="left" w:leader="none"/>
        </w:tabs>
        <w:spacing w:line="240" w:lineRule="auto" w:before="33"/>
        <w:ind w:left="0" w:right="4424"/>
        <w:jc w:val="center"/>
      </w:pPr>
      <w:r>
        <w:rPr/>
        <w:t>账</w:t>
        <w:tab/>
        <w:t>龄</w:t>
        <w:tab/>
        <w:t>期末数</w:t>
      </w:r>
    </w:p>
    <w:p>
      <w:pPr>
        <w:pStyle w:val="BodyText"/>
        <w:tabs>
          <w:tab w:pos="3531" w:val="left" w:leader="none"/>
        </w:tabs>
        <w:spacing w:line="240" w:lineRule="auto" w:before="133"/>
        <w:ind w:left="613" w:right="123"/>
        <w:jc w:val="left"/>
      </w:pPr>
      <w:r>
        <w:rPr>
          <w:position w:val="-6"/>
        </w:rPr>
        <w:t>1</w:t>
      </w:r>
      <w:r>
        <w:rPr>
          <w:spacing w:val="-52"/>
          <w:position w:val="-6"/>
        </w:rPr>
        <w:t> </w:t>
      </w:r>
      <w:r>
        <w:rPr>
          <w:position w:val="-6"/>
        </w:rPr>
        <w:t>年以内</w:t>
        <w:tab/>
      </w:r>
      <w:r>
        <w:rPr/>
        <w:t>63,201,472.46</w:t>
      </w:r>
    </w:p>
    <w:p>
      <w:pPr>
        <w:pStyle w:val="BodyText"/>
        <w:tabs>
          <w:tab w:pos="3531" w:val="left" w:leader="none"/>
        </w:tabs>
        <w:spacing w:line="240" w:lineRule="auto" w:before="64"/>
        <w:ind w:left="613" w:right="123"/>
        <w:jc w:val="left"/>
      </w:pPr>
      <w:r>
        <w:rPr/>
        <w:t>1-2 年</w:t>
        <w:tab/>
        <w:t>40,503,942.50</w:t>
      </w:r>
    </w:p>
    <w:p>
      <w:pPr>
        <w:pStyle w:val="BodyText"/>
        <w:tabs>
          <w:tab w:pos="1349" w:val="left" w:leader="none"/>
          <w:tab w:pos="3426" w:val="left" w:leader="none"/>
        </w:tabs>
        <w:spacing w:line="240" w:lineRule="auto" w:before="133"/>
        <w:ind w:left="928" w:right="123"/>
        <w:jc w:val="left"/>
      </w:pPr>
      <w:r>
        <w:rPr/>
        <w:t>小</w:t>
        <w:tab/>
        <w:t>计</w:t>
        <w:tab/>
      </w:r>
      <w:r>
        <w:rPr>
          <w:u w:val="single" w:color="000000"/>
        </w:rPr>
        <w:t>103,705,414.96</w:t>
      </w:r>
      <w:r>
        <w:rPr/>
      </w:r>
    </w:p>
    <w:p>
      <w:pPr>
        <w:pStyle w:val="BodyText"/>
        <w:spacing w:line="355" w:lineRule="auto" w:before="134"/>
        <w:ind w:left="565" w:right="3719"/>
        <w:jc w:val="left"/>
      </w:pPr>
      <w:r>
        <w:rPr/>
        <w:t>(4)</w:t>
      </w:r>
      <w:r>
        <w:rPr>
          <w:spacing w:val="-4"/>
        </w:rPr>
        <w:t> </w:t>
      </w:r>
      <w:r>
        <w:rPr/>
        <w:t>无持有本公司</w:t>
      </w:r>
      <w:r>
        <w:rPr>
          <w:spacing w:val="-55"/>
        </w:rPr>
        <w:t> </w:t>
      </w:r>
      <w:r>
        <w:rPr/>
        <w:t>5%以上（含</w:t>
      </w:r>
      <w:r>
        <w:rPr>
          <w:spacing w:val="-55"/>
        </w:rPr>
        <w:t> </w:t>
      </w:r>
      <w:r>
        <w:rPr/>
        <w:t>5%）表决权股份的股东款项</w:t>
      </w:r>
      <w:r>
        <w:rPr>
          <w:rFonts w:ascii="隶书" w:hAnsi="隶书" w:cs="隶书" w:eastAsia="隶书" w:hint="default"/>
        </w:rPr>
        <w:t>。 </w:t>
      </w:r>
      <w:r>
        <w:rPr/>
        <w:t>(5) 期末应收关联方款项占其他应收款余额的</w:t>
      </w:r>
      <w:r>
        <w:rPr>
          <w:spacing w:val="-55"/>
        </w:rPr>
        <w:t> </w:t>
      </w:r>
      <w:r>
        <w:rPr/>
        <w:t>19.98%。</w:t>
      </w:r>
    </w:p>
    <w:p>
      <w:pPr>
        <w:pStyle w:val="BodyText"/>
        <w:spacing w:line="240" w:lineRule="auto" w:before="32"/>
        <w:ind w:left="565" w:right="123"/>
        <w:jc w:val="left"/>
      </w:pPr>
      <w:r>
        <w:rPr>
          <w:rFonts w:ascii="隶书" w:hAnsi="隶书" w:cs="隶书" w:eastAsia="隶书" w:hint="default"/>
        </w:rPr>
        <w:t>(6)</w:t>
      </w:r>
      <w:r>
        <w:rPr>
          <w:rFonts w:ascii="隶书" w:hAnsi="隶书" w:cs="隶书" w:eastAsia="隶书" w:hint="default"/>
          <w:spacing w:val="-3"/>
        </w:rPr>
        <w:t> </w:t>
      </w:r>
      <w:r>
        <w:rPr/>
        <w:t>其他应收款——外币其他应收款</w:t>
      </w:r>
    </w:p>
    <w:p>
      <w:pPr>
        <w:tabs>
          <w:tab w:pos="2635" w:val="left" w:leader="none"/>
          <w:tab w:pos="4525" w:val="left" w:leader="none"/>
          <w:tab w:pos="4975" w:val="left" w:leader="none"/>
          <w:tab w:pos="6235" w:val="left" w:leader="none"/>
        </w:tabs>
        <w:spacing w:before="150"/>
        <w:ind w:left="1465" w:right="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p>
    <w:p>
      <w:pPr>
        <w:spacing w:line="240" w:lineRule="auto" w:before="1"/>
        <w:rPr>
          <w:rFonts w:ascii="宋体" w:hAnsi="宋体" w:cs="宋体" w:eastAsia="宋体" w:hint="default"/>
          <w:sz w:val="3"/>
          <w:szCs w:val="3"/>
        </w:rPr>
      </w:pPr>
    </w:p>
    <w:tbl>
      <w:tblPr>
        <w:tblW w:w="0" w:type="auto"/>
        <w:jc w:val="left"/>
        <w:tblInd w:w="380" w:type="dxa"/>
        <w:tblLayout w:type="fixed"/>
        <w:tblCellMar>
          <w:top w:w="0" w:type="dxa"/>
          <w:left w:w="0" w:type="dxa"/>
          <w:bottom w:w="0" w:type="dxa"/>
          <w:right w:w="0" w:type="dxa"/>
        </w:tblCellMar>
        <w:tblLook w:val="01E0"/>
      </w:tblPr>
      <w:tblGrid>
        <w:gridCol w:w="676"/>
        <w:gridCol w:w="1379"/>
        <w:gridCol w:w="846"/>
        <w:gridCol w:w="1406"/>
        <w:gridCol w:w="1406"/>
        <w:gridCol w:w="941"/>
        <w:gridCol w:w="1317"/>
      </w:tblGrid>
      <w:tr>
        <w:trPr>
          <w:trHeight w:val="513"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币  种</w:t>
            </w:r>
          </w:p>
          <w:p>
            <w:pPr>
              <w:pStyle w:val="TableParagraph"/>
              <w:spacing w:line="232" w:lineRule="exact"/>
              <w:ind w:left="5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79" w:type="dxa"/>
            <w:tcBorders>
              <w:top w:val="nil" w:sz="6" w:space="0" w:color="auto"/>
              <w:left w:val="nil" w:sz="6" w:space="0" w:color="auto"/>
              <w:bottom w:val="nil" w:sz="6" w:space="0" w:color="auto"/>
              <w:right w:val="nil" w:sz="6" w:space="0" w:color="auto"/>
            </w:tcBorders>
          </w:tcPr>
          <w:p>
            <w:pPr>
              <w:pStyle w:val="TableParagraph"/>
              <w:spacing w:line="196" w:lineRule="exact"/>
              <w:ind w:left="191" w:right="0" w:firstLine="337"/>
              <w:jc w:val="left"/>
              <w:rPr>
                <w:rFonts w:ascii="宋体" w:hAnsi="宋体" w:cs="宋体" w:eastAsia="宋体" w:hint="default"/>
                <w:sz w:val="18"/>
                <w:szCs w:val="18"/>
              </w:rPr>
            </w:pPr>
            <w:r>
              <w:rPr>
                <w:rFonts w:ascii="宋体" w:hAnsi="宋体" w:cs="宋体" w:eastAsia="宋体" w:hint="default"/>
                <w:sz w:val="18"/>
                <w:szCs w:val="18"/>
              </w:rPr>
              <w:t>原币金额</w:t>
            </w:r>
          </w:p>
          <w:p>
            <w:pPr>
              <w:pStyle w:val="TableParagraph"/>
              <w:spacing w:line="232" w:lineRule="exact"/>
              <w:ind w:left="191" w:right="0"/>
              <w:jc w:val="left"/>
              <w:rPr>
                <w:rFonts w:ascii="宋体" w:hAnsi="宋体" w:cs="宋体" w:eastAsia="宋体" w:hint="default"/>
                <w:sz w:val="18"/>
                <w:szCs w:val="18"/>
              </w:rPr>
            </w:pPr>
            <w:r>
              <w:rPr>
                <w:rFonts w:ascii="宋体"/>
                <w:sz w:val="18"/>
              </w:rPr>
              <w:t>1,800,000.00</w:t>
            </w:r>
          </w:p>
        </w:tc>
        <w:tc>
          <w:tcPr>
            <w:tcW w:w="846"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汇 率</w:t>
            </w:r>
          </w:p>
          <w:p>
            <w:pPr>
              <w:pStyle w:val="TableParagraph"/>
              <w:spacing w:line="232" w:lineRule="exact"/>
              <w:ind w:right="0"/>
              <w:jc w:val="center"/>
              <w:rPr>
                <w:rFonts w:ascii="宋体" w:hAnsi="宋体" w:cs="宋体" w:eastAsia="宋体" w:hint="default"/>
                <w:sz w:val="18"/>
                <w:szCs w:val="18"/>
              </w:rPr>
            </w:pPr>
            <w:r>
              <w:rPr>
                <w:rFonts w:ascii="宋体"/>
                <w:sz w:val="18"/>
              </w:rPr>
              <w:t>0.07565</w:t>
            </w:r>
          </w:p>
        </w:tc>
        <w:tc>
          <w:tcPr>
            <w:tcW w:w="1406" w:type="dxa"/>
            <w:tcBorders>
              <w:top w:val="nil" w:sz="6" w:space="0" w:color="auto"/>
              <w:left w:val="nil" w:sz="6" w:space="0" w:color="auto"/>
              <w:bottom w:val="nil" w:sz="6" w:space="0" w:color="auto"/>
              <w:right w:val="nil" w:sz="6" w:space="0" w:color="auto"/>
            </w:tcBorders>
          </w:tcPr>
          <w:p>
            <w:pPr>
              <w:pStyle w:val="TableParagraph"/>
              <w:spacing w:line="196" w:lineRule="exact"/>
              <w:ind w:left="378" w:right="0" w:hanging="185"/>
              <w:jc w:val="left"/>
              <w:rPr>
                <w:rFonts w:ascii="宋体" w:hAnsi="宋体" w:cs="宋体" w:eastAsia="宋体" w:hint="default"/>
                <w:sz w:val="18"/>
                <w:szCs w:val="18"/>
              </w:rPr>
            </w:pPr>
            <w:r>
              <w:rPr>
                <w:rFonts w:ascii="宋体" w:hAnsi="宋体" w:cs="宋体" w:eastAsia="宋体" w:hint="default"/>
                <w:sz w:val="18"/>
                <w:szCs w:val="18"/>
              </w:rPr>
              <w:t>折人民币金额</w:t>
            </w:r>
          </w:p>
          <w:p>
            <w:pPr>
              <w:pStyle w:val="TableParagraph"/>
              <w:spacing w:line="232" w:lineRule="exact"/>
              <w:ind w:left="378" w:right="0"/>
              <w:jc w:val="left"/>
              <w:rPr>
                <w:rFonts w:ascii="宋体" w:hAnsi="宋体" w:cs="宋体" w:eastAsia="宋体" w:hint="default"/>
                <w:sz w:val="18"/>
                <w:szCs w:val="18"/>
              </w:rPr>
            </w:pPr>
            <w:r>
              <w:rPr>
                <w:rFonts w:ascii="宋体"/>
                <w:sz w:val="18"/>
              </w:rPr>
              <w:t>136,170.00</w:t>
            </w:r>
          </w:p>
        </w:tc>
        <w:tc>
          <w:tcPr>
            <w:tcW w:w="1406" w:type="dxa"/>
            <w:tcBorders>
              <w:top w:val="nil" w:sz="6" w:space="0" w:color="auto"/>
              <w:left w:val="nil" w:sz="6" w:space="0" w:color="auto"/>
              <w:bottom w:val="nil" w:sz="6" w:space="0" w:color="auto"/>
              <w:right w:val="nil" w:sz="6" w:space="0" w:color="auto"/>
            </w:tcBorders>
          </w:tcPr>
          <w:p>
            <w:pPr>
              <w:pStyle w:val="TableParagraph"/>
              <w:spacing w:line="196" w:lineRule="exact"/>
              <w:ind w:left="19" w:right="0"/>
              <w:jc w:val="center"/>
              <w:rPr>
                <w:rFonts w:ascii="宋体" w:hAnsi="宋体" w:cs="宋体" w:eastAsia="宋体" w:hint="default"/>
                <w:sz w:val="18"/>
                <w:szCs w:val="18"/>
              </w:rPr>
            </w:pPr>
            <w:r>
              <w:rPr>
                <w:rFonts w:ascii="宋体" w:hAnsi="宋体" w:cs="宋体" w:eastAsia="宋体" w:hint="default"/>
                <w:sz w:val="18"/>
                <w:szCs w:val="18"/>
              </w:rPr>
              <w:t>原币金额</w:t>
            </w:r>
          </w:p>
          <w:p>
            <w:pPr>
              <w:pStyle w:val="TableParagraph"/>
              <w:spacing w:line="232" w:lineRule="exact"/>
              <w:ind w:left="19" w:right="0"/>
              <w:jc w:val="center"/>
              <w:rPr>
                <w:rFonts w:ascii="宋体" w:hAnsi="宋体" w:cs="宋体" w:eastAsia="宋体" w:hint="default"/>
                <w:sz w:val="18"/>
                <w:szCs w:val="18"/>
              </w:rPr>
            </w:pPr>
            <w:r>
              <w:rPr>
                <w:rFonts w:ascii="宋体"/>
                <w:sz w:val="18"/>
              </w:rPr>
              <w:t>26,926,800.00</w:t>
            </w:r>
          </w:p>
        </w:tc>
        <w:tc>
          <w:tcPr>
            <w:tcW w:w="941" w:type="dxa"/>
            <w:tcBorders>
              <w:top w:val="nil" w:sz="6" w:space="0" w:color="auto"/>
              <w:left w:val="nil" w:sz="6" w:space="0" w:color="auto"/>
              <w:bottom w:val="nil" w:sz="6" w:space="0" w:color="auto"/>
              <w:right w:val="nil" w:sz="6" w:space="0" w:color="auto"/>
            </w:tcBorders>
          </w:tcPr>
          <w:p>
            <w:pPr>
              <w:pStyle w:val="TableParagraph"/>
              <w:spacing w:line="196" w:lineRule="exact"/>
              <w:ind w:left="108" w:right="0" w:firstLine="242"/>
              <w:jc w:val="left"/>
              <w:rPr>
                <w:rFonts w:ascii="宋体" w:hAnsi="宋体" w:cs="宋体" w:eastAsia="宋体" w:hint="default"/>
                <w:sz w:val="18"/>
                <w:szCs w:val="18"/>
              </w:rPr>
            </w:pPr>
            <w:r>
              <w:rPr>
                <w:rFonts w:ascii="宋体" w:hAnsi="宋体" w:cs="宋体" w:eastAsia="宋体" w:hint="default"/>
                <w:sz w:val="18"/>
                <w:szCs w:val="18"/>
              </w:rPr>
              <w:t>汇 率</w:t>
            </w:r>
          </w:p>
          <w:p>
            <w:pPr>
              <w:pStyle w:val="TableParagraph"/>
              <w:spacing w:line="232" w:lineRule="exact"/>
              <w:ind w:left="108" w:right="0"/>
              <w:jc w:val="left"/>
              <w:rPr>
                <w:rFonts w:ascii="宋体" w:hAnsi="宋体" w:cs="宋体" w:eastAsia="宋体" w:hint="default"/>
                <w:sz w:val="18"/>
                <w:szCs w:val="18"/>
              </w:rPr>
            </w:pPr>
            <w:r>
              <w:rPr>
                <w:rFonts w:ascii="宋体"/>
                <w:sz w:val="18"/>
              </w:rPr>
              <w:t>0.064064</w:t>
            </w:r>
          </w:p>
        </w:tc>
        <w:tc>
          <w:tcPr>
            <w:tcW w:w="1317" w:type="dxa"/>
            <w:tcBorders>
              <w:top w:val="nil" w:sz="6" w:space="0" w:color="auto"/>
              <w:left w:val="nil" w:sz="6" w:space="0" w:color="auto"/>
              <w:bottom w:val="nil" w:sz="6" w:space="0" w:color="auto"/>
              <w:right w:val="nil" w:sz="6" w:space="0" w:color="auto"/>
            </w:tcBorders>
          </w:tcPr>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折人民币金额</w:t>
            </w:r>
          </w:p>
          <w:p>
            <w:pPr>
              <w:pStyle w:val="TableParagraph"/>
              <w:spacing w:line="232" w:lineRule="exact"/>
              <w:ind w:left="202" w:right="0"/>
              <w:jc w:val="left"/>
              <w:rPr>
                <w:rFonts w:ascii="宋体" w:hAnsi="宋体" w:cs="宋体" w:eastAsia="宋体" w:hint="default"/>
                <w:sz w:val="18"/>
                <w:szCs w:val="18"/>
              </w:rPr>
            </w:pPr>
            <w:r>
              <w:rPr>
                <w:rFonts w:ascii="宋体"/>
                <w:sz w:val="18"/>
              </w:rPr>
              <w:t>1,725,038.52</w:t>
            </w:r>
          </w:p>
        </w:tc>
      </w:tr>
      <w:tr>
        <w:trPr>
          <w:trHeight w:val="350"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3" w:right="0"/>
              <w:jc w:val="center"/>
              <w:rPr>
                <w:rFonts w:ascii="宋体" w:hAnsi="宋体" w:cs="宋体" w:eastAsia="宋体" w:hint="default"/>
                <w:sz w:val="18"/>
                <w:szCs w:val="18"/>
              </w:rPr>
            </w:pPr>
            <w:r>
              <w:rPr>
                <w:rFonts w:ascii="宋体"/>
                <w:sz w:val="18"/>
              </w:rPr>
              <w:t>3,823,403.53</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6.8346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
              <w:jc w:val="center"/>
              <w:rPr>
                <w:rFonts w:ascii="宋体" w:hAnsi="宋体" w:cs="宋体" w:eastAsia="宋体" w:hint="default"/>
                <w:sz w:val="18"/>
                <w:szCs w:val="18"/>
              </w:rPr>
            </w:pPr>
            <w:r>
              <w:rPr>
                <w:rFonts w:ascii="宋体"/>
                <w:sz w:val="18"/>
              </w:rPr>
              <w:t>26,131,433.77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9" w:right="0"/>
              <w:jc w:val="center"/>
              <w:rPr>
                <w:rFonts w:ascii="宋体" w:hAnsi="宋体" w:cs="宋体" w:eastAsia="宋体" w:hint="default"/>
                <w:sz w:val="18"/>
                <w:szCs w:val="18"/>
              </w:rPr>
            </w:pPr>
            <w:r>
              <w:rPr>
                <w:rFonts w:ascii="宋体"/>
                <w:sz w:val="18"/>
              </w:rPr>
              <w:t>3,165,212.24</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宋体" w:hAnsi="宋体" w:cs="宋体" w:eastAsia="宋体" w:hint="default"/>
                <w:sz w:val="18"/>
                <w:szCs w:val="18"/>
              </w:rPr>
            </w:pPr>
            <w:r>
              <w:rPr>
                <w:rFonts w:ascii="宋体"/>
                <w:sz w:val="18"/>
              </w:rPr>
              <w:t>7.3046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23,120,609.33</w:t>
            </w:r>
          </w:p>
        </w:tc>
      </w:tr>
      <w:tr>
        <w:trPr>
          <w:trHeight w:val="350"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sz w:val="18"/>
              </w:rPr>
              <w:t>38,218,025.60</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0.88189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
              <w:jc w:val="center"/>
              <w:rPr>
                <w:rFonts w:ascii="宋体" w:hAnsi="宋体" w:cs="宋体" w:eastAsia="宋体" w:hint="default"/>
                <w:sz w:val="18"/>
                <w:szCs w:val="18"/>
              </w:rPr>
            </w:pPr>
            <w:r>
              <w:rPr>
                <w:rFonts w:ascii="宋体"/>
                <w:sz w:val="18"/>
              </w:rPr>
              <w:t>33,704,094.60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 w:right="0"/>
              <w:jc w:val="center"/>
              <w:rPr>
                <w:rFonts w:ascii="宋体" w:hAnsi="宋体" w:cs="宋体" w:eastAsia="宋体" w:hint="default"/>
                <w:sz w:val="18"/>
                <w:szCs w:val="18"/>
              </w:rPr>
            </w:pPr>
            <w:r>
              <w:rPr>
                <w:rFonts w:ascii="宋体"/>
                <w:sz w:val="18"/>
              </w:rPr>
              <w:t>43,259,270.04</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宋体" w:hAnsi="宋体" w:cs="宋体" w:eastAsia="宋体" w:hint="default"/>
                <w:sz w:val="18"/>
                <w:szCs w:val="18"/>
              </w:rPr>
            </w:pPr>
            <w:r>
              <w:rPr>
                <w:rFonts w:ascii="宋体"/>
                <w:sz w:val="18"/>
              </w:rPr>
              <w:t>0.93638</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40,507,115.28</w:t>
            </w:r>
          </w:p>
        </w:tc>
      </w:tr>
      <w:tr>
        <w:trPr>
          <w:trHeight w:val="365"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79"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
              <w:jc w:val="center"/>
              <w:rPr>
                <w:rFonts w:ascii="宋体" w:hAnsi="宋体" w:cs="宋体" w:eastAsia="宋体" w:hint="default"/>
                <w:sz w:val="18"/>
                <w:szCs w:val="18"/>
              </w:rPr>
            </w:pPr>
            <w:r>
              <w:rPr>
                <w:rFonts w:ascii="宋体"/>
                <w:sz w:val="18"/>
              </w:rPr>
            </w:r>
            <w:r>
              <w:rPr>
                <w:rFonts w:ascii="宋体"/>
                <w:sz w:val="18"/>
                <w:u w:val="single" w:color="000000"/>
              </w:rPr>
              <w:t>59,971,698.37</w:t>
            </w:r>
            <w:r>
              <w:rPr>
                <w:rFonts w:ascii="宋体"/>
                <w:sz w:val="18"/>
              </w:rPr>
            </w:r>
          </w:p>
        </w:tc>
        <w:tc>
          <w:tcPr>
            <w:tcW w:w="1406"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65,352,763.13</w:t>
            </w:r>
            <w:r>
              <w:rPr>
                <w:rFonts w:ascii="宋体"/>
                <w:sz w:val="18"/>
              </w:rPr>
            </w:r>
          </w:p>
        </w:tc>
      </w:tr>
    </w:tbl>
    <w:p>
      <w:pPr>
        <w:pStyle w:val="BodyText"/>
        <w:spacing w:line="240" w:lineRule="auto" w:before="11"/>
        <w:ind w:left="565" w:right="123"/>
        <w:jc w:val="left"/>
        <w:rPr>
          <w:rFonts w:ascii="宋体" w:hAnsi="宋体" w:cs="宋体" w:eastAsia="宋体" w:hint="default"/>
        </w:rPr>
      </w:pPr>
      <w:r>
        <w:rPr>
          <w:rFonts w:ascii="隶书" w:hAnsi="隶书" w:cs="隶书" w:eastAsia="隶书" w:hint="default"/>
        </w:rPr>
        <w:t>(7)</w:t>
      </w:r>
      <w:r>
        <w:rPr>
          <w:rFonts w:ascii="隶书" w:hAnsi="隶书" w:cs="隶书" w:eastAsia="隶书" w:hint="default"/>
          <w:spacing w:val="-1"/>
        </w:rPr>
        <w:t> </w:t>
      </w:r>
      <w:r>
        <w:rPr>
          <w:rFonts w:ascii="宋体" w:hAnsi="宋体" w:cs="宋体" w:eastAsia="宋体" w:hint="default"/>
        </w:rPr>
        <w:t>其他说明</w:t>
      </w:r>
    </w:p>
    <w:p>
      <w:pPr>
        <w:pStyle w:val="BodyText"/>
        <w:spacing w:line="240" w:lineRule="auto" w:before="133"/>
        <w:ind w:left="565" w:right="123"/>
        <w:jc w:val="left"/>
      </w:pPr>
      <w:r>
        <w:rPr/>
        <w:t>1)</w:t>
      </w:r>
      <w:r>
        <w:rPr>
          <w:spacing w:val="-2"/>
        </w:rPr>
        <w:t> </w:t>
      </w:r>
      <w:r>
        <w:rPr/>
        <w:t>报告期内无单项金额重大的其他应收款。</w:t>
      </w:r>
    </w:p>
    <w:p>
      <w:pPr>
        <w:pStyle w:val="BodyText"/>
        <w:spacing w:line="240" w:lineRule="auto" w:before="134"/>
        <w:ind w:left="565" w:right="0"/>
        <w:jc w:val="left"/>
      </w:pPr>
      <w:r>
        <w:rPr/>
        <w:t>2)</w:t>
      </w:r>
      <w:r>
        <w:rPr>
          <w:spacing w:val="-2"/>
        </w:rPr>
        <w:t> </w:t>
      </w:r>
      <w:r>
        <w:rPr/>
        <w:t>单项金额不重大但按信用风险特征组合后该组合的风险较大的其他应收款的确定组合的依据说明</w:t>
      </w:r>
    </w:p>
    <w:p>
      <w:pPr>
        <w:pStyle w:val="BodyText"/>
        <w:spacing w:line="240" w:lineRule="auto" w:before="133"/>
        <w:ind w:left="565" w:right="0"/>
        <w:jc w:val="left"/>
      </w:pPr>
      <w:r>
        <w:rPr>
          <w:spacing w:val="-3"/>
        </w:rPr>
        <w:t>根据公司对其他应收款回收情况的分析，账龄</w:t>
      </w:r>
      <w:r>
        <w:rPr>
          <w:spacing w:val="-48"/>
        </w:rPr>
        <w:t> </w:t>
      </w:r>
      <w:r>
        <w:rPr/>
        <w:t>3-5</w:t>
      </w:r>
      <w:r>
        <w:rPr>
          <w:spacing w:val="-47"/>
        </w:rPr>
        <w:t> </w:t>
      </w:r>
      <w:r>
        <w:rPr>
          <w:spacing w:val="-3"/>
        </w:rPr>
        <w:t>年的其他应收款收回可能性较小，账龄</w:t>
      </w:r>
      <w:r>
        <w:rPr>
          <w:spacing w:val="-48"/>
        </w:rPr>
        <w:t> </w:t>
      </w:r>
      <w:r>
        <w:rPr/>
        <w:t>5</w:t>
      </w:r>
      <w:r>
        <w:rPr>
          <w:spacing w:val="-47"/>
        </w:rPr>
        <w:t> </w:t>
      </w:r>
      <w:r>
        <w:rPr/>
        <w:t>年以上的</w:t>
      </w:r>
    </w:p>
    <w:p>
      <w:pPr>
        <w:pStyle w:val="BodyText"/>
        <w:spacing w:line="357" w:lineRule="auto" w:before="134"/>
        <w:ind w:left="145" w:right="125"/>
        <w:jc w:val="left"/>
      </w:pPr>
      <w:r>
        <w:rPr/>
        <w:t>其他应收款收回可能性极小，因此对账龄</w:t>
      </w:r>
      <w:r>
        <w:rPr>
          <w:spacing w:val="-60"/>
        </w:rPr>
        <w:t> </w:t>
      </w:r>
      <w:r>
        <w:rPr/>
        <w:t>3-5</w:t>
      </w:r>
      <w:r>
        <w:rPr>
          <w:spacing w:val="-60"/>
        </w:rPr>
        <w:t> </w:t>
      </w:r>
      <w:r>
        <w:rPr/>
        <w:t>年的其他应收款按其余额的</w:t>
      </w:r>
      <w:r>
        <w:rPr>
          <w:spacing w:val="-60"/>
        </w:rPr>
        <w:t> </w:t>
      </w:r>
      <w:r>
        <w:rPr/>
        <w:t>50%计提坏账准备，对账龄</w:t>
      </w:r>
      <w:r>
        <w:rPr>
          <w:spacing w:val="-60"/>
        </w:rPr>
        <w:t> </w:t>
      </w:r>
      <w:r>
        <w:rPr/>
        <w:t>5</w:t>
      </w:r>
      <w:r>
        <w:rPr>
          <w:spacing w:val="-60"/>
        </w:rPr>
        <w:t> </w:t>
      </w:r>
      <w:r>
        <w:rPr/>
        <w:t>年</w:t>
      </w:r>
      <w:r>
        <w:rPr/>
        <w:t> 以上的其他应收款按其余额的</w:t>
      </w:r>
      <w:r>
        <w:rPr>
          <w:spacing w:val="-53"/>
        </w:rPr>
        <w:t> </w:t>
      </w:r>
      <w:r>
        <w:rPr/>
        <w:t>100%计提坏账准备，并将符合上述条件的其他应收款，连同计提全额坏账</w:t>
      </w:r>
      <w:r>
        <w:rPr/>
        <w:t> </w:t>
      </w:r>
      <w:r>
        <w:rPr>
          <w:spacing w:val="-2"/>
        </w:rPr>
        <w:t>准备的其他应收款，并扣除单项金额重大部分确定为单项金额不重大但按信用风险特征组合后该组合的风</w:t>
      </w:r>
      <w:r>
        <w:rPr>
          <w:spacing w:val="-99"/>
        </w:rPr>
        <w:t> </w:t>
      </w:r>
      <w:r>
        <w:rPr>
          <w:spacing w:val="-99"/>
        </w:rPr>
      </w:r>
      <w:r>
        <w:rPr/>
        <w:t>险较大的其他应收款。</w:t>
      </w:r>
    </w:p>
    <w:p>
      <w:pPr>
        <w:pStyle w:val="BodyText"/>
        <w:spacing w:line="240" w:lineRule="auto" w:before="30"/>
        <w:ind w:left="565" w:right="123"/>
        <w:jc w:val="left"/>
      </w:pPr>
      <w:r>
        <w:rPr/>
        <w:t>3)</w:t>
      </w:r>
      <w:r>
        <w:rPr>
          <w:spacing w:val="-2"/>
        </w:rPr>
        <w:t> </w:t>
      </w:r>
      <w:r>
        <w:rPr/>
        <w:t>本期全额计提坏账准备，或计提坏账准备比例较高的理由说明</w:t>
      </w:r>
    </w:p>
    <w:p>
      <w:pPr>
        <w:pStyle w:val="BodyText"/>
        <w:spacing w:line="240" w:lineRule="auto" w:before="134"/>
        <w:ind w:left="565" w:right="123"/>
        <w:jc w:val="left"/>
      </w:pPr>
      <w:r>
        <w:rPr/>
        <w:t>经对债务人财务状况以及近几年实际催款回收情况进行分析，期末其他应收款中账龄</w:t>
      </w:r>
      <w:r>
        <w:rPr>
          <w:spacing w:val="-54"/>
        </w:rPr>
        <w:t> </w:t>
      </w:r>
      <w:r>
        <w:rPr/>
        <w:t>3-5</w:t>
      </w:r>
      <w:r>
        <w:rPr>
          <w:spacing w:val="-53"/>
        </w:rPr>
        <w:t> </w:t>
      </w:r>
      <w:r>
        <w:rPr/>
        <w:t>年的</w:t>
      </w:r>
    </w:p>
    <w:p>
      <w:pPr>
        <w:pStyle w:val="BodyText"/>
        <w:spacing w:line="240" w:lineRule="auto" w:before="133"/>
        <w:ind w:left="145" w:right="123"/>
        <w:jc w:val="left"/>
      </w:pPr>
      <w:r>
        <w:rPr>
          <w:spacing w:val="-1"/>
        </w:rPr>
        <w:t>2,267,765.39</w:t>
      </w:r>
      <w:r>
        <w:rPr>
          <w:spacing w:val="-13"/>
        </w:rPr>
        <w:t> </w:t>
      </w:r>
      <w:r>
        <w:rPr>
          <w:spacing w:val="-2"/>
        </w:rPr>
        <w:t>元，预计难以收回，本期予以计提全额坏账准备，其中：子公司浙江网新创建科技有限公</w:t>
      </w:r>
      <w:r>
        <w:rPr/>
      </w:r>
    </w:p>
    <w:p>
      <w:pPr>
        <w:pStyle w:val="BodyText"/>
        <w:spacing w:line="240" w:lineRule="auto" w:before="134"/>
        <w:ind w:left="145" w:right="123"/>
        <w:jc w:val="left"/>
      </w:pPr>
      <w:r>
        <w:rPr/>
        <w:t>司</w:t>
      </w:r>
      <w:r>
        <w:rPr>
          <w:spacing w:val="-61"/>
        </w:rPr>
        <w:t> </w:t>
      </w:r>
      <w:r>
        <w:rPr/>
        <w:t>1,450,000.00</w:t>
      </w:r>
      <w:r>
        <w:rPr>
          <w:spacing w:val="-60"/>
        </w:rPr>
        <w:t> </w:t>
      </w:r>
      <w:r>
        <w:rPr/>
        <w:t>元，子公司北京浙大快威科技有限公司</w:t>
      </w:r>
      <w:r>
        <w:rPr>
          <w:spacing w:val="-60"/>
        </w:rPr>
        <w:t> </w:t>
      </w:r>
      <w:r>
        <w:rPr/>
        <w:t>77,500.00</w:t>
      </w:r>
      <w:r>
        <w:rPr>
          <w:spacing w:val="-60"/>
        </w:rPr>
        <w:t> </w:t>
      </w:r>
      <w:r>
        <w:rPr/>
        <w:t>元，子公司广州浙大快威科技有限公</w:t>
      </w:r>
    </w:p>
    <w:p>
      <w:pPr>
        <w:pStyle w:val="BodyText"/>
        <w:spacing w:line="240" w:lineRule="auto" w:before="133"/>
        <w:ind w:left="145" w:right="123"/>
        <w:jc w:val="left"/>
      </w:pPr>
      <w:r>
        <w:rPr/>
        <w:t>司</w:t>
      </w:r>
      <w:r>
        <w:rPr>
          <w:spacing w:val="-53"/>
        </w:rPr>
        <w:t> </w:t>
      </w:r>
      <w:r>
        <w:rPr/>
        <w:t>203,151.84</w:t>
      </w:r>
      <w:r>
        <w:rPr>
          <w:spacing w:val="-52"/>
        </w:rPr>
        <w:t> </w:t>
      </w:r>
      <w:r>
        <w:rPr>
          <w:spacing w:val="-4"/>
        </w:rPr>
        <w:t>元，子公司深圳浙大快威科技有限公司</w:t>
      </w:r>
      <w:r>
        <w:rPr>
          <w:spacing w:val="-53"/>
        </w:rPr>
        <w:t> </w:t>
      </w:r>
      <w:r>
        <w:rPr/>
        <w:t>187,113.55</w:t>
      </w:r>
      <w:r>
        <w:rPr>
          <w:spacing w:val="-52"/>
        </w:rPr>
        <w:t> </w:t>
      </w:r>
      <w:r>
        <w:rPr>
          <w:spacing w:val="-4"/>
        </w:rPr>
        <w:t>元，子公司浙江浙大网新软件产业集团</w:t>
      </w:r>
      <w:r>
        <w:rPr/>
      </w:r>
    </w:p>
    <w:p>
      <w:pPr>
        <w:pStyle w:val="BodyText"/>
        <w:spacing w:line="240" w:lineRule="auto" w:before="134"/>
        <w:ind w:left="145" w:right="123"/>
        <w:jc w:val="left"/>
      </w:pPr>
      <w:r>
        <w:rPr/>
        <w:t>有限公司</w:t>
      </w:r>
      <w:r>
        <w:rPr>
          <w:spacing w:val="-60"/>
        </w:rPr>
        <w:t> </w:t>
      </w:r>
      <w:r>
        <w:rPr/>
        <w:t>350,000.00</w:t>
      </w:r>
      <w:r>
        <w:rPr>
          <w:spacing w:val="-60"/>
        </w:rPr>
        <w:t> </w:t>
      </w:r>
      <w:r>
        <w:rPr/>
        <w:t>元。</w:t>
      </w:r>
    </w:p>
    <w:p>
      <w:pPr>
        <w:pStyle w:val="BodyText"/>
        <w:spacing w:line="357" w:lineRule="auto" w:before="133"/>
        <w:ind w:left="145" w:right="123" w:firstLine="420"/>
        <w:jc w:val="left"/>
      </w:pPr>
      <w:r>
        <w:rPr/>
        <w:t>此外，根据公司对其他应收款回款情况的分析，账龄为</w:t>
      </w:r>
      <w:r>
        <w:rPr>
          <w:spacing w:val="-72"/>
        </w:rPr>
        <w:t> </w:t>
      </w:r>
      <w:r>
        <w:rPr/>
        <w:t>3-5</w:t>
      </w:r>
      <w:r>
        <w:rPr>
          <w:spacing w:val="-71"/>
        </w:rPr>
        <w:t> </w:t>
      </w:r>
      <w:r>
        <w:rPr/>
        <w:t>年的其他应收款收回可能性较小，账龄</w:t>
      </w:r>
      <w:r>
        <w:rPr>
          <w:spacing w:val="-71"/>
        </w:rPr>
        <w:t> </w:t>
      </w:r>
      <w:r>
        <w:rPr/>
        <w:t>5</w:t>
      </w:r>
      <w:r>
        <w:rPr/>
        <w:t> 年以上的其他应收款收回可能性极小，因此，公司坏账准备计提政策规定，对除上段所述以外的账龄在</w:t>
      </w:r>
    </w:p>
    <w:p>
      <w:pPr>
        <w:pStyle w:val="BodyText"/>
        <w:spacing w:line="355" w:lineRule="auto" w:before="30"/>
        <w:ind w:left="145" w:right="126"/>
        <w:jc w:val="left"/>
      </w:pPr>
      <w:r>
        <w:rPr/>
        <w:t>3-5</w:t>
      </w:r>
      <w:r>
        <w:rPr>
          <w:spacing w:val="-51"/>
        </w:rPr>
        <w:t> </w:t>
      </w:r>
      <w:r>
        <w:rPr/>
        <w:t>年的其他应收款按其余额的</w:t>
      </w:r>
      <w:r>
        <w:rPr>
          <w:spacing w:val="-52"/>
        </w:rPr>
        <w:t> </w:t>
      </w:r>
      <w:r>
        <w:rPr>
          <w:spacing w:val="-3"/>
        </w:rPr>
        <w:t>50%计提坏账准备，对账龄在</w:t>
      </w:r>
      <w:r>
        <w:rPr>
          <w:spacing w:val="-53"/>
        </w:rPr>
        <w:t> </w:t>
      </w:r>
      <w:r>
        <w:rPr/>
        <w:t>5</w:t>
      </w:r>
      <w:r>
        <w:rPr>
          <w:spacing w:val="-51"/>
        </w:rPr>
        <w:t> </w:t>
      </w:r>
      <w:r>
        <w:rPr/>
        <w:t>年以上的其他应收款按其余额的</w:t>
      </w:r>
      <w:r>
        <w:rPr>
          <w:spacing w:val="-52"/>
        </w:rPr>
        <w:t> </w:t>
      </w:r>
      <w:r>
        <w:rPr/>
        <w:t>100%计提</w:t>
      </w:r>
      <w:r>
        <w:rPr/>
        <w:t> 坏账准备。</w:t>
      </w:r>
    </w:p>
    <w:p>
      <w:pPr>
        <w:pStyle w:val="BodyText"/>
        <w:spacing w:line="240" w:lineRule="auto" w:before="33"/>
        <w:ind w:left="565" w:right="123"/>
        <w:jc w:val="left"/>
      </w:pPr>
      <w:r>
        <w:rPr/>
        <w:t>4)</w:t>
      </w:r>
      <w:r>
        <w:rPr>
          <w:spacing w:val="-2"/>
        </w:rPr>
        <w:t> </w:t>
      </w:r>
      <w:r>
        <w:rPr/>
        <w:t>报告期实际核销的应收账款性质、原因及其金额的说明</w:t>
      </w:r>
    </w:p>
    <w:p>
      <w:pPr>
        <w:spacing w:after="0" w:line="240" w:lineRule="auto"/>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240" w:lineRule="auto" w:before="35"/>
        <w:ind w:left="1005" w:right="134"/>
        <w:jc w:val="left"/>
      </w:pPr>
      <w:r>
        <w:rPr/>
        <w:t>子公司上海浙大网新易得科技发展有限公司其他应收款项</w:t>
      </w:r>
      <w:r>
        <w:rPr>
          <w:spacing w:val="-77"/>
        </w:rPr>
        <w:t> </w:t>
      </w:r>
      <w:r>
        <w:rPr/>
        <w:t>738,069.25</w:t>
      </w:r>
      <w:r>
        <w:rPr>
          <w:spacing w:val="-76"/>
        </w:rPr>
        <w:t> </w:t>
      </w:r>
      <w:r>
        <w:rPr/>
        <w:t>元，经追讨无着，预计已无法</w:t>
      </w:r>
    </w:p>
    <w:p>
      <w:pPr>
        <w:pStyle w:val="BodyText"/>
        <w:spacing w:line="357" w:lineRule="auto" w:before="133"/>
        <w:ind w:left="585" w:right="134"/>
        <w:jc w:val="left"/>
      </w:pPr>
      <w:r>
        <w:rPr>
          <w:spacing w:val="-6"/>
        </w:rPr>
        <w:t>收回，本期予以核销。其中：账龄</w:t>
      </w:r>
      <w:r>
        <w:rPr>
          <w:spacing w:val="-53"/>
        </w:rPr>
        <w:t> </w:t>
      </w:r>
      <w:r>
        <w:rPr/>
        <w:t>1</w:t>
      </w:r>
      <w:r>
        <w:rPr>
          <w:spacing w:val="-52"/>
        </w:rPr>
        <w:t> </w:t>
      </w:r>
      <w:r>
        <w:rPr/>
        <w:t>年以内的</w:t>
      </w:r>
      <w:r>
        <w:rPr>
          <w:spacing w:val="-54"/>
        </w:rPr>
        <w:t> </w:t>
      </w:r>
      <w:r>
        <w:rPr/>
        <w:t>233,992.50</w:t>
      </w:r>
      <w:r>
        <w:rPr>
          <w:spacing w:val="-52"/>
        </w:rPr>
        <w:t> </w:t>
      </w:r>
      <w:r>
        <w:rPr>
          <w:spacing w:val="-6"/>
        </w:rPr>
        <w:t>元，2-3</w:t>
      </w:r>
      <w:r>
        <w:rPr>
          <w:spacing w:val="-52"/>
        </w:rPr>
        <w:t> </w:t>
      </w:r>
      <w:r>
        <w:rPr/>
        <w:t>年的</w:t>
      </w:r>
      <w:r>
        <w:rPr>
          <w:spacing w:val="-53"/>
        </w:rPr>
        <w:t> </w:t>
      </w:r>
      <w:r>
        <w:rPr/>
        <w:t>474,736.77</w:t>
      </w:r>
      <w:r>
        <w:rPr>
          <w:spacing w:val="-52"/>
        </w:rPr>
        <w:t> </w:t>
      </w:r>
      <w:r>
        <w:rPr>
          <w:spacing w:val="-6"/>
        </w:rPr>
        <w:t>元，4-5</w:t>
      </w:r>
      <w:r>
        <w:rPr>
          <w:spacing w:val="-53"/>
        </w:rPr>
        <w:t> </w:t>
      </w:r>
      <w:r>
        <w:rPr/>
        <w:t>年</w:t>
      </w:r>
      <w:r>
        <w:rPr>
          <w:spacing w:val="-53"/>
        </w:rPr>
        <w:t> </w:t>
      </w:r>
      <w:r>
        <w:rPr/>
        <w:t>29,339.98</w:t>
      </w:r>
      <w:r>
        <w:rPr/>
        <w:t> 元。</w:t>
      </w:r>
    </w:p>
    <w:p>
      <w:pPr>
        <w:pStyle w:val="BodyText"/>
        <w:spacing w:line="240" w:lineRule="auto" w:before="30"/>
        <w:ind w:left="1005" w:right="0"/>
        <w:jc w:val="left"/>
      </w:pPr>
      <w:r>
        <w:rPr/>
        <w:t>5)</w:t>
      </w:r>
      <w:r>
        <w:rPr>
          <w:spacing w:val="-2"/>
        </w:rPr>
        <w:t> </w:t>
      </w:r>
      <w:r>
        <w:rPr/>
        <w:t>子公司浙江浙大网新机电工程有限公司应收浙江大学</w:t>
      </w:r>
      <w:r>
        <w:rPr>
          <w:spacing w:val="-54"/>
        </w:rPr>
        <w:t> </w:t>
      </w:r>
      <w:r>
        <w:rPr/>
        <w:t>2,000</w:t>
      </w:r>
      <w:r>
        <w:rPr>
          <w:spacing w:val="-53"/>
        </w:rPr>
        <w:t> </w:t>
      </w:r>
      <w:r>
        <w:rPr/>
        <w:t>万元，具体原因详见本财务报表附注</w:t>
      </w:r>
    </w:p>
    <w:p>
      <w:pPr>
        <w:pStyle w:val="BodyText"/>
        <w:spacing w:line="240" w:lineRule="auto" w:before="134"/>
        <w:ind w:left="585" w:right="134"/>
        <w:jc w:val="left"/>
      </w:pPr>
      <w:r>
        <w:rPr/>
        <w:t>十(三)4(6)之说明，因已于</w:t>
      </w:r>
      <w:r>
        <w:rPr>
          <w:spacing w:val="-61"/>
        </w:rPr>
        <w:t> </w:t>
      </w:r>
      <w:r>
        <w:rPr/>
        <w:t>2009</w:t>
      </w:r>
      <w:r>
        <w:rPr>
          <w:spacing w:val="-60"/>
        </w:rPr>
        <w:t> </w:t>
      </w:r>
      <w:r>
        <w:rPr/>
        <w:t>年</w:t>
      </w:r>
      <w:r>
        <w:rPr>
          <w:spacing w:val="-62"/>
        </w:rPr>
        <w:t> </w:t>
      </w:r>
      <w:r>
        <w:rPr/>
        <w:t>3</w:t>
      </w:r>
      <w:r>
        <w:rPr>
          <w:spacing w:val="-60"/>
        </w:rPr>
        <w:t> </w:t>
      </w:r>
      <w:r>
        <w:rPr/>
        <w:t>月</w:t>
      </w:r>
      <w:r>
        <w:rPr>
          <w:spacing w:val="-62"/>
        </w:rPr>
        <w:t> </w:t>
      </w:r>
      <w:r>
        <w:rPr/>
        <w:t>31</w:t>
      </w:r>
      <w:r>
        <w:rPr>
          <w:spacing w:val="-60"/>
        </w:rPr>
        <w:t> </w:t>
      </w:r>
      <w:r>
        <w:rPr/>
        <w:t>日全额收回该笔资金，故未对该笔应收款项计提坏账准备。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6173" w:val="left" w:leader="none"/>
        </w:tabs>
        <w:spacing w:line="240" w:lineRule="auto"/>
        <w:ind w:left="1005" w:right="134"/>
        <w:jc w:val="left"/>
      </w:pPr>
      <w:r>
        <w:rPr/>
        <w:t>7. 存货</w:t>
        <w:tab/>
        <w:t>期末数</w:t>
      </w:r>
      <w:r>
        <w:rPr>
          <w:spacing w:val="-63"/>
        </w:rPr>
        <w:t> </w:t>
      </w:r>
      <w:r>
        <w:rPr/>
        <w:t>684,015,689.31</w:t>
      </w:r>
    </w:p>
    <w:p>
      <w:pPr>
        <w:pStyle w:val="BodyText"/>
        <w:spacing w:line="240" w:lineRule="auto" w:before="133"/>
        <w:ind w:left="1005" w:right="134"/>
        <w:jc w:val="left"/>
      </w:pPr>
      <w:r>
        <w:rPr/>
        <w:t>(1)</w:t>
      </w:r>
      <w:r>
        <w:rPr>
          <w:spacing w:val="-2"/>
        </w:rPr>
        <w:t> </w:t>
      </w:r>
      <w:r>
        <w:rPr/>
        <w:t>明细情况</w:t>
      </w:r>
    </w:p>
    <w:p>
      <w:pPr>
        <w:tabs>
          <w:tab w:pos="1760" w:val="left" w:leader="none"/>
          <w:tab w:pos="3964" w:val="left" w:leader="none"/>
          <w:tab w:pos="4316" w:val="left" w:leader="none"/>
          <w:tab w:pos="5900" w:val="left" w:leader="none"/>
        </w:tabs>
        <w:spacing w:line="235" w:lineRule="exact" w:before="136"/>
        <w:ind w:left="0" w:right="100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2"/>
          <w:sz w:val="18"/>
          <w:szCs w:val="18"/>
          <w:u w:val="single" w:color="000000"/>
        </w:rPr>
        <w:t>期末数</w:t>
        <w:tab/>
      </w:r>
      <w:r>
        <w:rPr>
          <w:rFonts w:ascii="宋体" w:hAnsi="宋体" w:cs="宋体" w:eastAsia="宋体" w:hint="default"/>
          <w:spacing w:val="-2"/>
          <w:sz w:val="18"/>
          <w:szCs w:val="18"/>
        </w:rPr>
        <w:tab/>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0"/>
        </w:rPr>
        <w:t> </w:t>
        <w:tab/>
      </w:r>
      <w:r>
        <w:rPr>
          <w:rFonts w:ascii="宋体" w:hAnsi="宋体" w:cs="宋体" w:eastAsia="宋体" w:hint="default"/>
          <w:spacing w:val="-2"/>
          <w:sz w:val="18"/>
          <w:szCs w:val="18"/>
          <w:u w:val="single" w:color="000000"/>
        </w:rPr>
        <w:t>期初数</w:t>
      </w:r>
      <w:r>
        <w:rPr>
          <w:rFonts w:ascii="宋体" w:hAnsi="宋体" w:cs="宋体" w:eastAsia="宋体" w:hint="default"/>
          <w:spacing w:val="-2"/>
          <w:sz w:val="18"/>
          <w:szCs w:val="18"/>
        </w:rPr>
      </w:r>
    </w:p>
    <w:p>
      <w:pPr>
        <w:tabs>
          <w:tab w:pos="1462" w:val="left" w:leader="none"/>
          <w:tab w:pos="3054" w:val="left" w:leader="none"/>
          <w:tab w:pos="4646" w:val="left" w:leader="none"/>
          <w:tab w:pos="5799" w:val="left" w:leader="none"/>
          <w:tab w:pos="7215" w:val="left" w:leader="none"/>
          <w:tab w:pos="8717" w:val="left" w:leader="none"/>
        </w:tabs>
        <w:spacing w:line="235" w:lineRule="exact" w:before="0"/>
        <w:ind w:left="402" w:right="134"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2"/>
          <w:sz w:val="18"/>
          <w:szCs w:val="18"/>
        </w:rPr>
        <w:t> </w:t>
      </w:r>
      <w:r>
        <w:rPr>
          <w:rFonts w:ascii="宋体" w:hAnsi="宋体" w:cs="宋体" w:eastAsia="宋体" w:hint="default"/>
          <w:sz w:val="18"/>
          <w:szCs w:val="18"/>
        </w:rPr>
        <w:t>目</w:t>
        <w:tab/>
      </w:r>
      <w:r>
        <w:rPr>
          <w:rFonts w:ascii="宋体" w:hAnsi="宋体" w:cs="宋体" w:eastAsia="宋体" w:hint="default"/>
          <w:spacing w:val="-3"/>
          <w:sz w:val="18"/>
          <w:szCs w:val="18"/>
        </w:rPr>
        <w:t>账面余额</w:t>
        <w:tab/>
      </w:r>
      <w:r>
        <w:rPr>
          <w:rFonts w:ascii="宋体" w:hAnsi="宋体" w:cs="宋体" w:eastAsia="宋体" w:hint="default"/>
          <w:spacing w:val="-2"/>
          <w:sz w:val="18"/>
          <w:szCs w:val="18"/>
        </w:rPr>
        <w:t>跌价准备</w:t>
        <w:tab/>
        <w:t>账面价值</w:t>
        <w:tab/>
        <w:t>账面余额</w:t>
        <w:tab/>
        <w:t>跌价准备</w:t>
        <w:tab/>
      </w:r>
      <w:r>
        <w:rPr>
          <w:rFonts w:ascii="宋体" w:hAnsi="宋体" w:cs="宋体" w:eastAsia="宋体" w:hint="default"/>
          <w:spacing w:val="-3"/>
          <w:sz w:val="18"/>
          <w:szCs w:val="18"/>
        </w:rPr>
        <w:t>账面价值</w:t>
      </w:r>
      <w:r>
        <w:rPr>
          <w:rFonts w:ascii="宋体" w:hAnsi="宋体" w:cs="宋体" w:eastAsia="宋体" w:hint="default"/>
          <w:sz w:val="18"/>
          <w:szCs w:val="18"/>
        </w:rPr>
      </w:r>
    </w:p>
    <w:p>
      <w:pPr>
        <w:spacing w:line="240" w:lineRule="auto" w:before="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068"/>
        <w:gridCol w:w="1501"/>
        <w:gridCol w:w="1296"/>
        <w:gridCol w:w="1431"/>
        <w:gridCol w:w="1378"/>
        <w:gridCol w:w="1190"/>
        <w:gridCol w:w="1351"/>
      </w:tblGrid>
      <w:tr>
        <w:trPr>
          <w:trHeight w:val="279"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501" w:type="dxa"/>
            <w:tcBorders>
              <w:top w:val="nil" w:sz="6" w:space="0" w:color="auto"/>
              <w:left w:val="nil" w:sz="6" w:space="0" w:color="auto"/>
              <w:bottom w:val="nil" w:sz="6" w:space="0" w:color="auto"/>
              <w:right w:val="nil" w:sz="6" w:space="0" w:color="auto"/>
            </w:tcBorders>
          </w:tcPr>
          <w:p>
            <w:pPr>
              <w:pStyle w:val="TableParagraph"/>
              <w:spacing w:line="194" w:lineRule="exact"/>
              <w:ind w:right="107"/>
              <w:jc w:val="right"/>
              <w:rPr>
                <w:rFonts w:ascii="宋体" w:hAnsi="宋体" w:cs="宋体" w:eastAsia="宋体" w:hint="default"/>
                <w:sz w:val="18"/>
                <w:szCs w:val="18"/>
              </w:rPr>
            </w:pPr>
            <w:r>
              <w:rPr>
                <w:rFonts w:ascii="宋体"/>
                <w:sz w:val="18"/>
              </w:rPr>
              <w:t>69,131,504.47</w:t>
            </w:r>
          </w:p>
        </w:tc>
        <w:tc>
          <w:tcPr>
            <w:tcW w:w="1296"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194" w:lineRule="exact"/>
              <w:ind w:right="62"/>
              <w:jc w:val="right"/>
              <w:rPr>
                <w:rFonts w:ascii="宋体" w:hAnsi="宋体" w:cs="宋体" w:eastAsia="宋体" w:hint="default"/>
                <w:sz w:val="18"/>
                <w:szCs w:val="18"/>
              </w:rPr>
            </w:pPr>
            <w:r>
              <w:rPr>
                <w:rFonts w:ascii="宋体"/>
                <w:sz w:val="18"/>
              </w:rPr>
              <w:t>69,131,504.47</w:t>
            </w:r>
          </w:p>
        </w:tc>
        <w:tc>
          <w:tcPr>
            <w:tcW w:w="1378" w:type="dxa"/>
            <w:tcBorders>
              <w:top w:val="nil" w:sz="6" w:space="0" w:color="auto"/>
              <w:left w:val="nil" w:sz="6" w:space="0" w:color="auto"/>
              <w:bottom w:val="nil" w:sz="6" w:space="0" w:color="auto"/>
              <w:right w:val="nil" w:sz="6" w:space="0" w:color="auto"/>
            </w:tcBorders>
          </w:tcPr>
          <w:p>
            <w:pPr>
              <w:pStyle w:val="TableParagraph"/>
              <w:spacing w:line="194" w:lineRule="exact"/>
              <w:ind w:right="52"/>
              <w:jc w:val="right"/>
              <w:rPr>
                <w:rFonts w:ascii="宋体" w:hAnsi="宋体" w:cs="宋体" w:eastAsia="宋体" w:hint="default"/>
                <w:sz w:val="18"/>
                <w:szCs w:val="18"/>
              </w:rPr>
            </w:pPr>
            <w:r>
              <w:rPr>
                <w:rFonts w:ascii="宋体"/>
                <w:sz w:val="18"/>
              </w:rPr>
              <w:t>88,079,378.07</w:t>
            </w:r>
          </w:p>
        </w:tc>
        <w:tc>
          <w:tcPr>
            <w:tcW w:w="119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194" w:lineRule="exact"/>
              <w:ind w:right="34"/>
              <w:jc w:val="right"/>
              <w:rPr>
                <w:rFonts w:ascii="宋体" w:hAnsi="宋体" w:cs="宋体" w:eastAsia="宋体" w:hint="default"/>
                <w:sz w:val="18"/>
                <w:szCs w:val="18"/>
              </w:rPr>
            </w:pPr>
            <w:r>
              <w:rPr>
                <w:rFonts w:ascii="宋体"/>
                <w:sz w:val="18"/>
              </w:rPr>
              <w:t>88,079,378.07</w:t>
            </w:r>
          </w:p>
        </w:tc>
      </w:tr>
      <w:tr>
        <w:trPr>
          <w:trHeight w:val="35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1,694,830.89</w:t>
            </w:r>
          </w:p>
        </w:tc>
        <w:tc>
          <w:tcPr>
            <w:tcW w:w="1296"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宋体" w:hAnsi="宋体" w:cs="宋体" w:eastAsia="宋体" w:hint="default"/>
                <w:sz w:val="18"/>
                <w:szCs w:val="18"/>
              </w:rPr>
            </w:pPr>
            <w:r>
              <w:rPr>
                <w:rFonts w:ascii="宋体"/>
                <w:sz w:val="18"/>
              </w:rPr>
              <w:t>1,694,830.89</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宋体" w:hAnsi="宋体" w:cs="宋体" w:eastAsia="宋体" w:hint="default"/>
                <w:sz w:val="18"/>
                <w:szCs w:val="18"/>
              </w:rPr>
            </w:pPr>
            <w:r>
              <w:rPr>
                <w:rFonts w:ascii="宋体"/>
                <w:sz w:val="18"/>
              </w:rPr>
              <w:t>1,947,979.19</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z w:val="18"/>
              </w:rPr>
              <w:t>855.00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4"/>
              <w:jc w:val="right"/>
              <w:rPr>
                <w:rFonts w:ascii="宋体" w:hAnsi="宋体" w:cs="宋体" w:eastAsia="宋体" w:hint="default"/>
                <w:sz w:val="18"/>
                <w:szCs w:val="18"/>
              </w:rPr>
            </w:pPr>
            <w:r>
              <w:rPr>
                <w:rFonts w:ascii="宋体"/>
                <w:sz w:val="18"/>
              </w:rPr>
              <w:t>1,947,124.19</w:t>
            </w:r>
          </w:p>
        </w:tc>
      </w:tr>
      <w:tr>
        <w:trPr>
          <w:trHeight w:val="35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102,455,159.53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820,065.78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宋体" w:hAnsi="宋体" w:cs="宋体" w:eastAsia="宋体" w:hint="default"/>
                <w:sz w:val="18"/>
                <w:szCs w:val="18"/>
              </w:rPr>
            </w:pPr>
            <w:r>
              <w:rPr>
                <w:rFonts w:ascii="宋体"/>
                <w:sz w:val="18"/>
              </w:rPr>
              <w:t>101,635,093.75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宋体" w:hAnsi="宋体" w:cs="宋体" w:eastAsia="宋体" w:hint="default"/>
                <w:sz w:val="18"/>
                <w:szCs w:val="18"/>
              </w:rPr>
            </w:pPr>
            <w:r>
              <w:rPr>
                <w:rFonts w:ascii="宋体"/>
                <w:sz w:val="18"/>
              </w:rPr>
              <w:t>125,847,603.67</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z w:val="18"/>
              </w:rPr>
              <w:t>820,065.78</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125,027,537.89</w:t>
            </w:r>
          </w:p>
        </w:tc>
      </w:tr>
      <w:tr>
        <w:trPr>
          <w:trHeight w:val="35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512,800,875.22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1,250,153.50</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宋体" w:hAnsi="宋体" w:cs="宋体" w:eastAsia="宋体" w:hint="default"/>
                <w:sz w:val="18"/>
                <w:szCs w:val="18"/>
              </w:rPr>
            </w:pPr>
            <w:r>
              <w:rPr>
                <w:rFonts w:ascii="宋体"/>
                <w:sz w:val="18"/>
              </w:rPr>
              <w:t>511,550,721.72</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宋体" w:hAnsi="宋体" w:cs="宋体" w:eastAsia="宋体" w:hint="default"/>
                <w:sz w:val="18"/>
                <w:szCs w:val="18"/>
              </w:rPr>
            </w:pPr>
            <w:r>
              <w:rPr>
                <w:rFonts w:ascii="宋体"/>
                <w:sz w:val="18"/>
              </w:rPr>
              <w:t>519,446,282.15</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z w:val="18"/>
              </w:rPr>
              <w:t>1,628,049.77</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517,818,232.38</w:t>
            </w:r>
          </w:p>
        </w:tc>
      </w:tr>
      <w:tr>
        <w:trPr>
          <w:trHeight w:val="35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3,538.48</w:t>
            </w:r>
          </w:p>
        </w:tc>
        <w:tc>
          <w:tcPr>
            <w:tcW w:w="1296"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宋体" w:hAnsi="宋体" w:cs="宋体" w:eastAsia="宋体" w:hint="default"/>
                <w:sz w:val="18"/>
                <w:szCs w:val="18"/>
              </w:rPr>
            </w:pPr>
            <w:r>
              <w:rPr>
                <w:rFonts w:ascii="宋体"/>
                <w:sz w:val="18"/>
              </w:rPr>
              <w:t>3,538.48</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宋体" w:hAnsi="宋体" w:cs="宋体" w:eastAsia="宋体" w:hint="default"/>
                <w:sz w:val="18"/>
                <w:szCs w:val="18"/>
              </w:rPr>
            </w:pPr>
            <w:r>
              <w:rPr>
                <w:rFonts w:ascii="宋体"/>
                <w:sz w:val="18"/>
              </w:rPr>
              <w:t>6,262.48</w:t>
            </w:r>
          </w:p>
        </w:tc>
        <w:tc>
          <w:tcPr>
            <w:tcW w:w="119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6,262.48</w:t>
            </w:r>
          </w:p>
        </w:tc>
      </w:tr>
      <w:tr>
        <w:trPr>
          <w:trHeight w:val="365"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r>
            <w:r>
              <w:rPr>
                <w:rFonts w:ascii="宋体"/>
                <w:sz w:val="18"/>
                <w:u w:val="thick" w:color="000000"/>
              </w:rPr>
              <w:t>686,085,908.59</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r>
            <w:r>
              <w:rPr>
                <w:rFonts w:ascii="宋体"/>
                <w:sz w:val="18"/>
                <w:u w:val="thick" w:color="000000"/>
              </w:rPr>
              <w:t>2,070,219.28</w:t>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1"/>
              <w:jc w:val="right"/>
              <w:rPr>
                <w:rFonts w:ascii="宋体" w:hAnsi="宋体" w:cs="宋体" w:eastAsia="宋体" w:hint="default"/>
                <w:sz w:val="18"/>
                <w:szCs w:val="18"/>
              </w:rPr>
            </w:pPr>
            <w:r>
              <w:rPr>
                <w:rFonts w:ascii="宋体"/>
                <w:sz w:val="18"/>
              </w:rPr>
            </w:r>
            <w:r>
              <w:rPr>
                <w:rFonts w:ascii="宋体"/>
                <w:sz w:val="18"/>
                <w:u w:val="thick" w:color="000000"/>
              </w:rPr>
              <w:t>684,015,689.31</w:t>
            </w:r>
            <w:r>
              <w:rPr>
                <w:rFonts w:ascii="宋体"/>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宋体" w:hAnsi="宋体" w:cs="宋体" w:eastAsia="宋体" w:hint="default"/>
                <w:sz w:val="18"/>
                <w:szCs w:val="18"/>
              </w:rPr>
            </w:pPr>
            <w:r>
              <w:rPr>
                <w:rFonts w:ascii="宋体"/>
                <w:sz w:val="18"/>
              </w:rPr>
            </w:r>
            <w:r>
              <w:rPr>
                <w:rFonts w:ascii="宋体"/>
                <w:sz w:val="18"/>
                <w:u w:val="thick" w:color="000000"/>
              </w:rPr>
              <w:t>735,327,505.56</w:t>
            </w:r>
            <w:r>
              <w:rPr>
                <w:rFonts w:ascii="宋体"/>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z w:val="18"/>
              </w:rPr>
            </w:r>
            <w:r>
              <w:rPr>
                <w:rFonts w:ascii="宋体"/>
                <w:sz w:val="18"/>
                <w:u w:val="thick" w:color="000000"/>
              </w:rPr>
              <w:t>2,448,970.55</w:t>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thick" w:color="000000"/>
              </w:rPr>
              <w:t>732,878,535.01</w:t>
            </w:r>
            <w:r>
              <w:rPr>
                <w:rFonts w:ascii="宋体"/>
                <w:sz w:val="18"/>
              </w:rPr>
            </w:r>
          </w:p>
        </w:tc>
      </w:tr>
    </w:tbl>
    <w:p>
      <w:pPr>
        <w:spacing w:line="240" w:lineRule="auto" w:before="0"/>
        <w:rPr>
          <w:rFonts w:ascii="宋体" w:hAnsi="宋体" w:cs="宋体" w:eastAsia="宋体" w:hint="default"/>
          <w:sz w:val="16"/>
          <w:szCs w:val="16"/>
        </w:rPr>
      </w:pPr>
    </w:p>
    <w:p>
      <w:pPr>
        <w:pStyle w:val="BodyText"/>
        <w:spacing w:line="240" w:lineRule="auto" w:before="35"/>
        <w:ind w:left="900" w:right="134"/>
        <w:jc w:val="left"/>
      </w:pPr>
      <w:r>
        <w:rPr/>
        <w:t>(2)</w:t>
      </w:r>
      <w:r>
        <w:rPr>
          <w:spacing w:val="-2"/>
        </w:rPr>
        <w:t> </w:t>
      </w:r>
      <w:r>
        <w:rPr/>
        <w:t>存货跌价准备</w:t>
      </w:r>
    </w:p>
    <w:p>
      <w:pPr>
        <w:pStyle w:val="BodyText"/>
        <w:spacing w:line="240" w:lineRule="auto" w:before="133"/>
        <w:ind w:left="1005" w:right="134"/>
        <w:jc w:val="left"/>
      </w:pPr>
      <w:r>
        <w:rPr/>
        <w:t>1) 明细情况</w:t>
      </w:r>
    </w:p>
    <w:p>
      <w:pPr>
        <w:spacing w:line="240" w:lineRule="auto" w:before="6"/>
        <w:rPr>
          <w:rFonts w:ascii="宋体" w:hAnsi="宋体" w:cs="宋体" w:eastAsia="宋体" w:hint="default"/>
          <w:sz w:val="7"/>
          <w:szCs w:val="7"/>
        </w:rPr>
      </w:pPr>
    </w:p>
    <w:tbl>
      <w:tblPr>
        <w:tblW w:w="0" w:type="auto"/>
        <w:jc w:val="left"/>
        <w:tblInd w:w="1018" w:type="dxa"/>
        <w:tblLayout w:type="fixed"/>
        <w:tblCellMar>
          <w:top w:w="0" w:type="dxa"/>
          <w:left w:w="0" w:type="dxa"/>
          <w:bottom w:w="0" w:type="dxa"/>
          <w:right w:w="0" w:type="dxa"/>
        </w:tblCellMar>
        <w:tblLook w:val="01E0"/>
      </w:tblPr>
      <w:tblGrid>
        <w:gridCol w:w="1140"/>
        <w:gridCol w:w="1709"/>
        <w:gridCol w:w="1367"/>
        <w:gridCol w:w="2803"/>
        <w:gridCol w:w="1477"/>
      </w:tblGrid>
      <w:tr>
        <w:trPr>
          <w:trHeight w:val="614" w:hRule="exact"/>
        </w:trPr>
        <w:tc>
          <w:tcPr>
            <w:tcW w:w="1140"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35"/>
              <w:ind w:left="19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3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803" w:type="dxa"/>
            <w:tcBorders>
              <w:top w:val="nil" w:sz="6" w:space="0" w:color="auto"/>
              <w:left w:val="nil" w:sz="6" w:space="0" w:color="auto"/>
              <w:bottom w:val="nil" w:sz="6" w:space="0" w:color="auto"/>
              <w:right w:val="nil" w:sz="6" w:space="0" w:color="auto"/>
            </w:tcBorders>
          </w:tcPr>
          <w:p>
            <w:pPr>
              <w:pStyle w:val="TableParagraph"/>
              <w:tabs>
                <w:tab w:pos="1123" w:val="left" w:leader="none"/>
                <w:tab w:pos="1752" w:val="left" w:leader="none"/>
                <w:tab w:pos="2470" w:val="left" w:leader="none"/>
              </w:tabs>
              <w:spacing w:line="272" w:lineRule="exact" w:before="63"/>
              <w:ind w:left="284" w:right="313" w:hanging="211"/>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pacing w:val="-1"/>
                <w:sz w:val="21"/>
                <w:szCs w:val="21"/>
                <w:u w:val="single" w:color="000000"/>
              </w:rPr>
              <w:t>本期减</w:t>
            </w:r>
            <w:r>
              <w:rPr>
                <w:rFonts w:ascii="宋体" w:hAnsi="宋体" w:cs="宋体" w:eastAsia="宋体" w:hint="default"/>
                <w:sz w:val="21"/>
                <w:szCs w:val="21"/>
                <w:u w:val="single" w:color="000000"/>
              </w:rPr>
              <w:t>少</w:t>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2"/>
                <w:sz w:val="21"/>
                <w:szCs w:val="21"/>
              </w:rPr>
              <w:t>转</w:t>
            </w:r>
            <w:r>
              <w:rPr>
                <w:rFonts w:ascii="宋体" w:hAnsi="宋体" w:cs="宋体" w:eastAsia="宋体" w:hint="default"/>
                <w:sz w:val="21"/>
                <w:szCs w:val="21"/>
              </w:rPr>
              <w:t>回</w:t>
              <w:tab/>
              <w:tab/>
            </w:r>
            <w:r>
              <w:rPr>
                <w:rFonts w:ascii="宋体" w:hAnsi="宋体" w:cs="宋体" w:eastAsia="宋体" w:hint="default"/>
                <w:spacing w:val="-1"/>
                <w:sz w:val="21"/>
                <w:szCs w:val="21"/>
              </w:rPr>
              <w:t>转销</w:t>
            </w:r>
            <w:r>
              <w:rPr>
                <w:rFonts w:ascii="宋体" w:hAnsi="宋体" w:cs="宋体" w:eastAsia="宋体" w:hint="default"/>
                <w:sz w:val="21"/>
                <w:szCs w:val="21"/>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1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right="180"/>
              <w:jc w:val="right"/>
              <w:rPr>
                <w:rFonts w:ascii="宋体" w:hAnsi="宋体" w:cs="宋体" w:eastAsia="宋体" w:hint="default"/>
                <w:sz w:val="21"/>
                <w:szCs w:val="21"/>
              </w:rPr>
            </w:pPr>
            <w:r>
              <w:rPr>
                <w:rFonts w:ascii="宋体"/>
                <w:sz w:val="21"/>
              </w:rPr>
              <w:t>855.00</w:t>
            </w:r>
          </w:p>
        </w:tc>
        <w:tc>
          <w:tcPr>
            <w:tcW w:w="1367" w:type="dxa"/>
            <w:tcBorders>
              <w:top w:val="nil" w:sz="6" w:space="0" w:color="auto"/>
              <w:left w:val="nil" w:sz="6" w:space="0" w:color="auto"/>
              <w:bottom w:val="nil" w:sz="6" w:space="0" w:color="auto"/>
              <w:right w:val="nil" w:sz="6" w:space="0" w:color="auto"/>
            </w:tcBorders>
          </w:tcPr>
          <w:p>
            <w:pPr/>
          </w:p>
        </w:tc>
        <w:tc>
          <w:tcPr>
            <w:tcW w:w="2803" w:type="dxa"/>
            <w:tcBorders>
              <w:top w:val="nil" w:sz="6" w:space="0" w:color="auto"/>
              <w:left w:val="nil" w:sz="6" w:space="0" w:color="auto"/>
              <w:bottom w:val="nil" w:sz="6" w:space="0" w:color="auto"/>
              <w:right w:val="nil" w:sz="6" w:space="0" w:color="auto"/>
            </w:tcBorders>
          </w:tcPr>
          <w:p>
            <w:pPr>
              <w:pStyle w:val="TableParagraph"/>
              <w:spacing w:line="242" w:lineRule="exact"/>
              <w:ind w:left="1572" w:right="0"/>
              <w:jc w:val="left"/>
              <w:rPr>
                <w:rFonts w:ascii="宋体" w:hAnsi="宋体" w:cs="宋体" w:eastAsia="宋体" w:hint="default"/>
                <w:sz w:val="21"/>
                <w:szCs w:val="21"/>
              </w:rPr>
            </w:pPr>
            <w:r>
              <w:rPr>
                <w:rFonts w:ascii="宋体"/>
                <w:sz w:val="21"/>
              </w:rPr>
              <w:t>855.00</w:t>
            </w:r>
          </w:p>
        </w:tc>
        <w:tc>
          <w:tcPr>
            <w:tcW w:w="1477" w:type="dxa"/>
            <w:tcBorders>
              <w:top w:val="nil" w:sz="6" w:space="0" w:color="auto"/>
              <w:left w:val="nil" w:sz="6" w:space="0" w:color="auto"/>
              <w:bottom w:val="nil" w:sz="6" w:space="0" w:color="auto"/>
              <w:right w:val="nil" w:sz="6" w:space="0" w:color="auto"/>
            </w:tcBorders>
          </w:tcPr>
          <w:p>
            <w:pPr/>
          </w:p>
        </w:tc>
      </w:tr>
      <w:tr>
        <w:trPr>
          <w:trHeight w:val="407"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0"/>
              <w:jc w:val="right"/>
              <w:rPr>
                <w:rFonts w:ascii="宋体" w:hAnsi="宋体" w:cs="宋体" w:eastAsia="宋体" w:hint="default"/>
                <w:sz w:val="21"/>
                <w:szCs w:val="21"/>
              </w:rPr>
            </w:pPr>
            <w:r>
              <w:rPr>
                <w:rFonts w:ascii="宋体"/>
                <w:sz w:val="21"/>
              </w:rPr>
              <w:t>820,065.78</w:t>
            </w:r>
          </w:p>
        </w:tc>
        <w:tc>
          <w:tcPr>
            <w:tcW w:w="1367" w:type="dxa"/>
            <w:tcBorders>
              <w:top w:val="nil" w:sz="6" w:space="0" w:color="auto"/>
              <w:left w:val="nil" w:sz="6" w:space="0" w:color="auto"/>
              <w:bottom w:val="nil" w:sz="6" w:space="0" w:color="auto"/>
              <w:right w:val="nil" w:sz="6" w:space="0" w:color="auto"/>
            </w:tcBorders>
          </w:tcPr>
          <w:p>
            <w:pPr/>
          </w:p>
        </w:tc>
        <w:tc>
          <w:tcPr>
            <w:tcW w:w="280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820,065.78</w:t>
            </w:r>
          </w:p>
        </w:tc>
      </w:tr>
      <w:tr>
        <w:trPr>
          <w:trHeight w:val="409"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1"/>
              <w:jc w:val="right"/>
              <w:rPr>
                <w:rFonts w:ascii="宋体" w:hAnsi="宋体" w:cs="宋体" w:eastAsia="宋体" w:hint="default"/>
                <w:sz w:val="21"/>
                <w:szCs w:val="21"/>
              </w:rPr>
            </w:pPr>
            <w:r>
              <w:rPr>
                <w:rFonts w:ascii="宋体"/>
                <w:spacing w:val="-1"/>
                <w:sz w:val="21"/>
              </w:rPr>
              <w:t>1,628,049.77</w:t>
            </w:r>
            <w:r>
              <w:rPr>
                <w:rFonts w:ascii="宋体"/>
                <w:sz w:val="21"/>
              </w:rPr>
            </w:r>
          </w:p>
        </w:tc>
        <w:tc>
          <w:tcPr>
            <w:tcW w:w="1367" w:type="dxa"/>
            <w:tcBorders>
              <w:top w:val="nil" w:sz="6" w:space="0" w:color="auto"/>
              <w:left w:val="nil" w:sz="6" w:space="0" w:color="auto"/>
              <w:bottom w:val="nil" w:sz="6" w:space="0" w:color="auto"/>
              <w:right w:val="nil" w:sz="6" w:space="0" w:color="auto"/>
            </w:tcBorders>
          </w:tcPr>
          <w:p>
            <w:pP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52" w:right="0"/>
              <w:jc w:val="left"/>
              <w:rPr>
                <w:rFonts w:ascii="宋体" w:hAnsi="宋体" w:cs="宋体" w:eastAsia="宋体" w:hint="default"/>
                <w:sz w:val="21"/>
                <w:szCs w:val="21"/>
              </w:rPr>
            </w:pPr>
            <w:r>
              <w:rPr>
                <w:rFonts w:ascii="宋体"/>
                <w:sz w:val="21"/>
              </w:rPr>
              <w:t>377,896.27</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5"/>
              <w:jc w:val="right"/>
              <w:rPr>
                <w:rFonts w:ascii="宋体" w:hAnsi="宋体" w:cs="宋体" w:eastAsia="宋体" w:hint="default"/>
                <w:sz w:val="21"/>
                <w:szCs w:val="21"/>
              </w:rPr>
            </w:pPr>
            <w:r>
              <w:rPr>
                <w:rFonts w:ascii="宋体"/>
                <w:spacing w:val="-1"/>
                <w:sz w:val="21"/>
              </w:rPr>
              <w:t>1,250,153.50</w:t>
            </w:r>
          </w:p>
        </w:tc>
      </w:tr>
      <w:tr>
        <w:trPr>
          <w:trHeight w:val="421" w:hRule="exact"/>
        </w:trPr>
        <w:tc>
          <w:tcPr>
            <w:tcW w:w="114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34"/>
              <w:ind w:left="14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2"/>
              <w:jc w:val="right"/>
              <w:rPr>
                <w:rFonts w:ascii="宋体" w:hAnsi="宋体" w:cs="宋体" w:eastAsia="宋体" w:hint="default"/>
                <w:sz w:val="21"/>
                <w:szCs w:val="21"/>
              </w:rPr>
            </w:pPr>
            <w:r>
              <w:rPr>
                <w:rFonts w:ascii="宋体"/>
                <w:sz w:val="21"/>
              </w:rPr>
            </w:r>
            <w:r>
              <w:rPr>
                <w:rFonts w:ascii="宋体"/>
                <w:spacing w:val="-1"/>
                <w:sz w:val="21"/>
                <w:u w:val="single" w:color="000000"/>
              </w:rPr>
              <w:t>2,448,970.55</w:t>
            </w:r>
            <w:r>
              <w:rPr>
                <w:rFonts w:ascii="宋体"/>
                <w:spacing w:val="-1"/>
                <w:sz w:val="21"/>
              </w:rPr>
            </w:r>
            <w:r>
              <w:rPr>
                <w:rFonts w:ascii="宋体"/>
                <w:sz w:val="21"/>
              </w:rPr>
            </w:r>
          </w:p>
        </w:tc>
        <w:tc>
          <w:tcPr>
            <w:tcW w:w="1367"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84"/>
              <w:ind w:left="34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p>
        </w:tc>
        <w:tc>
          <w:tcPr>
            <w:tcW w:w="2803" w:type="dxa"/>
            <w:tcBorders>
              <w:top w:val="nil" w:sz="6" w:space="0" w:color="auto"/>
              <w:left w:val="nil" w:sz="6" w:space="0" w:color="auto"/>
              <w:bottom w:val="nil" w:sz="6" w:space="0" w:color="auto"/>
              <w:right w:val="nil" w:sz="6" w:space="0" w:color="auto"/>
            </w:tcBorders>
          </w:tcPr>
          <w:p>
            <w:pPr>
              <w:pStyle w:val="TableParagraph"/>
              <w:tabs>
                <w:tab w:pos="823" w:val="left" w:leader="none"/>
                <w:tab w:pos="1153" w:val="left" w:leader="none"/>
              </w:tabs>
              <w:spacing w:line="240" w:lineRule="auto" w:before="34"/>
              <w:ind w:left="2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378,751.27</w:t>
            </w:r>
            <w:r>
              <w:rPr>
                <w:rFonts w:ascii="宋体" w:hAnsi="宋体" w:cs="宋体" w:eastAsia="宋体" w:hint="default"/>
                <w:sz w:val="21"/>
                <w:szCs w:val="21"/>
              </w:rPr>
              <w:t>[注]</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z w:val="21"/>
              </w:rPr>
            </w:r>
            <w:r>
              <w:rPr>
                <w:rFonts w:ascii="宋体"/>
                <w:spacing w:val="-1"/>
                <w:sz w:val="21"/>
                <w:u w:val="single" w:color="000000"/>
              </w:rPr>
              <w:t>2,070,219.28</w:t>
            </w:r>
            <w:r>
              <w:rPr>
                <w:rFonts w:ascii="宋体"/>
                <w:spacing w:val="-1"/>
                <w:sz w:val="21"/>
              </w:rPr>
            </w:r>
          </w:p>
        </w:tc>
      </w:tr>
    </w:tbl>
    <w:p>
      <w:pPr>
        <w:pStyle w:val="BodyText"/>
        <w:spacing w:line="240" w:lineRule="auto" w:before="21"/>
        <w:ind w:left="1005" w:right="134"/>
        <w:jc w:val="left"/>
      </w:pPr>
      <w:r>
        <w:rPr/>
        <w:t>[注]：本期转销均系因减少子公司而转出的存货跌价准备。</w:t>
      </w:r>
    </w:p>
    <w:p>
      <w:pPr>
        <w:pStyle w:val="BodyText"/>
        <w:spacing w:line="240" w:lineRule="auto" w:before="134"/>
        <w:ind w:left="1018" w:right="134"/>
        <w:jc w:val="left"/>
      </w:pPr>
      <w:r>
        <w:rPr/>
        <w:t>2)</w:t>
      </w:r>
      <w:r>
        <w:rPr>
          <w:spacing w:val="-2"/>
        </w:rPr>
        <w:t> </w:t>
      </w:r>
      <w:r>
        <w:rPr/>
        <w:t>计提存货跌价准备的依据详见本财务报表附注三（十）之所述。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6381" w:val="left" w:leader="none"/>
        </w:tabs>
        <w:spacing w:line="240" w:lineRule="auto"/>
        <w:ind w:left="1005" w:right="134"/>
        <w:jc w:val="left"/>
      </w:pPr>
      <w:r>
        <w:rPr/>
        <w:t>8.</w:t>
      </w:r>
      <w:r>
        <w:rPr>
          <w:spacing w:val="-2"/>
        </w:rPr>
        <w:t> </w:t>
      </w:r>
      <w:r>
        <w:rPr/>
        <w:t>其他流动资产</w:t>
        <w:tab/>
        <w:t>期末数</w:t>
      </w:r>
      <w:r>
        <w:rPr>
          <w:spacing w:val="-53"/>
        </w:rPr>
        <w:t> </w:t>
      </w:r>
      <w:r>
        <w:rPr/>
        <w:t>2,287,086.70</w:t>
      </w:r>
    </w:p>
    <w:p>
      <w:pPr>
        <w:pStyle w:val="BodyText"/>
        <w:spacing w:line="240" w:lineRule="auto" w:before="133"/>
        <w:ind w:left="1005" w:right="134"/>
        <w:jc w:val="left"/>
      </w:pPr>
      <w:r>
        <w:rPr/>
        <w:t>(1)</w:t>
      </w:r>
      <w:r>
        <w:rPr>
          <w:spacing w:val="-2"/>
        </w:rPr>
        <w:t> </w:t>
      </w:r>
      <w:r>
        <w:rPr/>
        <w:t>明细情况</w:t>
      </w:r>
    </w:p>
    <w:p>
      <w:pPr>
        <w:spacing w:line="240" w:lineRule="auto" w:before="13"/>
        <w:rPr>
          <w:rFonts w:ascii="宋体" w:hAnsi="宋体" w:cs="宋体" w:eastAsia="宋体" w:hint="default"/>
          <w:sz w:val="7"/>
          <w:szCs w:val="7"/>
        </w:rPr>
      </w:pPr>
    </w:p>
    <w:tbl>
      <w:tblPr>
        <w:tblW w:w="0" w:type="auto"/>
        <w:jc w:val="left"/>
        <w:tblInd w:w="371" w:type="dxa"/>
        <w:tblLayout w:type="fixed"/>
        <w:tblCellMar>
          <w:top w:w="0" w:type="dxa"/>
          <w:left w:w="0" w:type="dxa"/>
          <w:bottom w:w="0" w:type="dxa"/>
          <w:right w:w="0" w:type="dxa"/>
        </w:tblCellMar>
        <w:tblLook w:val="01E0"/>
      </w:tblPr>
      <w:tblGrid>
        <w:gridCol w:w="1441"/>
        <w:gridCol w:w="1348"/>
        <w:gridCol w:w="770"/>
        <w:gridCol w:w="1394"/>
        <w:gridCol w:w="1488"/>
        <w:gridCol w:w="828"/>
        <w:gridCol w:w="1331"/>
      </w:tblGrid>
      <w:tr>
        <w:trPr>
          <w:trHeight w:val="535"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512" w:type="dxa"/>
            <w:gridSpan w:val="3"/>
            <w:tcBorders>
              <w:top w:val="nil" w:sz="6" w:space="0" w:color="auto"/>
              <w:left w:val="nil" w:sz="6" w:space="0" w:color="auto"/>
              <w:bottom w:val="nil" w:sz="6" w:space="0" w:color="auto"/>
              <w:right w:val="nil" w:sz="6" w:space="0" w:color="auto"/>
            </w:tcBorders>
          </w:tcPr>
          <w:p>
            <w:pPr>
              <w:pStyle w:val="TableParagraph"/>
              <w:tabs>
                <w:tab w:pos="1382" w:val="left" w:leader="none"/>
                <w:tab w:pos="1442" w:val="left" w:leader="none"/>
                <w:tab w:pos="2462" w:val="left" w:leader="none"/>
                <w:tab w:pos="3314" w:val="left" w:leader="none"/>
              </w:tabs>
              <w:spacing w:line="228" w:lineRule="exact" w:before="72"/>
              <w:ind w:left="392" w:right="178" w:hanging="12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 末 数</w:t>
              <w:tab/>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账面余额</w:t>
              <w:tab/>
              <w:t>减值准备</w:t>
              <w:tab/>
              <w:t>账面价值</w:t>
            </w:r>
          </w:p>
        </w:tc>
        <w:tc>
          <w:tcPr>
            <w:tcW w:w="2316" w:type="dxa"/>
            <w:gridSpan w:val="2"/>
            <w:tcBorders>
              <w:top w:val="nil" w:sz="6" w:space="0" w:color="auto"/>
              <w:left w:val="nil" w:sz="6" w:space="0" w:color="auto"/>
              <w:bottom w:val="nil" w:sz="6" w:space="0" w:color="auto"/>
              <w:right w:val="nil" w:sz="6" w:space="0" w:color="auto"/>
            </w:tcBorders>
          </w:tcPr>
          <w:p>
            <w:pPr>
              <w:pStyle w:val="TableParagraph"/>
              <w:tabs>
                <w:tab w:pos="1439" w:val="left" w:leader="none"/>
              </w:tabs>
              <w:spacing w:line="228" w:lineRule="exact" w:before="72"/>
              <w:ind w:left="300" w:right="123" w:hanging="12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账面余额</w:t>
              <w:tab/>
              <w:t>减值准备</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2"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512" w:type="dxa"/>
            <w:gridSpan w:val="3"/>
            <w:tcBorders>
              <w:top w:val="nil" w:sz="6" w:space="0" w:color="auto"/>
              <w:left w:val="nil" w:sz="6" w:space="0" w:color="auto"/>
              <w:bottom w:val="nil" w:sz="6" w:space="0" w:color="auto"/>
              <w:right w:val="nil" w:sz="6" w:space="0" w:color="auto"/>
            </w:tcBorders>
          </w:tcPr>
          <w:p>
            <w:pPr/>
          </w:p>
        </w:tc>
        <w:tc>
          <w:tcPr>
            <w:tcW w:w="2316"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286" w:right="0"/>
              <w:jc w:val="left"/>
              <w:rPr>
                <w:rFonts w:ascii="宋体" w:hAnsi="宋体" w:cs="宋体" w:eastAsia="宋体" w:hint="default"/>
                <w:sz w:val="18"/>
                <w:szCs w:val="18"/>
              </w:rPr>
            </w:pPr>
            <w:r>
              <w:rPr>
                <w:rFonts w:ascii="宋体"/>
                <w:sz w:val="18"/>
              </w:rPr>
              <w:t>9,137,689.12</w:t>
            </w:r>
          </w:p>
        </w:tc>
        <w:tc>
          <w:tcPr>
            <w:tcW w:w="1331"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z w:val="18"/>
              </w:rPr>
              <w:t>9,137,689.12</w:t>
            </w:r>
          </w:p>
        </w:tc>
      </w:tr>
      <w:tr>
        <w:trPr>
          <w:trHeight w:val="350"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2,000,000.00</w:t>
            </w:r>
          </w:p>
        </w:tc>
        <w:tc>
          <w:tcPr>
            <w:tcW w:w="770"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4"/>
              <w:jc w:val="right"/>
              <w:rPr>
                <w:rFonts w:ascii="宋体" w:hAnsi="宋体" w:cs="宋体" w:eastAsia="宋体" w:hint="default"/>
                <w:sz w:val="18"/>
                <w:szCs w:val="18"/>
              </w:rPr>
            </w:pPr>
            <w:r>
              <w:rPr>
                <w:rFonts w:ascii="宋体"/>
                <w:sz w:val="18"/>
              </w:rPr>
              <w:t>2,000,000.00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3,000,000.00</w:t>
            </w:r>
          </w:p>
        </w:tc>
        <w:tc>
          <w:tcPr>
            <w:tcW w:w="82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3,000,000.00</w:t>
            </w:r>
          </w:p>
        </w:tc>
      </w:tr>
      <w:tr>
        <w:trPr>
          <w:trHeight w:val="350"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287,086.70</w:t>
            </w:r>
          </w:p>
        </w:tc>
        <w:tc>
          <w:tcPr>
            <w:tcW w:w="770"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4"/>
              <w:jc w:val="right"/>
              <w:rPr>
                <w:rFonts w:ascii="宋体" w:hAnsi="宋体" w:cs="宋体" w:eastAsia="宋体" w:hint="default"/>
                <w:sz w:val="18"/>
                <w:szCs w:val="18"/>
              </w:rPr>
            </w:pPr>
            <w:r>
              <w:rPr>
                <w:rFonts w:ascii="宋体"/>
                <w:sz w:val="18"/>
              </w:rPr>
              <w:t>287,086.70</w:t>
            </w:r>
          </w:p>
        </w:tc>
        <w:tc>
          <w:tcPr>
            <w:tcW w:w="1488"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r>
      <w:tr>
        <w:trPr>
          <w:trHeight w:val="375" w:hRule="exact"/>
        </w:trPr>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9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r>
            <w:r>
              <w:rPr>
                <w:rFonts w:ascii="宋体"/>
                <w:sz w:val="18"/>
                <w:u w:val="thick" w:color="000000"/>
              </w:rPr>
              <w:t>2,287,086.70</w:t>
            </w:r>
            <w:r>
              <w:rPr>
                <w:rFonts w:ascii="宋体"/>
                <w:sz w:val="18"/>
              </w:rPr>
            </w:r>
          </w:p>
        </w:tc>
        <w:tc>
          <w:tcPr>
            <w:tcW w:w="770"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71"/>
              <w:ind w:left="12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4"/>
              <w:jc w:val="right"/>
              <w:rPr>
                <w:rFonts w:ascii="宋体" w:hAnsi="宋体" w:cs="宋体" w:eastAsia="宋体" w:hint="default"/>
                <w:sz w:val="18"/>
                <w:szCs w:val="18"/>
              </w:rPr>
            </w:pPr>
            <w:r>
              <w:rPr>
                <w:rFonts w:ascii="宋体"/>
                <w:sz w:val="18"/>
              </w:rPr>
            </w:r>
            <w:r>
              <w:rPr>
                <w:rFonts w:ascii="宋体"/>
                <w:sz w:val="18"/>
                <w:u w:val="thick" w:color="000000"/>
              </w:rPr>
              <w:t>2,287,086.70</w:t>
            </w:r>
            <w:r>
              <w:rPr>
                <w:rFonts w:ascii="宋体"/>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r>
            <w:r>
              <w:rPr>
                <w:rFonts w:ascii="宋体"/>
                <w:sz w:val="18"/>
                <w:u w:val="thick" w:color="000000"/>
              </w:rPr>
              <w:t>12,137,689.12</w:t>
            </w:r>
            <w:r>
              <w:rPr>
                <w:rFonts w:ascii="宋体"/>
                <w:sz w:val="18"/>
              </w:rPr>
            </w:r>
          </w:p>
        </w:tc>
        <w:tc>
          <w:tcPr>
            <w:tcW w:w="828"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71"/>
              <w:ind w:left="12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thick" w:color="000000"/>
              </w:rPr>
              <w:t>12,137,689.12</w:t>
            </w:r>
            <w:r>
              <w:rPr>
                <w:rFonts w:ascii="宋体"/>
                <w:sz w:val="18"/>
              </w:rPr>
            </w:r>
          </w:p>
        </w:tc>
      </w:tr>
    </w:tbl>
    <w:p>
      <w:pPr>
        <w:pStyle w:val="BodyText"/>
        <w:spacing w:line="240" w:lineRule="auto" w:before="1"/>
        <w:ind w:left="1005" w:right="134"/>
        <w:jc w:val="left"/>
      </w:pPr>
      <w:r>
        <w:rPr/>
        <w:t>(2)</w:t>
      </w:r>
      <w:r>
        <w:rPr>
          <w:spacing w:val="-2"/>
        </w:rPr>
        <w:t> </w:t>
      </w:r>
      <w:r>
        <w:rPr/>
        <w:t>金额较大的其他流动资产性质和内容的说明</w:t>
      </w:r>
    </w:p>
    <w:p>
      <w:pPr>
        <w:spacing w:after="0" w:line="240" w:lineRule="auto"/>
        <w:jc w:val="left"/>
        <w:sectPr>
          <w:footerReference w:type="default" r:id="rId24"/>
          <w:pgSz w:w="12240" w:h="15840"/>
          <w:pgMar w:footer="727" w:header="747" w:top="980" w:bottom="920" w:left="940" w:right="1000"/>
          <w:pgNumType w:start="71"/>
        </w:sectPr>
      </w:pPr>
    </w:p>
    <w:p>
      <w:pPr>
        <w:spacing w:line="240" w:lineRule="auto" w:before="2"/>
        <w:rPr>
          <w:rFonts w:ascii="宋体" w:hAnsi="宋体" w:cs="宋体" w:eastAsia="宋体" w:hint="default"/>
          <w:sz w:val="29"/>
          <w:szCs w:val="29"/>
        </w:rPr>
      </w:pPr>
    </w:p>
    <w:p>
      <w:pPr>
        <w:pStyle w:val="BodyText"/>
        <w:spacing w:line="240" w:lineRule="auto" w:before="35"/>
        <w:ind w:left="1185" w:right="0"/>
        <w:jc w:val="left"/>
      </w:pPr>
      <w:r>
        <w:rPr/>
        <w:t>持有至到期投资系公司本期购买的中国农业银行浙江省分行</w:t>
      </w:r>
      <w:r>
        <w:rPr>
          <w:spacing w:val="-75"/>
        </w:rPr>
        <w:t> </w:t>
      </w:r>
      <w:r>
        <w:rPr/>
        <w:t>2008</w:t>
      </w:r>
      <w:r>
        <w:rPr>
          <w:spacing w:val="-75"/>
        </w:rPr>
        <w:t> </w:t>
      </w:r>
      <w:r>
        <w:rPr/>
        <w:t>年“本利丰盛世华年”第十一期人</w:t>
      </w:r>
    </w:p>
    <w:p>
      <w:pPr>
        <w:pStyle w:val="BodyText"/>
        <w:spacing w:line="240" w:lineRule="auto" w:before="133"/>
        <w:ind w:left="765" w:right="0"/>
        <w:jc w:val="left"/>
      </w:pPr>
      <w:r>
        <w:rPr/>
        <w:t>民币信托理财产品，该信托理财产品的有效期限为</w:t>
      </w:r>
      <w:r>
        <w:rPr>
          <w:spacing w:val="-54"/>
        </w:rPr>
        <w:t> </w:t>
      </w:r>
      <w:r>
        <w:rPr/>
        <w:t>2008</w:t>
      </w:r>
      <w:r>
        <w:rPr>
          <w:spacing w:val="-53"/>
        </w:rPr>
        <w:t> </w:t>
      </w:r>
      <w:r>
        <w:rPr/>
        <w:t>年</w:t>
      </w:r>
      <w:r>
        <w:rPr>
          <w:spacing w:val="-55"/>
        </w:rPr>
        <w:t> </w:t>
      </w:r>
      <w:r>
        <w:rPr/>
        <w:t>3</w:t>
      </w:r>
      <w:r>
        <w:rPr>
          <w:spacing w:val="-53"/>
        </w:rPr>
        <w:t> </w:t>
      </w:r>
      <w:r>
        <w:rPr/>
        <w:t>月</w:t>
      </w:r>
      <w:r>
        <w:rPr>
          <w:spacing w:val="-55"/>
        </w:rPr>
        <w:t> </w:t>
      </w:r>
      <w:r>
        <w:rPr/>
        <w:t>31</w:t>
      </w:r>
      <w:r>
        <w:rPr>
          <w:spacing w:val="-53"/>
        </w:rPr>
        <w:t> </w:t>
      </w:r>
      <w:r>
        <w:rPr/>
        <w:t>日至</w:t>
      </w:r>
      <w:r>
        <w:rPr>
          <w:spacing w:val="-55"/>
        </w:rPr>
        <w:t> </w:t>
      </w:r>
      <w:r>
        <w:rPr/>
        <w:t>2009</w:t>
      </w:r>
      <w:r>
        <w:rPr>
          <w:spacing w:val="-54"/>
        </w:rPr>
        <w:t> </w:t>
      </w:r>
      <w:r>
        <w:rPr/>
        <w:t>年</w:t>
      </w:r>
      <w:r>
        <w:rPr>
          <w:spacing w:val="-54"/>
        </w:rPr>
        <w:t> </w:t>
      </w:r>
      <w:r>
        <w:rPr/>
        <w:t>3</w:t>
      </w:r>
      <w:r>
        <w:rPr>
          <w:spacing w:val="-54"/>
        </w:rPr>
        <w:t> </w:t>
      </w:r>
      <w:r>
        <w:rPr/>
        <w:t>月</w:t>
      </w:r>
      <w:r>
        <w:rPr>
          <w:spacing w:val="-55"/>
        </w:rPr>
        <w:t> </w:t>
      </w:r>
      <w:r>
        <w:rPr/>
        <w:t>31</w:t>
      </w:r>
      <w:r>
        <w:rPr>
          <w:spacing w:val="-53"/>
        </w:rPr>
        <w:t> </w:t>
      </w:r>
      <w:r>
        <w:rPr/>
        <w:t>日。</w:t>
      </w:r>
    </w:p>
    <w:p>
      <w:pPr>
        <w:pStyle w:val="BodyText"/>
        <w:spacing w:line="355" w:lineRule="auto" w:before="134"/>
        <w:ind w:left="1185" w:right="2557"/>
        <w:jc w:val="left"/>
      </w:pPr>
      <w:r>
        <w:rPr/>
        <w:t>(3)</w:t>
      </w:r>
      <w:r>
        <w:rPr>
          <w:spacing w:val="-2"/>
        </w:rPr>
        <w:t> </w:t>
      </w:r>
      <w:r>
        <w:rPr/>
        <w:t>期末，未发现其他流动资产存在明显减值迹象，故未计提减值准备。</w:t>
      </w:r>
      <w:r>
        <w:rPr/>
        <w:t> (4)</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pStyle w:val="BodyText"/>
        <w:spacing w:line="355" w:lineRule="auto" w:before="33"/>
        <w:ind w:left="765" w:right="127" w:firstLine="420"/>
        <w:jc w:val="left"/>
      </w:pPr>
      <w:r>
        <w:rPr/>
        <w:t>其他流动资产期末数较期初数下降</w:t>
      </w:r>
      <w:r>
        <w:rPr>
          <w:spacing w:val="-54"/>
        </w:rPr>
        <w:t> </w:t>
      </w:r>
      <w:r>
        <w:rPr/>
        <w:t>81.16%</w:t>
      </w:r>
      <w:r>
        <w:rPr>
          <w:spacing w:val="-35"/>
        </w:rPr>
        <w:t> </w:t>
      </w:r>
      <w:r>
        <w:rPr/>
        <w:t>(绝对额减少</w:t>
      </w:r>
      <w:r>
        <w:rPr>
          <w:spacing w:val="-54"/>
        </w:rPr>
        <w:t> </w:t>
      </w:r>
      <w:r>
        <w:rPr/>
        <w:t>985</w:t>
      </w:r>
      <w:r>
        <w:rPr>
          <w:spacing w:val="-54"/>
        </w:rPr>
        <w:t> </w:t>
      </w:r>
      <w:r>
        <w:rPr/>
        <w:t>万元)，主要系公司本期收到原联营企业</w:t>
      </w:r>
      <w:r>
        <w:rPr/>
        <w:t> 浙江浙大网新快威科技有限公司股利款所致。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298" w:type="dxa"/>
        <w:tblLayout w:type="fixed"/>
        <w:tblCellMar>
          <w:top w:w="0" w:type="dxa"/>
          <w:left w:w="0" w:type="dxa"/>
          <w:bottom w:w="0" w:type="dxa"/>
          <w:right w:w="0" w:type="dxa"/>
        </w:tblCellMar>
        <w:tblLook w:val="01E0"/>
      </w:tblPr>
      <w:tblGrid>
        <w:gridCol w:w="5712"/>
        <w:gridCol w:w="2747"/>
        <w:gridCol w:w="1403"/>
      </w:tblGrid>
      <w:tr>
        <w:trPr>
          <w:trHeight w:val="815" w:hRule="exact"/>
        </w:trPr>
        <w:tc>
          <w:tcPr>
            <w:tcW w:w="57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8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pStyle w:val="TableParagraph"/>
              <w:spacing w:line="240" w:lineRule="auto" w:before="133"/>
              <w:ind w:left="88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275,487,350.93</w:t>
            </w:r>
          </w:p>
        </w:tc>
        <w:tc>
          <w:tcPr>
            <w:tcW w:w="1403" w:type="dxa"/>
            <w:tcBorders>
              <w:top w:val="nil" w:sz="6" w:space="0" w:color="auto"/>
              <w:left w:val="nil" w:sz="6" w:space="0" w:color="auto"/>
              <w:bottom w:val="nil" w:sz="6" w:space="0" w:color="auto"/>
              <w:right w:val="nil" w:sz="6" w:space="0" w:color="auto"/>
            </w:tcBorders>
          </w:tcPr>
          <w:p>
            <w:pPr/>
          </w:p>
        </w:tc>
      </w:tr>
      <w:tr>
        <w:trPr>
          <w:trHeight w:val="536" w:hRule="exact"/>
        </w:trPr>
        <w:tc>
          <w:tcPr>
            <w:tcW w:w="5712" w:type="dxa"/>
            <w:tcBorders>
              <w:top w:val="nil" w:sz="6" w:space="0" w:color="auto"/>
              <w:left w:val="nil" w:sz="6" w:space="0" w:color="auto"/>
              <w:bottom w:val="nil" w:sz="6" w:space="0" w:color="auto"/>
              <w:right w:val="nil" w:sz="6" w:space="0" w:color="auto"/>
            </w:tcBorders>
          </w:tcPr>
          <w:p>
            <w:pPr>
              <w:pStyle w:val="TableParagraph"/>
              <w:tabs>
                <w:tab w:pos="3423" w:val="left" w:leader="none"/>
                <w:tab w:pos="5628" w:val="left" w:leader="none"/>
              </w:tabs>
              <w:spacing w:line="234" w:lineRule="exact" w:before="41"/>
              <w:ind w:left="17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p>
          <w:p>
            <w:pPr>
              <w:pStyle w:val="TableParagraph"/>
              <w:tabs>
                <w:tab w:pos="1960" w:val="left" w:leader="none"/>
                <w:tab w:pos="3287" w:val="left" w:leader="none"/>
                <w:tab w:pos="4792" w:val="left" w:leader="none"/>
              </w:tabs>
              <w:spacing w:line="234" w:lineRule="exact"/>
              <w:ind w:left="19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2"/>
                <w:sz w:val="18"/>
                <w:szCs w:val="18"/>
              </w:rPr>
              <w:t> </w:t>
            </w:r>
            <w:r>
              <w:rPr>
                <w:rFonts w:ascii="宋体" w:hAnsi="宋体" w:cs="宋体" w:eastAsia="宋体" w:hint="default"/>
                <w:sz w:val="18"/>
                <w:szCs w:val="18"/>
              </w:rPr>
              <w:t>目</w:t>
              <w:tab/>
            </w:r>
            <w:r>
              <w:rPr>
                <w:rFonts w:ascii="宋体" w:hAnsi="宋体" w:cs="宋体" w:eastAsia="宋体" w:hint="default"/>
                <w:spacing w:val="-2"/>
                <w:sz w:val="18"/>
                <w:szCs w:val="18"/>
              </w:rPr>
              <w:t>账面余额</w:t>
              <w:tab/>
              <w:t>减值准备</w:t>
              <w:tab/>
            </w:r>
            <w:r>
              <w:rPr>
                <w:rFonts w:ascii="宋体" w:hAnsi="宋体" w:cs="宋体" w:eastAsia="宋体" w:hint="default"/>
                <w:spacing w:val="-3"/>
                <w:sz w:val="18"/>
                <w:szCs w:val="18"/>
              </w:rPr>
              <w:t>账面价值</w:t>
            </w:r>
            <w:r>
              <w:rPr>
                <w:rFonts w:ascii="宋体" w:hAnsi="宋体" w:cs="宋体" w:eastAsia="宋体" w:hint="default"/>
                <w:sz w:val="18"/>
                <w:szCs w:val="18"/>
              </w:rPr>
            </w:r>
          </w:p>
        </w:tc>
        <w:tc>
          <w:tcPr>
            <w:tcW w:w="2747" w:type="dxa"/>
            <w:tcBorders>
              <w:top w:val="nil" w:sz="6" w:space="0" w:color="auto"/>
              <w:left w:val="nil" w:sz="6" w:space="0" w:color="auto"/>
              <w:bottom w:val="nil" w:sz="6" w:space="0" w:color="auto"/>
              <w:right w:val="nil" w:sz="6" w:space="0" w:color="auto"/>
            </w:tcBorders>
          </w:tcPr>
          <w:p>
            <w:pPr>
              <w:pStyle w:val="TableParagraph"/>
              <w:tabs>
                <w:tab w:pos="1910" w:val="left" w:leader="none"/>
              </w:tabs>
              <w:spacing w:line="232" w:lineRule="exact" w:before="65"/>
              <w:ind w:left="496" w:right="119" w:hanging="14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pacing w:val="-3"/>
                <w:sz w:val="18"/>
                <w:szCs w:val="18"/>
                <w:u w:val="single" w:color="000000"/>
              </w:rPr>
              <w:t>期初数</w:t>
            </w:r>
            <w:r>
              <w:rPr>
                <w:rFonts w:ascii="宋体" w:hAnsi="宋体" w:cs="宋体" w:eastAsia="宋体" w:hint="default"/>
                <w:spacing w:val="-3"/>
                <w:sz w:val="18"/>
                <w:szCs w:val="18"/>
              </w:rPr>
            </w:r>
            <w:r>
              <w:rPr>
                <w:rFonts w:ascii="宋体" w:hAnsi="宋体" w:cs="宋体" w:eastAsia="宋体" w:hint="default"/>
                <w:spacing w:val="-3"/>
                <w:sz w:val="18"/>
                <w:szCs w:val="18"/>
              </w:rPr>
              <w:t> </w:t>
            </w:r>
            <w:r>
              <w:rPr>
                <w:rFonts w:ascii="宋体" w:hAnsi="宋体" w:cs="宋体" w:eastAsia="宋体" w:hint="default"/>
                <w:spacing w:val="-2"/>
                <w:sz w:val="18"/>
                <w:szCs w:val="18"/>
              </w:rPr>
              <w:t>账面余额</w:t>
              <w:tab/>
              <w:t>减值准备</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r>
        <w:trPr>
          <w:trHeight w:val="292" w:hRule="exact"/>
        </w:trPr>
        <w:tc>
          <w:tcPr>
            <w:tcW w:w="5712" w:type="dxa"/>
            <w:tcBorders>
              <w:top w:val="nil" w:sz="6" w:space="0" w:color="auto"/>
              <w:left w:val="nil" w:sz="6" w:space="0" w:color="auto"/>
              <w:bottom w:val="nil" w:sz="6" w:space="0" w:color="auto"/>
              <w:right w:val="nil" w:sz="6" w:space="0" w:color="auto"/>
            </w:tcBorders>
          </w:tcPr>
          <w:p>
            <w:pPr>
              <w:pStyle w:val="TableParagraph"/>
              <w:tabs>
                <w:tab w:pos="1490" w:val="left" w:leader="none"/>
                <w:tab w:pos="4283" w:val="left" w:leader="none"/>
              </w:tabs>
              <w:spacing w:line="207" w:lineRule="exact"/>
              <w:ind w:right="130"/>
              <w:jc w:val="right"/>
              <w:rPr>
                <w:rFonts w:ascii="宋体" w:hAnsi="宋体" w:cs="宋体" w:eastAsia="宋体" w:hint="default"/>
                <w:sz w:val="18"/>
                <w:szCs w:val="18"/>
              </w:rPr>
            </w:pPr>
            <w:r>
              <w:rPr>
                <w:rFonts w:ascii="宋体" w:hAnsi="宋体" w:cs="宋体" w:eastAsia="宋体" w:hint="default"/>
                <w:sz w:val="18"/>
                <w:szCs w:val="18"/>
              </w:rPr>
              <w:t>对联营企业投资</w:t>
              <w:tab/>
              <w:t>135,099,372.50</w:t>
              <w:tab/>
              <w:t>135,099,372.50</w:t>
            </w:r>
          </w:p>
        </w:tc>
        <w:tc>
          <w:tcPr>
            <w:tcW w:w="2747" w:type="dxa"/>
            <w:tcBorders>
              <w:top w:val="nil" w:sz="6" w:space="0" w:color="auto"/>
              <w:left w:val="nil" w:sz="6" w:space="0" w:color="auto"/>
              <w:bottom w:val="nil" w:sz="6" w:space="0" w:color="auto"/>
              <w:right w:val="nil" w:sz="6" w:space="0" w:color="auto"/>
            </w:tcBorders>
          </w:tcPr>
          <w:p>
            <w:pPr>
              <w:pStyle w:val="TableParagraph"/>
              <w:spacing w:line="207" w:lineRule="exact"/>
              <w:ind w:left="83" w:right="0"/>
              <w:jc w:val="left"/>
              <w:rPr>
                <w:rFonts w:ascii="宋体" w:hAnsi="宋体" w:cs="宋体" w:eastAsia="宋体" w:hint="default"/>
                <w:sz w:val="18"/>
                <w:szCs w:val="18"/>
              </w:rPr>
            </w:pPr>
            <w:r>
              <w:rPr>
                <w:rFonts w:ascii="宋体"/>
                <w:sz w:val="18"/>
              </w:rPr>
              <w:t>182,004,130.76</w:t>
            </w:r>
          </w:p>
        </w:tc>
        <w:tc>
          <w:tcPr>
            <w:tcW w:w="1403"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z w:val="18"/>
              </w:rPr>
              <w:t>182,004,130.76</w:t>
            </w:r>
          </w:p>
        </w:tc>
      </w:tr>
      <w:tr>
        <w:trPr>
          <w:trHeight w:val="350" w:hRule="exact"/>
        </w:trPr>
        <w:tc>
          <w:tcPr>
            <w:tcW w:w="5712" w:type="dxa"/>
            <w:tcBorders>
              <w:top w:val="nil" w:sz="6" w:space="0" w:color="auto"/>
              <w:left w:val="nil" w:sz="6" w:space="0" w:color="auto"/>
              <w:bottom w:val="nil" w:sz="6" w:space="0" w:color="auto"/>
              <w:right w:val="nil" w:sz="6" w:space="0" w:color="auto"/>
            </w:tcBorders>
          </w:tcPr>
          <w:p>
            <w:pPr>
              <w:pStyle w:val="TableParagraph"/>
              <w:tabs>
                <w:tab w:pos="1490" w:val="left" w:leader="none"/>
                <w:tab w:pos="2966" w:val="left" w:leader="none"/>
                <w:tab w:pos="4283" w:val="left" w:leader="none"/>
              </w:tabs>
              <w:spacing w:line="240" w:lineRule="auto" w:before="29"/>
              <w:ind w:right="130"/>
              <w:jc w:val="right"/>
              <w:rPr>
                <w:rFonts w:ascii="宋体" w:hAnsi="宋体" w:cs="宋体" w:eastAsia="宋体" w:hint="default"/>
                <w:sz w:val="18"/>
                <w:szCs w:val="18"/>
              </w:rPr>
            </w:pPr>
            <w:r>
              <w:rPr>
                <w:rFonts w:ascii="宋体" w:hAnsi="宋体" w:cs="宋体" w:eastAsia="宋体" w:hint="default"/>
                <w:sz w:val="18"/>
                <w:szCs w:val="18"/>
              </w:rPr>
              <w:t>其他股权投资</w:t>
              <w:tab/>
              <w:t>146,740,261.28</w:t>
              <w:tab/>
              <w:t>6,352,282.85</w:t>
              <w:tab/>
              <w:t>140,387,978.43</w:t>
            </w:r>
          </w:p>
        </w:tc>
        <w:tc>
          <w:tcPr>
            <w:tcW w:w="2747" w:type="dxa"/>
            <w:tcBorders>
              <w:top w:val="nil" w:sz="6" w:space="0" w:color="auto"/>
              <w:left w:val="nil" w:sz="6" w:space="0" w:color="auto"/>
              <w:bottom w:val="nil" w:sz="6" w:space="0" w:color="auto"/>
              <w:right w:val="nil" w:sz="6" w:space="0" w:color="auto"/>
            </w:tcBorders>
          </w:tcPr>
          <w:p>
            <w:pPr>
              <w:pStyle w:val="TableParagraph"/>
              <w:tabs>
                <w:tab w:pos="1559" w:val="left" w:leader="none"/>
              </w:tabs>
              <w:spacing w:line="240" w:lineRule="auto" w:before="29"/>
              <w:ind w:left="83" w:right="0"/>
              <w:jc w:val="left"/>
              <w:rPr>
                <w:rFonts w:ascii="宋体" w:hAnsi="宋体" w:cs="宋体" w:eastAsia="宋体" w:hint="default"/>
                <w:sz w:val="18"/>
                <w:szCs w:val="18"/>
              </w:rPr>
            </w:pPr>
            <w:r>
              <w:rPr>
                <w:rFonts w:ascii="宋体"/>
                <w:sz w:val="18"/>
              </w:rPr>
              <w:t>121,145,087.05</w:t>
              <w:tab/>
              <w:t>7,864,185.33</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113,280,901.72</w:t>
            </w:r>
          </w:p>
        </w:tc>
      </w:tr>
      <w:tr>
        <w:trPr>
          <w:trHeight w:val="353" w:hRule="exact"/>
        </w:trPr>
        <w:tc>
          <w:tcPr>
            <w:tcW w:w="5712" w:type="dxa"/>
            <w:tcBorders>
              <w:top w:val="nil" w:sz="6" w:space="0" w:color="auto"/>
              <w:left w:val="nil" w:sz="6" w:space="0" w:color="auto"/>
              <w:bottom w:val="nil" w:sz="6" w:space="0" w:color="auto"/>
              <w:right w:val="nil" w:sz="6" w:space="0" w:color="auto"/>
            </w:tcBorders>
          </w:tcPr>
          <w:p>
            <w:pPr>
              <w:pStyle w:val="TableParagraph"/>
              <w:tabs>
                <w:tab w:pos="1310" w:val="left" w:leader="none"/>
                <w:tab w:pos="2786" w:val="left" w:leader="none"/>
                <w:tab w:pos="4104" w:val="left" w:leader="none"/>
              </w:tabs>
              <w:spacing w:line="240" w:lineRule="auto" w:before="29"/>
              <w:ind w:right="130"/>
              <w:jc w:val="righ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281,839,633.78</w:t>
            </w:r>
            <w:r>
              <w:rPr>
                <w:rFonts w:ascii="宋体" w:hAnsi="宋体" w:cs="宋体" w:eastAsia="宋体" w:hint="default"/>
                <w:sz w:val="18"/>
                <w:szCs w:val="18"/>
              </w:rPr>
              <w:tab/>
            </w:r>
            <w:r>
              <w:rPr>
                <w:rFonts w:ascii="宋体" w:hAnsi="宋体" w:cs="宋体" w:eastAsia="宋体" w:hint="default"/>
                <w:sz w:val="18"/>
                <w:szCs w:val="18"/>
                <w:u w:val="thick" w:color="000000"/>
              </w:rPr>
              <w:t>6,352,282.85</w:t>
            </w:r>
            <w:r>
              <w:rPr>
                <w:rFonts w:ascii="宋体" w:hAnsi="宋体" w:cs="宋体" w:eastAsia="宋体" w:hint="default"/>
                <w:sz w:val="18"/>
                <w:szCs w:val="18"/>
              </w:rPr>
              <w:tab/>
            </w:r>
            <w:r>
              <w:rPr>
                <w:rFonts w:ascii="宋体" w:hAnsi="宋体" w:cs="宋体" w:eastAsia="宋体" w:hint="default"/>
                <w:sz w:val="18"/>
                <w:szCs w:val="18"/>
                <w:u w:val="thick" w:color="000000"/>
              </w:rPr>
              <w:t>275,487,350.93</w:t>
            </w:r>
            <w:r>
              <w:rPr>
                <w:rFonts w:ascii="宋体" w:hAnsi="宋体" w:cs="宋体" w:eastAsia="宋体" w:hint="default"/>
                <w:sz w:val="18"/>
                <w:szCs w:val="18"/>
              </w:rPr>
            </w:r>
          </w:p>
        </w:tc>
        <w:tc>
          <w:tcPr>
            <w:tcW w:w="2747" w:type="dxa"/>
            <w:tcBorders>
              <w:top w:val="nil" w:sz="6" w:space="0" w:color="auto"/>
              <w:left w:val="nil" w:sz="6" w:space="0" w:color="auto"/>
              <w:bottom w:val="nil" w:sz="6" w:space="0" w:color="auto"/>
              <w:right w:val="nil" w:sz="6" w:space="0" w:color="auto"/>
            </w:tcBorders>
          </w:tcPr>
          <w:p>
            <w:pPr>
              <w:pStyle w:val="TableParagraph"/>
              <w:tabs>
                <w:tab w:pos="1559" w:val="left" w:leader="none"/>
              </w:tabs>
              <w:spacing w:line="240" w:lineRule="auto" w:before="29"/>
              <w:ind w:left="83" w:right="0"/>
              <w:jc w:val="left"/>
              <w:rPr>
                <w:rFonts w:ascii="宋体" w:hAnsi="宋体" w:cs="宋体" w:eastAsia="宋体" w:hint="default"/>
                <w:sz w:val="18"/>
                <w:szCs w:val="18"/>
              </w:rPr>
            </w:pPr>
            <w:r>
              <w:rPr>
                <w:rFonts w:ascii="宋体"/>
                <w:sz w:val="18"/>
              </w:rPr>
            </w:r>
            <w:r>
              <w:rPr>
                <w:rFonts w:ascii="宋体"/>
                <w:sz w:val="18"/>
                <w:u w:val="thick" w:color="000000"/>
              </w:rPr>
              <w:t>303,149,217.81</w:t>
            </w:r>
            <w:r>
              <w:rPr>
                <w:rFonts w:ascii="宋体"/>
                <w:sz w:val="18"/>
              </w:rPr>
              <w:tab/>
            </w:r>
            <w:r>
              <w:rPr>
                <w:rFonts w:ascii="宋体"/>
                <w:sz w:val="18"/>
                <w:u w:val="thick" w:color="000000"/>
              </w:rPr>
              <w:t>7,864,185.33</w:t>
            </w:r>
            <w:r>
              <w:rPr>
                <w:rFonts w:ascii="宋体"/>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thick" w:color="000000"/>
              </w:rPr>
              <w:t>295,285,032.48</w:t>
            </w:r>
            <w:r>
              <w:rPr>
                <w:rFonts w:ascii="宋体"/>
                <w:sz w:val="18"/>
              </w:rPr>
            </w:r>
          </w:p>
        </w:tc>
      </w:tr>
      <w:tr>
        <w:trPr>
          <w:trHeight w:val="397" w:hRule="exact"/>
        </w:trPr>
        <w:tc>
          <w:tcPr>
            <w:tcW w:w="571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8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权益法核算的长期股权投资</w:t>
            </w:r>
          </w:p>
        </w:tc>
        <w:tc>
          <w:tcPr>
            <w:tcW w:w="2747"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34"/>
        <w:ind w:left="1185" w:right="0"/>
        <w:jc w:val="left"/>
      </w:pPr>
      <w:r>
        <w:rPr/>
        <w:t>1)期末余额构成明细情况</w:t>
      </w:r>
    </w:p>
    <w:p>
      <w:pPr>
        <w:spacing w:line="240" w:lineRule="auto" w:before="1"/>
        <w:rPr>
          <w:rFonts w:ascii="宋体" w:hAnsi="宋体" w:cs="宋体" w:eastAsia="宋体" w:hint="default"/>
          <w:sz w:val="7"/>
          <w:szCs w:val="7"/>
        </w:rPr>
      </w:pPr>
    </w:p>
    <w:tbl>
      <w:tblPr>
        <w:tblW w:w="0" w:type="auto"/>
        <w:jc w:val="left"/>
        <w:tblInd w:w="730" w:type="dxa"/>
        <w:tblLayout w:type="fixed"/>
        <w:tblCellMar>
          <w:top w:w="0" w:type="dxa"/>
          <w:left w:w="0" w:type="dxa"/>
          <w:bottom w:w="0" w:type="dxa"/>
          <w:right w:w="0" w:type="dxa"/>
        </w:tblCellMar>
        <w:tblLook w:val="01E0"/>
      </w:tblPr>
      <w:tblGrid>
        <w:gridCol w:w="980"/>
        <w:gridCol w:w="810"/>
        <w:gridCol w:w="1080"/>
        <w:gridCol w:w="1395"/>
        <w:gridCol w:w="1305"/>
        <w:gridCol w:w="1710"/>
        <w:gridCol w:w="980"/>
      </w:tblGrid>
      <w:tr>
        <w:trPr>
          <w:trHeight w:val="307"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3"/>
              <w:jc w:val="right"/>
              <w:rPr>
                <w:rFonts w:ascii="宋体" w:hAnsi="宋体" w:cs="宋体" w:eastAsia="宋体" w:hint="default"/>
                <w:sz w:val="18"/>
                <w:szCs w:val="18"/>
              </w:rPr>
            </w:pPr>
            <w:r>
              <w:rPr>
                <w:rFonts w:ascii="宋体" w:hAnsi="宋体" w:cs="宋体" w:eastAsia="宋体" w:hint="default"/>
                <w:sz w:val="18"/>
                <w:szCs w:val="18"/>
              </w:rPr>
              <w:t>损益</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9"/>
              <w:jc w:val="center"/>
              <w:rPr>
                <w:rFonts w:ascii="宋体" w:hAnsi="宋体" w:cs="宋体" w:eastAsia="宋体" w:hint="default"/>
                <w:sz w:val="18"/>
                <w:szCs w:val="18"/>
              </w:rPr>
            </w:pPr>
            <w:r>
              <w:rPr>
                <w:rFonts w:ascii="宋体" w:hAnsi="宋体" w:cs="宋体" w:eastAsia="宋体" w:hint="default"/>
                <w:sz w:val="18"/>
                <w:szCs w:val="18"/>
              </w:rPr>
              <w:t>其他权益</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期末</w:t>
            </w:r>
          </w:p>
        </w:tc>
      </w:tr>
      <w:tr>
        <w:trPr>
          <w:trHeight w:val="22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10"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80" w:type="dxa"/>
            <w:tcBorders>
              <w:top w:val="nil" w:sz="6" w:space="0" w:color="auto"/>
              <w:left w:val="nil" w:sz="6" w:space="0" w:color="auto"/>
              <w:bottom w:val="nil" w:sz="6" w:space="0" w:color="auto"/>
              <w:right w:val="nil" w:sz="6" w:space="0" w:color="auto"/>
            </w:tcBorders>
          </w:tcPr>
          <w:p>
            <w:pPr>
              <w:pStyle w:val="TableParagraph"/>
              <w:spacing w:line="207" w:lineRule="exact"/>
              <w:ind w:left="225"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395" w:type="dxa"/>
            <w:tcBorders>
              <w:top w:val="nil" w:sz="6" w:space="0" w:color="auto"/>
              <w:left w:val="nil" w:sz="6" w:space="0" w:color="auto"/>
              <w:bottom w:val="nil" w:sz="6" w:space="0" w:color="auto"/>
              <w:right w:val="nil" w:sz="6" w:space="0" w:color="auto"/>
            </w:tcBorders>
          </w:tcPr>
          <w:p>
            <w:pPr>
              <w:pStyle w:val="TableParagraph"/>
              <w:spacing w:line="207" w:lineRule="exact"/>
              <w:ind w:left="495"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05"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hAnsi="宋体" w:cs="宋体" w:eastAsia="宋体" w:hint="default"/>
                <w:sz w:val="18"/>
                <w:szCs w:val="18"/>
              </w:rPr>
              <w:t>调整</w:t>
            </w:r>
          </w:p>
        </w:tc>
        <w:tc>
          <w:tcPr>
            <w:tcW w:w="1710" w:type="dxa"/>
            <w:tcBorders>
              <w:top w:val="nil" w:sz="6" w:space="0" w:color="auto"/>
              <w:left w:val="nil" w:sz="6" w:space="0" w:color="auto"/>
              <w:bottom w:val="nil" w:sz="6" w:space="0" w:color="auto"/>
              <w:right w:val="nil" w:sz="6" w:space="0" w:color="auto"/>
            </w:tcBorders>
          </w:tcPr>
          <w:p>
            <w:pPr>
              <w:pStyle w:val="TableParagraph"/>
              <w:spacing w:line="207" w:lineRule="exact"/>
              <w:ind w:right="179"/>
              <w:jc w:val="center"/>
              <w:rPr>
                <w:rFonts w:ascii="宋体" w:hAnsi="宋体" w:cs="宋体" w:eastAsia="宋体" w:hint="default"/>
                <w:sz w:val="18"/>
                <w:szCs w:val="18"/>
              </w:rPr>
            </w:pPr>
            <w:r>
              <w:rPr>
                <w:rFonts w:ascii="宋体" w:hAnsi="宋体" w:cs="宋体" w:eastAsia="宋体" w:hint="default"/>
                <w:sz w:val="18"/>
                <w:szCs w:val="18"/>
              </w:rPr>
              <w:t>变动</w:t>
            </w:r>
          </w:p>
        </w:tc>
        <w:tc>
          <w:tcPr>
            <w:tcW w:w="980" w:type="dxa"/>
            <w:tcBorders>
              <w:top w:val="nil" w:sz="6" w:space="0" w:color="auto"/>
              <w:left w:val="nil" w:sz="6" w:space="0" w:color="auto"/>
              <w:bottom w:val="nil" w:sz="6" w:space="0" w:color="auto"/>
              <w:right w:val="nil" w:sz="6" w:space="0" w:color="auto"/>
            </w:tcBorders>
          </w:tcPr>
          <w:p>
            <w:pPr>
              <w:pStyle w:val="TableParagraph"/>
              <w:spacing w:line="207" w:lineRule="exact"/>
              <w:ind w:right="123"/>
              <w:jc w:val="right"/>
              <w:rPr>
                <w:rFonts w:ascii="宋体" w:hAnsi="宋体" w:cs="宋体" w:eastAsia="宋体" w:hint="default"/>
                <w:sz w:val="18"/>
                <w:szCs w:val="18"/>
              </w:rPr>
            </w:pPr>
            <w:r>
              <w:rPr>
                <w:rFonts w:ascii="宋体" w:hAnsi="宋体" w:cs="宋体" w:eastAsia="宋体" w:hint="default"/>
                <w:sz w:val="18"/>
                <w:szCs w:val="18"/>
              </w:rPr>
              <w:t>数</w:t>
            </w:r>
          </w:p>
        </w:tc>
      </w:tr>
    </w:tbl>
    <w:p>
      <w:pPr>
        <w:spacing w:line="220" w:lineRule="exact" w:before="0"/>
        <w:ind w:left="153" w:right="0" w:firstLine="0"/>
        <w:jc w:val="left"/>
        <w:rPr>
          <w:rFonts w:ascii="宋体" w:hAnsi="宋体" w:cs="宋体" w:eastAsia="宋体" w:hint="default"/>
          <w:sz w:val="18"/>
          <w:szCs w:val="18"/>
        </w:rPr>
      </w:pPr>
      <w:r>
        <w:rPr/>
        <w:pict>
          <v:shape style="position:absolute;margin-left:43.91pt;margin-top:7.823pt;width:501.95pt;height:333.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2"/>
                    <w:gridCol w:w="478"/>
                    <w:gridCol w:w="815"/>
                    <w:gridCol w:w="1260"/>
                    <w:gridCol w:w="311"/>
                    <w:gridCol w:w="896"/>
                    <w:gridCol w:w="634"/>
                    <w:gridCol w:w="1260"/>
                    <w:gridCol w:w="1256"/>
                    <w:gridCol w:w="1115"/>
                  </w:tblGrid>
                  <w:tr>
                    <w:trPr>
                      <w:trHeight w:val="323"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300" w:lineRule="exact"/>
                          <w:ind w:left="35" w:right="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33.00%</w:t>
                        </w:r>
                      </w:p>
                    </w:tc>
                    <w:tc>
                      <w:tcPr>
                        <w:tcW w:w="815" w:type="dxa"/>
                        <w:tcBorders>
                          <w:top w:val="nil" w:sz="6" w:space="0" w:color="auto"/>
                          <w:left w:val="nil" w:sz="6" w:space="0" w:color="auto"/>
                          <w:bottom w:val="nil" w:sz="6" w:space="0" w:color="auto"/>
                          <w:right w:val="nil" w:sz="6" w:space="0" w:color="auto"/>
                        </w:tcBorders>
                      </w:tcPr>
                      <w:p>
                        <w:pPr>
                          <w:pStyle w:val="TableParagraph"/>
                          <w:spacing w:line="180" w:lineRule="exact"/>
                          <w:ind w:left="157"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401" w:right="0"/>
                          <w:jc w:val="left"/>
                          <w:rPr>
                            <w:rFonts w:ascii="宋体" w:hAnsi="宋体" w:cs="宋体" w:eastAsia="宋体" w:hint="default"/>
                            <w:sz w:val="18"/>
                            <w:szCs w:val="18"/>
                          </w:rPr>
                        </w:pPr>
                        <w:r>
                          <w:rPr>
                            <w:rFonts w:ascii="宋体"/>
                            <w:sz w:val="18"/>
                          </w:rPr>
                          <w:t>3,300,000.00</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80" w:right="0"/>
                          <w:jc w:val="left"/>
                          <w:rPr>
                            <w:rFonts w:ascii="宋体" w:hAnsi="宋体" w:cs="宋体" w:eastAsia="宋体" w:hint="default"/>
                            <w:sz w:val="18"/>
                            <w:szCs w:val="18"/>
                          </w:rPr>
                        </w:pPr>
                        <w:r>
                          <w:rPr>
                            <w:rFonts w:ascii="宋体"/>
                            <w:sz w:val="18"/>
                          </w:rPr>
                          <w:t>-1,258,575.40</w:t>
                        </w:r>
                      </w:p>
                    </w:tc>
                    <w:tc>
                      <w:tcPr>
                        <w:tcW w:w="1260" w:type="dxa"/>
                        <w:tcBorders>
                          <w:top w:val="nil" w:sz="6" w:space="0" w:color="auto"/>
                          <w:left w:val="nil" w:sz="6" w:space="0" w:color="auto"/>
                          <w:bottom w:val="nil" w:sz="6" w:space="0" w:color="auto"/>
                          <w:right w:val="nil" w:sz="6" w:space="0" w:color="auto"/>
                        </w:tcBorders>
                      </w:tcPr>
                      <w:p>
                        <w:pP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sz w:val="18"/>
                          </w:rPr>
                          <w:t>2,041,424.60</w:t>
                        </w:r>
                      </w:p>
                    </w:tc>
                  </w:tr>
                  <w:tr>
                    <w:trPr>
                      <w:trHeight w:val="467"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117" w:lineRule="auto" w:before="78"/>
                          <w:ind w:left="35" w:right="132"/>
                          <w:jc w:val="left"/>
                          <w:rPr>
                            <w:rFonts w:ascii="宋体" w:hAnsi="宋体" w:cs="宋体" w:eastAsia="宋体" w:hint="default"/>
                            <w:sz w:val="18"/>
                            <w:szCs w:val="18"/>
                          </w:rPr>
                        </w:pPr>
                        <w:r>
                          <w:rPr>
                            <w:rFonts w:ascii="宋体" w:hAnsi="宋体" w:cs="宋体" w:eastAsia="宋体" w:hint="default"/>
                            <w:sz w:val="18"/>
                            <w:szCs w:val="18"/>
                          </w:rPr>
                          <w:t>浙江浙大网新创业 </w:t>
                        </w:r>
                        <w:r>
                          <w:rPr>
                            <w:rFonts w:ascii="宋体" w:hAnsi="宋体" w:cs="宋体" w:eastAsia="宋体" w:hint="default"/>
                            <w:position w:val="-11"/>
                            <w:sz w:val="18"/>
                            <w:szCs w:val="18"/>
                          </w:rPr>
                          <w:t>科技有限公司</w:t>
                          <w:tab/>
                        </w:r>
                        <w:r>
                          <w:rPr>
                            <w:rFonts w:ascii="宋体" w:hAnsi="宋体" w:cs="宋体" w:eastAsia="宋体" w:hint="default"/>
                            <w:sz w:val="18"/>
                            <w:szCs w:val="18"/>
                          </w:rPr>
                          <w:t>20.00%</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4" w:right="0"/>
                          <w:jc w:val="left"/>
                          <w:rPr>
                            <w:rFonts w:ascii="宋体" w:hAnsi="宋体" w:cs="宋体" w:eastAsia="宋体" w:hint="default"/>
                            <w:sz w:val="18"/>
                            <w:szCs w:val="18"/>
                          </w:rPr>
                        </w:pPr>
                        <w:r>
                          <w:rPr>
                            <w:rFonts w:ascii="宋体" w:hAnsi="宋体" w:cs="宋体" w:eastAsia="宋体" w:hint="default"/>
                            <w:sz w:val="18"/>
                            <w:szCs w:val="18"/>
                          </w:rPr>
                          <w:t>20 年</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01" w:right="0"/>
                          <w:jc w:val="left"/>
                          <w:rPr>
                            <w:rFonts w:ascii="宋体" w:hAnsi="宋体" w:cs="宋体" w:eastAsia="宋体" w:hint="default"/>
                            <w:sz w:val="18"/>
                            <w:szCs w:val="18"/>
                          </w:rPr>
                        </w:pPr>
                        <w:r>
                          <w:rPr>
                            <w:rFonts w:ascii="宋体"/>
                            <w:sz w:val="18"/>
                          </w:rPr>
                          <w:t>4,940,000.00</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9" w:right="0"/>
                          <w:jc w:val="left"/>
                          <w:rPr>
                            <w:rFonts w:ascii="宋体" w:hAnsi="宋体" w:cs="宋体" w:eastAsia="宋体" w:hint="default"/>
                            <w:sz w:val="18"/>
                            <w:szCs w:val="18"/>
                          </w:rPr>
                        </w:pPr>
                        <w:r>
                          <w:rPr>
                            <w:rFonts w:ascii="宋体"/>
                            <w:sz w:val="18"/>
                          </w:rPr>
                          <w:t>-922,125.82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321,708.28</w:t>
                        </w: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9" w:right="0"/>
                          <w:jc w:val="left"/>
                          <w:rPr>
                            <w:rFonts w:ascii="宋体" w:hAnsi="宋体" w:cs="宋体" w:eastAsia="宋体" w:hint="default"/>
                            <w:sz w:val="18"/>
                            <w:szCs w:val="18"/>
                          </w:rPr>
                        </w:pPr>
                        <w:r>
                          <w:rPr>
                            <w:rFonts w:ascii="宋体"/>
                            <w:sz w:val="18"/>
                          </w:rPr>
                          <w:t>4,339,582.46</w:t>
                        </w:r>
                      </w:p>
                    </w:tc>
                  </w:tr>
                  <w:tr>
                    <w:trPr>
                      <w:trHeight w:val="437"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117" w:lineRule="auto" w:before="78"/>
                          <w:ind w:left="35" w:right="132"/>
                          <w:jc w:val="left"/>
                          <w:rPr>
                            <w:rFonts w:ascii="宋体" w:hAnsi="宋体" w:cs="宋体" w:eastAsia="宋体" w:hint="default"/>
                            <w:sz w:val="18"/>
                            <w:szCs w:val="18"/>
                          </w:rPr>
                        </w:pPr>
                        <w:r>
                          <w:rPr>
                            <w:rFonts w:ascii="宋体" w:hAnsi="宋体" w:cs="宋体" w:eastAsia="宋体" w:hint="default"/>
                            <w:sz w:val="18"/>
                            <w:szCs w:val="18"/>
                          </w:rPr>
                          <w:t>浙江浙大网新置地 </w:t>
                        </w:r>
                        <w:r>
                          <w:rPr>
                            <w:rFonts w:ascii="宋体" w:hAnsi="宋体" w:cs="宋体" w:eastAsia="宋体" w:hint="default"/>
                            <w:position w:val="-11"/>
                            <w:sz w:val="18"/>
                            <w:szCs w:val="18"/>
                          </w:rPr>
                          <w:t>管理有限公司</w:t>
                          <w:tab/>
                        </w:r>
                        <w:r>
                          <w:rPr>
                            <w:rFonts w:ascii="宋体" w:hAnsi="宋体" w:cs="宋体" w:eastAsia="宋体" w:hint="default"/>
                            <w:sz w:val="18"/>
                            <w:szCs w:val="18"/>
                          </w:rPr>
                          <w:t>20.00%</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4" w:right="0"/>
                          <w:jc w:val="left"/>
                          <w:rPr>
                            <w:rFonts w:ascii="宋体" w:hAnsi="宋体" w:cs="宋体" w:eastAsia="宋体" w:hint="default"/>
                            <w:sz w:val="18"/>
                            <w:szCs w:val="18"/>
                          </w:rPr>
                        </w:pPr>
                        <w:r>
                          <w:rPr>
                            <w:rFonts w:ascii="宋体" w:hAnsi="宋体" w:cs="宋体" w:eastAsia="宋体" w:hint="default"/>
                            <w:sz w:val="18"/>
                            <w:szCs w:val="18"/>
                          </w:rPr>
                          <w:t>30 年</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11" w:right="0"/>
                          <w:jc w:val="left"/>
                          <w:rPr>
                            <w:rFonts w:ascii="宋体" w:hAnsi="宋体" w:cs="宋体" w:eastAsia="宋体" w:hint="default"/>
                            <w:sz w:val="18"/>
                            <w:szCs w:val="18"/>
                          </w:rPr>
                        </w:pPr>
                        <w:r>
                          <w:rPr>
                            <w:rFonts w:ascii="宋体"/>
                            <w:sz w:val="18"/>
                          </w:rPr>
                          <w:t>58,743,000.00</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49" w:right="0"/>
                          <w:jc w:val="left"/>
                          <w:rPr>
                            <w:rFonts w:ascii="宋体" w:hAnsi="宋体" w:cs="宋体" w:eastAsia="宋体" w:hint="default"/>
                            <w:sz w:val="18"/>
                            <w:szCs w:val="18"/>
                          </w:rPr>
                        </w:pPr>
                        <w:r>
                          <w:rPr>
                            <w:rFonts w:ascii="宋体"/>
                            <w:sz w:val="18"/>
                          </w:rPr>
                          <w:t>582,688.22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43,452.63</w:t>
                        </w: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69" w:right="0"/>
                          <w:jc w:val="left"/>
                          <w:rPr>
                            <w:rFonts w:ascii="宋体" w:hAnsi="宋体" w:cs="宋体" w:eastAsia="宋体" w:hint="default"/>
                            <w:sz w:val="18"/>
                            <w:szCs w:val="18"/>
                          </w:rPr>
                        </w:pPr>
                        <w:r>
                          <w:rPr>
                            <w:rFonts w:ascii="宋体"/>
                            <w:sz w:val="18"/>
                          </w:rPr>
                          <w:t>59,369,140.85</w:t>
                        </w:r>
                      </w:p>
                    </w:tc>
                  </w:tr>
                  <w:tr>
                    <w:trPr>
                      <w:trHeight w:val="409"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tab/>
                        </w:r>
                        <w:r>
                          <w:rPr>
                            <w:rFonts w:ascii="宋体" w:hAnsi="宋体" w:cs="宋体" w:eastAsia="宋体" w:hint="default"/>
                            <w:position w:val="-5"/>
                            <w:sz w:val="18"/>
                            <w:szCs w:val="18"/>
                          </w:rPr>
                          <w:t>49.00%</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401" w:right="0"/>
                          <w:jc w:val="left"/>
                          <w:rPr>
                            <w:rFonts w:ascii="宋体" w:hAnsi="宋体" w:cs="宋体" w:eastAsia="宋体" w:hint="default"/>
                            <w:sz w:val="18"/>
                            <w:szCs w:val="18"/>
                          </w:rPr>
                        </w:pPr>
                        <w:r>
                          <w:rPr>
                            <w:rFonts w:ascii="宋体"/>
                            <w:sz w:val="18"/>
                          </w:rPr>
                          <w:t>3,663,443.32</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179" w:right="0"/>
                          <w:jc w:val="left"/>
                          <w:rPr>
                            <w:rFonts w:ascii="宋体" w:hAnsi="宋体" w:cs="宋体" w:eastAsia="宋体" w:hint="default"/>
                            <w:sz w:val="18"/>
                            <w:szCs w:val="18"/>
                          </w:rPr>
                        </w:pPr>
                        <w:r>
                          <w:rPr>
                            <w:rFonts w:ascii="宋体"/>
                            <w:sz w:val="18"/>
                          </w:rPr>
                          <w:t>-3,663,443.32</w:t>
                        </w:r>
                      </w:p>
                    </w:tc>
                    <w:tc>
                      <w:tcPr>
                        <w:tcW w:w="1260" w:type="dxa"/>
                        <w:tcBorders>
                          <w:top w:val="nil" w:sz="6" w:space="0" w:color="auto"/>
                          <w:left w:val="nil" w:sz="6" w:space="0" w:color="auto"/>
                          <w:bottom w:val="nil" w:sz="6" w:space="0" w:color="auto"/>
                          <w:right w:val="nil" w:sz="6" w:space="0" w:color="auto"/>
                        </w:tcBorders>
                      </w:tcPr>
                      <w:p>
                        <w:pPr/>
                      </w:p>
                    </w:tc>
                    <w:tc>
                      <w:tcPr>
                        <w:tcW w:w="2371" w:type="dxa"/>
                        <w:gridSpan w:val="2"/>
                        <w:tcBorders>
                          <w:top w:val="nil" w:sz="6" w:space="0" w:color="auto"/>
                          <w:left w:val="nil" w:sz="6" w:space="0" w:color="auto"/>
                          <w:bottom w:val="nil" w:sz="6" w:space="0" w:color="auto"/>
                          <w:right w:val="nil" w:sz="6" w:space="0" w:color="auto"/>
                        </w:tcBorders>
                      </w:tcPr>
                      <w:p>
                        <w:pPr/>
                      </w:p>
                    </w:tc>
                  </w:tr>
                  <w:tr>
                    <w:trPr>
                      <w:trHeight w:val="438"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115" w:lineRule="auto" w:before="52"/>
                          <w:ind w:left="35" w:right="132"/>
                          <w:jc w:val="left"/>
                          <w:rPr>
                            <w:rFonts w:ascii="宋体" w:hAnsi="宋体" w:cs="宋体" w:eastAsia="宋体" w:hint="default"/>
                            <w:sz w:val="18"/>
                            <w:szCs w:val="18"/>
                          </w:rPr>
                        </w:pPr>
                        <w:r>
                          <w:rPr>
                            <w:rFonts w:ascii="宋体" w:hAnsi="宋体" w:cs="宋体" w:eastAsia="宋体" w:hint="default"/>
                            <w:sz w:val="18"/>
                            <w:szCs w:val="18"/>
                          </w:rPr>
                          <w:t>浙江浙大网新兰德 科技股份有限公司</w:t>
                          <w:tab/>
                        </w:r>
                        <w:r>
                          <w:rPr>
                            <w:rFonts w:ascii="宋体" w:hAnsi="宋体" w:cs="宋体" w:eastAsia="宋体" w:hint="default"/>
                            <w:position w:val="12"/>
                            <w:sz w:val="18"/>
                            <w:szCs w:val="18"/>
                          </w:rPr>
                          <w:t>22.94%</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11" w:right="0"/>
                          <w:jc w:val="left"/>
                          <w:rPr>
                            <w:rFonts w:ascii="宋体" w:hAnsi="宋体" w:cs="宋体" w:eastAsia="宋体" w:hint="default"/>
                            <w:sz w:val="18"/>
                            <w:szCs w:val="18"/>
                          </w:rPr>
                        </w:pPr>
                        <w:r>
                          <w:rPr>
                            <w:rFonts w:ascii="宋体"/>
                            <w:sz w:val="18"/>
                          </w:rPr>
                          <w:t>36,407,908.06</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89" w:right="0"/>
                          <w:jc w:val="left"/>
                          <w:rPr>
                            <w:rFonts w:ascii="宋体" w:hAnsi="宋体" w:cs="宋体" w:eastAsia="宋体" w:hint="default"/>
                            <w:sz w:val="18"/>
                            <w:szCs w:val="18"/>
                          </w:rPr>
                        </w:pPr>
                        <w:r>
                          <w:rPr>
                            <w:rFonts w:ascii="宋体"/>
                            <w:sz w:val="18"/>
                          </w:rPr>
                          <w:t>-11,079,764.85</w:t>
                        </w:r>
                      </w:p>
                    </w:tc>
                    <w:tc>
                      <w:tcPr>
                        <w:tcW w:w="1260" w:type="dxa"/>
                        <w:tcBorders>
                          <w:top w:val="nil" w:sz="6" w:space="0" w:color="auto"/>
                          <w:left w:val="nil" w:sz="6" w:space="0" w:color="auto"/>
                          <w:bottom w:val="nil" w:sz="6" w:space="0" w:color="auto"/>
                          <w:right w:val="nil" w:sz="6" w:space="0" w:color="auto"/>
                        </w:tcBorders>
                      </w:tcPr>
                      <w:p>
                        <w:pP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269" w:right="0"/>
                          <w:jc w:val="left"/>
                          <w:rPr>
                            <w:rFonts w:ascii="宋体" w:hAnsi="宋体" w:cs="宋体" w:eastAsia="宋体" w:hint="default"/>
                            <w:sz w:val="18"/>
                            <w:szCs w:val="18"/>
                          </w:rPr>
                        </w:pPr>
                        <w:r>
                          <w:rPr>
                            <w:rFonts w:ascii="宋体"/>
                            <w:sz w:val="18"/>
                          </w:rPr>
                          <w:t>25,328,143.21</w:t>
                        </w:r>
                      </w:p>
                    </w:tc>
                  </w:tr>
                  <w:tr>
                    <w:trPr>
                      <w:trHeight w:val="467"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117" w:lineRule="auto" w:before="78"/>
                          <w:ind w:left="35" w:right="132"/>
                          <w:jc w:val="left"/>
                          <w:rPr>
                            <w:rFonts w:ascii="宋体" w:hAnsi="宋体" w:cs="宋体" w:eastAsia="宋体" w:hint="default"/>
                            <w:sz w:val="18"/>
                            <w:szCs w:val="18"/>
                          </w:rPr>
                        </w:pPr>
                        <w:r>
                          <w:rPr>
                            <w:rFonts w:ascii="宋体" w:hAnsi="宋体" w:cs="宋体" w:eastAsia="宋体" w:hint="default"/>
                            <w:sz w:val="18"/>
                            <w:szCs w:val="18"/>
                          </w:rPr>
                          <w:t>绍兴贝马其寝具制 </w:t>
                        </w:r>
                        <w:r>
                          <w:rPr>
                            <w:rFonts w:ascii="宋体" w:hAnsi="宋体" w:cs="宋体" w:eastAsia="宋体" w:hint="default"/>
                            <w:position w:val="-11"/>
                            <w:sz w:val="18"/>
                            <w:szCs w:val="18"/>
                          </w:rPr>
                          <w:t>衣有限公司</w:t>
                          <w:tab/>
                        </w:r>
                        <w:r>
                          <w:rPr>
                            <w:rFonts w:ascii="宋体" w:hAnsi="宋体" w:cs="宋体" w:eastAsia="宋体" w:hint="default"/>
                            <w:sz w:val="18"/>
                            <w:szCs w:val="18"/>
                          </w:rPr>
                          <w:t>30.00%</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01" w:right="0"/>
                          <w:jc w:val="left"/>
                          <w:rPr>
                            <w:rFonts w:ascii="宋体" w:hAnsi="宋体" w:cs="宋体" w:eastAsia="宋体" w:hint="default"/>
                            <w:sz w:val="18"/>
                            <w:szCs w:val="18"/>
                          </w:rPr>
                        </w:pPr>
                        <w:r>
                          <w:rPr>
                            <w:rFonts w:ascii="宋体"/>
                            <w:sz w:val="18"/>
                          </w:rPr>
                          <w:t>3,041,944.56</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79" w:right="0"/>
                          <w:jc w:val="left"/>
                          <w:rPr>
                            <w:rFonts w:ascii="宋体" w:hAnsi="宋体" w:cs="宋体" w:eastAsia="宋体" w:hint="default"/>
                            <w:sz w:val="18"/>
                            <w:szCs w:val="18"/>
                          </w:rPr>
                        </w:pPr>
                        <w:r>
                          <w:rPr>
                            <w:rFonts w:ascii="宋体"/>
                            <w:sz w:val="18"/>
                          </w:rPr>
                          <w:t>-1,545,981.91</w:t>
                        </w:r>
                      </w:p>
                    </w:tc>
                    <w:tc>
                      <w:tcPr>
                        <w:tcW w:w="1260" w:type="dxa"/>
                        <w:tcBorders>
                          <w:top w:val="nil" w:sz="6" w:space="0" w:color="auto"/>
                          <w:left w:val="nil" w:sz="6" w:space="0" w:color="auto"/>
                          <w:bottom w:val="nil" w:sz="6" w:space="0" w:color="auto"/>
                          <w:right w:val="nil" w:sz="6" w:space="0" w:color="auto"/>
                        </w:tcBorders>
                      </w:tcPr>
                      <w:p>
                        <w:pP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9" w:right="0"/>
                          <w:jc w:val="left"/>
                          <w:rPr>
                            <w:rFonts w:ascii="宋体" w:hAnsi="宋体" w:cs="宋体" w:eastAsia="宋体" w:hint="default"/>
                            <w:sz w:val="18"/>
                            <w:szCs w:val="18"/>
                          </w:rPr>
                        </w:pPr>
                        <w:r>
                          <w:rPr>
                            <w:rFonts w:ascii="宋体"/>
                            <w:sz w:val="18"/>
                          </w:rPr>
                          <w:t>1,495,962.65</w:t>
                        </w:r>
                      </w:p>
                    </w:tc>
                  </w:tr>
                  <w:tr>
                    <w:trPr>
                      <w:trHeight w:val="467"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815" w:val="left" w:leader="none"/>
                          </w:tabs>
                          <w:spacing w:line="115" w:lineRule="auto" w:before="80"/>
                          <w:ind w:left="35" w:right="132"/>
                          <w:jc w:val="left"/>
                          <w:rPr>
                            <w:rFonts w:ascii="宋体" w:hAnsi="宋体" w:cs="宋体" w:eastAsia="宋体" w:hint="default"/>
                            <w:sz w:val="18"/>
                            <w:szCs w:val="18"/>
                          </w:rPr>
                        </w:pPr>
                        <w:r>
                          <w:rPr>
                            <w:rFonts w:ascii="宋体" w:hAnsi="宋体" w:cs="宋体" w:eastAsia="宋体" w:hint="default"/>
                            <w:sz w:val="18"/>
                            <w:szCs w:val="18"/>
                          </w:rPr>
                          <w:t>上海花样年华数字 媒体技术有限公司</w:t>
                          <w:tab/>
                        </w:r>
                        <w:r>
                          <w:rPr>
                            <w:rFonts w:ascii="宋体" w:hAnsi="宋体" w:cs="宋体" w:eastAsia="宋体" w:hint="default"/>
                            <w:position w:val="12"/>
                            <w:sz w:val="18"/>
                            <w:szCs w:val="18"/>
                          </w:rPr>
                          <w:t>50.00%</w:t>
                        </w:r>
                        <w:r>
                          <w:rPr>
                            <w:rFonts w:ascii="宋体" w:hAnsi="宋体" w:cs="宋体" w:eastAsia="宋体" w:hint="default"/>
                            <w:sz w:val="18"/>
                            <w:szCs w:val="18"/>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4" w:right="0"/>
                          <w:jc w:val="left"/>
                          <w:rPr>
                            <w:rFonts w:ascii="宋体" w:hAnsi="宋体" w:cs="宋体" w:eastAsia="宋体" w:hint="default"/>
                            <w:sz w:val="18"/>
                            <w:szCs w:val="18"/>
                          </w:rPr>
                        </w:pPr>
                        <w:r>
                          <w:rPr>
                            <w:rFonts w:ascii="宋体" w:hAnsi="宋体" w:cs="宋体" w:eastAsia="宋体" w:hint="default"/>
                            <w:sz w:val="18"/>
                            <w:szCs w:val="18"/>
                          </w:rPr>
                          <w:t>20 年</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01" w:right="0"/>
                          <w:jc w:val="left"/>
                          <w:rPr>
                            <w:rFonts w:ascii="宋体" w:hAnsi="宋体" w:cs="宋体" w:eastAsia="宋体" w:hint="default"/>
                            <w:sz w:val="18"/>
                            <w:szCs w:val="18"/>
                          </w:rPr>
                        </w:pPr>
                        <w:r>
                          <w:rPr>
                            <w:rFonts w:ascii="宋体"/>
                            <w:sz w:val="18"/>
                          </w:rPr>
                          <w:t>4,693,315.74</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79" w:right="0"/>
                          <w:jc w:val="left"/>
                          <w:rPr>
                            <w:rFonts w:ascii="宋体" w:hAnsi="宋体" w:cs="宋体" w:eastAsia="宋体" w:hint="default"/>
                            <w:sz w:val="18"/>
                            <w:szCs w:val="18"/>
                          </w:rPr>
                        </w:pPr>
                        <w:r>
                          <w:rPr>
                            <w:rFonts w:ascii="宋体"/>
                            <w:sz w:val="18"/>
                          </w:rPr>
                          <w:t>-2,749,135.31</w:t>
                        </w:r>
                      </w:p>
                    </w:tc>
                    <w:tc>
                      <w:tcPr>
                        <w:tcW w:w="1260" w:type="dxa"/>
                        <w:tcBorders>
                          <w:top w:val="nil" w:sz="6" w:space="0" w:color="auto"/>
                          <w:left w:val="nil" w:sz="6" w:space="0" w:color="auto"/>
                          <w:bottom w:val="nil" w:sz="6" w:space="0" w:color="auto"/>
                          <w:right w:val="nil" w:sz="6" w:space="0" w:color="auto"/>
                        </w:tcBorders>
                      </w:tcPr>
                      <w:p>
                        <w:pP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9" w:right="0"/>
                          <w:jc w:val="left"/>
                          <w:rPr>
                            <w:rFonts w:ascii="宋体" w:hAnsi="宋体" w:cs="宋体" w:eastAsia="宋体" w:hint="default"/>
                            <w:sz w:val="18"/>
                            <w:szCs w:val="18"/>
                          </w:rPr>
                        </w:pPr>
                        <w:r>
                          <w:rPr>
                            <w:rFonts w:ascii="宋体"/>
                            <w:sz w:val="18"/>
                          </w:rPr>
                          <w:t>1,944,180.43</w:t>
                        </w:r>
                      </w:p>
                    </w:tc>
                  </w:tr>
                  <w:tr>
                    <w:trPr>
                      <w:trHeight w:val="467"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宋体" w:hAnsi="宋体" w:cs="宋体" w:eastAsia="宋体" w:hint="default"/>
                            <w:sz w:val="18"/>
                            <w:szCs w:val="18"/>
                          </w:rPr>
                        </w:pPr>
                        <w:r>
                          <w:rPr>
                            <w:rFonts w:ascii="宋体" w:hAnsi="宋体" w:cs="宋体" w:eastAsia="宋体" w:hint="default"/>
                            <w:sz w:val="18"/>
                            <w:szCs w:val="18"/>
                          </w:rPr>
                          <w:t>思创数码科技股份</w:t>
                        </w:r>
                      </w:p>
                      <w:p>
                        <w:pPr>
                          <w:pStyle w:val="TableParagraph"/>
                          <w:tabs>
                            <w:tab w:pos="1815" w:val="left" w:leader="none"/>
                          </w:tabs>
                          <w:spacing w:line="296" w:lineRule="exact"/>
                          <w:ind w:left="35" w:right="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30.00%</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4"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11" w:right="0"/>
                          <w:jc w:val="left"/>
                          <w:rPr>
                            <w:rFonts w:ascii="宋体" w:hAnsi="宋体" w:cs="宋体" w:eastAsia="宋体" w:hint="default"/>
                            <w:sz w:val="18"/>
                            <w:szCs w:val="18"/>
                          </w:rPr>
                        </w:pPr>
                        <w:r>
                          <w:rPr>
                            <w:rFonts w:ascii="宋体"/>
                            <w:sz w:val="18"/>
                          </w:rPr>
                          <w:t>22,469,818.15</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69" w:right="0"/>
                          <w:jc w:val="left"/>
                          <w:rPr>
                            <w:rFonts w:ascii="宋体" w:hAnsi="宋体" w:cs="宋体" w:eastAsia="宋体" w:hint="default"/>
                            <w:sz w:val="18"/>
                            <w:szCs w:val="18"/>
                          </w:rPr>
                        </w:pPr>
                        <w:r>
                          <w:rPr>
                            <w:rFonts w:ascii="宋体"/>
                            <w:sz w:val="18"/>
                          </w:rPr>
                          <w:t>7,898,563.58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80,244.31</w:t>
                        </w: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69" w:right="0"/>
                          <w:jc w:val="left"/>
                          <w:rPr>
                            <w:rFonts w:ascii="宋体" w:hAnsi="宋体" w:cs="宋体" w:eastAsia="宋体" w:hint="default"/>
                            <w:sz w:val="18"/>
                            <w:szCs w:val="18"/>
                          </w:rPr>
                        </w:pPr>
                        <w:r>
                          <w:rPr>
                            <w:rFonts w:ascii="宋体"/>
                            <w:sz w:val="18"/>
                          </w:rPr>
                          <w:t>30,448,626.04</w:t>
                        </w:r>
                      </w:p>
                    </w:tc>
                  </w:tr>
                  <w:tr>
                    <w:trPr>
                      <w:trHeight w:val="438"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宋体" w:hAnsi="宋体" w:cs="宋体" w:eastAsia="宋体" w:hint="default"/>
                            <w:sz w:val="18"/>
                            <w:szCs w:val="18"/>
                          </w:rPr>
                        </w:pPr>
                        <w:r>
                          <w:rPr>
                            <w:rFonts w:ascii="宋体" w:hAnsi="宋体" w:cs="宋体" w:eastAsia="宋体" w:hint="default"/>
                            <w:sz w:val="18"/>
                            <w:szCs w:val="18"/>
                          </w:rPr>
                          <w:t>杭州怡德数码技术</w:t>
                        </w:r>
                      </w:p>
                      <w:p>
                        <w:pPr>
                          <w:pStyle w:val="TableParagraph"/>
                          <w:tabs>
                            <w:tab w:pos="1815" w:val="left" w:leader="none"/>
                          </w:tabs>
                          <w:spacing w:line="296" w:lineRule="exact"/>
                          <w:ind w:left="35" w:right="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35.00%</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4" w:right="0"/>
                          <w:jc w:val="left"/>
                          <w:rPr>
                            <w:rFonts w:ascii="宋体" w:hAnsi="宋体" w:cs="宋体" w:eastAsia="宋体" w:hint="default"/>
                            <w:sz w:val="18"/>
                            <w:szCs w:val="18"/>
                          </w:rPr>
                        </w:pPr>
                        <w:r>
                          <w:rPr>
                            <w:rFonts w:ascii="宋体" w:hAnsi="宋体" w:cs="宋体" w:eastAsia="宋体" w:hint="default"/>
                            <w:sz w:val="18"/>
                            <w:szCs w:val="18"/>
                          </w:rPr>
                          <w:t>15 年</w:t>
                        </w: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11" w:right="0"/>
                          <w:jc w:val="left"/>
                          <w:rPr>
                            <w:rFonts w:ascii="宋体" w:hAnsi="宋体" w:cs="宋体" w:eastAsia="宋体" w:hint="default"/>
                            <w:sz w:val="18"/>
                            <w:szCs w:val="18"/>
                          </w:rPr>
                        </w:pPr>
                        <w:r>
                          <w:rPr>
                            <w:rFonts w:ascii="宋体"/>
                            <w:sz w:val="18"/>
                          </w:rPr>
                          <w:t>11,420,851.10</w:t>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79" w:right="0"/>
                          <w:jc w:val="left"/>
                          <w:rPr>
                            <w:rFonts w:ascii="宋体" w:hAnsi="宋体" w:cs="宋体" w:eastAsia="宋体" w:hint="default"/>
                            <w:sz w:val="18"/>
                            <w:szCs w:val="18"/>
                          </w:rPr>
                        </w:pPr>
                        <w:r>
                          <w:rPr>
                            <w:rFonts w:ascii="宋体"/>
                            <w:sz w:val="18"/>
                          </w:rPr>
                          <w:t>-1,288,538.84</w:t>
                        </w:r>
                      </w:p>
                    </w:tc>
                    <w:tc>
                      <w:tcPr>
                        <w:tcW w:w="1260" w:type="dxa"/>
                        <w:tcBorders>
                          <w:top w:val="nil" w:sz="6" w:space="0" w:color="auto"/>
                          <w:left w:val="nil" w:sz="6" w:space="0" w:color="auto"/>
                          <w:bottom w:val="nil" w:sz="6" w:space="0" w:color="auto"/>
                          <w:right w:val="nil" w:sz="6" w:space="0" w:color="auto"/>
                        </w:tcBorders>
                      </w:tcPr>
                      <w:p>
                        <w:pP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69" w:right="0"/>
                          <w:jc w:val="left"/>
                          <w:rPr>
                            <w:rFonts w:ascii="宋体" w:hAnsi="宋体" w:cs="宋体" w:eastAsia="宋体" w:hint="default"/>
                            <w:sz w:val="18"/>
                            <w:szCs w:val="18"/>
                          </w:rPr>
                        </w:pPr>
                        <w:r>
                          <w:rPr>
                            <w:rFonts w:ascii="宋体"/>
                            <w:sz w:val="18"/>
                          </w:rPr>
                          <w:t>10,132,312.26</w:t>
                        </w:r>
                      </w:p>
                    </w:tc>
                  </w:tr>
                  <w:tr>
                    <w:trPr>
                      <w:trHeight w:val="295" w:hRule="exact"/>
                    </w:trPr>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57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815" w:type="dxa"/>
                        <w:tcBorders>
                          <w:top w:val="nil" w:sz="6" w:space="0" w:color="auto"/>
                          <w:left w:val="nil" w:sz="6" w:space="0" w:color="auto"/>
                          <w:bottom w:val="nil" w:sz="6" w:space="0" w:color="auto"/>
                          <w:right w:val="nil" w:sz="6" w:space="0" w:color="auto"/>
                        </w:tcBorders>
                      </w:tcPr>
                      <w:p>
                        <w:pPr/>
                      </w:p>
                    </w:tc>
                    <w:tc>
                      <w:tcPr>
                        <w:tcW w:w="15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221" w:right="0"/>
                          <w:jc w:val="left"/>
                          <w:rPr>
                            <w:rFonts w:ascii="宋体" w:hAnsi="宋体" w:cs="宋体" w:eastAsia="宋体" w:hint="default"/>
                            <w:sz w:val="18"/>
                            <w:szCs w:val="18"/>
                          </w:rPr>
                        </w:pPr>
                        <w:r>
                          <w:rPr>
                            <w:rFonts w:ascii="宋体"/>
                            <w:sz w:val="18"/>
                          </w:rPr>
                        </w:r>
                        <w:r>
                          <w:rPr>
                            <w:rFonts w:ascii="宋体"/>
                            <w:sz w:val="18"/>
                            <w:u w:val="single" w:color="000000"/>
                          </w:rPr>
                          <w:t>148,680,280.93</w:t>
                        </w:r>
                        <w:r>
                          <w:rPr>
                            <w:rFonts w:ascii="宋体"/>
                            <w:sz w:val="18"/>
                          </w:rPr>
                        </w:r>
                      </w:p>
                    </w:tc>
                    <w:tc>
                      <w:tcPr>
                        <w:tcW w:w="15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90" w:right="0"/>
                          <w:jc w:val="left"/>
                          <w:rPr>
                            <w:rFonts w:ascii="宋体" w:hAnsi="宋体" w:cs="宋体" w:eastAsia="宋体" w:hint="default"/>
                            <w:sz w:val="18"/>
                            <w:szCs w:val="18"/>
                          </w:rPr>
                        </w:pPr>
                        <w:r>
                          <w:rPr>
                            <w:rFonts w:ascii="宋体"/>
                            <w:sz w:val="18"/>
                          </w:rPr>
                        </w:r>
                        <w:r>
                          <w:rPr>
                            <w:rFonts w:ascii="宋体"/>
                            <w:sz w:val="18"/>
                            <w:u w:val="single" w:color="000000"/>
                          </w:rPr>
                          <w:t>-14,026,313.65</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9"/>
                          <w:jc w:val="right"/>
                          <w:rPr>
                            <w:rFonts w:ascii="宋体" w:hAnsi="宋体" w:cs="宋体" w:eastAsia="宋体" w:hint="default"/>
                            <w:sz w:val="18"/>
                            <w:szCs w:val="18"/>
                          </w:rPr>
                        </w:pPr>
                        <w:r>
                          <w:rPr>
                            <w:rFonts w:ascii="宋体"/>
                            <w:sz w:val="18"/>
                          </w:rPr>
                        </w:r>
                        <w:r>
                          <w:rPr>
                            <w:rFonts w:ascii="宋体"/>
                            <w:sz w:val="18"/>
                            <w:u w:val="single" w:color="000000"/>
                          </w:rPr>
                          <w:t>445,405.22</w:t>
                        </w:r>
                        <w:r>
                          <w:rPr>
                            <w:rFonts w:ascii="宋体"/>
                            <w:sz w:val="18"/>
                          </w:rPr>
                        </w:r>
                      </w:p>
                    </w:tc>
                    <w:tc>
                      <w:tcPr>
                        <w:tcW w:w="23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179" w:right="0"/>
                          <w:jc w:val="left"/>
                          <w:rPr>
                            <w:rFonts w:ascii="宋体" w:hAnsi="宋体" w:cs="宋体" w:eastAsia="宋体" w:hint="default"/>
                            <w:sz w:val="18"/>
                            <w:szCs w:val="18"/>
                          </w:rPr>
                        </w:pPr>
                        <w:r>
                          <w:rPr>
                            <w:rFonts w:ascii="宋体"/>
                            <w:sz w:val="18"/>
                          </w:rPr>
                        </w:r>
                        <w:r>
                          <w:rPr>
                            <w:rFonts w:ascii="宋体"/>
                            <w:sz w:val="18"/>
                            <w:u w:val="single" w:color="000000"/>
                          </w:rPr>
                          <w:t>135,099,372.50</w:t>
                        </w:r>
                        <w:r>
                          <w:rPr>
                            <w:rFonts w:ascii="宋体"/>
                            <w:sz w:val="18"/>
                          </w:rPr>
                        </w:r>
                      </w:p>
                    </w:tc>
                  </w:tr>
                  <w:tr>
                    <w:trPr>
                      <w:trHeight w:val="897" w:hRule="exact"/>
                    </w:trPr>
                    <w:tc>
                      <w:tcPr>
                        <w:tcW w:w="10038"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51"/>
                          <w:ind w:left="106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本期增减变动明细情况</w:t>
                        </w:r>
                      </w:p>
                      <w:p>
                        <w:pPr>
                          <w:pStyle w:val="TableParagraph"/>
                          <w:tabs>
                            <w:tab w:pos="2176" w:val="left" w:leader="none"/>
                            <w:tab w:pos="3526" w:val="left" w:leader="none"/>
                            <w:tab w:pos="4696" w:val="left" w:leader="none"/>
                            <w:tab w:pos="5775" w:val="left" w:leader="none"/>
                            <w:tab w:pos="9285" w:val="left" w:leader="none"/>
                          </w:tabs>
                          <w:spacing w:line="240" w:lineRule="auto" w:before="118"/>
                          <w:ind w:left="35" w:right="0"/>
                          <w:jc w:val="left"/>
                          <w:rPr>
                            <w:rFonts w:ascii="宋体" w:hAnsi="宋体" w:cs="宋体" w:eastAsia="宋体" w:hint="default"/>
                            <w:sz w:val="18"/>
                            <w:szCs w:val="18"/>
                          </w:rPr>
                        </w:pPr>
                        <w:r>
                          <w:rPr>
                            <w:rFonts w:ascii="宋体" w:hAnsi="宋体" w:cs="宋体" w:eastAsia="宋体" w:hint="default"/>
                            <w:position w:val="-9"/>
                            <w:sz w:val="18"/>
                            <w:szCs w:val="18"/>
                          </w:rPr>
                          <w:t>被投资单位名称</w:t>
                          <w:tab/>
                        </w:r>
                        <w:r>
                          <w:rPr>
                            <w:rFonts w:ascii="宋体" w:hAnsi="宋体" w:cs="宋体" w:eastAsia="宋体" w:hint="default"/>
                            <w:position w:val="-3"/>
                            <w:sz w:val="18"/>
                            <w:szCs w:val="18"/>
                          </w:rPr>
                          <w:t>初始金额</w:t>
                          <w:tab/>
                          <w:t>期初数</w:t>
                          <w:tab/>
                        </w:r>
                        <w:r>
                          <w:rPr>
                            <w:rFonts w:ascii="宋体" w:hAnsi="宋体" w:cs="宋体" w:eastAsia="宋体" w:hint="default"/>
                            <w:sz w:val="18"/>
                            <w:szCs w:val="18"/>
                          </w:rPr>
                          <w:t>本期成本</w:t>
                          <w:tab/>
                          <w:t>本期损益调  本期分得现  本期其他权益</w:t>
                          <w:tab/>
                        </w:r>
                        <w:r>
                          <w:rPr>
                            <w:rFonts w:ascii="宋体" w:hAnsi="宋体" w:cs="宋体" w:eastAsia="宋体" w:hint="default"/>
                            <w:position w:val="-3"/>
                            <w:sz w:val="18"/>
                            <w:szCs w:val="18"/>
                          </w:rPr>
                          <w:t>期末数</w:t>
                        </w:r>
                        <w:r>
                          <w:rPr>
                            <w:rFonts w:ascii="宋体" w:hAnsi="宋体" w:cs="宋体" w:eastAsia="宋体" w:hint="default"/>
                            <w:sz w:val="18"/>
                            <w:szCs w:val="18"/>
                          </w:rPr>
                        </w:r>
                      </w:p>
                    </w:tc>
                  </w:tr>
                  <w:tr>
                    <w:trPr>
                      <w:trHeight w:val="244"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浙江网新富士科技有限公司</w:t>
                        </w:r>
                      </w:p>
                    </w:tc>
                    <w:tc>
                      <w:tcPr>
                        <w:tcW w:w="1294"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251" w:right="0"/>
                          <w:jc w:val="left"/>
                          <w:rPr>
                            <w:rFonts w:ascii="宋体" w:hAnsi="宋体" w:cs="宋体" w:eastAsia="宋体" w:hint="default"/>
                            <w:sz w:val="15"/>
                            <w:szCs w:val="15"/>
                          </w:rPr>
                        </w:pPr>
                        <w:r>
                          <w:rPr>
                            <w:rFonts w:ascii="宋体"/>
                            <w:sz w:val="15"/>
                          </w:rPr>
                          <w:t>3,300,000.00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150" w:lineRule="exact"/>
                          <w:ind w:right="140"/>
                          <w:jc w:val="right"/>
                          <w:rPr>
                            <w:rFonts w:ascii="宋体" w:hAnsi="宋体" w:cs="宋体" w:eastAsia="宋体" w:hint="default"/>
                            <w:sz w:val="15"/>
                            <w:szCs w:val="15"/>
                          </w:rPr>
                        </w:pPr>
                        <w:r>
                          <w:rPr>
                            <w:rFonts w:ascii="宋体"/>
                            <w:spacing w:val="-1"/>
                            <w:sz w:val="15"/>
                          </w:rPr>
                          <w:t>1,776,656.18</w:t>
                        </w:r>
                      </w:p>
                    </w:tc>
                    <w:tc>
                      <w:tcPr>
                        <w:tcW w:w="1207" w:type="dxa"/>
                        <w:gridSpan w:val="2"/>
                        <w:tcBorders>
                          <w:top w:val="nil" w:sz="6" w:space="0" w:color="auto"/>
                          <w:left w:val="nil" w:sz="6" w:space="0" w:color="auto"/>
                          <w:bottom w:val="nil" w:sz="6" w:space="0" w:color="auto"/>
                          <w:right w:val="nil" w:sz="6" w:space="0" w:color="auto"/>
                        </w:tcBorders>
                      </w:tcPr>
                      <w:p>
                        <w:pPr/>
                      </w:p>
                    </w:tc>
                    <w:tc>
                      <w:tcPr>
                        <w:tcW w:w="1894"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15" w:right="0"/>
                          <w:jc w:val="left"/>
                          <w:rPr>
                            <w:rFonts w:ascii="宋体" w:hAnsi="宋体" w:cs="宋体" w:eastAsia="宋体" w:hint="default"/>
                            <w:sz w:val="15"/>
                            <w:szCs w:val="15"/>
                          </w:rPr>
                        </w:pPr>
                        <w:r>
                          <w:rPr>
                            <w:rFonts w:ascii="宋体"/>
                            <w:sz w:val="15"/>
                          </w:rPr>
                          <w:t>264,768.42</w:t>
                        </w:r>
                      </w:p>
                    </w:tc>
                    <w:tc>
                      <w:tcPr>
                        <w:tcW w:w="125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right"/>
                          <w:rPr>
                            <w:rFonts w:ascii="宋体" w:hAnsi="宋体" w:cs="宋体" w:eastAsia="宋体" w:hint="default"/>
                            <w:sz w:val="15"/>
                            <w:szCs w:val="15"/>
                          </w:rPr>
                        </w:pPr>
                        <w:r>
                          <w:rPr>
                            <w:rFonts w:ascii="宋体"/>
                            <w:spacing w:val="-1"/>
                            <w:sz w:val="15"/>
                          </w:rPr>
                          <w:t>2,041,424.60</w:t>
                        </w:r>
                      </w:p>
                    </w:tc>
                  </w:tr>
                  <w:tr>
                    <w:trPr>
                      <w:trHeight w:val="273"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5"/>
                            <w:szCs w:val="15"/>
                          </w:rPr>
                        </w:pPr>
                        <w:r>
                          <w:rPr>
                            <w:rFonts w:ascii="宋体" w:hAnsi="宋体" w:cs="宋体" w:eastAsia="宋体" w:hint="default"/>
                            <w:sz w:val="15"/>
                            <w:szCs w:val="15"/>
                          </w:rPr>
                          <w:t>浙江浙大网新创业科技</w:t>
                        </w:r>
                      </w:p>
                    </w:tc>
                    <w:tc>
                      <w:tcPr>
                        <w:tcW w:w="1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250" w:right="0"/>
                          <w:jc w:val="left"/>
                          <w:rPr>
                            <w:rFonts w:ascii="宋体" w:hAnsi="宋体" w:cs="宋体" w:eastAsia="宋体" w:hint="default"/>
                            <w:sz w:val="15"/>
                            <w:szCs w:val="15"/>
                          </w:rPr>
                        </w:pPr>
                        <w:r>
                          <w:rPr>
                            <w:rFonts w:ascii="宋体"/>
                            <w:sz w:val="15"/>
                          </w:rPr>
                          <w:t>7,410,000.00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0"/>
                          <w:jc w:val="right"/>
                          <w:rPr>
                            <w:rFonts w:ascii="宋体" w:hAnsi="宋体" w:cs="宋体" w:eastAsia="宋体" w:hint="default"/>
                            <w:sz w:val="15"/>
                            <w:szCs w:val="15"/>
                          </w:rPr>
                        </w:pPr>
                        <w:r>
                          <w:rPr>
                            <w:rFonts w:ascii="宋体"/>
                            <w:spacing w:val="-1"/>
                            <w:sz w:val="15"/>
                          </w:rPr>
                          <w:t>9,222,819.31</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42" w:right="0"/>
                          <w:jc w:val="left"/>
                          <w:rPr>
                            <w:rFonts w:ascii="宋体" w:hAnsi="宋体" w:cs="宋体" w:eastAsia="宋体" w:hint="default"/>
                            <w:sz w:val="15"/>
                            <w:szCs w:val="15"/>
                          </w:rPr>
                        </w:pPr>
                        <w:r>
                          <w:rPr>
                            <w:rFonts w:ascii="宋体"/>
                            <w:sz w:val="15"/>
                          </w:rPr>
                          <w:t>-2,470,000.00</w:t>
                        </w:r>
                      </w:p>
                    </w:tc>
                    <w:tc>
                      <w:tcPr>
                        <w:tcW w:w="18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90" w:right="0"/>
                          <w:jc w:val="left"/>
                          <w:rPr>
                            <w:rFonts w:ascii="宋体" w:hAnsi="宋体" w:cs="宋体" w:eastAsia="宋体" w:hint="default"/>
                            <w:sz w:val="15"/>
                            <w:szCs w:val="15"/>
                          </w:rPr>
                        </w:pPr>
                        <w:r>
                          <w:rPr>
                            <w:rFonts w:ascii="宋体"/>
                            <w:sz w:val="15"/>
                          </w:rPr>
                          <w:t>-2,252,382.71</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-160,854.14</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5"/>
                            <w:szCs w:val="15"/>
                          </w:rPr>
                        </w:pPr>
                        <w:r>
                          <w:rPr>
                            <w:rFonts w:ascii="宋体"/>
                            <w:spacing w:val="-1"/>
                            <w:sz w:val="15"/>
                          </w:rPr>
                          <w:t>4,339,582.46</w:t>
                        </w:r>
                      </w:p>
                    </w:tc>
                  </w:tr>
                  <w:tr>
                    <w:trPr>
                      <w:trHeight w:val="178"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94" w:type="dxa"/>
                        <w:gridSpan w:val="2"/>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07" w:type="dxa"/>
                        <w:gridSpan w:val="2"/>
                        <w:tcBorders>
                          <w:top w:val="nil" w:sz="6" w:space="0" w:color="auto"/>
                          <w:left w:val="nil" w:sz="6" w:space="0" w:color="auto"/>
                          <w:bottom w:val="nil" w:sz="6" w:space="0" w:color="auto"/>
                          <w:right w:val="nil" w:sz="6" w:space="0" w:color="auto"/>
                        </w:tcBorders>
                      </w:tcPr>
                      <w:p>
                        <w:pPr/>
                      </w:p>
                    </w:tc>
                    <w:tc>
                      <w:tcPr>
                        <w:tcW w:w="1894" w:type="dxa"/>
                        <w:gridSpan w:val="2"/>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r>
                  <w:tr>
                    <w:trPr>
                      <w:trHeight w:val="400"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15"/>
                            <w:szCs w:val="15"/>
                          </w:rPr>
                        </w:pPr>
                        <w:r>
                          <w:rPr>
                            <w:rFonts w:ascii="宋体" w:hAnsi="宋体" w:cs="宋体" w:eastAsia="宋体" w:hint="default"/>
                            <w:sz w:val="15"/>
                            <w:szCs w:val="15"/>
                          </w:rPr>
                          <w:t>浙江明达科网新科技培训</w:t>
                        </w:r>
                      </w:p>
                      <w:p>
                        <w:pPr>
                          <w:pStyle w:val="TableParagraph"/>
                          <w:spacing w:line="240" w:lineRule="auto" w:before="3"/>
                          <w:ind w:left="3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250" w:right="0"/>
                          <w:jc w:val="left"/>
                          <w:rPr>
                            <w:rFonts w:ascii="宋体" w:hAnsi="宋体" w:cs="宋体" w:eastAsia="宋体" w:hint="default"/>
                            <w:sz w:val="15"/>
                            <w:szCs w:val="15"/>
                          </w:rPr>
                        </w:pPr>
                        <w:r>
                          <w:rPr>
                            <w:rFonts w:ascii="宋体"/>
                            <w:sz w:val="15"/>
                          </w:rPr>
                          <w:t>3,060,004.07</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0"/>
                          <w:jc w:val="right"/>
                          <w:rPr>
                            <w:rFonts w:ascii="宋体" w:hAnsi="宋体" w:cs="宋体" w:eastAsia="宋体" w:hint="default"/>
                            <w:sz w:val="15"/>
                            <w:szCs w:val="15"/>
                          </w:rPr>
                        </w:pPr>
                        <w:r>
                          <w:rPr>
                            <w:rFonts w:ascii="宋体"/>
                            <w:spacing w:val="-1"/>
                            <w:sz w:val="15"/>
                          </w:rPr>
                          <w:t>521,381.02</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42" w:right="0"/>
                          <w:jc w:val="left"/>
                          <w:rPr>
                            <w:rFonts w:ascii="宋体" w:hAnsi="宋体" w:cs="宋体" w:eastAsia="宋体" w:hint="default"/>
                            <w:sz w:val="15"/>
                            <w:szCs w:val="15"/>
                          </w:rPr>
                        </w:pPr>
                        <w:r>
                          <w:rPr>
                            <w:rFonts w:ascii="宋体"/>
                            <w:sz w:val="15"/>
                          </w:rPr>
                          <w:t>-3,060,004.07</w:t>
                        </w:r>
                      </w:p>
                    </w:tc>
                    <w:tc>
                      <w:tcPr>
                        <w:tcW w:w="18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64" w:right="0"/>
                          <w:jc w:val="left"/>
                          <w:rPr>
                            <w:rFonts w:ascii="宋体" w:hAnsi="宋体" w:cs="宋体" w:eastAsia="宋体" w:hint="default"/>
                            <w:sz w:val="15"/>
                            <w:szCs w:val="15"/>
                          </w:rPr>
                        </w:pPr>
                        <w:r>
                          <w:rPr>
                            <w:rFonts w:ascii="宋体"/>
                            <w:sz w:val="15"/>
                          </w:rPr>
                          <w:t>2,538,623.05</w:t>
                        </w:r>
                      </w:p>
                    </w:tc>
                    <w:tc>
                      <w:tcPr>
                        <w:tcW w:w="125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r>
                  <w:tr>
                    <w:trPr>
                      <w:trHeight w:val="223"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15"/>
                            <w:szCs w:val="15"/>
                          </w:rPr>
                        </w:pPr>
                        <w:r>
                          <w:rPr>
                            <w:rFonts w:ascii="宋体" w:hAnsi="宋体" w:cs="宋体" w:eastAsia="宋体" w:hint="default"/>
                            <w:sz w:val="15"/>
                            <w:szCs w:val="15"/>
                          </w:rPr>
                          <w:t>浙江浙大网新置地管理</w:t>
                        </w:r>
                      </w:p>
                    </w:tc>
                    <w:tc>
                      <w:tcPr>
                        <w:tcW w:w="1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76" w:right="0"/>
                          <w:jc w:val="left"/>
                          <w:rPr>
                            <w:rFonts w:ascii="宋体" w:hAnsi="宋体" w:cs="宋体" w:eastAsia="宋体" w:hint="default"/>
                            <w:sz w:val="15"/>
                            <w:szCs w:val="15"/>
                          </w:rPr>
                        </w:pPr>
                        <w:r>
                          <w:rPr>
                            <w:rFonts w:ascii="宋体"/>
                            <w:sz w:val="15"/>
                          </w:rPr>
                          <w:t>58,743,000.00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0"/>
                          <w:jc w:val="right"/>
                          <w:rPr>
                            <w:rFonts w:ascii="宋体" w:hAnsi="宋体" w:cs="宋体" w:eastAsia="宋体" w:hint="default"/>
                            <w:sz w:val="15"/>
                            <w:szCs w:val="15"/>
                          </w:rPr>
                        </w:pPr>
                        <w:r>
                          <w:rPr>
                            <w:rFonts w:ascii="宋体"/>
                            <w:spacing w:val="-1"/>
                            <w:sz w:val="15"/>
                          </w:rPr>
                          <w:t>57,674,389.54</w:t>
                        </w:r>
                      </w:p>
                    </w:tc>
                    <w:tc>
                      <w:tcPr>
                        <w:tcW w:w="1207" w:type="dxa"/>
                        <w:gridSpan w:val="2"/>
                        <w:tcBorders>
                          <w:top w:val="nil" w:sz="6" w:space="0" w:color="auto"/>
                          <w:left w:val="nil" w:sz="6" w:space="0" w:color="auto"/>
                          <w:bottom w:val="nil" w:sz="6" w:space="0" w:color="auto"/>
                          <w:right w:val="nil" w:sz="6" w:space="0" w:color="auto"/>
                        </w:tcBorders>
                      </w:tcPr>
                      <w:p>
                        <w:pPr/>
                      </w:p>
                    </w:tc>
                    <w:tc>
                      <w:tcPr>
                        <w:tcW w:w="18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64" w:right="0"/>
                          <w:jc w:val="left"/>
                          <w:rPr>
                            <w:rFonts w:ascii="宋体" w:hAnsi="宋体" w:cs="宋体" w:eastAsia="宋体" w:hint="default"/>
                            <w:sz w:val="15"/>
                            <w:szCs w:val="15"/>
                          </w:rPr>
                        </w:pPr>
                        <w:r>
                          <w:rPr>
                            <w:rFonts w:ascii="宋体"/>
                            <w:sz w:val="15"/>
                          </w:rPr>
                          <w:t>1,651,298.68</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2"/>
                          <w:jc w:val="right"/>
                          <w:rPr>
                            <w:rFonts w:ascii="宋体" w:hAnsi="宋体" w:cs="宋体" w:eastAsia="宋体" w:hint="default"/>
                            <w:sz w:val="15"/>
                            <w:szCs w:val="15"/>
                          </w:rPr>
                        </w:pPr>
                        <w:r>
                          <w:rPr>
                            <w:rFonts w:ascii="宋体"/>
                            <w:spacing w:val="-1"/>
                            <w:sz w:val="15"/>
                          </w:rPr>
                          <w:t>43,452.63</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5"/>
                            <w:szCs w:val="15"/>
                          </w:rPr>
                        </w:pPr>
                        <w:r>
                          <w:rPr>
                            <w:rFonts w:ascii="宋体"/>
                            <w:spacing w:val="-1"/>
                            <w:sz w:val="15"/>
                          </w:rPr>
                          <w:t>59,369,140.85</w:t>
                        </w:r>
                      </w:p>
                    </w:tc>
                  </w:tr>
                  <w:tr>
                    <w:trPr>
                      <w:trHeight w:val="253"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94" w:type="dxa"/>
                        <w:gridSpan w:val="2"/>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07" w:type="dxa"/>
                        <w:gridSpan w:val="2"/>
                        <w:tcBorders>
                          <w:top w:val="nil" w:sz="6" w:space="0" w:color="auto"/>
                          <w:left w:val="nil" w:sz="6" w:space="0" w:color="auto"/>
                          <w:bottom w:val="nil" w:sz="6" w:space="0" w:color="auto"/>
                          <w:right w:val="nil" w:sz="6" w:space="0" w:color="auto"/>
                        </w:tcBorders>
                      </w:tcPr>
                      <w:p>
                        <w:pPr/>
                      </w:p>
                    </w:tc>
                    <w:tc>
                      <w:tcPr>
                        <w:tcW w:w="1894" w:type="dxa"/>
                        <w:gridSpan w:val="2"/>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浙江网新富士科技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2240" w:h="15840"/>
          <w:pgMar w:header="747" w:footer="727" w:top="980" w:bottom="920" w:left="760" w:right="100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t>增减额</w:t>
      </w:r>
    </w:p>
    <w:p>
      <w:pPr>
        <w:spacing w:before="44"/>
        <w:ind w:left="49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整增减额</w:t>
      </w:r>
    </w:p>
    <w:p>
      <w:pPr>
        <w:spacing w:before="44"/>
        <w:ind w:left="31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金红利额</w:t>
      </w:r>
    </w:p>
    <w:p>
      <w:pPr>
        <w:spacing w:before="44"/>
        <w:ind w:left="3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变动增减额</w:t>
      </w:r>
    </w:p>
    <w:p>
      <w:pPr>
        <w:spacing w:after="0"/>
        <w:jc w:val="left"/>
        <w:rPr>
          <w:rFonts w:ascii="宋体" w:hAnsi="宋体" w:cs="宋体" w:eastAsia="宋体" w:hint="default"/>
          <w:sz w:val="18"/>
          <w:szCs w:val="18"/>
        </w:rPr>
        <w:sectPr>
          <w:type w:val="continuous"/>
          <w:pgSz w:w="12240" w:h="15840"/>
          <w:pgMar w:top="1100" w:bottom="1200" w:left="760" w:right="1000"/>
          <w:cols w:num="4" w:equalWidth="0">
            <w:col w:w="5446" w:space="40"/>
            <w:col w:w="1219" w:space="40"/>
            <w:col w:w="1040" w:space="40"/>
            <w:col w:w="2655"/>
          </w:cols>
        </w:sectPr>
      </w:pPr>
    </w:p>
    <w:p>
      <w:pPr>
        <w:spacing w:line="240" w:lineRule="auto" w:before="2"/>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974"/>
        <w:gridCol w:w="1294"/>
        <w:gridCol w:w="1260"/>
        <w:gridCol w:w="1219"/>
        <w:gridCol w:w="1534"/>
        <w:gridCol w:w="1605"/>
        <w:gridCol w:w="1153"/>
      </w:tblGrid>
      <w:tr>
        <w:trPr>
          <w:trHeight w:val="470"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4" w:lineRule="auto" w:before="53"/>
              <w:ind w:left="35" w:right="437"/>
              <w:jc w:val="left"/>
              <w:rPr>
                <w:rFonts w:ascii="宋体" w:hAnsi="宋体" w:cs="宋体" w:eastAsia="宋体" w:hint="default"/>
                <w:sz w:val="15"/>
                <w:szCs w:val="15"/>
              </w:rPr>
            </w:pPr>
            <w:r>
              <w:rPr>
                <w:rFonts w:ascii="宋体" w:hAnsi="宋体" w:cs="宋体" w:eastAsia="宋体" w:hint="default"/>
                <w:sz w:val="15"/>
                <w:szCs w:val="15"/>
              </w:rPr>
              <w:t>浙江浙大网新快威科技 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4"/>
              <w:jc w:val="right"/>
              <w:rPr>
                <w:rFonts w:ascii="宋体" w:hAnsi="宋体" w:cs="宋体" w:eastAsia="宋体" w:hint="default"/>
                <w:sz w:val="15"/>
                <w:szCs w:val="15"/>
              </w:rPr>
            </w:pPr>
            <w:r>
              <w:rPr>
                <w:rFonts w:ascii="宋体"/>
                <w:spacing w:val="-1"/>
                <w:sz w:val="15"/>
              </w:rPr>
              <w:t>23,511,189.31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3"/>
              <w:jc w:val="right"/>
              <w:rPr>
                <w:rFonts w:ascii="宋体" w:hAnsi="宋体" w:cs="宋体" w:eastAsia="宋体" w:hint="default"/>
                <w:sz w:val="15"/>
                <w:szCs w:val="15"/>
              </w:rPr>
            </w:pPr>
            <w:r>
              <w:rPr>
                <w:rFonts w:ascii="宋体"/>
                <w:spacing w:val="-1"/>
                <w:sz w:val="15"/>
              </w:rPr>
              <w:t>29,453,719.26</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2"/>
              <w:jc w:val="right"/>
              <w:rPr>
                <w:rFonts w:ascii="宋体" w:hAnsi="宋体" w:cs="宋体" w:eastAsia="宋体" w:hint="default"/>
                <w:sz w:val="15"/>
                <w:szCs w:val="15"/>
              </w:rPr>
            </w:pPr>
            <w:r>
              <w:rPr>
                <w:rFonts w:ascii="宋体"/>
                <w:spacing w:val="-1"/>
                <w:sz w:val="15"/>
              </w:rPr>
              <w:t>-24,363,703.99</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5" w:right="0"/>
              <w:jc w:val="left"/>
              <w:rPr>
                <w:rFonts w:ascii="宋体" w:hAnsi="宋体" w:cs="宋体" w:eastAsia="宋体" w:hint="default"/>
                <w:sz w:val="15"/>
                <w:szCs w:val="15"/>
              </w:rPr>
            </w:pPr>
            <w:r>
              <w:rPr>
                <w:rFonts w:ascii="宋体"/>
                <w:sz w:val="15"/>
              </w:rPr>
              <w:t>-5,090,015.27</w:t>
            </w:r>
          </w:p>
        </w:tc>
        <w:tc>
          <w:tcPr>
            <w:tcW w:w="2758" w:type="dxa"/>
            <w:gridSpan w:val="2"/>
            <w:vMerge w:val="restart"/>
            <w:tcBorders>
              <w:top w:val="nil" w:sz="6" w:space="0" w:color="auto"/>
              <w:left w:val="nil" w:sz="6" w:space="0" w:color="auto"/>
              <w:right w:val="nil" w:sz="6" w:space="0" w:color="auto"/>
            </w:tcBorders>
          </w:tcPr>
          <w:p>
            <w:pPr/>
          </w:p>
        </w:tc>
      </w:tr>
      <w:tr>
        <w:trPr>
          <w:trHeight w:val="269"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5"/>
                <w:szCs w:val="15"/>
              </w:rPr>
            </w:pPr>
            <w:r>
              <w:rPr>
                <w:rFonts w:ascii="宋体" w:hAnsi="宋体" w:cs="宋体" w:eastAsia="宋体" w:hint="default"/>
                <w:sz w:val="15"/>
                <w:szCs w:val="15"/>
              </w:rPr>
              <w:t>日本株式会社</w:t>
            </w:r>
            <w:r>
              <w:rPr>
                <w:rFonts w:ascii="宋体" w:hAnsi="宋体" w:cs="宋体" w:eastAsia="宋体" w:hint="default"/>
                <w:spacing w:val="-38"/>
                <w:sz w:val="15"/>
                <w:szCs w:val="15"/>
              </w:rPr>
              <w:t> </w:t>
            </w:r>
            <w:r>
              <w:rPr>
                <w:rFonts w:ascii="宋体" w:hAnsi="宋体" w:cs="宋体" w:eastAsia="宋体" w:hint="default"/>
                <w:sz w:val="15"/>
                <w:szCs w:val="15"/>
              </w:rPr>
              <w:t>SIF[注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294" w:type="dxa"/>
            <w:tcBorders>
              <w:top w:val="nil" w:sz="6" w:space="0" w:color="auto"/>
              <w:left w:val="nil" w:sz="6" w:space="0" w:color="auto"/>
              <w:bottom w:val="nil" w:sz="6" w:space="0" w:color="auto"/>
              <w:right w:val="nil" w:sz="6" w:space="0" w:color="auto"/>
            </w:tcBorders>
          </w:tcPr>
          <w:p>
            <w:pPr>
              <w:pStyle w:val="TableParagraph"/>
              <w:spacing w:line="170" w:lineRule="exact"/>
              <w:ind w:right="103"/>
              <w:jc w:val="right"/>
              <w:rPr>
                <w:rFonts w:ascii="宋体" w:hAnsi="宋体" w:cs="宋体" w:eastAsia="宋体" w:hint="default"/>
                <w:sz w:val="15"/>
                <w:szCs w:val="15"/>
              </w:rPr>
            </w:pPr>
            <w:r>
              <w:rPr>
                <w:rFonts w:ascii="宋体"/>
                <w:spacing w:val="-1"/>
                <w:sz w:val="15"/>
              </w:rPr>
              <w:t>3,663,443.32</w:t>
            </w:r>
          </w:p>
        </w:tc>
        <w:tc>
          <w:tcPr>
            <w:tcW w:w="126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2758" w:type="dxa"/>
            <w:gridSpan w:val="2"/>
            <w:vMerge/>
            <w:tcBorders>
              <w:left w:val="nil" w:sz="6" w:space="0" w:color="auto"/>
              <w:bottom w:val="nil" w:sz="6" w:space="0" w:color="auto"/>
              <w:right w:val="nil" w:sz="6" w:space="0" w:color="auto"/>
            </w:tcBorders>
          </w:tcPr>
          <w:p>
            <w:pPr/>
          </w:p>
        </w:tc>
      </w:tr>
      <w:tr>
        <w:trPr>
          <w:trHeight w:val="249"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sz w:val="15"/>
                <w:szCs w:val="15"/>
              </w:rPr>
              <w:t>浙江浙大网新兰德科技</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4"/>
              <w:jc w:val="right"/>
              <w:rPr>
                <w:rFonts w:ascii="宋体" w:hAnsi="宋体" w:cs="宋体" w:eastAsia="宋体" w:hint="default"/>
                <w:sz w:val="15"/>
                <w:szCs w:val="15"/>
              </w:rPr>
            </w:pPr>
            <w:r>
              <w:rPr>
                <w:rFonts w:ascii="宋体"/>
                <w:spacing w:val="-1"/>
                <w:sz w:val="15"/>
              </w:rPr>
              <w:t>29,217,876.00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5"/>
                <w:szCs w:val="15"/>
              </w:rPr>
            </w:pPr>
            <w:r>
              <w:rPr>
                <w:rFonts w:ascii="宋体"/>
                <w:spacing w:val="-1"/>
                <w:sz w:val="15"/>
              </w:rPr>
              <w:t>28,231,260.06</w:t>
            </w: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5" w:right="0"/>
              <w:jc w:val="left"/>
              <w:rPr>
                <w:rFonts w:ascii="宋体" w:hAnsi="宋体" w:cs="宋体" w:eastAsia="宋体" w:hint="default"/>
                <w:sz w:val="15"/>
                <w:szCs w:val="15"/>
              </w:rPr>
            </w:pPr>
            <w:r>
              <w:rPr>
                <w:rFonts w:ascii="宋体"/>
                <w:sz w:val="15"/>
              </w:rPr>
              <w:t>-2,903,116.85</w:t>
            </w: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
              <w:jc w:val="right"/>
              <w:rPr>
                <w:rFonts w:ascii="宋体" w:hAnsi="宋体" w:cs="宋体" w:eastAsia="宋体" w:hint="default"/>
                <w:sz w:val="15"/>
                <w:szCs w:val="15"/>
              </w:rPr>
            </w:pPr>
            <w:r>
              <w:rPr>
                <w:rFonts w:ascii="宋体"/>
                <w:spacing w:val="-1"/>
                <w:sz w:val="15"/>
              </w:rPr>
              <w:t>25,328,143.21</w:t>
            </w:r>
          </w:p>
        </w:tc>
      </w:tr>
      <w:tr>
        <w:trPr>
          <w:trHeight w:val="178"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400"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15"/>
                <w:szCs w:val="15"/>
              </w:rPr>
            </w:pPr>
            <w:r>
              <w:rPr>
                <w:rFonts w:ascii="宋体" w:hAnsi="宋体" w:cs="宋体" w:eastAsia="宋体" w:hint="default"/>
                <w:sz w:val="15"/>
                <w:szCs w:val="15"/>
              </w:rPr>
              <w:t>绍兴贝马其寝具制衣</w:t>
            </w:r>
          </w:p>
          <w:p>
            <w:pPr>
              <w:pStyle w:val="TableParagraph"/>
              <w:spacing w:line="240" w:lineRule="auto" w:before="3"/>
              <w:ind w:left="3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5"/>
                <w:szCs w:val="15"/>
              </w:rPr>
            </w:pPr>
            <w:r>
              <w:rPr>
                <w:rFonts w:ascii="宋体"/>
                <w:spacing w:val="-1"/>
                <w:sz w:val="15"/>
              </w:rPr>
              <w:t>3,041,944.56</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5"/>
                <w:szCs w:val="15"/>
              </w:rPr>
            </w:pPr>
            <w:r>
              <w:rPr>
                <w:rFonts w:ascii="宋体"/>
                <w:spacing w:val="-1"/>
                <w:sz w:val="15"/>
              </w:rPr>
              <w:t>1,897,835.66</w:t>
            </w: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5" w:right="0"/>
              <w:jc w:val="left"/>
              <w:rPr>
                <w:rFonts w:ascii="宋体" w:hAnsi="宋体" w:cs="宋体" w:eastAsia="宋体" w:hint="default"/>
                <w:sz w:val="15"/>
                <w:szCs w:val="15"/>
              </w:rPr>
            </w:pPr>
            <w:r>
              <w:rPr>
                <w:rFonts w:ascii="宋体"/>
                <w:sz w:val="15"/>
              </w:rPr>
              <w:t>-401,873.01</w:t>
            </w: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5"/>
                <w:szCs w:val="15"/>
              </w:rPr>
            </w:pPr>
            <w:r>
              <w:rPr>
                <w:rFonts w:ascii="宋体"/>
                <w:spacing w:val="-1"/>
                <w:sz w:val="15"/>
              </w:rPr>
              <w:t>1,495,962.65</w:t>
            </w:r>
          </w:p>
        </w:tc>
      </w:tr>
      <w:tr>
        <w:trPr>
          <w:trHeight w:val="223"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15"/>
                <w:szCs w:val="15"/>
              </w:rPr>
            </w:pPr>
            <w:r>
              <w:rPr>
                <w:rFonts w:ascii="宋体" w:hAnsi="宋体" w:cs="宋体" w:eastAsia="宋体" w:hint="default"/>
                <w:sz w:val="15"/>
                <w:szCs w:val="15"/>
              </w:rPr>
              <w:t>上海花样年华数字媒体技术</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5"/>
                <w:szCs w:val="15"/>
              </w:rPr>
            </w:pPr>
            <w:r>
              <w:rPr>
                <w:rFonts w:ascii="宋体"/>
                <w:spacing w:val="-1"/>
                <w:sz w:val="15"/>
              </w:rPr>
              <w:t>3,884,784.51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5"/>
                <w:szCs w:val="15"/>
              </w:rPr>
            </w:pPr>
            <w:r>
              <w:rPr>
                <w:rFonts w:ascii="宋体"/>
                <w:spacing w:val="-1"/>
                <w:sz w:val="15"/>
              </w:rPr>
              <w:t>2,593,193.99</w:t>
            </w: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5" w:right="0"/>
              <w:jc w:val="left"/>
              <w:rPr>
                <w:rFonts w:ascii="宋体" w:hAnsi="宋体" w:cs="宋体" w:eastAsia="宋体" w:hint="default"/>
                <w:sz w:val="15"/>
                <w:szCs w:val="15"/>
              </w:rPr>
            </w:pPr>
            <w:r>
              <w:rPr>
                <w:rFonts w:ascii="宋体"/>
                <w:sz w:val="15"/>
              </w:rPr>
              <w:t>-649,013.56</w:t>
            </w: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5"/>
                <w:szCs w:val="15"/>
              </w:rPr>
            </w:pPr>
            <w:r>
              <w:rPr>
                <w:rFonts w:ascii="宋体"/>
                <w:spacing w:val="-1"/>
                <w:sz w:val="15"/>
              </w:rPr>
              <w:t>1,944,180.43</w:t>
            </w:r>
          </w:p>
        </w:tc>
      </w:tr>
      <w:tr>
        <w:trPr>
          <w:trHeight w:val="178"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222"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15"/>
                <w:szCs w:val="15"/>
              </w:rPr>
            </w:pPr>
            <w:r>
              <w:rPr>
                <w:rFonts w:ascii="宋体" w:hAnsi="宋体" w:cs="宋体" w:eastAsia="宋体" w:hint="default"/>
                <w:sz w:val="15"/>
                <w:szCs w:val="15"/>
              </w:rPr>
              <w:t>思创数码科技股份</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22,469,818.15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5"/>
                <w:szCs w:val="15"/>
              </w:rPr>
            </w:pPr>
            <w:r>
              <w:rPr>
                <w:rFonts w:ascii="宋体"/>
                <w:spacing w:val="-1"/>
                <w:sz w:val="15"/>
              </w:rPr>
              <w:t>25,752,156.84</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2"/>
              <w:jc w:val="right"/>
              <w:rPr>
                <w:rFonts w:ascii="宋体" w:hAnsi="宋体" w:cs="宋体" w:eastAsia="宋体" w:hint="default"/>
                <w:sz w:val="15"/>
                <w:szCs w:val="15"/>
              </w:rPr>
            </w:pPr>
            <w:r>
              <w:rPr>
                <w:rFonts w:ascii="宋体"/>
                <w:spacing w:val="-1"/>
                <w:sz w:val="15"/>
              </w:rPr>
              <w:t>3,263,355.11</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0" w:right="0"/>
              <w:jc w:val="left"/>
              <w:rPr>
                <w:rFonts w:ascii="宋体" w:hAnsi="宋体" w:cs="宋体" w:eastAsia="宋体" w:hint="default"/>
                <w:sz w:val="15"/>
                <w:szCs w:val="15"/>
              </w:rPr>
            </w:pPr>
            <w:r>
              <w:rPr>
                <w:rFonts w:ascii="宋体"/>
                <w:sz w:val="15"/>
              </w:rPr>
              <w:t>1,473,236.25</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5"/>
              <w:jc w:val="right"/>
              <w:rPr>
                <w:rFonts w:ascii="宋体" w:hAnsi="宋体" w:cs="宋体" w:eastAsia="宋体" w:hint="default"/>
                <w:sz w:val="15"/>
                <w:szCs w:val="15"/>
              </w:rPr>
            </w:pPr>
            <w:r>
              <w:rPr>
                <w:rFonts w:ascii="宋体"/>
                <w:spacing w:val="-1"/>
                <w:sz w:val="15"/>
              </w:rPr>
              <w:t>-40,122.16</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宋体" w:hAnsi="宋体" w:cs="宋体" w:eastAsia="宋体" w:hint="default"/>
                <w:sz w:val="15"/>
                <w:szCs w:val="15"/>
              </w:rPr>
            </w:pPr>
            <w:r>
              <w:rPr>
                <w:rFonts w:ascii="宋体"/>
                <w:spacing w:val="-1"/>
                <w:sz w:val="15"/>
              </w:rPr>
              <w:t>30,448,626.04</w:t>
            </w:r>
          </w:p>
        </w:tc>
      </w:tr>
      <w:tr>
        <w:trPr>
          <w:trHeight w:val="173"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5"/>
                <w:szCs w:val="15"/>
              </w:rPr>
            </w:pPr>
            <w:r>
              <w:rPr>
                <w:rFonts w:ascii="宋体" w:hAnsi="宋体" w:cs="宋体" w:eastAsia="宋体" w:hint="default"/>
                <w:sz w:val="15"/>
                <w:szCs w:val="15"/>
              </w:rPr>
              <w:t>有限公司[注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241"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170" w:lineRule="exact"/>
              <w:ind w:left="35" w:right="0"/>
              <w:jc w:val="left"/>
              <w:rPr>
                <w:rFonts w:ascii="宋体" w:hAnsi="宋体" w:cs="宋体" w:eastAsia="宋体" w:hint="default"/>
                <w:sz w:val="15"/>
                <w:szCs w:val="15"/>
              </w:rPr>
            </w:pPr>
            <w:r>
              <w:rPr>
                <w:rFonts w:ascii="宋体" w:hAnsi="宋体" w:cs="宋体" w:eastAsia="宋体" w:hint="default"/>
                <w:sz w:val="15"/>
                <w:szCs w:val="15"/>
              </w:rPr>
              <w:t>杭州怡德数码技术有限公司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170" w:lineRule="exact"/>
              <w:ind w:right="103"/>
              <w:jc w:val="right"/>
              <w:rPr>
                <w:rFonts w:ascii="宋体" w:hAnsi="宋体" w:cs="宋体" w:eastAsia="宋体" w:hint="default"/>
                <w:sz w:val="15"/>
                <w:szCs w:val="15"/>
              </w:rPr>
            </w:pPr>
            <w:r>
              <w:rPr>
                <w:rFonts w:ascii="宋体"/>
                <w:spacing w:val="-1"/>
                <w:sz w:val="15"/>
              </w:rPr>
              <w:t>11,420,851.10</w:t>
            </w:r>
          </w:p>
        </w:tc>
        <w:tc>
          <w:tcPr>
            <w:tcW w:w="1260" w:type="dxa"/>
            <w:tcBorders>
              <w:top w:val="nil" w:sz="6" w:space="0" w:color="auto"/>
              <w:left w:val="nil" w:sz="6" w:space="0" w:color="auto"/>
              <w:bottom w:val="nil" w:sz="6" w:space="0" w:color="auto"/>
              <w:right w:val="nil" w:sz="6" w:space="0" w:color="auto"/>
            </w:tcBorders>
          </w:tcPr>
          <w:p>
            <w:pPr>
              <w:pStyle w:val="TableParagraph"/>
              <w:spacing w:line="170" w:lineRule="exact"/>
              <w:ind w:right="104"/>
              <w:jc w:val="right"/>
              <w:rPr>
                <w:rFonts w:ascii="宋体" w:hAnsi="宋体" w:cs="宋体" w:eastAsia="宋体" w:hint="default"/>
                <w:sz w:val="15"/>
                <w:szCs w:val="15"/>
              </w:rPr>
            </w:pPr>
            <w:r>
              <w:rPr>
                <w:rFonts w:ascii="宋体"/>
                <w:spacing w:val="-1"/>
                <w:sz w:val="15"/>
              </w:rPr>
              <w:t>10,332,427.77</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170" w:lineRule="exact"/>
              <w:ind w:left="265" w:right="0"/>
              <w:jc w:val="left"/>
              <w:rPr>
                <w:rFonts w:ascii="宋体" w:hAnsi="宋体" w:cs="宋体" w:eastAsia="宋体" w:hint="default"/>
                <w:sz w:val="15"/>
                <w:szCs w:val="15"/>
              </w:rPr>
            </w:pPr>
            <w:r>
              <w:rPr>
                <w:rFonts w:ascii="宋体"/>
                <w:sz w:val="15"/>
              </w:rPr>
              <w:t>-200,115.51</w:t>
            </w: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170" w:lineRule="exact"/>
              <w:ind w:right="34"/>
              <w:jc w:val="right"/>
              <w:rPr>
                <w:rFonts w:ascii="宋体" w:hAnsi="宋体" w:cs="宋体" w:eastAsia="宋体" w:hint="default"/>
                <w:sz w:val="15"/>
                <w:szCs w:val="15"/>
              </w:rPr>
            </w:pPr>
            <w:r>
              <w:rPr>
                <w:rFonts w:ascii="宋体"/>
                <w:spacing w:val="-1"/>
                <w:sz w:val="15"/>
              </w:rPr>
              <w:t>10,132,312.26</w:t>
            </w:r>
          </w:p>
        </w:tc>
      </w:tr>
      <w:tr>
        <w:trPr>
          <w:trHeight w:val="292"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大连先锋时代软件有限公司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宋体" w:hAnsi="宋体" w:cs="宋体" w:eastAsia="宋体" w:hint="default"/>
                <w:sz w:val="15"/>
                <w:szCs w:val="15"/>
              </w:rPr>
            </w:pPr>
            <w:r>
              <w:rPr>
                <w:rFonts w:ascii="宋体"/>
                <w:sz w:val="15"/>
              </w:rPr>
              <w:t>200,000.00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4"/>
              <w:jc w:val="right"/>
              <w:rPr>
                <w:rFonts w:ascii="宋体" w:hAnsi="宋体" w:cs="宋体" w:eastAsia="宋体" w:hint="default"/>
                <w:sz w:val="15"/>
                <w:szCs w:val="15"/>
              </w:rPr>
            </w:pPr>
            <w:r>
              <w:rPr>
                <w:rFonts w:ascii="宋体"/>
                <w:spacing w:val="-1"/>
                <w:sz w:val="15"/>
              </w:rPr>
              <w:t>60,897.80</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2"/>
              <w:jc w:val="right"/>
              <w:rPr>
                <w:rFonts w:ascii="宋体" w:hAnsi="宋体" w:cs="宋体" w:eastAsia="宋体" w:hint="default"/>
                <w:sz w:val="15"/>
                <w:szCs w:val="15"/>
              </w:rPr>
            </w:pPr>
            <w:r>
              <w:rPr>
                <w:rFonts w:ascii="宋体"/>
                <w:spacing w:val="-1"/>
                <w:sz w:val="15"/>
              </w:rPr>
              <w:t>-200,000.00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40" w:right="0"/>
              <w:jc w:val="left"/>
              <w:rPr>
                <w:rFonts w:ascii="宋体" w:hAnsi="宋体" w:cs="宋体" w:eastAsia="宋体" w:hint="default"/>
                <w:sz w:val="15"/>
                <w:szCs w:val="15"/>
              </w:rPr>
            </w:pPr>
            <w:r>
              <w:rPr>
                <w:rFonts w:ascii="宋体"/>
                <w:sz w:val="15"/>
              </w:rPr>
              <w:t>139,102.20</w:t>
            </w:r>
          </w:p>
        </w:tc>
        <w:tc>
          <w:tcPr>
            <w:tcW w:w="1605"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r>
      <w:tr>
        <w:trPr>
          <w:trHeight w:val="292"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杭州创业软件股份有限公司</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宋体" w:hAnsi="宋体" w:cs="宋体" w:eastAsia="宋体" w:hint="default"/>
                <w:sz w:val="15"/>
                <w:szCs w:val="15"/>
              </w:rPr>
            </w:pPr>
            <w:r>
              <w:rPr>
                <w:rFonts w:ascii="宋体"/>
                <w:spacing w:val="-1"/>
                <w:sz w:val="15"/>
              </w:rPr>
              <w:t>13,337,458.05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4"/>
              <w:jc w:val="right"/>
              <w:rPr>
                <w:rFonts w:ascii="宋体" w:hAnsi="宋体" w:cs="宋体" w:eastAsia="宋体" w:hint="default"/>
                <w:sz w:val="15"/>
                <w:szCs w:val="15"/>
              </w:rPr>
            </w:pPr>
            <w:r>
              <w:rPr>
                <w:rFonts w:ascii="宋体"/>
                <w:spacing w:val="-1"/>
                <w:sz w:val="15"/>
              </w:rPr>
              <w:t>14,487,393.33</w:t>
            </w:r>
            <w:r>
              <w:rPr>
                <w:rFonts w:ascii="宋体"/>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2"/>
              <w:jc w:val="right"/>
              <w:rPr>
                <w:rFonts w:ascii="宋体" w:hAnsi="宋体" w:cs="宋体" w:eastAsia="宋体" w:hint="default"/>
                <w:sz w:val="15"/>
                <w:szCs w:val="15"/>
              </w:rPr>
            </w:pPr>
            <w:r>
              <w:rPr>
                <w:rFonts w:ascii="宋体"/>
                <w:spacing w:val="-1"/>
                <w:sz w:val="15"/>
              </w:rPr>
              <w:t>-13,337,458.05</w:t>
            </w:r>
            <w:r>
              <w:rPr>
                <w:rFonts w:ascii="宋体"/>
                <w:sz w:val="15"/>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4" w:right="0"/>
              <w:jc w:val="left"/>
              <w:rPr>
                <w:rFonts w:ascii="宋体" w:hAnsi="宋体" w:cs="宋体" w:eastAsia="宋体" w:hint="default"/>
                <w:sz w:val="15"/>
                <w:szCs w:val="15"/>
              </w:rPr>
            </w:pPr>
            <w:r>
              <w:rPr>
                <w:rFonts w:ascii="宋体"/>
                <w:sz w:val="15"/>
              </w:rPr>
              <w:t>-1,040,185.28</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
              <w:jc w:val="right"/>
              <w:rPr>
                <w:rFonts w:ascii="宋体" w:hAnsi="宋体" w:cs="宋体" w:eastAsia="宋体" w:hint="default"/>
                <w:sz w:val="15"/>
                <w:szCs w:val="15"/>
              </w:rPr>
            </w:pPr>
            <w:r>
              <w:rPr>
                <w:rFonts w:ascii="宋体"/>
                <w:spacing w:val="-1"/>
                <w:sz w:val="15"/>
              </w:rPr>
              <w:t>-109,750.00</w:t>
            </w:r>
            <w:r>
              <w:rPr>
                <w:rFonts w:ascii="宋体"/>
                <w:sz w:val="15"/>
              </w:rPr>
            </w:r>
          </w:p>
        </w:tc>
        <w:tc>
          <w:tcPr>
            <w:tcW w:w="1153" w:type="dxa"/>
            <w:tcBorders>
              <w:top w:val="nil" w:sz="6" w:space="0" w:color="auto"/>
              <w:left w:val="nil" w:sz="6" w:space="0" w:color="auto"/>
              <w:bottom w:val="nil" w:sz="6" w:space="0" w:color="auto"/>
              <w:right w:val="nil" w:sz="6" w:space="0" w:color="auto"/>
            </w:tcBorders>
          </w:tcPr>
          <w:p>
            <w:pPr/>
          </w:p>
        </w:tc>
      </w:tr>
      <w:tr>
        <w:trPr>
          <w:trHeight w:val="329" w:hRule="exact"/>
        </w:trPr>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5"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2"/>
              <w:jc w:val="right"/>
              <w:rPr>
                <w:rFonts w:ascii="宋体" w:hAnsi="宋体" w:cs="宋体" w:eastAsia="宋体" w:hint="default"/>
                <w:sz w:val="15"/>
                <w:szCs w:val="15"/>
              </w:rPr>
            </w:pPr>
            <w:r>
              <w:rPr>
                <w:rFonts w:ascii="宋体"/>
                <w:sz w:val="15"/>
              </w:rPr>
            </w:r>
            <w:r>
              <w:rPr>
                <w:rFonts w:ascii="宋体"/>
                <w:spacing w:val="-1"/>
                <w:sz w:val="15"/>
                <w:u w:val="single" w:color="000000"/>
              </w:rPr>
              <w:t>183,260,369.07</w:t>
            </w:r>
            <w:r>
              <w:rPr>
                <w:rFonts w:ascii="宋体"/>
                <w:spacing w:val="-1"/>
                <w:sz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2"/>
              <w:jc w:val="right"/>
              <w:rPr>
                <w:rFonts w:ascii="宋体" w:hAnsi="宋体" w:cs="宋体" w:eastAsia="宋体" w:hint="default"/>
                <w:sz w:val="15"/>
                <w:szCs w:val="15"/>
              </w:rPr>
            </w:pPr>
            <w:r>
              <w:rPr>
                <w:rFonts w:ascii="宋体"/>
                <w:sz w:val="15"/>
              </w:rPr>
            </w:r>
            <w:r>
              <w:rPr>
                <w:rFonts w:ascii="宋体"/>
                <w:spacing w:val="-1"/>
                <w:sz w:val="15"/>
                <w:u w:val="single" w:color="000000"/>
              </w:rPr>
              <w:t>182,004,130.76</w:t>
            </w:r>
            <w:r>
              <w:rPr>
                <w:rFonts w:ascii="宋体"/>
                <w:spacing w:val="-1"/>
                <w:sz w:val="15"/>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1"/>
              <w:jc w:val="right"/>
              <w:rPr>
                <w:rFonts w:ascii="宋体" w:hAnsi="宋体" w:cs="宋体" w:eastAsia="宋体" w:hint="default"/>
                <w:sz w:val="15"/>
                <w:szCs w:val="15"/>
              </w:rPr>
            </w:pPr>
            <w:r>
              <w:rPr>
                <w:rFonts w:ascii="宋体"/>
                <w:sz w:val="15"/>
              </w:rPr>
            </w:r>
            <w:r>
              <w:rPr>
                <w:rFonts w:ascii="宋体"/>
                <w:spacing w:val="-1"/>
                <w:sz w:val="15"/>
                <w:u w:val="single" w:color="000000"/>
              </w:rPr>
              <w:t>-40,167,811.00</w:t>
            </w:r>
            <w:r>
              <w:rPr>
                <w:rFonts w:ascii="宋体"/>
                <w:spacing w:val="-1"/>
                <w:sz w:val="15"/>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-6,469,673.59</w:t>
            </w:r>
            <w:r>
              <w:rPr>
                <w:rFonts w:ascii="宋体" w:hAnsi="宋体" w:cs="宋体" w:eastAsia="宋体" w:hint="default"/>
                <w:sz w:val="15"/>
                <w:szCs w:val="15"/>
              </w:rPr>
              <w:t>[注</w:t>
            </w:r>
            <w:r>
              <w:rPr>
                <w:rFonts w:ascii="宋体" w:hAnsi="宋体" w:cs="宋体" w:eastAsia="宋体" w:hint="default"/>
                <w:spacing w:val="-45"/>
                <w:sz w:val="15"/>
                <w:szCs w:val="15"/>
              </w:rPr>
              <w:t> </w:t>
            </w:r>
            <w:r>
              <w:rPr>
                <w:rFonts w:ascii="宋体" w:hAnsi="宋体" w:cs="宋体" w:eastAsia="宋体" w:hint="default"/>
                <w:sz w:val="15"/>
                <w:szCs w:val="15"/>
              </w:rPr>
              <w:t>3]</w:t>
            </w:r>
          </w:p>
        </w:tc>
        <w:tc>
          <w:tcPr>
            <w:tcW w:w="1605" w:type="dxa"/>
            <w:tcBorders>
              <w:top w:val="nil" w:sz="6" w:space="0" w:color="auto"/>
              <w:left w:val="nil" w:sz="6" w:space="0" w:color="auto"/>
              <w:bottom w:val="nil" w:sz="6" w:space="0" w:color="auto"/>
              <w:right w:val="nil" w:sz="6" w:space="0" w:color="auto"/>
            </w:tcBorders>
          </w:tcPr>
          <w:p>
            <w:pPr>
              <w:pStyle w:val="TableParagraph"/>
              <w:tabs>
                <w:tab w:pos="375" w:val="left" w:leader="none"/>
                <w:tab w:pos="629" w:val="left" w:leader="none"/>
              </w:tabs>
              <w:spacing w:line="240" w:lineRule="auto" w:before="24"/>
              <w:ind w:right="66"/>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Times New Roman"/>
                <w:sz w:val="15"/>
              </w:rPr>
              <w:tab/>
            </w:r>
            <w:r>
              <w:rPr>
                <w:rFonts w:ascii="宋体"/>
                <w:sz w:val="15"/>
              </w:rPr>
            </w:r>
            <w:r>
              <w:rPr>
                <w:rFonts w:ascii="宋体"/>
                <w:spacing w:val="-1"/>
                <w:sz w:val="15"/>
                <w:u w:val="single" w:color="000000"/>
              </w:rPr>
              <w:t>-267,273.67</w:t>
            </w:r>
            <w:r>
              <w:rPr>
                <w:rFonts w:ascii="宋体"/>
                <w:spacing w:val="-1"/>
                <w:sz w:val="15"/>
              </w:rPr>
            </w:r>
            <w:r>
              <w:rPr>
                <w:rFonts w:ascii="宋体"/>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z w:val="15"/>
              </w:rPr>
            </w:r>
            <w:r>
              <w:rPr>
                <w:rFonts w:ascii="宋体"/>
                <w:spacing w:val="-1"/>
                <w:sz w:val="15"/>
                <w:u w:val="single" w:color="000000"/>
              </w:rPr>
              <w:t>135,099,372.50</w:t>
            </w:r>
            <w:r>
              <w:rPr>
                <w:rFonts w:ascii="宋体"/>
                <w:spacing w:val="-1"/>
                <w:sz w:val="15"/>
              </w:rPr>
            </w:r>
          </w:p>
        </w:tc>
      </w:tr>
    </w:tbl>
    <w:p>
      <w:pPr>
        <w:pStyle w:val="BodyText"/>
        <w:spacing w:line="253" w:lineRule="exact"/>
        <w:ind w:left="1185" w:right="0"/>
        <w:jc w:val="left"/>
      </w:pPr>
      <w:r>
        <w:rPr/>
        <w:t>[注</w:t>
      </w:r>
      <w:r>
        <w:rPr>
          <w:spacing w:val="-55"/>
        </w:rPr>
        <w:t> </w:t>
      </w:r>
      <w:r>
        <w:rPr/>
        <w:t>1]：期末该公司仍处于超额亏损状况，故对其长期股权投资仍减记至零。</w:t>
      </w:r>
    </w:p>
    <w:p>
      <w:pPr>
        <w:pStyle w:val="BodyText"/>
        <w:spacing w:line="357" w:lineRule="auto" w:before="134"/>
        <w:ind w:left="765" w:right="140" w:firstLine="420"/>
        <w:jc w:val="both"/>
      </w:pPr>
      <w:r>
        <w:rPr/>
        <w:t>[注</w:t>
      </w:r>
      <w:r>
        <w:rPr>
          <w:spacing w:val="-54"/>
        </w:rPr>
        <w:t> </w:t>
      </w:r>
      <w:r>
        <w:rPr/>
        <w:t>2]：本期，本公司将所持江西浙大网新科技有限公司</w:t>
      </w:r>
      <w:r>
        <w:rPr>
          <w:spacing w:val="-54"/>
        </w:rPr>
        <w:t> </w:t>
      </w:r>
      <w:r>
        <w:rPr/>
        <w:t>60%的股权予以转让，相应减少该公司所持</w:t>
      </w:r>
      <w:r>
        <w:rPr/>
        <w:t> 有思创数码科技股份有限公司</w:t>
      </w:r>
      <w:r>
        <w:rPr>
          <w:spacing w:val="-55"/>
        </w:rPr>
        <w:t> </w:t>
      </w:r>
      <w:r>
        <w:rPr/>
        <w:t>10%的股权。因减少思创数码科技股份有限公司</w:t>
      </w:r>
      <w:r>
        <w:rPr>
          <w:spacing w:val="-55"/>
        </w:rPr>
        <w:t> </w:t>
      </w:r>
      <w:r>
        <w:rPr/>
        <w:t>10%的股权而减少投资成本</w:t>
      </w:r>
      <w:r>
        <w:rPr/>
        <w:t> 5,072,572.78</w:t>
      </w:r>
      <w:r>
        <w:rPr>
          <w:spacing w:val="-64"/>
        </w:rPr>
        <w:t> </w:t>
      </w:r>
      <w:r>
        <w:rPr>
          <w:spacing w:val="-3"/>
        </w:rPr>
        <w:t>元、损益调整</w:t>
      </w:r>
      <w:r>
        <w:rPr>
          <w:spacing w:val="-65"/>
        </w:rPr>
        <w:t> </w:t>
      </w:r>
      <w:r>
        <w:rPr/>
        <w:t>2,692,835.44</w:t>
      </w:r>
      <w:r>
        <w:rPr>
          <w:spacing w:val="-64"/>
        </w:rPr>
        <w:t> </w:t>
      </w:r>
      <w:r>
        <w:rPr/>
        <w:t>元、股权投资准备</w:t>
      </w:r>
      <w:r>
        <w:rPr>
          <w:spacing w:val="-65"/>
        </w:rPr>
        <w:t> </w:t>
      </w:r>
      <w:r>
        <w:rPr/>
        <w:t>40,122.16</w:t>
      </w:r>
      <w:r>
        <w:rPr>
          <w:spacing w:val="-64"/>
        </w:rPr>
        <w:t> </w:t>
      </w:r>
      <w:r>
        <w:rPr/>
        <w:t>元。本期，子公司浙江网新图灵</w:t>
      </w:r>
      <w:r>
        <w:rPr/>
        <w:t> 信息科技有限公司又购入该公司</w:t>
      </w:r>
      <w:r>
        <w:rPr>
          <w:spacing w:val="-66"/>
        </w:rPr>
        <w:t> </w:t>
      </w:r>
      <w:r>
        <w:rPr/>
        <w:t>10%的股权，投资成本为</w:t>
      </w:r>
      <w:r>
        <w:rPr>
          <w:spacing w:val="-66"/>
        </w:rPr>
        <w:t> </w:t>
      </w:r>
      <w:r>
        <w:rPr/>
        <w:t>8,335,927.89</w:t>
      </w:r>
      <w:r>
        <w:rPr>
          <w:spacing w:val="-65"/>
        </w:rPr>
        <w:t> </w:t>
      </w:r>
      <w:r>
        <w:rPr/>
        <w:t>元。</w:t>
      </w:r>
    </w:p>
    <w:p>
      <w:pPr>
        <w:pStyle w:val="BodyText"/>
        <w:spacing w:line="357" w:lineRule="auto" w:before="31"/>
        <w:ind w:left="765" w:right="137" w:firstLine="420"/>
        <w:jc w:val="left"/>
      </w:pPr>
      <w:r>
        <w:rPr/>
        <w:t>[注</w:t>
      </w:r>
      <w:r>
        <w:rPr>
          <w:spacing w:val="-54"/>
        </w:rPr>
        <w:t> </w:t>
      </w:r>
      <w:r>
        <w:rPr/>
        <w:t>3]：本期损益调整增减额中包括本期权益法计提收益</w:t>
      </w:r>
      <w:r>
        <w:rPr>
          <w:spacing w:val="-54"/>
        </w:rPr>
        <w:t> </w:t>
      </w:r>
      <w:r>
        <w:rPr/>
        <w:t>1,053,865.30</w:t>
      </w:r>
      <w:r>
        <w:rPr>
          <w:spacing w:val="-53"/>
        </w:rPr>
        <w:t> </w:t>
      </w:r>
      <w:r>
        <w:rPr/>
        <w:t>元，股权转让减少损益调整</w:t>
      </w:r>
      <w:r>
        <w:rPr/>
        <w:t> 7,523,538.89</w:t>
      </w:r>
      <w:r>
        <w:rPr>
          <w:spacing w:val="-70"/>
        </w:rPr>
        <w:t> </w:t>
      </w:r>
      <w:r>
        <w:rPr/>
        <w:t>元。其中：转让浙江浙大网新创业科技有限公司股权而减少损益调整</w:t>
      </w:r>
      <w:r>
        <w:rPr>
          <w:spacing w:val="-70"/>
        </w:rPr>
        <w:t> </w:t>
      </w:r>
      <w:r>
        <w:rPr/>
        <w:t>443,418.96</w:t>
      </w:r>
      <w:r>
        <w:rPr>
          <w:spacing w:val="-70"/>
        </w:rPr>
        <w:t> </w:t>
      </w:r>
      <w:r>
        <w:rPr>
          <w:spacing w:val="-4"/>
        </w:rPr>
        <w:t>元，转让</w:t>
      </w:r>
      <w:r>
        <w:rPr>
          <w:spacing w:val="-1"/>
        </w:rPr>
        <w:t> </w:t>
      </w:r>
      <w:r>
        <w:rPr/>
        <w:t>浙江明达科网新科技培训有限公司股权而减少损益调整-2,681,046.76</w:t>
      </w:r>
      <w:r>
        <w:rPr>
          <w:spacing w:val="-42"/>
        </w:rPr>
        <w:t> </w:t>
      </w:r>
      <w:r>
        <w:rPr>
          <w:spacing w:val="-3"/>
        </w:rPr>
        <w:t>元，转让浙江浙大网新快威科技有</w:t>
      </w:r>
      <w:r>
        <w:rPr/>
        <w:t> 限公司股权而减少损益调整</w:t>
      </w:r>
      <w:r>
        <w:rPr>
          <w:spacing w:val="-78"/>
        </w:rPr>
        <w:t> </w:t>
      </w:r>
      <w:r>
        <w:rPr/>
        <w:t>6,167,248.17</w:t>
      </w:r>
      <w:r>
        <w:rPr>
          <w:spacing w:val="-78"/>
        </w:rPr>
        <w:t> </w:t>
      </w:r>
      <w:r>
        <w:rPr/>
        <w:t>元，转让江西浙大网新科技有限公司股权而相应减少思创数码</w:t>
      </w:r>
    </w:p>
    <w:p>
      <w:pPr>
        <w:pStyle w:val="BodyText"/>
        <w:spacing w:line="357" w:lineRule="auto" w:before="30"/>
        <w:ind w:left="765" w:right="159"/>
        <w:jc w:val="left"/>
      </w:pPr>
      <w:r>
        <w:rPr/>
        <w:t>科技股份有限公司股权，从而减少损益调整</w:t>
      </w:r>
      <w:r>
        <w:rPr>
          <w:spacing w:val="-70"/>
        </w:rPr>
        <w:t> </w:t>
      </w:r>
      <w:r>
        <w:rPr/>
        <w:t>2,692,835.44</w:t>
      </w:r>
      <w:r>
        <w:rPr>
          <w:spacing w:val="-69"/>
        </w:rPr>
        <w:t> </w:t>
      </w:r>
      <w:r>
        <w:rPr/>
        <w:t>元，转让大连先锋时代软件有限公司股权而减</w:t>
      </w:r>
      <w:r>
        <w:rPr>
          <w:spacing w:val="-1"/>
        </w:rPr>
        <w:t> </w:t>
      </w:r>
      <w:r>
        <w:rPr/>
        <w:t>少损益调整-139,102.20</w:t>
      </w:r>
      <w:r>
        <w:rPr>
          <w:spacing w:val="-71"/>
        </w:rPr>
        <w:t> </w:t>
      </w:r>
      <w:r>
        <w:rPr/>
        <w:t>元，转让杭州创业软件股份有限公司股权而减少损益调整</w:t>
      </w:r>
      <w:r>
        <w:rPr>
          <w:spacing w:val="-71"/>
        </w:rPr>
        <w:t> </w:t>
      </w:r>
      <w:r>
        <w:rPr/>
        <w:t>1,040,185.28</w:t>
      </w:r>
      <w:r>
        <w:rPr>
          <w:spacing w:val="-71"/>
        </w:rPr>
        <w:t> </w:t>
      </w:r>
      <w:r>
        <w:rPr/>
        <w:t>元。</w:t>
      </w:r>
    </w:p>
    <w:p>
      <w:pPr>
        <w:pStyle w:val="BodyText"/>
        <w:spacing w:line="240" w:lineRule="auto" w:before="30"/>
        <w:ind w:left="1185" w:right="0"/>
        <w:jc w:val="left"/>
      </w:pPr>
      <w:r>
        <w:rPr/>
        <w:t>(3)</w:t>
      </w:r>
      <w:r>
        <w:rPr>
          <w:spacing w:val="-2"/>
        </w:rPr>
        <w:t> </w:t>
      </w:r>
      <w:r>
        <w:rPr/>
        <w:t>成本法核算的长期股权投资</w:t>
      </w:r>
    </w:p>
    <w:p>
      <w:pPr>
        <w:spacing w:line="240" w:lineRule="auto" w:before="2"/>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007"/>
        <w:gridCol w:w="530"/>
        <w:gridCol w:w="743"/>
        <w:gridCol w:w="1462"/>
        <w:gridCol w:w="1440"/>
        <w:gridCol w:w="990"/>
        <w:gridCol w:w="1260"/>
        <w:gridCol w:w="1610"/>
      </w:tblGrid>
      <w:tr>
        <w:trPr>
          <w:trHeight w:val="666"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646" w:right="639"/>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53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0" w:right="17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43"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80" w:right="20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462"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27" w:right="674"/>
              <w:jc w:val="left"/>
              <w:rPr>
                <w:rFonts w:ascii="宋体" w:hAnsi="宋体" w:cs="宋体" w:eastAsia="宋体" w:hint="default"/>
                <w:sz w:val="18"/>
                <w:szCs w:val="18"/>
              </w:rPr>
            </w:pPr>
            <w:r>
              <w:rPr>
                <w:rFonts w:ascii="宋体" w:hAnsi="宋体" w:cs="宋体" w:eastAsia="宋体" w:hint="default"/>
                <w:sz w:val="18"/>
                <w:szCs w:val="18"/>
              </w:rPr>
              <w:t>初始 金额</w:t>
            </w:r>
          </w:p>
        </w:tc>
        <w:tc>
          <w:tcPr>
            <w:tcW w:w="144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05" w:right="763" w:hanging="90"/>
              <w:jc w:val="left"/>
              <w:rPr>
                <w:rFonts w:ascii="宋体" w:hAnsi="宋体" w:cs="宋体" w:eastAsia="宋体" w:hint="default"/>
                <w:sz w:val="18"/>
                <w:szCs w:val="18"/>
              </w:rPr>
            </w:pPr>
            <w:r>
              <w:rPr>
                <w:rFonts w:ascii="宋体" w:hAnsi="宋体" w:cs="宋体" w:eastAsia="宋体" w:hint="default"/>
                <w:sz w:val="18"/>
                <w:szCs w:val="18"/>
              </w:rPr>
              <w:t>期初 数</w:t>
            </w:r>
          </w:p>
        </w:tc>
        <w:tc>
          <w:tcPr>
            <w:tcW w:w="99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35" w:right="49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26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94" w:right="40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61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035" w:right="304" w:hanging="9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407"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93"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浙江浙大网新实业发</w:t>
            </w:r>
          </w:p>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展有限公司[注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79" w:right="0"/>
              <w:jc w:val="left"/>
              <w:rPr>
                <w:rFonts w:ascii="宋体" w:hAnsi="宋体" w:cs="宋体" w:eastAsia="宋体" w:hint="default"/>
                <w:sz w:val="18"/>
                <w:szCs w:val="18"/>
              </w:rPr>
            </w:pPr>
            <w:r>
              <w:rPr>
                <w:rFonts w:ascii="宋体" w:hAnsi="宋体" w:cs="宋体" w:eastAsia="宋体" w:hint="default"/>
                <w:sz w:val="18"/>
                <w:szCs w:val="18"/>
              </w:rPr>
              <w:t>25.00% 长</w:t>
            </w:r>
            <w:r>
              <w:rPr>
                <w:rFonts w:ascii="宋体" w:hAnsi="宋体" w:cs="宋体" w:eastAsia="宋体" w:hint="default"/>
                <w:spacing w:val="-45"/>
                <w:sz w:val="18"/>
                <w:szCs w:val="18"/>
              </w:rPr>
              <w:t> </w:t>
            </w:r>
            <w:r>
              <w:rPr>
                <w:rFonts w:ascii="宋体" w:hAnsi="宋体" w:cs="宋体" w:eastAsia="宋体" w:hint="default"/>
                <w:sz w:val="18"/>
                <w:szCs w:val="18"/>
              </w:rPr>
              <w:t>期</w:t>
            </w:r>
          </w:p>
        </w:tc>
        <w:tc>
          <w:tcPr>
            <w:tcW w:w="1462" w:type="dxa"/>
            <w:tcBorders>
              <w:top w:val="nil" w:sz="6" w:space="0" w:color="auto"/>
              <w:left w:val="nil" w:sz="6" w:space="0" w:color="auto"/>
              <w:bottom w:val="nil" w:sz="6" w:space="0" w:color="auto"/>
              <w:right w:val="nil" w:sz="6" w:space="0" w:color="auto"/>
            </w:tcBorders>
          </w:tcPr>
          <w:p>
            <w:pPr>
              <w:pStyle w:val="TableParagraph"/>
              <w:spacing w:line="203" w:lineRule="exact"/>
              <w:ind w:right="133"/>
              <w:jc w:val="right"/>
              <w:rPr>
                <w:rFonts w:ascii="宋体" w:hAnsi="宋体" w:cs="宋体" w:eastAsia="宋体" w:hint="default"/>
                <w:sz w:val="18"/>
                <w:szCs w:val="18"/>
              </w:rPr>
            </w:pPr>
            <w:r>
              <w:rPr>
                <w:rFonts w:ascii="宋体"/>
                <w:sz w:val="18"/>
              </w:rPr>
              <w:t>26,163,776.83</w:t>
            </w:r>
          </w:p>
        </w:tc>
        <w:tc>
          <w:tcPr>
            <w:tcW w:w="1440" w:type="dxa"/>
            <w:tcBorders>
              <w:top w:val="nil" w:sz="6" w:space="0" w:color="auto"/>
              <w:left w:val="nil" w:sz="6" w:space="0" w:color="auto"/>
              <w:bottom w:val="nil" w:sz="6" w:space="0" w:color="auto"/>
              <w:right w:val="nil" w:sz="6" w:space="0" w:color="auto"/>
            </w:tcBorders>
          </w:tcPr>
          <w:p>
            <w:pPr>
              <w:pStyle w:val="TableParagraph"/>
              <w:spacing w:line="203" w:lineRule="exact"/>
              <w:ind w:right="133"/>
              <w:jc w:val="right"/>
              <w:rPr>
                <w:rFonts w:ascii="宋体" w:hAnsi="宋体" w:cs="宋体" w:eastAsia="宋体" w:hint="default"/>
                <w:sz w:val="18"/>
                <w:szCs w:val="18"/>
              </w:rPr>
            </w:pPr>
            <w:r>
              <w:rPr>
                <w:rFonts w:ascii="宋体"/>
                <w:sz w:val="18"/>
              </w:rPr>
              <w:t>26,163,776.83</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sz w:val="18"/>
              </w:rPr>
              <w:t>26,163,776.83</w:t>
            </w:r>
          </w:p>
        </w:tc>
      </w:tr>
      <w:tr>
        <w:trPr>
          <w:trHeight w:val="285"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浙江矽感科技有限</w:t>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79" w:right="0"/>
              <w:jc w:val="left"/>
              <w:rPr>
                <w:rFonts w:ascii="宋体" w:hAnsi="宋体" w:cs="宋体" w:eastAsia="宋体" w:hint="default"/>
                <w:sz w:val="18"/>
                <w:szCs w:val="18"/>
              </w:rPr>
            </w:pPr>
            <w:r>
              <w:rPr>
                <w:rFonts w:ascii="宋体" w:hAnsi="宋体" w:cs="宋体" w:eastAsia="宋体" w:hint="default"/>
                <w:sz w:val="18"/>
                <w:szCs w:val="18"/>
              </w:rPr>
              <w:t>30.00% 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3"/>
              <w:jc w:val="right"/>
              <w:rPr>
                <w:rFonts w:ascii="宋体" w:hAnsi="宋体" w:cs="宋体" w:eastAsia="宋体" w:hint="default"/>
                <w:sz w:val="18"/>
                <w:szCs w:val="18"/>
              </w:rPr>
            </w:pPr>
            <w:r>
              <w:rPr>
                <w:rFonts w:ascii="宋体"/>
                <w:sz w:val="18"/>
              </w:rPr>
              <w:t>14,970,000.00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3"/>
              <w:jc w:val="right"/>
              <w:rPr>
                <w:rFonts w:ascii="宋体" w:hAnsi="宋体" w:cs="宋体" w:eastAsia="宋体" w:hint="default"/>
                <w:sz w:val="18"/>
                <w:szCs w:val="18"/>
              </w:rPr>
            </w:pPr>
            <w:r>
              <w:rPr>
                <w:rFonts w:ascii="宋体"/>
                <w:sz w:val="18"/>
              </w:rPr>
              <w:t>14,970,000.00</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t>14,970,000.00</w:t>
            </w:r>
          </w:p>
        </w:tc>
      </w:tr>
      <w:tr>
        <w:trPr>
          <w:trHeight w:val="238"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73" w:type="dxa"/>
            <w:gridSpan w:val="2"/>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3860" w:type="dxa"/>
            <w:gridSpan w:val="3"/>
            <w:tcBorders>
              <w:top w:val="nil" w:sz="6" w:space="0" w:color="auto"/>
              <w:left w:val="nil" w:sz="6" w:space="0" w:color="auto"/>
              <w:bottom w:val="nil" w:sz="6" w:space="0" w:color="auto"/>
              <w:right w:val="nil" w:sz="6" w:space="0" w:color="auto"/>
            </w:tcBorders>
          </w:tcPr>
          <w:p>
            <w:pPr/>
          </w:p>
        </w:tc>
      </w:tr>
      <w:tr>
        <w:trPr>
          <w:trHeight w:val="282"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象山县绿叶城市信用</w:t>
            </w:r>
          </w:p>
        </w:tc>
        <w:tc>
          <w:tcPr>
            <w:tcW w:w="1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10.79% 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3"/>
              <w:jc w:val="right"/>
              <w:rPr>
                <w:rFonts w:ascii="宋体" w:hAnsi="宋体" w:cs="宋体" w:eastAsia="宋体" w:hint="default"/>
                <w:sz w:val="18"/>
                <w:szCs w:val="18"/>
              </w:rPr>
            </w:pPr>
            <w:r>
              <w:rPr>
                <w:rFonts w:ascii="宋体"/>
                <w:sz w:val="18"/>
              </w:rPr>
              <w:t>17,464,400.00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3"/>
              <w:jc w:val="right"/>
              <w:rPr>
                <w:rFonts w:ascii="宋体" w:hAnsi="宋体" w:cs="宋体" w:eastAsia="宋体" w:hint="default"/>
                <w:sz w:val="18"/>
                <w:szCs w:val="18"/>
              </w:rPr>
            </w:pPr>
            <w:r>
              <w:rPr>
                <w:rFonts w:ascii="宋体"/>
                <w:sz w:val="18"/>
              </w:rPr>
              <w:t>17,464,400.00</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sz w:val="18"/>
              </w:rPr>
              <w:t>17,464,400.00</w:t>
            </w:r>
          </w:p>
        </w:tc>
      </w:tr>
      <w:tr>
        <w:trPr>
          <w:trHeight w:val="217"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8"/>
                <w:szCs w:val="18"/>
              </w:rPr>
            </w:pPr>
            <w:r>
              <w:rPr>
                <w:rFonts w:ascii="宋体" w:hAnsi="宋体" w:cs="宋体" w:eastAsia="宋体" w:hint="default"/>
                <w:sz w:val="18"/>
                <w:szCs w:val="18"/>
              </w:rPr>
              <w:t>合作社</w:t>
            </w:r>
          </w:p>
        </w:tc>
        <w:tc>
          <w:tcPr>
            <w:tcW w:w="1273" w:type="dxa"/>
            <w:gridSpan w:val="2"/>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3860" w:type="dxa"/>
            <w:gridSpan w:val="3"/>
            <w:tcBorders>
              <w:top w:val="nil" w:sz="6" w:space="0" w:color="auto"/>
              <w:left w:val="nil" w:sz="6" w:space="0" w:color="auto"/>
              <w:bottom w:val="nil" w:sz="6" w:space="0" w:color="auto"/>
              <w:right w:val="nil" w:sz="6" w:space="0" w:color="auto"/>
            </w:tcBorders>
          </w:tcPr>
          <w:p>
            <w:pPr/>
          </w:p>
        </w:tc>
      </w:tr>
      <w:tr>
        <w:trPr>
          <w:trHeight w:val="314" w:hRule="exact"/>
        </w:trPr>
        <w:tc>
          <w:tcPr>
            <w:tcW w:w="3280" w:type="dxa"/>
            <w:gridSpan w:val="3"/>
            <w:tcBorders>
              <w:top w:val="nil" w:sz="6" w:space="0" w:color="auto"/>
              <w:left w:val="nil" w:sz="6" w:space="0" w:color="auto"/>
              <w:bottom w:val="nil" w:sz="6" w:space="0" w:color="auto"/>
              <w:right w:val="nil" w:sz="6" w:space="0" w:color="auto"/>
            </w:tcBorders>
          </w:tcPr>
          <w:p>
            <w:pPr>
              <w:pStyle w:val="TableParagraph"/>
              <w:tabs>
                <w:tab w:pos="2086"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tab/>
              <w:t>0.006% 长</w:t>
            </w:r>
            <w:r>
              <w:rPr>
                <w:rFonts w:ascii="宋体" w:hAnsi="宋体" w:cs="宋体" w:eastAsia="宋体" w:hint="default"/>
                <w:spacing w:val="-45"/>
                <w:sz w:val="18"/>
                <w:szCs w:val="18"/>
              </w:rPr>
              <w:t> </w:t>
            </w:r>
            <w:r>
              <w:rPr>
                <w:rFonts w:ascii="宋体" w:hAnsi="宋体" w:cs="宋体" w:eastAsia="宋体" w:hint="default"/>
                <w:sz w:val="18"/>
                <w:szCs w:val="18"/>
              </w:rPr>
              <w:t>期</w:t>
            </w:r>
          </w:p>
        </w:tc>
        <w:tc>
          <w:tcPr>
            <w:tcW w:w="1462" w:type="dxa"/>
            <w:tcBorders>
              <w:top w:val="nil" w:sz="6" w:space="0" w:color="auto"/>
              <w:left w:val="nil" w:sz="6" w:space="0" w:color="auto"/>
              <w:bottom w:val="nil" w:sz="6" w:space="0" w:color="auto"/>
              <w:right w:val="nil" w:sz="6" w:space="0" w:color="auto"/>
            </w:tcBorders>
          </w:tcPr>
          <w:p>
            <w:pPr>
              <w:pStyle w:val="TableParagraph"/>
              <w:spacing w:line="229" w:lineRule="exact"/>
              <w:ind w:right="134"/>
              <w:jc w:val="right"/>
              <w:rPr>
                <w:rFonts w:ascii="宋体" w:hAnsi="宋体" w:cs="宋体" w:eastAsia="宋体" w:hint="default"/>
                <w:sz w:val="18"/>
                <w:szCs w:val="18"/>
              </w:rPr>
            </w:pPr>
            <w:r>
              <w:rPr>
                <w:rFonts w:ascii="宋体"/>
                <w:sz w:val="18"/>
              </w:rPr>
              <w:t>1,484,504.60</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133"/>
              <w:jc w:val="right"/>
              <w:rPr>
                <w:rFonts w:ascii="宋体" w:hAnsi="宋体" w:cs="宋体" w:eastAsia="宋体" w:hint="default"/>
                <w:sz w:val="18"/>
                <w:szCs w:val="18"/>
              </w:rPr>
            </w:pPr>
            <w:r>
              <w:rPr>
                <w:rFonts w:ascii="宋体"/>
                <w:sz w:val="18"/>
              </w:rPr>
              <w:t>1,484,504.60</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171" w:lineRule="exact"/>
              <w:ind w:right="170"/>
              <w:jc w:val="center"/>
              <w:rPr>
                <w:rFonts w:ascii="宋体" w:hAnsi="宋体" w:cs="宋体" w:eastAsia="宋体" w:hint="default"/>
                <w:sz w:val="18"/>
                <w:szCs w:val="18"/>
              </w:rPr>
            </w:pPr>
            <w:r>
              <w:rPr>
                <w:rFonts w:ascii="宋体"/>
                <w:sz w:val="18"/>
              </w:rPr>
              <w:t>1,484,504.60</w:t>
            </w:r>
          </w:p>
        </w:tc>
      </w:tr>
      <w:tr>
        <w:trPr>
          <w:trHeight w:val="395" w:hRule="exact"/>
        </w:trPr>
        <w:tc>
          <w:tcPr>
            <w:tcW w:w="3280" w:type="dxa"/>
            <w:gridSpan w:val="3"/>
            <w:tcBorders>
              <w:top w:val="nil" w:sz="6" w:space="0" w:color="auto"/>
              <w:left w:val="nil" w:sz="6" w:space="0" w:color="auto"/>
              <w:bottom w:val="nil" w:sz="6" w:space="0" w:color="auto"/>
              <w:right w:val="nil" w:sz="6" w:space="0" w:color="auto"/>
            </w:tcBorders>
          </w:tcPr>
          <w:p>
            <w:pPr>
              <w:pStyle w:val="TableParagraph"/>
              <w:tabs>
                <w:tab w:pos="2176" w:val="left" w:leader="none"/>
              </w:tabs>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绍兴市商业银行</w:t>
              <w:tab/>
              <w:t>0.01% 长</w:t>
            </w:r>
            <w:r>
              <w:rPr>
                <w:rFonts w:ascii="宋体" w:hAnsi="宋体" w:cs="宋体" w:eastAsia="宋体" w:hint="default"/>
                <w:spacing w:val="-45"/>
                <w:sz w:val="18"/>
                <w:szCs w:val="18"/>
              </w:rPr>
              <w:t> </w:t>
            </w:r>
            <w:r>
              <w:rPr>
                <w:rFonts w:ascii="宋体" w:hAnsi="宋体" w:cs="宋体" w:eastAsia="宋体" w:hint="default"/>
                <w:sz w:val="18"/>
                <w:szCs w:val="18"/>
              </w:rPr>
              <w:t>期</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sz w:val="18"/>
              </w:rPr>
              <w:t>1,000,000.00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1,000,000.00</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1,000,000.00</w:t>
            </w:r>
          </w:p>
        </w:tc>
      </w:tr>
      <w:tr>
        <w:trPr>
          <w:trHeight w:val="484" w:hRule="exact"/>
        </w:trPr>
        <w:tc>
          <w:tcPr>
            <w:tcW w:w="3280" w:type="dxa"/>
            <w:gridSpan w:val="3"/>
            <w:tcBorders>
              <w:top w:val="nil" w:sz="6" w:space="0" w:color="auto"/>
              <w:left w:val="nil" w:sz="6" w:space="0" w:color="auto"/>
              <w:bottom w:val="nil" w:sz="6" w:space="0" w:color="auto"/>
              <w:right w:val="nil" w:sz="6" w:space="0" w:color="auto"/>
            </w:tcBorders>
          </w:tcPr>
          <w:p>
            <w:pPr>
              <w:pStyle w:val="TableParagraph"/>
              <w:spacing w:line="125" w:lineRule="exact"/>
              <w:ind w:left="35" w:right="0"/>
              <w:jc w:val="left"/>
              <w:rPr>
                <w:rFonts w:ascii="宋体" w:hAnsi="宋体" w:cs="宋体" w:eastAsia="宋体" w:hint="default"/>
                <w:sz w:val="18"/>
                <w:szCs w:val="18"/>
              </w:rPr>
            </w:pPr>
            <w:r>
              <w:rPr>
                <w:rFonts w:ascii="宋体" w:hAnsi="宋体" w:cs="宋体" w:eastAsia="宋体" w:hint="default"/>
                <w:sz w:val="18"/>
                <w:szCs w:val="18"/>
              </w:rPr>
              <w:t>加拿大新太阳羽绒有</w:t>
            </w:r>
          </w:p>
          <w:p>
            <w:pPr>
              <w:pStyle w:val="TableParagraph"/>
              <w:tabs>
                <w:tab w:pos="2086" w:val="left" w:leader="none"/>
              </w:tabs>
              <w:spacing w:line="285" w:lineRule="exact"/>
              <w:ind w:left="35" w:right="0"/>
              <w:jc w:val="left"/>
              <w:rPr>
                <w:rFonts w:ascii="宋体" w:hAnsi="宋体" w:cs="宋体" w:eastAsia="宋体" w:hint="default"/>
                <w:sz w:val="18"/>
                <w:szCs w:val="18"/>
              </w:rPr>
            </w:pPr>
            <w:r>
              <w:rPr>
                <w:rFonts w:ascii="宋体" w:hAnsi="宋体" w:cs="宋体" w:eastAsia="宋体" w:hint="default"/>
                <w:position w:val="-9"/>
                <w:sz w:val="18"/>
                <w:szCs w:val="18"/>
              </w:rPr>
              <w:t>限公司</w:t>
              <w:tab/>
            </w:r>
            <w:r>
              <w:rPr>
                <w:rFonts w:ascii="宋体" w:hAnsi="宋体" w:cs="宋体" w:eastAsia="宋体" w:hint="default"/>
                <w:sz w:val="18"/>
                <w:szCs w:val="18"/>
              </w:rPr>
              <w:t>20.00% 不</w:t>
            </w:r>
            <w:r>
              <w:rPr>
                <w:rFonts w:ascii="宋体" w:hAnsi="宋体" w:cs="宋体" w:eastAsia="宋体" w:hint="default"/>
                <w:spacing w:val="-45"/>
                <w:sz w:val="18"/>
                <w:szCs w:val="18"/>
              </w:rPr>
              <w:t> </w:t>
            </w:r>
            <w:r>
              <w:rPr>
                <w:rFonts w:ascii="宋体" w:hAnsi="宋体" w:cs="宋体" w:eastAsia="宋体" w:hint="default"/>
                <w:sz w:val="18"/>
                <w:szCs w:val="18"/>
              </w:rPr>
              <w:t>详</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宋体"/>
                <w:sz w:val="18"/>
              </w:rPr>
              <w:t>551,711.67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宋体"/>
                <w:sz w:val="18"/>
              </w:rPr>
              <w:t>551,711.67</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551,711.67</w:t>
            </w:r>
          </w:p>
        </w:tc>
      </w:tr>
      <w:tr>
        <w:trPr>
          <w:trHeight w:val="528" w:hRule="exact"/>
        </w:trPr>
        <w:tc>
          <w:tcPr>
            <w:tcW w:w="3280" w:type="dxa"/>
            <w:gridSpan w:val="3"/>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8"/>
                <w:szCs w:val="18"/>
              </w:rPr>
            </w:pPr>
            <w:r>
              <w:rPr>
                <w:rFonts w:ascii="宋体" w:hAnsi="宋体" w:cs="宋体" w:eastAsia="宋体" w:hint="default"/>
                <w:sz w:val="18"/>
                <w:szCs w:val="18"/>
              </w:rPr>
              <w:t>杭州国家软件产业基</w:t>
            </w:r>
          </w:p>
          <w:p>
            <w:pPr>
              <w:pStyle w:val="TableParagraph"/>
              <w:tabs>
                <w:tab w:pos="2086" w:val="left" w:leader="none"/>
              </w:tabs>
              <w:spacing w:line="285" w:lineRule="exact"/>
              <w:ind w:left="35" w:right="0"/>
              <w:jc w:val="left"/>
              <w:rPr>
                <w:rFonts w:ascii="宋体" w:hAnsi="宋体" w:cs="宋体" w:eastAsia="宋体" w:hint="default"/>
                <w:sz w:val="18"/>
                <w:szCs w:val="18"/>
              </w:rPr>
            </w:pPr>
            <w:r>
              <w:rPr>
                <w:rFonts w:ascii="宋体" w:hAnsi="宋体" w:cs="宋体" w:eastAsia="宋体" w:hint="default"/>
                <w:position w:val="-9"/>
                <w:sz w:val="18"/>
                <w:szCs w:val="18"/>
              </w:rPr>
              <w:t>地有限公司</w:t>
              <w:tab/>
            </w:r>
            <w:r>
              <w:rPr>
                <w:rFonts w:ascii="宋体" w:hAnsi="宋体" w:cs="宋体" w:eastAsia="宋体" w:hint="default"/>
                <w:sz w:val="18"/>
                <w:szCs w:val="18"/>
              </w:rPr>
              <w:t>10.00% 20</w:t>
            </w:r>
            <w:r>
              <w:rPr>
                <w:rFonts w:ascii="宋体" w:hAnsi="宋体" w:cs="宋体" w:eastAsia="宋体" w:hint="default"/>
                <w:spacing w:val="-68"/>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2,000,000.00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2,000,000.00</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z w:val="18"/>
              </w:rPr>
              <w:t>2,000,000.00</w:t>
            </w:r>
          </w:p>
        </w:tc>
      </w:tr>
      <w:tr>
        <w:trPr>
          <w:trHeight w:val="528" w:hRule="exact"/>
        </w:trPr>
        <w:tc>
          <w:tcPr>
            <w:tcW w:w="3280" w:type="dxa"/>
            <w:gridSpan w:val="3"/>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浙江中包派克奇包装</w:t>
            </w:r>
          </w:p>
          <w:p>
            <w:pPr>
              <w:pStyle w:val="TableParagraph"/>
              <w:tabs>
                <w:tab w:pos="2176" w:val="left" w:leader="none"/>
              </w:tabs>
              <w:spacing w:line="285" w:lineRule="exact"/>
              <w:ind w:left="35" w:right="0"/>
              <w:jc w:val="left"/>
              <w:rPr>
                <w:rFonts w:ascii="宋体" w:hAnsi="宋体" w:cs="宋体" w:eastAsia="宋体" w:hint="default"/>
                <w:sz w:val="18"/>
                <w:szCs w:val="18"/>
              </w:rPr>
            </w:pPr>
            <w:r>
              <w:rPr>
                <w:rFonts w:ascii="宋体" w:hAnsi="宋体" w:cs="宋体" w:eastAsia="宋体" w:hint="default"/>
                <w:position w:val="-9"/>
                <w:sz w:val="18"/>
                <w:szCs w:val="18"/>
              </w:rPr>
              <w:t>有限公司</w:t>
              <w:tab/>
            </w:r>
            <w:r>
              <w:rPr>
                <w:rFonts w:ascii="宋体" w:hAnsi="宋体" w:cs="宋体" w:eastAsia="宋体" w:hint="default"/>
                <w:sz w:val="18"/>
                <w:szCs w:val="18"/>
              </w:rPr>
              <w:t>7.34% 20</w:t>
            </w:r>
            <w:r>
              <w:rPr>
                <w:rFonts w:ascii="宋体" w:hAnsi="宋体" w:cs="宋体" w:eastAsia="宋体" w:hint="default"/>
                <w:spacing w:val="-68"/>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13,750,000.00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13,750,000.00</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z w:val="18"/>
              </w:rPr>
              <w:t>13,750,000.00</w:t>
            </w:r>
          </w:p>
        </w:tc>
      </w:tr>
      <w:tr>
        <w:trPr>
          <w:trHeight w:val="354" w:hRule="exact"/>
        </w:trPr>
        <w:tc>
          <w:tcPr>
            <w:tcW w:w="3280" w:type="dxa"/>
            <w:gridSpan w:val="3"/>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深圳国电信息技术股</w:t>
            </w:r>
          </w:p>
          <w:p>
            <w:pPr>
              <w:pStyle w:val="TableParagraph"/>
              <w:tabs>
                <w:tab w:pos="2086" w:val="left" w:leader="none"/>
              </w:tabs>
              <w:spacing w:line="225" w:lineRule="exact"/>
              <w:ind w:left="35" w:right="0"/>
              <w:jc w:val="left"/>
              <w:rPr>
                <w:rFonts w:ascii="宋体" w:hAnsi="宋体" w:cs="宋体" w:eastAsia="宋体" w:hint="default"/>
                <w:sz w:val="18"/>
                <w:szCs w:val="18"/>
              </w:rPr>
            </w:pPr>
            <w:r>
              <w:rPr>
                <w:rFonts w:ascii="宋体" w:hAnsi="宋体" w:cs="宋体" w:eastAsia="宋体" w:hint="default"/>
                <w:position w:val="-9"/>
                <w:sz w:val="18"/>
                <w:szCs w:val="18"/>
              </w:rPr>
              <w:t>份有限公司[注</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2]</w:t>
              <w:tab/>
            </w:r>
            <w:r>
              <w:rPr>
                <w:rFonts w:ascii="宋体" w:hAnsi="宋体" w:cs="宋体" w:eastAsia="宋体" w:hint="default"/>
                <w:sz w:val="18"/>
                <w:szCs w:val="18"/>
              </w:rPr>
              <w:t>28.00% 20</w:t>
            </w:r>
            <w:r>
              <w:rPr>
                <w:rFonts w:ascii="宋体" w:hAnsi="宋体" w:cs="宋体" w:eastAsia="宋体" w:hint="default"/>
                <w:spacing w:val="-68"/>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5,573,279.83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5,573,279.83</w:t>
            </w:r>
          </w:p>
        </w:tc>
        <w:tc>
          <w:tcPr>
            <w:tcW w:w="38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z w:val="18"/>
              </w:rPr>
              <w:t>5,573,279.83</w:t>
            </w:r>
          </w:p>
        </w:tc>
      </w:tr>
    </w:tbl>
    <w:p>
      <w:pPr>
        <w:spacing w:after="0" w:line="240" w:lineRule="auto"/>
        <w:jc w:val="right"/>
        <w:rPr>
          <w:rFonts w:ascii="宋体" w:hAnsi="宋体" w:cs="宋体" w:eastAsia="宋体" w:hint="default"/>
          <w:sz w:val="18"/>
          <w:szCs w:val="18"/>
        </w:rPr>
        <w:sectPr>
          <w:pgSz w:w="12240" w:h="15840"/>
          <w:pgMar w:header="747" w:footer="727" w:top="980" w:bottom="920" w:left="760" w:right="1000"/>
        </w:sectPr>
      </w:pPr>
    </w:p>
    <w:p>
      <w:pPr>
        <w:spacing w:line="240" w:lineRule="auto" w:before="9"/>
        <w:rPr>
          <w:rFonts w:ascii="宋体" w:hAnsi="宋体" w:cs="宋体" w:eastAsia="宋体" w:hint="default"/>
          <w:sz w:val="29"/>
          <w:szCs w:val="29"/>
        </w:rPr>
      </w:pPr>
    </w:p>
    <w:p>
      <w:pPr>
        <w:spacing w:before="44"/>
        <w:ind w:left="153" w:right="360" w:firstLine="0"/>
        <w:jc w:val="left"/>
        <w:rPr>
          <w:rFonts w:ascii="宋体" w:hAnsi="宋体" w:cs="宋体" w:eastAsia="宋体" w:hint="default"/>
          <w:sz w:val="18"/>
          <w:szCs w:val="18"/>
        </w:rPr>
      </w:pPr>
      <w:r>
        <w:rPr/>
        <w:pict>
          <v:shape style="position:absolute;margin-left:43.91pt;margin-top:11.700316pt;width:502.1pt;height:263.3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2"/>
                    <w:gridCol w:w="1318"/>
                    <w:gridCol w:w="1462"/>
                    <w:gridCol w:w="1350"/>
                    <w:gridCol w:w="1304"/>
                    <w:gridCol w:w="1306"/>
                    <w:gridCol w:w="1340"/>
                  </w:tblGrid>
                  <w:tr>
                    <w:trPr>
                      <w:trHeight w:val="354"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tabs>
                            <w:tab w:pos="2176" w:val="left" w:leader="none"/>
                          </w:tabs>
                          <w:spacing w:line="280" w:lineRule="exact"/>
                          <w:ind w:left="34" w:right="0"/>
                          <w:jc w:val="left"/>
                          <w:rPr>
                            <w:rFonts w:ascii="宋体" w:hAnsi="宋体" w:cs="宋体" w:eastAsia="宋体" w:hint="default"/>
                            <w:sz w:val="18"/>
                            <w:szCs w:val="18"/>
                          </w:rPr>
                        </w:pPr>
                        <w:r>
                          <w:rPr>
                            <w:rFonts w:ascii="宋体" w:hAnsi="宋体" w:cs="宋体" w:eastAsia="宋体" w:hint="default"/>
                            <w:position w:val="-9"/>
                            <w:sz w:val="18"/>
                            <w:szCs w:val="18"/>
                          </w:rPr>
                          <w:t>公司</w:t>
                          <w:tab/>
                        </w:r>
                        <w:r>
                          <w:rPr>
                            <w:rFonts w:ascii="宋体" w:hAnsi="宋体" w:cs="宋体" w:eastAsia="宋体" w:hint="default"/>
                            <w:sz w:val="18"/>
                            <w:szCs w:val="18"/>
                          </w:rPr>
                          <w:t>9.00% 30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180" w:lineRule="exact"/>
                          <w:ind w:right="133"/>
                          <w:jc w:val="right"/>
                          <w:rPr>
                            <w:rFonts w:ascii="宋体" w:hAnsi="宋体" w:cs="宋体" w:eastAsia="宋体" w:hint="default"/>
                            <w:sz w:val="18"/>
                            <w:szCs w:val="18"/>
                          </w:rPr>
                        </w:pPr>
                        <w:r>
                          <w:rPr>
                            <w:rFonts w:ascii="宋体"/>
                            <w:sz w:val="18"/>
                          </w:rPr>
                          <w:t>2,459,160.00</w:t>
                        </w:r>
                      </w:p>
                    </w:tc>
                    <w:tc>
                      <w:tcPr>
                        <w:tcW w:w="1350" w:type="dxa"/>
                        <w:tcBorders>
                          <w:top w:val="nil" w:sz="6" w:space="0" w:color="auto"/>
                          <w:left w:val="nil" w:sz="6" w:space="0" w:color="auto"/>
                          <w:bottom w:val="nil" w:sz="6" w:space="0" w:color="auto"/>
                          <w:right w:val="nil" w:sz="6" w:space="0" w:color="auto"/>
                        </w:tcBorders>
                      </w:tcPr>
                      <w:p>
                        <w:pPr>
                          <w:pStyle w:val="TableParagraph"/>
                          <w:spacing w:line="180" w:lineRule="exact"/>
                          <w:ind w:right="43"/>
                          <w:jc w:val="right"/>
                          <w:rPr>
                            <w:rFonts w:ascii="宋体" w:hAnsi="宋体" w:cs="宋体" w:eastAsia="宋体" w:hint="default"/>
                            <w:sz w:val="18"/>
                            <w:szCs w:val="18"/>
                          </w:rPr>
                        </w:pPr>
                        <w:r>
                          <w:rPr>
                            <w:rFonts w:ascii="宋体"/>
                            <w:sz w:val="18"/>
                          </w:rPr>
                          <w:t>2,459,160.00</w:t>
                        </w:r>
                      </w:p>
                    </w:tc>
                    <w:tc>
                      <w:tcPr>
                        <w:tcW w:w="3950"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2,459,160.00</w:t>
                        </w:r>
                      </w:p>
                    </w:tc>
                  </w:tr>
                  <w:tr>
                    <w:trPr>
                      <w:trHeight w:val="354"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spacing w:line="169" w:lineRule="exact"/>
                          <w:ind w:left="34" w:right="0"/>
                          <w:jc w:val="left"/>
                          <w:rPr>
                            <w:rFonts w:ascii="宋体" w:hAnsi="宋体" w:cs="宋体" w:eastAsia="宋体" w:hint="default"/>
                            <w:sz w:val="18"/>
                            <w:szCs w:val="18"/>
                          </w:rPr>
                        </w:pPr>
                        <w:r>
                          <w:rPr>
                            <w:rFonts w:ascii="宋体" w:hAnsi="宋体" w:cs="宋体" w:eastAsia="宋体" w:hint="default"/>
                            <w:sz w:val="18"/>
                            <w:szCs w:val="18"/>
                          </w:rPr>
                          <w:t>浙江数字安全证书管</w:t>
                        </w:r>
                      </w:p>
                      <w:p>
                        <w:pPr>
                          <w:pStyle w:val="TableParagraph"/>
                          <w:tabs>
                            <w:tab w:pos="2176" w:val="left" w:leader="none"/>
                          </w:tabs>
                          <w:spacing w:line="225" w:lineRule="exact"/>
                          <w:ind w:left="34" w:right="0"/>
                          <w:jc w:val="left"/>
                          <w:rPr>
                            <w:rFonts w:ascii="宋体" w:hAnsi="宋体" w:cs="宋体" w:eastAsia="宋体" w:hint="default"/>
                            <w:sz w:val="18"/>
                            <w:szCs w:val="18"/>
                          </w:rPr>
                        </w:pPr>
                        <w:r>
                          <w:rPr>
                            <w:rFonts w:ascii="宋体" w:hAnsi="宋体" w:cs="宋体" w:eastAsia="宋体" w:hint="default"/>
                            <w:position w:val="-9"/>
                            <w:sz w:val="18"/>
                            <w:szCs w:val="18"/>
                          </w:rPr>
                          <w:t>理有限公司</w:t>
                          <w:tab/>
                        </w:r>
                        <w:r>
                          <w:rPr>
                            <w:rFonts w:ascii="宋体" w:hAnsi="宋体" w:cs="宋体" w:eastAsia="宋体" w:hint="default"/>
                            <w:sz w:val="18"/>
                            <w:szCs w:val="18"/>
                          </w:rPr>
                          <w:t>3.49% 20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700,000.00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3"/>
                          <w:jc w:val="right"/>
                          <w:rPr>
                            <w:rFonts w:ascii="宋体" w:hAnsi="宋体" w:cs="宋体" w:eastAsia="宋体" w:hint="default"/>
                            <w:sz w:val="18"/>
                            <w:szCs w:val="18"/>
                          </w:rPr>
                        </w:pPr>
                        <w:r>
                          <w:rPr>
                            <w:rFonts w:ascii="宋体"/>
                            <w:sz w:val="18"/>
                          </w:rPr>
                          <w:t>700,000.00</w:t>
                        </w:r>
                      </w:p>
                    </w:tc>
                    <w:tc>
                      <w:tcPr>
                        <w:tcW w:w="395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z w:val="18"/>
                          </w:rPr>
                          <w:t>700,000.00</w:t>
                        </w:r>
                      </w:p>
                    </w:tc>
                  </w:tr>
                  <w:tr>
                    <w:trPr>
                      <w:trHeight w:val="182" w:hRule="exact"/>
                    </w:trPr>
                    <w:tc>
                      <w:tcPr>
                        <w:tcW w:w="3280" w:type="dxa"/>
                        <w:gridSpan w:val="2"/>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3950" w:type="dxa"/>
                        <w:gridSpan w:val="3"/>
                        <w:tcBorders>
                          <w:top w:val="nil" w:sz="6" w:space="0" w:color="auto"/>
                          <w:left w:val="nil" w:sz="6" w:space="0" w:color="auto"/>
                          <w:bottom w:val="nil" w:sz="6" w:space="0" w:color="auto"/>
                          <w:right w:val="nil" w:sz="6" w:space="0" w:color="auto"/>
                        </w:tcBorders>
                      </w:tcPr>
                      <w:p>
                        <w:pPr/>
                      </w:p>
                    </w:tc>
                  </w:tr>
                  <w:tr>
                    <w:trPr>
                      <w:trHeight w:val="387"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tabs>
                            <w:tab w:pos="2086" w:val="left" w:leader="none"/>
                          </w:tabs>
                          <w:spacing w:line="240" w:lineRule="auto" w:before="22"/>
                          <w:ind w:left="34" w:right="0"/>
                          <w:jc w:val="left"/>
                          <w:rPr>
                            <w:rFonts w:ascii="宋体" w:hAnsi="宋体" w:cs="宋体" w:eastAsia="宋体" w:hint="default"/>
                            <w:sz w:val="18"/>
                            <w:szCs w:val="18"/>
                          </w:rPr>
                        </w:pPr>
                        <w:r>
                          <w:rPr>
                            <w:rFonts w:ascii="宋体" w:hAnsi="宋体" w:cs="宋体" w:eastAsia="宋体" w:hint="default"/>
                            <w:sz w:val="18"/>
                            <w:szCs w:val="18"/>
                          </w:rPr>
                          <w:t>杭州聚网科技有限公司</w:t>
                          <w:tab/>
                          <w:t>15.00% 10</w:t>
                        </w:r>
                        <w:r>
                          <w:rPr>
                            <w:rFonts w:ascii="宋体" w:hAnsi="宋体" w:cs="宋体" w:eastAsia="宋体" w:hint="default"/>
                            <w:spacing w:val="-68"/>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宋体" w:hAnsi="宋体" w:cs="宋体" w:eastAsia="宋体" w:hint="default"/>
                            <w:sz w:val="18"/>
                            <w:szCs w:val="18"/>
                          </w:rPr>
                        </w:pPr>
                        <w:r>
                          <w:rPr>
                            <w:rFonts w:ascii="宋体"/>
                            <w:sz w:val="18"/>
                          </w:rPr>
                          <w:t>150,000.00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3"/>
                          <w:jc w:val="right"/>
                          <w:rPr>
                            <w:rFonts w:ascii="宋体" w:hAnsi="宋体" w:cs="宋体" w:eastAsia="宋体" w:hint="default"/>
                            <w:sz w:val="18"/>
                            <w:szCs w:val="18"/>
                          </w:rPr>
                        </w:pPr>
                        <w:r>
                          <w:rPr>
                            <w:rFonts w:ascii="宋体"/>
                            <w:sz w:val="18"/>
                          </w:rPr>
                          <w:t>150,000.00</w:t>
                        </w:r>
                      </w:p>
                    </w:tc>
                    <w:tc>
                      <w:tcPr>
                        <w:tcW w:w="13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00" w:lineRule="exact"/>
                          <w:ind w:left="296" w:right="0"/>
                          <w:jc w:val="left"/>
                          <w:rPr>
                            <w:rFonts w:ascii="宋体" w:hAnsi="宋体" w:cs="宋体" w:eastAsia="宋体" w:hint="default"/>
                            <w:sz w:val="18"/>
                            <w:szCs w:val="18"/>
                          </w:rPr>
                        </w:pPr>
                        <w:r>
                          <w:rPr>
                            <w:rFonts w:ascii="宋体"/>
                            <w:sz w:val="18"/>
                          </w:rPr>
                          <w:t>150,000.00</w:t>
                        </w:r>
                      </w:p>
                    </w:tc>
                  </w:tr>
                  <w:tr>
                    <w:trPr>
                      <w:trHeight w:val="484"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spacing w:line="125" w:lineRule="exact"/>
                          <w:ind w:left="34" w:right="0"/>
                          <w:jc w:val="left"/>
                          <w:rPr>
                            <w:rFonts w:ascii="宋体" w:hAnsi="宋体" w:cs="宋体" w:eastAsia="宋体" w:hint="default"/>
                            <w:sz w:val="18"/>
                            <w:szCs w:val="18"/>
                          </w:rPr>
                        </w:pPr>
                        <w:r>
                          <w:rPr>
                            <w:rFonts w:ascii="宋体" w:hAnsi="宋体" w:cs="宋体" w:eastAsia="宋体" w:hint="default"/>
                            <w:sz w:val="18"/>
                            <w:szCs w:val="18"/>
                          </w:rPr>
                          <w:t>杭州九源基因工程有</w:t>
                        </w:r>
                      </w:p>
                      <w:p>
                        <w:pPr>
                          <w:pStyle w:val="TableParagraph"/>
                          <w:tabs>
                            <w:tab w:pos="1996" w:val="left" w:leader="none"/>
                          </w:tabs>
                          <w:spacing w:line="285" w:lineRule="exact"/>
                          <w:ind w:left="34" w:right="0"/>
                          <w:jc w:val="left"/>
                          <w:rPr>
                            <w:rFonts w:ascii="宋体" w:hAnsi="宋体" w:cs="宋体" w:eastAsia="宋体" w:hint="default"/>
                            <w:sz w:val="18"/>
                            <w:szCs w:val="18"/>
                          </w:rPr>
                        </w:pPr>
                        <w:r>
                          <w:rPr>
                            <w:rFonts w:ascii="宋体" w:hAnsi="宋体" w:cs="宋体" w:eastAsia="宋体" w:hint="default"/>
                            <w:position w:val="-9"/>
                            <w:sz w:val="18"/>
                            <w:szCs w:val="18"/>
                          </w:rPr>
                          <w:t>限公司</w:t>
                          <w:tab/>
                        </w:r>
                        <w:r>
                          <w:rPr>
                            <w:rFonts w:ascii="宋体" w:hAnsi="宋体" w:cs="宋体" w:eastAsia="宋体" w:hint="default"/>
                            <w:sz w:val="18"/>
                            <w:szCs w:val="18"/>
                          </w:rPr>
                          <w:t>17.157% 长期</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3"/>
                          <w:jc w:val="right"/>
                          <w:rPr>
                            <w:rFonts w:ascii="宋体" w:hAnsi="宋体" w:cs="宋体" w:eastAsia="宋体" w:hint="default"/>
                            <w:sz w:val="18"/>
                            <w:szCs w:val="18"/>
                          </w:rPr>
                        </w:pPr>
                        <w:r>
                          <w:rPr>
                            <w:rFonts w:ascii="宋体"/>
                            <w:sz w:val="18"/>
                          </w:rPr>
                          <w:t>25,578,406.88</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
                          <w:jc w:val="right"/>
                          <w:rPr>
                            <w:rFonts w:ascii="宋体" w:hAnsi="宋体" w:cs="宋体" w:eastAsia="宋体" w:hint="default"/>
                            <w:sz w:val="18"/>
                            <w:szCs w:val="18"/>
                          </w:rPr>
                        </w:pPr>
                        <w:r>
                          <w:rPr>
                            <w:rFonts w:ascii="宋体"/>
                            <w:sz w:val="18"/>
                          </w:rPr>
                          <w:t>30,024,940.46</w:t>
                        </w:r>
                      </w:p>
                    </w:tc>
                    <w:tc>
                      <w:tcPr>
                        <w:tcW w:w="13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
                          <w:jc w:val="center"/>
                          <w:rPr>
                            <w:rFonts w:ascii="宋体" w:hAnsi="宋体" w:cs="宋体" w:eastAsia="宋体" w:hint="default"/>
                            <w:sz w:val="18"/>
                            <w:szCs w:val="18"/>
                          </w:rPr>
                        </w:pPr>
                        <w:r>
                          <w:rPr>
                            <w:rFonts w:ascii="宋体"/>
                            <w:sz w:val="18"/>
                          </w:rPr>
                          <w:t>3,775,680.29</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26,249,260.17</w:t>
                        </w:r>
                      </w:p>
                    </w:tc>
                  </w:tr>
                  <w:tr>
                    <w:trPr>
                      <w:trHeight w:val="455"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tabs>
                            <w:tab w:pos="2086" w:val="left" w:leader="none"/>
                          </w:tabs>
                          <w:spacing w:line="283" w:lineRule="exact" w:before="31"/>
                          <w:ind w:left="34" w:right="0"/>
                          <w:jc w:val="left"/>
                          <w:rPr>
                            <w:rFonts w:ascii="宋体" w:hAnsi="宋体" w:cs="宋体" w:eastAsia="宋体" w:hint="default"/>
                            <w:sz w:val="18"/>
                            <w:szCs w:val="18"/>
                          </w:rPr>
                        </w:pPr>
                        <w:r>
                          <w:rPr>
                            <w:rFonts w:ascii="宋体" w:hAnsi="宋体" w:cs="宋体" w:eastAsia="宋体" w:hint="default"/>
                            <w:sz w:val="18"/>
                            <w:szCs w:val="18"/>
                          </w:rPr>
                          <w:t>北京洛克大众信息技</w:t>
                          <w:tab/>
                        </w:r>
                        <w:r>
                          <w:rPr>
                            <w:rFonts w:ascii="宋体" w:hAnsi="宋体" w:cs="宋体" w:eastAsia="宋体" w:hint="default"/>
                            <w:position w:val="-8"/>
                            <w:sz w:val="18"/>
                            <w:szCs w:val="18"/>
                          </w:rPr>
                          <w:t>24.00% 10</w:t>
                        </w:r>
                        <w:r>
                          <w:rPr>
                            <w:rFonts w:ascii="宋体" w:hAnsi="宋体" w:cs="宋体" w:eastAsia="宋体" w:hint="default"/>
                            <w:spacing w:val="-68"/>
                            <w:position w:val="-8"/>
                            <w:sz w:val="18"/>
                            <w:szCs w:val="18"/>
                          </w:rPr>
                          <w:t> </w:t>
                        </w:r>
                        <w:r>
                          <w:rPr>
                            <w:rFonts w:ascii="宋体" w:hAnsi="宋体" w:cs="宋体" w:eastAsia="宋体" w:hint="default"/>
                            <w:position w:val="-8"/>
                            <w:sz w:val="18"/>
                            <w:szCs w:val="18"/>
                          </w:rPr>
                          <w:t>年</w:t>
                        </w:r>
                        <w:r>
                          <w:rPr>
                            <w:rFonts w:ascii="宋体" w:hAnsi="宋体" w:cs="宋体" w:eastAsia="宋体" w:hint="default"/>
                            <w:sz w:val="18"/>
                            <w:szCs w:val="18"/>
                          </w:rPr>
                        </w:r>
                      </w:p>
                      <w:p>
                        <w:pPr>
                          <w:pStyle w:val="TableParagraph"/>
                          <w:spacing w:line="181" w:lineRule="exact"/>
                          <w:ind w:left="34" w:right="0"/>
                          <w:jc w:val="left"/>
                          <w:rPr>
                            <w:rFonts w:ascii="宋体" w:hAnsi="宋体" w:cs="宋体" w:eastAsia="宋体" w:hint="default"/>
                            <w:sz w:val="18"/>
                            <w:szCs w:val="18"/>
                          </w:rPr>
                        </w:pPr>
                        <w:r>
                          <w:rPr>
                            <w:rFonts w:ascii="宋体" w:hAnsi="宋体" w:cs="宋体" w:eastAsia="宋体" w:hint="default"/>
                            <w:sz w:val="18"/>
                            <w:szCs w:val="18"/>
                          </w:rPr>
                          <w:t>术有限公司[注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3"/>
                          <w:jc w:val="right"/>
                          <w:rPr>
                            <w:rFonts w:ascii="宋体" w:hAnsi="宋体" w:cs="宋体" w:eastAsia="宋体" w:hint="default"/>
                            <w:sz w:val="18"/>
                            <w:szCs w:val="18"/>
                          </w:rPr>
                        </w:pPr>
                        <w:r>
                          <w:rPr>
                            <w:rFonts w:ascii="宋体"/>
                            <w:sz w:val="18"/>
                          </w:rPr>
                          <w:t>663,909.46</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3"/>
                          <w:jc w:val="right"/>
                          <w:rPr>
                            <w:rFonts w:ascii="宋体" w:hAnsi="宋体" w:cs="宋体" w:eastAsia="宋体" w:hint="default"/>
                            <w:sz w:val="18"/>
                            <w:szCs w:val="18"/>
                          </w:rPr>
                        </w:pPr>
                        <w:r>
                          <w:rPr>
                            <w:rFonts w:ascii="宋体"/>
                            <w:sz w:val="18"/>
                          </w:rPr>
                          <w:t>663,909.46</w:t>
                        </w:r>
                      </w:p>
                    </w:tc>
                    <w:tc>
                      <w:tcPr>
                        <w:tcW w:w="13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z w:val="18"/>
                          </w:rPr>
                          <w:t>663,909.46</w:t>
                        </w:r>
                      </w:p>
                    </w:tc>
                  </w:tr>
                  <w:tr>
                    <w:trPr>
                      <w:trHeight w:val="276" w:hRule="exact"/>
                    </w:trPr>
                    <w:tc>
                      <w:tcPr>
                        <w:tcW w:w="3280" w:type="dxa"/>
                        <w:gridSpan w:val="2"/>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4"/>
                          <w:jc w:val="center"/>
                          <w:rPr>
                            <w:rFonts w:ascii="宋体" w:hAnsi="宋体" w:cs="宋体" w:eastAsia="宋体" w:hint="default"/>
                            <w:sz w:val="18"/>
                            <w:szCs w:val="18"/>
                          </w:rPr>
                        </w:pPr>
                        <w:r>
                          <w:rPr>
                            <w:rFonts w:ascii="宋体"/>
                            <w:sz w:val="18"/>
                          </w:rPr>
                          <w:t>1,911,902.48</w:t>
                        </w:r>
                      </w:p>
                    </w:tc>
                    <w:tc>
                      <w:tcPr>
                        <w:tcW w:w="1340" w:type="dxa"/>
                        <w:tcBorders>
                          <w:top w:val="nil" w:sz="6" w:space="0" w:color="auto"/>
                          <w:left w:val="nil" w:sz="6" w:space="0" w:color="auto"/>
                          <w:bottom w:val="nil" w:sz="6" w:space="0" w:color="auto"/>
                          <w:right w:val="nil" w:sz="6" w:space="0" w:color="auto"/>
                        </w:tcBorders>
                      </w:tcPr>
                      <w:p>
                        <w:pPr/>
                      </w:p>
                    </w:tc>
                  </w:tr>
                  <w:tr>
                    <w:trPr>
                      <w:trHeight w:val="373"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tabs>
                            <w:tab w:pos="2086" w:val="left" w:leader="none"/>
                          </w:tabs>
                          <w:spacing w:line="174" w:lineRule="exact"/>
                          <w:ind w:left="34" w:right="0"/>
                          <w:jc w:val="left"/>
                          <w:rPr>
                            <w:rFonts w:ascii="宋体" w:hAnsi="宋体" w:cs="宋体" w:eastAsia="宋体" w:hint="default"/>
                            <w:sz w:val="18"/>
                            <w:szCs w:val="18"/>
                          </w:rPr>
                        </w:pPr>
                        <w:r>
                          <w:rPr>
                            <w:rFonts w:ascii="宋体" w:hAnsi="宋体" w:cs="宋体" w:eastAsia="宋体" w:hint="default"/>
                            <w:sz w:val="18"/>
                            <w:szCs w:val="18"/>
                          </w:rPr>
                          <w:t>浙江天网数码科技有</w:t>
                          <w:tab/>
                        </w:r>
                        <w:r>
                          <w:rPr>
                            <w:rFonts w:ascii="宋体" w:hAnsi="宋体" w:cs="宋体" w:eastAsia="宋体" w:hint="default"/>
                            <w:position w:val="-10"/>
                            <w:sz w:val="18"/>
                            <w:szCs w:val="18"/>
                          </w:rPr>
                          <w:t>25.00% 6</w:t>
                        </w:r>
                        <w:r>
                          <w:rPr>
                            <w:rFonts w:ascii="宋体" w:hAnsi="宋体" w:cs="宋体" w:eastAsia="宋体" w:hint="default"/>
                            <w:spacing w:val="-24"/>
                            <w:position w:val="-10"/>
                            <w:sz w:val="18"/>
                            <w:szCs w:val="18"/>
                          </w:rPr>
                          <w:t> </w:t>
                        </w:r>
                        <w:r>
                          <w:rPr>
                            <w:rFonts w:ascii="宋体" w:hAnsi="宋体" w:cs="宋体" w:eastAsia="宋体" w:hint="default"/>
                            <w:position w:val="-10"/>
                            <w:sz w:val="18"/>
                            <w:szCs w:val="18"/>
                          </w:rPr>
                          <w:t>年</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175" w:lineRule="exact"/>
                          <w:ind w:right="132"/>
                          <w:jc w:val="right"/>
                          <w:rPr>
                            <w:rFonts w:ascii="宋体" w:hAnsi="宋体" w:cs="宋体" w:eastAsia="宋体" w:hint="default"/>
                            <w:sz w:val="18"/>
                            <w:szCs w:val="18"/>
                          </w:rPr>
                        </w:pPr>
                        <w:r>
                          <w:rPr>
                            <w:rFonts w:ascii="宋体"/>
                            <w:sz w:val="18"/>
                          </w:rPr>
                          <w:t>1,911,902.48</w:t>
                        </w:r>
                      </w:p>
                    </w:tc>
                    <w:tc>
                      <w:tcPr>
                        <w:tcW w:w="1350" w:type="dxa"/>
                        <w:tcBorders>
                          <w:top w:val="nil" w:sz="6" w:space="0" w:color="auto"/>
                          <w:left w:val="nil" w:sz="6" w:space="0" w:color="auto"/>
                          <w:bottom w:val="nil" w:sz="6" w:space="0" w:color="auto"/>
                          <w:right w:val="nil" w:sz="6" w:space="0" w:color="auto"/>
                        </w:tcBorders>
                      </w:tcPr>
                      <w:p>
                        <w:pPr>
                          <w:pStyle w:val="TableParagraph"/>
                          <w:spacing w:line="175" w:lineRule="exact"/>
                          <w:ind w:right="42"/>
                          <w:jc w:val="right"/>
                          <w:rPr>
                            <w:rFonts w:ascii="宋体" w:hAnsi="宋体" w:cs="宋体" w:eastAsia="宋体" w:hint="default"/>
                            <w:sz w:val="18"/>
                            <w:szCs w:val="18"/>
                          </w:rPr>
                        </w:pPr>
                        <w:r>
                          <w:rPr>
                            <w:rFonts w:ascii="宋体"/>
                            <w:sz w:val="18"/>
                          </w:rPr>
                          <w:t>1,911,902.48</w:t>
                        </w:r>
                      </w:p>
                    </w:tc>
                    <w:tc>
                      <w:tcPr>
                        <w:tcW w:w="13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564"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tabs>
                            <w:tab w:pos="2086" w:val="left" w:leader="none"/>
                          </w:tabs>
                          <w:spacing w:line="240" w:lineRule="auto" w:before="31"/>
                          <w:ind w:left="34" w:right="0"/>
                          <w:jc w:val="left"/>
                          <w:rPr>
                            <w:rFonts w:ascii="宋体" w:hAnsi="宋体" w:cs="宋体" w:eastAsia="宋体" w:hint="default"/>
                            <w:sz w:val="18"/>
                            <w:szCs w:val="18"/>
                          </w:rPr>
                        </w:pPr>
                        <w:r>
                          <w:rPr>
                            <w:rFonts w:ascii="宋体" w:hAnsi="宋体" w:cs="宋体" w:eastAsia="宋体" w:hint="default"/>
                            <w:sz w:val="18"/>
                            <w:szCs w:val="18"/>
                          </w:rPr>
                          <w:t>成都勤智数码科技有</w:t>
                          <w:tab/>
                        </w:r>
                        <w:r>
                          <w:rPr>
                            <w:rFonts w:ascii="宋体" w:hAnsi="宋体" w:cs="宋体" w:eastAsia="宋体" w:hint="default"/>
                            <w:position w:val="-10"/>
                            <w:sz w:val="18"/>
                            <w:szCs w:val="18"/>
                          </w:rPr>
                          <w:t>40.00% 长期</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3"/>
                          <w:jc w:val="right"/>
                          <w:rPr>
                            <w:rFonts w:ascii="宋体" w:hAnsi="宋体" w:cs="宋体" w:eastAsia="宋体" w:hint="default"/>
                            <w:sz w:val="18"/>
                            <w:szCs w:val="18"/>
                          </w:rPr>
                        </w:pPr>
                        <w:r>
                          <w:rPr>
                            <w:rFonts w:ascii="宋体"/>
                            <w:sz w:val="18"/>
                          </w:rPr>
                          <w:t>400,000.00</w:t>
                        </w:r>
                      </w:p>
                    </w:tc>
                    <w:tc>
                      <w:tcPr>
                        <w:tcW w:w="135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7"/>
                          <w:jc w:val="right"/>
                          <w:rPr>
                            <w:rFonts w:ascii="宋体" w:hAnsi="宋体" w:cs="宋体" w:eastAsia="宋体" w:hint="default"/>
                            <w:sz w:val="18"/>
                            <w:szCs w:val="18"/>
                          </w:rPr>
                        </w:pPr>
                        <w:r>
                          <w:rPr>
                            <w:rFonts w:ascii="宋体"/>
                            <w:sz w:val="18"/>
                          </w:rPr>
                          <w:t>400,000.00</w:t>
                        </w: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18"/>
                            <w:szCs w:val="18"/>
                          </w:rPr>
                        </w:pPr>
                        <w:r>
                          <w:rPr>
                            <w:rFonts w:ascii="宋体"/>
                            <w:sz w:val="18"/>
                          </w:rPr>
                          <w:t>400,000.00</w:t>
                        </w:r>
                      </w:p>
                    </w:tc>
                  </w:tr>
                  <w:tr>
                    <w:trPr>
                      <w:trHeight w:val="528"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spacing w:line="181" w:lineRule="exact"/>
                          <w:ind w:left="35" w:right="0"/>
                          <w:jc w:val="left"/>
                          <w:rPr>
                            <w:rFonts w:ascii="宋体" w:hAnsi="宋体" w:cs="宋体" w:eastAsia="宋体" w:hint="default"/>
                            <w:sz w:val="18"/>
                            <w:szCs w:val="18"/>
                          </w:rPr>
                        </w:pPr>
                        <w:r>
                          <w:rPr>
                            <w:rFonts w:ascii="宋体" w:hAnsi="宋体" w:cs="宋体" w:eastAsia="宋体" w:hint="default"/>
                            <w:sz w:val="18"/>
                            <w:szCs w:val="18"/>
                          </w:rPr>
                          <w:t>杭州金信股易科技有</w:t>
                        </w:r>
                      </w:p>
                      <w:p>
                        <w:pPr>
                          <w:pStyle w:val="TableParagraph"/>
                          <w:tabs>
                            <w:tab w:pos="2086" w:val="left" w:leader="none"/>
                          </w:tabs>
                          <w:spacing w:line="285" w:lineRule="exact"/>
                          <w:ind w:left="35" w:right="0"/>
                          <w:jc w:val="left"/>
                          <w:rPr>
                            <w:rFonts w:ascii="宋体" w:hAnsi="宋体" w:cs="宋体" w:eastAsia="宋体" w:hint="default"/>
                            <w:sz w:val="18"/>
                            <w:szCs w:val="18"/>
                          </w:rPr>
                        </w:pPr>
                        <w:r>
                          <w:rPr>
                            <w:rFonts w:ascii="宋体" w:hAnsi="宋体" w:cs="宋体" w:eastAsia="宋体" w:hint="default"/>
                            <w:position w:val="-9"/>
                            <w:sz w:val="18"/>
                            <w:szCs w:val="18"/>
                          </w:rPr>
                          <w:t>限公司[注</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3]</w:t>
                          <w:tab/>
                        </w:r>
                        <w:r>
                          <w:rPr>
                            <w:rFonts w:ascii="宋体" w:hAnsi="宋体" w:cs="宋体" w:eastAsia="宋体" w:hint="default"/>
                            <w:sz w:val="18"/>
                            <w:szCs w:val="18"/>
                          </w:rPr>
                          <w:t>25.00% 15</w:t>
                        </w:r>
                        <w:r>
                          <w:rPr>
                            <w:rFonts w:ascii="宋体" w:hAnsi="宋体" w:cs="宋体" w:eastAsia="宋体" w:hint="default"/>
                            <w:spacing w:val="-68"/>
                            <w:sz w:val="18"/>
                            <w:szCs w:val="18"/>
                          </w:rPr>
                          <w:t> </w:t>
                        </w:r>
                        <w:r>
                          <w:rPr>
                            <w:rFonts w:ascii="宋体" w:hAnsi="宋体" w:cs="宋体" w:eastAsia="宋体" w:hint="default"/>
                            <w:sz w:val="18"/>
                            <w:szCs w:val="18"/>
                          </w:rPr>
                          <w:t>年</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3"/>
                          <w:jc w:val="right"/>
                          <w:rPr>
                            <w:rFonts w:ascii="宋体" w:hAnsi="宋体" w:cs="宋体" w:eastAsia="宋体" w:hint="default"/>
                            <w:sz w:val="18"/>
                            <w:szCs w:val="18"/>
                          </w:rPr>
                        </w:pPr>
                        <w:r>
                          <w:rPr>
                            <w:rFonts w:ascii="宋体"/>
                            <w:sz w:val="18"/>
                          </w:rPr>
                          <w:t>2,277,501.72</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3"/>
                          <w:jc w:val="right"/>
                          <w:rPr>
                            <w:rFonts w:ascii="宋体" w:hAnsi="宋体" w:cs="宋体" w:eastAsia="宋体" w:hint="default"/>
                            <w:sz w:val="18"/>
                            <w:szCs w:val="18"/>
                          </w:rPr>
                        </w:pPr>
                        <w:r>
                          <w:rPr>
                            <w:rFonts w:ascii="宋体"/>
                            <w:sz w:val="18"/>
                          </w:rPr>
                          <w:t>2,277,501.72</w:t>
                        </w:r>
                      </w:p>
                    </w:tc>
                    <w:tc>
                      <w:tcPr>
                        <w:tcW w:w="13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宋体" w:hAnsi="宋体" w:cs="宋体" w:eastAsia="宋体" w:hint="default"/>
                            <w:sz w:val="18"/>
                            <w:szCs w:val="18"/>
                          </w:rPr>
                        </w:pPr>
                        <w:r>
                          <w:rPr>
                            <w:rFonts w:ascii="宋体"/>
                            <w:sz w:val="18"/>
                          </w:rPr>
                          <w:t>2,277,501.72</w:t>
                        </w:r>
                      </w:p>
                    </w:tc>
                  </w:tr>
                  <w:tr>
                    <w:trPr>
                      <w:trHeight w:val="492"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tabs>
                            <w:tab w:pos="2176" w:val="left" w:leader="none"/>
                          </w:tabs>
                          <w:spacing w:line="342" w:lineRule="exact"/>
                          <w:ind w:left="35" w:right="0"/>
                          <w:jc w:val="left"/>
                          <w:rPr>
                            <w:rFonts w:ascii="宋体" w:hAnsi="宋体" w:cs="宋体" w:eastAsia="宋体" w:hint="default"/>
                            <w:sz w:val="18"/>
                            <w:szCs w:val="18"/>
                          </w:rPr>
                        </w:pPr>
                        <w:r>
                          <w:rPr>
                            <w:rFonts w:ascii="宋体" w:hAnsi="宋体" w:cs="宋体" w:eastAsia="宋体" w:hint="default"/>
                            <w:sz w:val="18"/>
                            <w:szCs w:val="18"/>
                          </w:rPr>
                          <w:t>天津神州通用数据技</w:t>
                          <w:tab/>
                        </w:r>
                        <w:r>
                          <w:rPr>
                            <w:rFonts w:ascii="宋体" w:hAnsi="宋体" w:cs="宋体" w:eastAsia="宋体" w:hint="default"/>
                            <w:position w:val="-10"/>
                            <w:sz w:val="18"/>
                            <w:szCs w:val="18"/>
                          </w:rPr>
                          <w:t>5.00% 长期</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
                          <w:jc w:val="right"/>
                          <w:rPr>
                            <w:rFonts w:ascii="宋体" w:hAnsi="宋体" w:cs="宋体" w:eastAsia="宋体" w:hint="default"/>
                            <w:sz w:val="18"/>
                            <w:szCs w:val="18"/>
                          </w:rPr>
                        </w:pPr>
                        <w:r>
                          <w:rPr>
                            <w:rFonts w:ascii="宋体"/>
                            <w:sz w:val="18"/>
                          </w:rPr>
                          <w:t>900,000.00</w:t>
                        </w:r>
                      </w:p>
                    </w:tc>
                    <w:tc>
                      <w:tcPr>
                        <w:tcW w:w="135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87"/>
                          <w:jc w:val="right"/>
                          <w:rPr>
                            <w:rFonts w:ascii="宋体" w:hAnsi="宋体" w:cs="宋体" w:eastAsia="宋体" w:hint="default"/>
                            <w:sz w:val="18"/>
                            <w:szCs w:val="18"/>
                          </w:rPr>
                        </w:pPr>
                        <w:r>
                          <w:rPr>
                            <w:rFonts w:ascii="宋体"/>
                            <w:sz w:val="18"/>
                          </w:rPr>
                          <w:t>900,000.00</w:t>
                        </w: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宋体" w:hAnsi="宋体" w:cs="宋体" w:eastAsia="宋体" w:hint="default"/>
                            <w:sz w:val="18"/>
                            <w:szCs w:val="18"/>
                          </w:rPr>
                        </w:pPr>
                        <w:r>
                          <w:rPr>
                            <w:rFonts w:ascii="宋体"/>
                            <w:sz w:val="18"/>
                          </w:rPr>
                          <w:t>900,000.00</w:t>
                        </w:r>
                      </w:p>
                    </w:tc>
                  </w:tr>
                  <w:tr>
                    <w:trPr>
                      <w:trHeight w:val="330"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tabs>
                            <w:tab w:pos="2176" w:val="left" w:leader="none"/>
                          </w:tabs>
                          <w:spacing w:line="330"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上海微创软件有限公</w:t>
                          <w:tab/>
                        </w:r>
                        <w:r>
                          <w:rPr>
                            <w:rFonts w:ascii="宋体" w:hAnsi="宋体" w:cs="宋体" w:eastAsia="宋体" w:hint="default"/>
                            <w:position w:val="-10"/>
                            <w:sz w:val="18"/>
                            <w:szCs w:val="18"/>
                          </w:rPr>
                          <w:t>8.35% 20</w:t>
                        </w:r>
                        <w:r>
                          <w:rPr>
                            <w:rFonts w:ascii="宋体" w:hAnsi="宋体" w:cs="宋体" w:eastAsia="宋体" w:hint="default"/>
                            <w:spacing w:val="-68"/>
                            <w:position w:val="-10"/>
                            <w:sz w:val="18"/>
                            <w:szCs w:val="18"/>
                          </w:rPr>
                          <w:t> </w:t>
                        </w:r>
                        <w:r>
                          <w:rPr>
                            <w:rFonts w:ascii="宋体" w:hAnsi="宋体" w:cs="宋体" w:eastAsia="宋体" w:hint="default"/>
                            <w:position w:val="-10"/>
                            <w:sz w:val="18"/>
                            <w:szCs w:val="18"/>
                          </w:rPr>
                          <w:t>年</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3"/>
                          <w:jc w:val="right"/>
                          <w:rPr>
                            <w:rFonts w:ascii="宋体" w:hAnsi="宋体" w:cs="宋体" w:eastAsia="宋体" w:hint="default"/>
                            <w:sz w:val="18"/>
                            <w:szCs w:val="18"/>
                          </w:rPr>
                        </w:pPr>
                        <w:r>
                          <w:rPr>
                            <w:rFonts w:ascii="宋体"/>
                            <w:sz w:val="18"/>
                          </w:rPr>
                          <w:t>30,435,438.60</w:t>
                        </w:r>
                      </w:p>
                    </w:tc>
                    <w:tc>
                      <w:tcPr>
                        <w:tcW w:w="135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7"/>
                          <w:jc w:val="right"/>
                          <w:rPr>
                            <w:rFonts w:ascii="宋体" w:hAnsi="宋体" w:cs="宋体" w:eastAsia="宋体" w:hint="default"/>
                            <w:sz w:val="18"/>
                            <w:szCs w:val="18"/>
                          </w:rPr>
                        </w:pPr>
                        <w:r>
                          <w:rPr>
                            <w:rFonts w:ascii="宋体"/>
                            <w:sz w:val="18"/>
                          </w:rPr>
                          <w:t>30,435,438.60</w:t>
                        </w: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30,435,438.60</w:t>
                        </w:r>
                      </w:p>
                    </w:tc>
                  </w:tr>
                  <w:tr>
                    <w:trPr>
                      <w:trHeight w:val="182" w:hRule="exact"/>
                    </w:trPr>
                    <w:tc>
                      <w:tcPr>
                        <w:tcW w:w="3280" w:type="dxa"/>
                        <w:gridSpan w:val="2"/>
                        <w:tcBorders>
                          <w:top w:val="nil" w:sz="6" w:space="0" w:color="auto"/>
                          <w:left w:val="nil" w:sz="6" w:space="0" w:color="auto"/>
                          <w:bottom w:val="nil" w:sz="6" w:space="0" w:color="auto"/>
                          <w:right w:val="nil" w:sz="6" w:space="0" w:color="auto"/>
                        </w:tcBorders>
                      </w:tcPr>
                      <w:p>
                        <w:pPr>
                          <w:pStyle w:val="TableParagraph"/>
                          <w:spacing w:line="130"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6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306"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sz w:val="18"/>
                          </w:rPr>
                          <w:t>TECHBRIDGE</w:t>
                        </w:r>
                      </w:p>
                    </w:tc>
                    <w:tc>
                      <w:tcPr>
                        <w:tcW w:w="1318" w:type="dxa"/>
                        <w:tcBorders>
                          <w:top w:val="nil" w:sz="6" w:space="0" w:color="auto"/>
                          <w:left w:val="nil" w:sz="6" w:space="0" w:color="auto"/>
                          <w:bottom w:val="nil" w:sz="6" w:space="0" w:color="auto"/>
                          <w:right w:val="nil" w:sz="6" w:space="0" w:color="auto"/>
                        </w:tcBorders>
                      </w:tcPr>
                      <w:p>
                        <w:pPr>
                          <w:pStyle w:val="TableParagraph"/>
                          <w:spacing w:line="233" w:lineRule="exact"/>
                          <w:ind w:left="215" w:right="0"/>
                          <w:jc w:val="left"/>
                          <w:rPr>
                            <w:rFonts w:ascii="宋体" w:hAnsi="宋体" w:cs="宋体" w:eastAsia="宋体" w:hint="default"/>
                            <w:sz w:val="18"/>
                            <w:szCs w:val="18"/>
                          </w:rPr>
                        </w:pPr>
                        <w:r>
                          <w:rPr>
                            <w:rFonts w:ascii="宋体" w:hAnsi="宋体" w:cs="宋体" w:eastAsia="宋体" w:hint="default"/>
                            <w:sz w:val="18"/>
                            <w:szCs w:val="18"/>
                          </w:rPr>
                          <w:t>2.03% 长期</w:t>
                        </w:r>
                      </w:p>
                    </w:tc>
                    <w:tc>
                      <w:tcPr>
                        <w:tcW w:w="4117"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right="87"/>
                          <w:jc w:val="right"/>
                          <w:rPr>
                            <w:rFonts w:ascii="宋体" w:hAnsi="宋体" w:cs="宋体" w:eastAsia="宋体" w:hint="default"/>
                            <w:sz w:val="18"/>
                            <w:szCs w:val="18"/>
                          </w:rPr>
                        </w:pPr>
                        <w:r>
                          <w:rPr>
                            <w:rFonts w:ascii="宋体"/>
                            <w:sz w:val="18"/>
                          </w:rPr>
                          <w:t>1,031,823.00</w:t>
                        </w:r>
                      </w:p>
                    </w:tc>
                    <w:tc>
                      <w:tcPr>
                        <w:tcW w:w="2646"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1530" w:right="0"/>
                          <w:jc w:val="left"/>
                          <w:rPr>
                            <w:rFonts w:ascii="宋体" w:hAnsi="宋体" w:cs="宋体" w:eastAsia="宋体" w:hint="default"/>
                            <w:sz w:val="18"/>
                            <w:szCs w:val="18"/>
                          </w:rPr>
                        </w:pPr>
                        <w:r>
                          <w:rPr>
                            <w:rFonts w:ascii="宋体"/>
                            <w:sz w:val="18"/>
                          </w:rPr>
                          <w:t>1,031,823.00</w:t>
                        </w:r>
                      </w:p>
                    </w:tc>
                  </w:tr>
                </w:tbl>
                <w:p>
                  <w:pPr/>
                </w:p>
              </w:txbxContent>
            </v:textbox>
            <w10:wrap type="none"/>
          </v:shape>
        </w:pict>
      </w:r>
      <w:r>
        <w:rPr>
          <w:rFonts w:ascii="宋体" w:hAnsi="宋体" w:cs="宋体" w:eastAsia="宋体" w:hint="default"/>
          <w:sz w:val="18"/>
          <w:szCs w:val="18"/>
        </w:rPr>
        <w:t>苏州阳光新媒体有限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153" w:right="360" w:firstLine="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6"/>
          <w:sz w:val="18"/>
          <w:szCs w:val="18"/>
        </w:rPr>
        <w:t> </w:t>
      </w:r>
      <w:r>
        <w:rPr>
          <w:rFonts w:ascii="宋体" w:hAnsi="宋体" w:cs="宋体" w:eastAsia="宋体" w:hint="default"/>
          <w:sz w:val="18"/>
          <w:szCs w:val="18"/>
        </w:rPr>
        <w:t>3]</w:t>
      </w:r>
    </w:p>
    <w:p>
      <w:pPr>
        <w:spacing w:line="240" w:lineRule="auto" w:before="8"/>
        <w:rPr>
          <w:rFonts w:ascii="宋体" w:hAnsi="宋体" w:cs="宋体" w:eastAsia="宋体" w:hint="default"/>
          <w:sz w:val="22"/>
          <w:szCs w:val="22"/>
        </w:rPr>
      </w:pPr>
    </w:p>
    <w:p>
      <w:pPr>
        <w:spacing w:before="44"/>
        <w:ind w:left="153" w:right="36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44"/>
        <w:ind w:left="153" w:right="360" w:firstLine="0"/>
        <w:jc w:val="left"/>
        <w:rPr>
          <w:rFonts w:ascii="宋体" w:hAnsi="宋体" w:cs="宋体" w:eastAsia="宋体" w:hint="default"/>
          <w:sz w:val="18"/>
          <w:szCs w:val="18"/>
        </w:rPr>
      </w:pPr>
      <w:r>
        <w:rPr>
          <w:rFonts w:ascii="宋体" w:hAnsi="宋体" w:cs="宋体" w:eastAsia="宋体" w:hint="default"/>
          <w:sz w:val="18"/>
          <w:szCs w:val="18"/>
        </w:rPr>
        <w:t>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tabs>
          <w:tab w:pos="3465" w:val="left" w:leader="none"/>
        </w:tabs>
        <w:spacing w:before="42"/>
        <w:ind w:left="585" w:right="360" w:firstLine="0"/>
        <w:jc w:val="left"/>
        <w:rPr>
          <w:rFonts w:ascii="宋体" w:hAnsi="宋体" w:cs="宋体" w:eastAsia="宋体" w:hint="default"/>
          <w:sz w:val="18"/>
          <w:szCs w:val="18"/>
        </w:rPr>
      </w:pPr>
      <w:r>
        <w:rPr>
          <w:rFonts w:ascii="宋体" w:hAnsi="宋体" w:cs="宋体" w:eastAsia="宋体" w:hint="default"/>
          <w:position w:val="6"/>
          <w:sz w:val="18"/>
          <w:szCs w:val="18"/>
        </w:rPr>
        <w:t>小  计</w:t>
        <w:tab/>
      </w:r>
      <w:r>
        <w:rPr>
          <w:rFonts w:ascii="宋体" w:hAnsi="宋体" w:cs="宋体" w:eastAsia="宋体" w:hint="default"/>
          <w:sz w:val="18"/>
          <w:szCs w:val="18"/>
        </w:rPr>
      </w:r>
      <w:r>
        <w:rPr>
          <w:rFonts w:ascii="宋体" w:hAnsi="宋体" w:cs="宋体" w:eastAsia="宋体" w:hint="default"/>
          <w:sz w:val="18"/>
          <w:szCs w:val="18"/>
          <w:u w:val="single" w:color="000000"/>
        </w:rPr>
        <w:t>148,433,992.07  </w:t>
      </w:r>
      <w:r>
        <w:rPr>
          <w:rFonts w:ascii="宋体" w:hAnsi="宋体" w:cs="宋体" w:eastAsia="宋体" w:hint="default"/>
          <w:sz w:val="18"/>
          <w:szCs w:val="18"/>
        </w:rPr>
      </w:r>
      <w:r>
        <w:rPr>
          <w:rFonts w:ascii="宋体" w:hAnsi="宋体" w:cs="宋体" w:eastAsia="宋体" w:hint="default"/>
          <w:sz w:val="18"/>
          <w:szCs w:val="18"/>
          <w:u w:val="single" w:color="000000"/>
        </w:rPr>
        <w:t>121,145,087.05 </w:t>
      </w:r>
      <w:r>
        <w:rPr>
          <w:rFonts w:ascii="宋体" w:hAnsi="宋体" w:cs="宋体" w:eastAsia="宋体" w:hint="default"/>
          <w:sz w:val="18"/>
          <w:szCs w:val="18"/>
        </w:rPr>
      </w:r>
      <w:r>
        <w:rPr>
          <w:rFonts w:ascii="宋体" w:hAnsi="宋体" w:cs="宋体" w:eastAsia="宋体" w:hint="default"/>
          <w:sz w:val="18"/>
          <w:szCs w:val="18"/>
          <w:u w:val="single" w:color="000000"/>
        </w:rPr>
        <w:t>32,767,261.60  </w:t>
      </w:r>
      <w:r>
        <w:rPr>
          <w:rFonts w:ascii="宋体" w:hAnsi="宋体" w:cs="宋体" w:eastAsia="宋体" w:hint="default"/>
          <w:sz w:val="18"/>
          <w:szCs w:val="18"/>
        </w:rPr>
      </w:r>
      <w:r>
        <w:rPr>
          <w:rFonts w:ascii="宋体" w:hAnsi="宋体" w:cs="宋体" w:eastAsia="宋体" w:hint="default"/>
          <w:sz w:val="18"/>
          <w:szCs w:val="18"/>
          <w:u w:val="single" w:color="000000"/>
        </w:rPr>
        <w:t>7,172,087.37  </w:t>
      </w:r>
      <w:r>
        <w:rPr>
          <w:rFonts w:ascii="宋体" w:hAnsi="宋体" w:cs="宋体" w:eastAsia="宋体" w:hint="default"/>
          <w:sz w:val="18"/>
          <w:szCs w:val="18"/>
        </w:rPr>
      </w:r>
      <w:r>
        <w:rPr>
          <w:rFonts w:ascii="宋体" w:hAnsi="宋体" w:cs="宋体" w:eastAsia="宋体" w:hint="default"/>
          <w:sz w:val="18"/>
          <w:szCs w:val="18"/>
          <w:u w:val="single" w:color="000000"/>
        </w:rPr>
        <w:t>146,740,261.28</w:t>
      </w:r>
      <w:r>
        <w:rPr>
          <w:rFonts w:ascii="宋体" w:hAnsi="宋体" w:cs="宋体" w:eastAsia="宋体" w:hint="default"/>
          <w:sz w:val="18"/>
          <w:szCs w:val="18"/>
        </w:rPr>
      </w:r>
    </w:p>
    <w:p>
      <w:pPr>
        <w:pStyle w:val="BodyText"/>
        <w:spacing w:line="357" w:lineRule="auto" w:before="51"/>
        <w:ind w:left="1185" w:right="990"/>
        <w:jc w:val="left"/>
      </w:pPr>
      <w:r>
        <w:rPr/>
        <w:t>[注</w:t>
      </w:r>
      <w:r>
        <w:rPr>
          <w:spacing w:val="-55"/>
        </w:rPr>
        <w:t> </w:t>
      </w:r>
      <w:r>
        <w:rPr/>
        <w:t>1]：由于该等公司被出包经营，本公司不能再对其实施重大影响，故采用成本法核算。</w:t>
      </w:r>
      <w:r>
        <w:rPr/>
        <w:t> [注</w:t>
      </w:r>
      <w:r>
        <w:rPr>
          <w:spacing w:val="-55"/>
        </w:rPr>
        <w:t> </w:t>
      </w:r>
      <w:r>
        <w:rPr/>
        <w:t>2]：由于该公司已被托管，本公司不能再对其实施重大影响，故采用成本法核算。</w:t>
      </w:r>
    </w:p>
    <w:p>
      <w:pPr>
        <w:pStyle w:val="BodyText"/>
        <w:spacing w:line="357" w:lineRule="auto" w:before="30"/>
        <w:ind w:left="1185" w:right="360"/>
        <w:jc w:val="left"/>
      </w:pPr>
      <w:r>
        <w:rPr/>
        <w:t>[注</w:t>
      </w:r>
      <w:r>
        <w:rPr>
          <w:spacing w:val="-55"/>
        </w:rPr>
        <w:t> </w:t>
      </w:r>
      <w:r>
        <w:rPr/>
        <w:t>3]：该等公司由于经营不善已经注销，本公司不能再对其实施重大影响，故采用成本法核算。</w:t>
      </w:r>
      <w:r>
        <w:rPr/>
        <w:t> (4)</w:t>
      </w:r>
      <w:r>
        <w:rPr>
          <w:spacing w:val="-2"/>
        </w:rPr>
        <w:t> </w:t>
      </w:r>
      <w:r>
        <w:rPr/>
        <w:t>长期股权投资减值准备</w:t>
      </w:r>
    </w:p>
    <w:p>
      <w:pPr>
        <w:pStyle w:val="BodyText"/>
        <w:spacing w:line="240" w:lineRule="auto" w:before="30"/>
        <w:ind w:left="1185" w:right="360"/>
        <w:jc w:val="left"/>
      </w:pPr>
      <w:r>
        <w:rPr/>
        <w:t>1) 明细情况</w:t>
      </w:r>
    </w:p>
    <w:p>
      <w:pPr>
        <w:spacing w:line="240" w:lineRule="auto" w:before="8"/>
        <w:rPr>
          <w:rFonts w:ascii="宋体" w:hAnsi="宋体" w:cs="宋体" w:eastAsia="宋体" w:hint="default"/>
          <w:sz w:val="7"/>
          <w:szCs w:val="7"/>
        </w:rPr>
      </w:pPr>
    </w:p>
    <w:tbl>
      <w:tblPr>
        <w:tblW w:w="0" w:type="auto"/>
        <w:jc w:val="left"/>
        <w:tblInd w:w="838" w:type="dxa"/>
        <w:tblLayout w:type="fixed"/>
        <w:tblCellMar>
          <w:top w:w="0" w:type="dxa"/>
          <w:left w:w="0" w:type="dxa"/>
          <w:bottom w:w="0" w:type="dxa"/>
          <w:right w:w="0" w:type="dxa"/>
        </w:tblCellMar>
        <w:tblLook w:val="01E0"/>
      </w:tblPr>
      <w:tblGrid>
        <w:gridCol w:w="2897"/>
        <w:gridCol w:w="1671"/>
        <w:gridCol w:w="1371"/>
        <w:gridCol w:w="1432"/>
        <w:gridCol w:w="1287"/>
      </w:tblGrid>
      <w:tr>
        <w:trPr>
          <w:trHeight w:val="767"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8"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before="136"/>
              <w:ind w:left="35" w:right="0"/>
              <w:jc w:val="left"/>
              <w:rPr>
                <w:rFonts w:ascii="宋体" w:hAnsi="宋体" w:cs="宋体" w:eastAsia="宋体" w:hint="default"/>
                <w:sz w:val="18"/>
                <w:szCs w:val="18"/>
              </w:rPr>
            </w:pPr>
            <w:r>
              <w:rPr>
                <w:rFonts w:ascii="宋体" w:hAnsi="宋体" w:cs="宋体" w:eastAsia="宋体" w:hint="default"/>
                <w:sz w:val="18"/>
                <w:szCs w:val="18"/>
              </w:rPr>
              <w:t>北京洛克大众信息技术有限公司</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0" w:right="0"/>
              <w:jc w:val="center"/>
              <w:rPr>
                <w:rFonts w:ascii="宋体" w:hAnsi="宋体" w:cs="宋体" w:eastAsia="宋体" w:hint="default"/>
                <w:sz w:val="21"/>
                <w:szCs w:val="21"/>
              </w:rPr>
            </w:pPr>
            <w:r>
              <w:rPr>
                <w:rFonts w:ascii="宋体" w:hAnsi="宋体" w:cs="宋体" w:eastAsia="宋体" w:hint="default"/>
                <w:sz w:val="21"/>
                <w:szCs w:val="21"/>
              </w:rPr>
              <w:t>期初数</w:t>
            </w:r>
          </w:p>
          <w:p>
            <w:pPr>
              <w:pStyle w:val="TableParagraph"/>
              <w:spacing w:line="240" w:lineRule="auto" w:before="136"/>
              <w:ind w:left="273" w:right="0"/>
              <w:jc w:val="center"/>
              <w:rPr>
                <w:rFonts w:ascii="宋体" w:hAnsi="宋体" w:cs="宋体" w:eastAsia="宋体" w:hint="default"/>
                <w:sz w:val="18"/>
                <w:szCs w:val="18"/>
              </w:rPr>
            </w:pPr>
            <w:r>
              <w:rPr>
                <w:rFonts w:ascii="宋体"/>
                <w:sz w:val="18"/>
              </w:rPr>
              <w:t>663,909.46</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0"/>
              <w:jc w:val="right"/>
              <w:rPr>
                <w:rFonts w:ascii="宋体" w:hAnsi="宋体" w:cs="宋体" w:eastAsia="宋体" w:hint="default"/>
                <w:sz w:val="21"/>
                <w:szCs w:val="21"/>
              </w:rPr>
            </w:pPr>
            <w:r>
              <w:rPr>
                <w:rFonts w:ascii="宋体" w:hAnsi="宋体" w:cs="宋体" w:eastAsia="宋体" w:hint="default"/>
                <w:sz w:val="21"/>
                <w:szCs w:val="21"/>
              </w:rPr>
              <w:t>本期减少</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6" w:right="0"/>
              <w:jc w:val="left"/>
              <w:rPr>
                <w:rFonts w:ascii="宋体" w:hAnsi="宋体" w:cs="宋体" w:eastAsia="宋体" w:hint="default"/>
                <w:sz w:val="21"/>
                <w:szCs w:val="21"/>
              </w:rPr>
            </w:pPr>
            <w:r>
              <w:rPr>
                <w:rFonts w:ascii="宋体" w:hAnsi="宋体" w:cs="宋体" w:eastAsia="宋体" w:hint="default"/>
                <w:sz w:val="21"/>
                <w:szCs w:val="21"/>
              </w:rPr>
              <w:t>期末数</w:t>
            </w:r>
          </w:p>
          <w:p>
            <w:pPr>
              <w:pStyle w:val="TableParagraph"/>
              <w:spacing w:line="240" w:lineRule="auto" w:before="136"/>
              <w:ind w:left="351" w:right="0"/>
              <w:jc w:val="left"/>
              <w:rPr>
                <w:rFonts w:ascii="宋体" w:hAnsi="宋体" w:cs="宋体" w:eastAsia="宋体" w:hint="default"/>
                <w:sz w:val="18"/>
                <w:szCs w:val="18"/>
              </w:rPr>
            </w:pPr>
            <w:r>
              <w:rPr>
                <w:rFonts w:ascii="宋体"/>
                <w:sz w:val="18"/>
              </w:rPr>
              <w:t>663,909.46</w:t>
            </w:r>
          </w:p>
        </w:tc>
      </w:tr>
      <w:tr>
        <w:trPr>
          <w:trHeight w:val="35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浙江天网数码科技有限公司</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6"/>
              <w:jc w:val="right"/>
              <w:rPr>
                <w:rFonts w:ascii="宋体" w:hAnsi="宋体" w:cs="宋体" w:eastAsia="宋体" w:hint="default"/>
                <w:sz w:val="18"/>
                <w:szCs w:val="18"/>
              </w:rPr>
            </w:pPr>
            <w:r>
              <w:rPr>
                <w:rFonts w:ascii="宋体"/>
                <w:sz w:val="18"/>
              </w:rPr>
              <w:t>1,911,902.48</w:t>
            </w:r>
          </w:p>
        </w:tc>
        <w:tc>
          <w:tcPr>
            <w:tcW w:w="137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9"/>
              <w:jc w:val="right"/>
              <w:rPr>
                <w:rFonts w:ascii="宋体" w:hAnsi="宋体" w:cs="宋体" w:eastAsia="宋体" w:hint="default"/>
                <w:sz w:val="18"/>
                <w:szCs w:val="18"/>
              </w:rPr>
            </w:pPr>
            <w:r>
              <w:rPr>
                <w:rFonts w:ascii="宋体"/>
                <w:sz w:val="18"/>
              </w:rPr>
              <w:t>1,911,902.48</w:t>
            </w:r>
          </w:p>
        </w:tc>
        <w:tc>
          <w:tcPr>
            <w:tcW w:w="1287" w:type="dxa"/>
            <w:tcBorders>
              <w:top w:val="nil" w:sz="6" w:space="0" w:color="auto"/>
              <w:left w:val="nil" w:sz="6" w:space="0" w:color="auto"/>
              <w:bottom w:val="nil" w:sz="6" w:space="0" w:color="auto"/>
              <w:right w:val="nil" w:sz="6" w:space="0" w:color="auto"/>
            </w:tcBorders>
          </w:tcPr>
          <w:p>
            <w:pPr/>
          </w:p>
        </w:tc>
      </w:tr>
      <w:tr>
        <w:trPr>
          <w:trHeight w:val="35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加拿大新太阳羽绒有限公司</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6"/>
              <w:jc w:val="right"/>
              <w:rPr>
                <w:rFonts w:ascii="宋体" w:hAnsi="宋体" w:cs="宋体" w:eastAsia="宋体" w:hint="default"/>
                <w:sz w:val="18"/>
                <w:szCs w:val="18"/>
              </w:rPr>
            </w:pPr>
            <w:r>
              <w:rPr>
                <w:rFonts w:ascii="宋体"/>
                <w:sz w:val="18"/>
              </w:rPr>
              <w:t>551,711.67</w:t>
            </w:r>
          </w:p>
        </w:tc>
        <w:tc>
          <w:tcPr>
            <w:tcW w:w="137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551,711.67</w:t>
            </w:r>
          </w:p>
        </w:tc>
      </w:tr>
      <w:tr>
        <w:trPr>
          <w:trHeight w:val="35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苏州阳光新媒体有限公司</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6"/>
              <w:jc w:val="right"/>
              <w:rPr>
                <w:rFonts w:ascii="宋体" w:hAnsi="宋体" w:cs="宋体" w:eastAsia="宋体" w:hint="default"/>
                <w:sz w:val="18"/>
                <w:szCs w:val="18"/>
              </w:rPr>
            </w:pPr>
            <w:r>
              <w:rPr>
                <w:rFonts w:ascii="宋体"/>
                <w:sz w:val="18"/>
              </w:rPr>
              <w:t>2,459,160.00</w:t>
            </w:r>
          </w:p>
        </w:tc>
        <w:tc>
          <w:tcPr>
            <w:tcW w:w="137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2,459,160.00</w:t>
            </w:r>
          </w:p>
        </w:tc>
      </w:tr>
      <w:tr>
        <w:trPr>
          <w:trHeight w:val="35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杭州金信股易科技有限公司</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6"/>
              <w:jc w:val="right"/>
              <w:rPr>
                <w:rFonts w:ascii="宋体" w:hAnsi="宋体" w:cs="宋体" w:eastAsia="宋体" w:hint="default"/>
                <w:sz w:val="18"/>
                <w:szCs w:val="18"/>
              </w:rPr>
            </w:pPr>
            <w:r>
              <w:rPr>
                <w:rFonts w:ascii="宋体"/>
                <w:sz w:val="18"/>
              </w:rPr>
              <w:t>2,277,501.72</w:t>
            </w:r>
          </w:p>
        </w:tc>
        <w:tc>
          <w:tcPr>
            <w:tcW w:w="137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2,277,501.72</w:t>
            </w:r>
          </w:p>
        </w:tc>
      </w:tr>
      <w:tr>
        <w:trPr>
          <w:trHeight w:val="365"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成都勤智数码科技有限公司</w:t>
            </w:r>
          </w:p>
        </w:tc>
        <w:tc>
          <w:tcPr>
            <w:tcW w:w="1671"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1" w:right="0"/>
              <w:jc w:val="left"/>
              <w:rPr>
                <w:rFonts w:ascii="宋体" w:hAnsi="宋体" w:cs="宋体" w:eastAsia="宋体" w:hint="default"/>
                <w:sz w:val="18"/>
                <w:szCs w:val="18"/>
              </w:rPr>
            </w:pPr>
            <w:r>
              <w:rPr>
                <w:rFonts w:ascii="宋体"/>
                <w:sz w:val="18"/>
              </w:rPr>
              <w:t>400,000.00</w:t>
            </w:r>
          </w:p>
        </w:tc>
        <w:tc>
          <w:tcPr>
            <w:tcW w:w="1432"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400,000.00</w:t>
            </w:r>
          </w:p>
        </w:tc>
      </w:tr>
    </w:tbl>
    <w:p>
      <w:pPr>
        <w:tabs>
          <w:tab w:pos="1714" w:val="left" w:leader="none"/>
          <w:tab w:pos="4077" w:val="left" w:leader="none"/>
          <w:tab w:pos="5697" w:val="left" w:leader="none"/>
          <w:tab w:pos="6957" w:val="left" w:leader="none"/>
          <w:tab w:pos="8380" w:val="left" w:leader="none"/>
        </w:tabs>
        <w:spacing w:before="9"/>
        <w:ind w:left="1293" w:right="360" w:firstLine="0"/>
        <w:jc w:val="left"/>
        <w:rPr>
          <w:rFonts w:ascii="宋体" w:hAnsi="宋体" w:cs="宋体" w:eastAsia="宋体" w:hint="default"/>
          <w:sz w:val="18"/>
          <w:szCs w:val="18"/>
        </w:rPr>
      </w:pPr>
      <w:r>
        <w:rPr>
          <w:rFonts w:ascii="宋体" w:hAnsi="宋体" w:cs="宋体" w:eastAsia="宋体" w:hint="default"/>
          <w:position w:val="-2"/>
          <w:sz w:val="21"/>
          <w:szCs w:val="21"/>
        </w:rPr>
        <w:t>小</w:t>
        <w:tab/>
        <w:t>计</w:t>
        <w:tab/>
      </w:r>
      <w:r>
        <w:rPr>
          <w:rFonts w:ascii="宋体" w:hAnsi="宋体" w:cs="宋体" w:eastAsia="宋体" w:hint="default"/>
          <w:sz w:val="18"/>
          <w:szCs w:val="18"/>
        </w:rPr>
      </w:r>
      <w:r>
        <w:rPr>
          <w:rFonts w:ascii="宋体" w:hAnsi="宋体" w:cs="宋体" w:eastAsia="宋体" w:hint="default"/>
          <w:sz w:val="18"/>
          <w:szCs w:val="18"/>
          <w:u w:val="single" w:color="000000"/>
        </w:rPr>
        <w:t>7,864,185.33</w:t>
      </w:r>
      <w:r>
        <w:rPr>
          <w:rFonts w:ascii="宋体" w:hAnsi="宋体" w:cs="宋体" w:eastAsia="宋体" w:hint="default"/>
          <w:sz w:val="18"/>
          <w:szCs w:val="18"/>
        </w:rPr>
        <w:tab/>
      </w:r>
      <w:r>
        <w:rPr>
          <w:rFonts w:ascii="宋体" w:hAnsi="宋体" w:cs="宋体" w:eastAsia="宋体" w:hint="default"/>
          <w:position w:val="-8"/>
          <w:sz w:val="18"/>
          <w:szCs w:val="18"/>
        </w:rPr>
      </w:r>
      <w:r>
        <w:rPr>
          <w:rFonts w:ascii="宋体" w:hAnsi="宋体" w:cs="宋体" w:eastAsia="宋体" w:hint="default"/>
          <w:position w:val="-8"/>
          <w:sz w:val="18"/>
          <w:szCs w:val="18"/>
          <w:u w:val="single" w:color="000000"/>
        </w:rPr>
        <w:t>400,000.00</w:t>
      </w:r>
      <w:r>
        <w:rPr>
          <w:rFonts w:ascii="宋体" w:hAnsi="宋体" w:cs="宋体" w:eastAsia="宋体" w:hint="default"/>
          <w:position w:val="-8"/>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1,911,902.48</w:t>
      </w:r>
      <w:r>
        <w:rPr>
          <w:rFonts w:ascii="宋体" w:hAnsi="宋体" w:cs="宋体" w:eastAsia="宋体" w:hint="default"/>
          <w:sz w:val="18"/>
          <w:szCs w:val="18"/>
        </w:rPr>
        <w:tab/>
      </w:r>
      <w:r>
        <w:rPr>
          <w:rFonts w:ascii="宋体" w:hAnsi="宋体" w:cs="宋体" w:eastAsia="宋体" w:hint="default"/>
          <w:sz w:val="18"/>
          <w:szCs w:val="18"/>
          <w:u w:val="single" w:color="000000"/>
        </w:rPr>
        <w:t>6,352,282.85</w:t>
      </w:r>
      <w:r>
        <w:rPr>
          <w:rFonts w:ascii="宋体" w:hAnsi="宋体" w:cs="宋体" w:eastAsia="宋体" w:hint="default"/>
          <w:sz w:val="18"/>
          <w:szCs w:val="18"/>
        </w:rPr>
      </w:r>
    </w:p>
    <w:p>
      <w:pPr>
        <w:pStyle w:val="BodyText"/>
        <w:spacing w:line="357" w:lineRule="auto" w:before="78"/>
        <w:ind w:left="1185" w:right="183"/>
        <w:jc w:val="left"/>
      </w:pPr>
      <w:r>
        <w:rPr/>
        <w:t>2)</w:t>
      </w:r>
      <w:r>
        <w:rPr>
          <w:spacing w:val="-1"/>
        </w:rPr>
        <w:t> </w:t>
      </w:r>
      <w:r>
        <w:rPr/>
        <w:t>计提原因和依据的说明</w:t>
      </w:r>
      <w:r>
        <w:rPr/>
        <w:t> </w:t>
      </w:r>
      <w:r>
        <w:rPr>
          <w:spacing w:val="-2"/>
        </w:rPr>
        <w:t>北京洛克大众信息技术有限公司已自以前年度停止营运至今，并已被吊销营业执照，控股子公司浙江</w:t>
      </w:r>
    </w:p>
    <w:p>
      <w:pPr>
        <w:pStyle w:val="BodyText"/>
        <w:spacing w:line="355" w:lineRule="auto" w:before="30"/>
        <w:ind w:left="1185" w:right="95" w:hanging="420"/>
        <w:jc w:val="left"/>
      </w:pPr>
      <w:r>
        <w:rPr/>
        <w:t>浙大网新软件产业集团有限公司以前年度对其按账面净值全额计提了减值准备。 因本公司与加拿大新太阳羽绒有限公司和苏州阳光新媒体有限公司已失去联系多时，经进一步努力，</w:t>
      </w:r>
    </w:p>
    <w:p>
      <w:pPr>
        <w:pStyle w:val="BodyText"/>
        <w:spacing w:line="355" w:lineRule="auto" w:before="33"/>
        <w:ind w:left="1185" w:right="183" w:hanging="420"/>
        <w:jc w:val="left"/>
      </w:pPr>
      <w:r>
        <w:rPr/>
        <w:t>仍未能取得实质性进展，以前年度对其按账面净值已计提了全额减值准备。 </w:t>
      </w:r>
      <w:r>
        <w:rPr>
          <w:spacing w:val="-2"/>
        </w:rPr>
        <w:t>杭州金信股易科技有限公司已经注销，预计投资款项已无法收回，故本期对该公司按账面长期投资净</w:t>
      </w:r>
    </w:p>
    <w:p>
      <w:pPr>
        <w:spacing w:after="0" w:line="355" w:lineRule="auto"/>
        <w:jc w:val="left"/>
        <w:sectPr>
          <w:pgSz w:w="12240" w:h="15840"/>
          <w:pgMar w:header="747" w:footer="727" w:top="980" w:bottom="920" w:left="760" w:right="940"/>
        </w:sectPr>
      </w:pPr>
    </w:p>
    <w:p>
      <w:pPr>
        <w:spacing w:line="240" w:lineRule="auto" w:before="2"/>
        <w:rPr>
          <w:rFonts w:ascii="宋体" w:hAnsi="宋体" w:cs="宋体" w:eastAsia="宋体" w:hint="default"/>
          <w:sz w:val="29"/>
          <w:szCs w:val="29"/>
        </w:rPr>
      </w:pPr>
    </w:p>
    <w:p>
      <w:pPr>
        <w:pStyle w:val="BodyText"/>
        <w:spacing w:line="355" w:lineRule="auto" w:before="35"/>
        <w:ind w:left="565" w:right="123" w:hanging="420"/>
        <w:jc w:val="left"/>
      </w:pPr>
      <w:r>
        <w:rPr/>
        <w:t>值全额计提了减值准备。 </w:t>
      </w:r>
      <w:r>
        <w:rPr>
          <w:spacing w:val="-2"/>
        </w:rPr>
        <w:t>成都勤智数码科技有限公司由于已超额亏损，预计投资款项已无法收回，故本期对该公司按账面长期</w:t>
      </w:r>
    </w:p>
    <w:p>
      <w:pPr>
        <w:pStyle w:val="BodyText"/>
        <w:spacing w:line="240" w:lineRule="auto" w:before="33"/>
        <w:ind w:left="145" w:right="123"/>
        <w:jc w:val="left"/>
      </w:pPr>
      <w:r>
        <w:rPr/>
        <w:t>投资净值全额计提了减值准备。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30" w:type="dxa"/>
        <w:tblLayout w:type="fixed"/>
        <w:tblCellMar>
          <w:top w:w="0" w:type="dxa"/>
          <w:left w:w="0" w:type="dxa"/>
          <w:bottom w:w="0" w:type="dxa"/>
          <w:right w:w="0" w:type="dxa"/>
        </w:tblCellMar>
        <w:tblLook w:val="01E0"/>
      </w:tblPr>
      <w:tblGrid>
        <w:gridCol w:w="1908"/>
        <w:gridCol w:w="1792"/>
        <w:gridCol w:w="1497"/>
        <w:gridCol w:w="3165"/>
      </w:tblGrid>
      <w:tr>
        <w:trPr>
          <w:trHeight w:val="409"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投资性房地产</w:t>
            </w:r>
          </w:p>
        </w:tc>
        <w:tc>
          <w:tcPr>
            <w:tcW w:w="179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14,477,849.38</w:t>
            </w:r>
          </w:p>
        </w:tc>
      </w:tr>
      <w:tr>
        <w:trPr>
          <w:trHeight w:val="409"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79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r>
      <w:tr>
        <w:trPr>
          <w:trHeight w:val="409"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原价</w:t>
            </w:r>
          </w:p>
        </w:tc>
        <w:tc>
          <w:tcPr>
            <w:tcW w:w="179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r>
      <w:tr>
        <w:trPr>
          <w:trHeight w:val="408" w:hRule="exact"/>
        </w:trPr>
        <w:tc>
          <w:tcPr>
            <w:tcW w:w="1908"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34"/>
              <w:ind w:left="45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165" w:type="dxa"/>
            <w:tcBorders>
              <w:top w:val="nil" w:sz="6" w:space="0" w:color="auto"/>
              <w:left w:val="nil" w:sz="6" w:space="0" w:color="auto"/>
              <w:bottom w:val="nil" w:sz="6" w:space="0" w:color="auto"/>
              <w:right w:val="nil" w:sz="6" w:space="0" w:color="auto"/>
            </w:tcBorders>
          </w:tcPr>
          <w:p>
            <w:pPr>
              <w:pStyle w:val="TableParagraph"/>
              <w:tabs>
                <w:tab w:pos="2185" w:val="left" w:leader="none"/>
              </w:tabs>
              <w:spacing w:line="240" w:lineRule="auto" w:before="34"/>
              <w:ind w:left="296" w:right="0"/>
              <w:jc w:val="left"/>
              <w:rPr>
                <w:rFonts w:ascii="宋体" w:hAnsi="宋体" w:cs="宋体" w:eastAsia="宋体" w:hint="default"/>
                <w:sz w:val="21"/>
                <w:szCs w:val="21"/>
              </w:rPr>
            </w:pPr>
            <w:r>
              <w:rPr>
                <w:rFonts w:ascii="宋体" w:hAnsi="宋体" w:cs="宋体" w:eastAsia="宋体" w:hint="default"/>
                <w:spacing w:val="-1"/>
                <w:sz w:val="21"/>
                <w:szCs w:val="21"/>
              </w:rPr>
              <w:t>本期减少</w:t>
              <w:tab/>
            </w:r>
            <w:r>
              <w:rPr>
                <w:rFonts w:ascii="宋体" w:hAnsi="宋体" w:cs="宋体" w:eastAsia="宋体" w:hint="default"/>
                <w:sz w:val="21"/>
                <w:szCs w:val="21"/>
              </w:rPr>
              <w:t>期末数</w:t>
            </w:r>
          </w:p>
        </w:tc>
      </w:tr>
      <w:tr>
        <w:trPr>
          <w:trHeight w:val="408"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3" w:right="0"/>
              <w:jc w:val="left"/>
              <w:rPr>
                <w:rFonts w:ascii="宋体" w:hAnsi="宋体" w:cs="宋体" w:eastAsia="宋体" w:hint="default"/>
                <w:sz w:val="21"/>
                <w:szCs w:val="21"/>
              </w:rPr>
            </w:pPr>
            <w:r>
              <w:rPr>
                <w:rFonts w:ascii="宋体"/>
                <w:sz w:val="21"/>
              </w:rPr>
              <w:t>18,727,058.80</w:t>
            </w:r>
          </w:p>
        </w:tc>
        <w:tc>
          <w:tcPr>
            <w:tcW w:w="1497"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Style w:val="TableParagraph"/>
              <w:tabs>
                <w:tab w:pos="1514" w:val="left" w:leader="none"/>
              </w:tabs>
              <w:spacing w:line="240" w:lineRule="auto" w:before="34"/>
              <w:ind w:right="33"/>
              <w:jc w:val="right"/>
              <w:rPr>
                <w:rFonts w:ascii="宋体" w:hAnsi="宋体" w:cs="宋体" w:eastAsia="宋体" w:hint="default"/>
                <w:sz w:val="21"/>
                <w:szCs w:val="21"/>
              </w:rPr>
            </w:pPr>
            <w:r>
              <w:rPr>
                <w:rFonts w:ascii="宋体"/>
                <w:spacing w:val="-1"/>
                <w:sz w:val="21"/>
              </w:rPr>
              <w:t>1,380,776.57</w:t>
              <w:tab/>
              <w:t>17,346,282.23</w:t>
            </w:r>
            <w:r>
              <w:rPr>
                <w:rFonts w:ascii="宋体"/>
                <w:sz w:val="21"/>
              </w:rPr>
            </w:r>
          </w:p>
        </w:tc>
      </w:tr>
      <w:tr>
        <w:trPr>
          <w:trHeight w:val="421" w:hRule="exact"/>
        </w:trPr>
        <w:tc>
          <w:tcPr>
            <w:tcW w:w="1908" w:type="dxa"/>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35"/>
              <w:ind w:left="47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3" w:right="0"/>
              <w:jc w:val="left"/>
              <w:rPr>
                <w:rFonts w:ascii="宋体" w:hAnsi="宋体" w:cs="宋体" w:eastAsia="宋体" w:hint="default"/>
                <w:sz w:val="21"/>
                <w:szCs w:val="21"/>
              </w:rPr>
            </w:pPr>
            <w:r>
              <w:rPr>
                <w:rFonts w:ascii="宋体"/>
                <w:sz w:val="21"/>
              </w:rPr>
            </w:r>
            <w:r>
              <w:rPr>
                <w:rFonts w:ascii="宋体"/>
                <w:sz w:val="21"/>
                <w:u w:val="single" w:color="000000"/>
              </w:rPr>
              <w:t>18,727,058.80</w:t>
            </w:r>
            <w:r>
              <w:rPr>
                <w:rFonts w:ascii="宋体"/>
                <w:sz w:val="21"/>
              </w:rPr>
            </w:r>
          </w:p>
        </w:tc>
        <w:tc>
          <w:tcPr>
            <w:tcW w:w="1497" w:type="dxa"/>
            <w:tcBorders>
              <w:top w:val="nil" w:sz="6" w:space="0" w:color="auto"/>
              <w:left w:val="nil" w:sz="6" w:space="0" w:color="auto"/>
              <w:bottom w:val="nil" w:sz="6" w:space="0" w:color="auto"/>
              <w:right w:val="nil" w:sz="6" w:space="0" w:color="auto"/>
            </w:tcBorders>
          </w:tcPr>
          <w:p>
            <w:pPr>
              <w:pStyle w:val="TableParagraph"/>
              <w:tabs>
                <w:tab w:pos="1387" w:val="left" w:leader="none"/>
              </w:tabs>
              <w:spacing w:line="240" w:lineRule="auto" w:before="84"/>
              <w:ind w:left="23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p>
        </w:tc>
        <w:tc>
          <w:tcPr>
            <w:tcW w:w="3165" w:type="dxa"/>
            <w:tcBorders>
              <w:top w:val="nil" w:sz="6" w:space="0" w:color="auto"/>
              <w:left w:val="nil" w:sz="6" w:space="0" w:color="auto"/>
              <w:bottom w:val="nil" w:sz="6" w:space="0" w:color="auto"/>
              <w:right w:val="nil" w:sz="6" w:space="0" w:color="auto"/>
            </w:tcBorders>
          </w:tcPr>
          <w:p>
            <w:pPr>
              <w:pStyle w:val="TableParagraph"/>
              <w:tabs>
                <w:tab w:pos="1514" w:val="left" w:leader="none"/>
              </w:tabs>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1,380,776.57</w:t>
            </w:r>
            <w:r>
              <w:rPr>
                <w:rFonts w:ascii="宋体"/>
                <w:spacing w:val="-1"/>
                <w:sz w:val="21"/>
              </w:rPr>
              <w:tab/>
            </w:r>
            <w:r>
              <w:rPr>
                <w:rFonts w:ascii="宋体"/>
                <w:spacing w:val="-1"/>
                <w:sz w:val="21"/>
                <w:u w:val="single" w:color="000000"/>
              </w:rPr>
              <w:t>17,346,282.23</w:t>
            </w:r>
            <w:r>
              <w:rPr>
                <w:rFonts w:ascii="宋体"/>
                <w:spacing w:val="-1"/>
                <w:sz w:val="21"/>
              </w:rPr>
            </w:r>
          </w:p>
        </w:tc>
      </w:tr>
    </w:tbl>
    <w:p>
      <w:pPr>
        <w:pStyle w:val="BodyText"/>
        <w:spacing w:line="240" w:lineRule="auto" w:before="21"/>
        <w:ind w:left="565" w:right="123"/>
        <w:jc w:val="left"/>
      </w:pPr>
      <w:r>
        <w:rPr/>
        <w:t>累计折旧和累计摊销</w:t>
      </w:r>
    </w:p>
    <w:p>
      <w:pPr>
        <w:pStyle w:val="BodyText"/>
        <w:tabs>
          <w:tab w:pos="1405" w:val="left" w:leader="none"/>
          <w:tab w:pos="2737" w:val="left" w:leader="none"/>
          <w:tab w:pos="3085" w:val="left" w:leader="none"/>
          <w:tab w:pos="4553" w:val="left" w:leader="none"/>
          <w:tab w:pos="6022" w:val="left" w:leader="none"/>
          <w:tab w:pos="7596" w:val="left" w:leader="none"/>
          <w:tab w:pos="7912" w:val="left" w:leader="none"/>
        </w:tabs>
        <w:spacing w:line="355" w:lineRule="auto" w:before="134"/>
        <w:ind w:left="793" w:right="1002" w:firstLine="191"/>
        <w:jc w:val="left"/>
      </w:pPr>
      <w:r>
        <w:rPr/>
        <w:t>项</w:t>
        <w:tab/>
        <w:t>目</w:t>
        <w:tab/>
        <w:tab/>
      </w:r>
      <w:r>
        <w:rPr>
          <w:spacing w:val="-1"/>
        </w:rPr>
        <w:t>期初数</w:t>
        <w:tab/>
        <w:t>本期增加</w:t>
        <w:tab/>
        <w:t>本期减少</w:t>
        <w:tab/>
        <w:tab/>
      </w:r>
      <w:r>
        <w:rPr/>
        <w:t>期末数</w:t>
      </w:r>
      <w:r>
        <w:rPr/>
        <w:t> 房屋及建筑物</w:t>
        <w:tab/>
        <w:t>2,828,496.64</w:t>
        <w:tab/>
      </w:r>
      <w:r>
        <w:rPr>
          <w:spacing w:val="-1"/>
        </w:rPr>
        <w:t>456,577.20</w:t>
        <w:tab/>
        <w:t>416,640.99</w:t>
        <w:tab/>
        <w:t>2,868,432.85</w:t>
      </w:r>
      <w:r>
        <w:rPr/>
      </w:r>
    </w:p>
    <w:p>
      <w:pPr>
        <w:pStyle w:val="BodyText"/>
        <w:tabs>
          <w:tab w:pos="1423" w:val="left" w:leader="none"/>
          <w:tab w:pos="2736" w:val="left" w:leader="none"/>
          <w:tab w:pos="4567" w:val="left" w:leader="none"/>
          <w:tab w:pos="6187" w:val="left" w:leader="none"/>
          <w:tab w:pos="7597" w:val="left" w:leader="none"/>
        </w:tabs>
        <w:spacing w:line="240" w:lineRule="auto" w:before="33"/>
        <w:ind w:left="1003" w:right="123"/>
        <w:jc w:val="left"/>
      </w:pPr>
      <w:r>
        <w:rPr/>
        <w:t>小</w:t>
        <w:tab/>
        <w:t>计</w:t>
        <w:tab/>
      </w:r>
      <w:r>
        <w:rPr>
          <w:spacing w:val="-1"/>
          <w:u w:val="single" w:color="000000"/>
        </w:rPr>
        <w:t>2,828,496.64</w:t>
      </w:r>
      <w:r>
        <w:rPr>
          <w:spacing w:val="-1"/>
        </w:rPr>
        <w:tab/>
      </w:r>
      <w:r>
        <w:rPr>
          <w:spacing w:val="-1"/>
          <w:u w:val="single" w:color="000000"/>
        </w:rPr>
        <w:t>456,577.20</w:t>
      </w:r>
      <w:r>
        <w:rPr>
          <w:spacing w:val="-1"/>
        </w:rPr>
        <w:tab/>
      </w:r>
      <w:r>
        <w:rPr>
          <w:spacing w:val="-1"/>
          <w:u w:val="single" w:color="000000"/>
        </w:rPr>
        <w:t>416,640.99</w:t>
      </w:r>
      <w:r>
        <w:rPr>
          <w:spacing w:val="-1"/>
        </w:rPr>
        <w:tab/>
      </w:r>
      <w:r>
        <w:rPr>
          <w:spacing w:val="-1"/>
          <w:u w:val="single" w:color="000000"/>
        </w:rPr>
        <w:t>2,868,432.85</w:t>
      </w:r>
      <w:r>
        <w:rPr>
          <w:spacing w:val="-1"/>
        </w:rPr>
      </w:r>
      <w:r>
        <w:rPr/>
      </w:r>
    </w:p>
    <w:p>
      <w:pPr>
        <w:pStyle w:val="BodyText"/>
        <w:spacing w:line="240" w:lineRule="auto" w:before="133"/>
        <w:ind w:left="565" w:right="123"/>
        <w:jc w:val="left"/>
      </w:pPr>
      <w:r>
        <w:rPr/>
        <w:t>账面价值</w:t>
      </w:r>
    </w:p>
    <w:p>
      <w:pPr>
        <w:pStyle w:val="BodyText"/>
        <w:tabs>
          <w:tab w:pos="1405" w:val="left" w:leader="none"/>
          <w:tab w:pos="3085" w:val="left" w:leader="none"/>
          <w:tab w:pos="7913" w:val="left" w:leader="none"/>
        </w:tabs>
        <w:spacing w:line="240" w:lineRule="auto" w:before="133"/>
        <w:ind w:left="985" w:right="123"/>
        <w:jc w:val="left"/>
      </w:pPr>
      <w:r>
        <w:rPr/>
        <w:t>项</w:t>
        <w:tab/>
        <w:t>目</w:t>
        <w:tab/>
      </w:r>
      <w:r>
        <w:rPr>
          <w:spacing w:val="-1"/>
        </w:rPr>
        <w:t>期初数</w:t>
        <w:tab/>
        <w:t>期末数</w:t>
      </w:r>
    </w:p>
    <w:p>
      <w:pPr>
        <w:pStyle w:val="BodyText"/>
        <w:tabs>
          <w:tab w:pos="1838" w:val="left" w:leader="none"/>
          <w:tab w:pos="6698" w:val="left" w:leader="none"/>
        </w:tabs>
        <w:spacing w:line="240" w:lineRule="auto" w:before="134"/>
        <w:ind w:left="0" w:right="208"/>
        <w:jc w:val="center"/>
      </w:pPr>
      <w:r>
        <w:rPr/>
        <w:t>房屋及建筑物</w:t>
        <w:tab/>
        <w:t>15,898,562.16</w:t>
        <w:tab/>
        <w:t>14,477,849.38</w:t>
      </w:r>
    </w:p>
    <w:p>
      <w:pPr>
        <w:pStyle w:val="BodyText"/>
        <w:tabs>
          <w:tab w:pos="1423" w:val="left" w:leader="none"/>
          <w:tab w:pos="2631" w:val="left" w:leader="none"/>
          <w:tab w:pos="7491" w:val="left" w:leader="none"/>
        </w:tabs>
        <w:spacing w:line="240" w:lineRule="auto" w:before="133"/>
        <w:ind w:left="1003" w:right="123"/>
        <w:jc w:val="left"/>
      </w:pPr>
      <w:r>
        <w:rPr/>
        <w:t>合</w:t>
        <w:tab/>
        <w:t>计</w:t>
        <w:tab/>
      </w:r>
      <w:r>
        <w:rPr>
          <w:spacing w:val="-1"/>
          <w:u w:val="thick" w:color="000000"/>
        </w:rPr>
        <w:t>15,898,562.16</w:t>
      </w:r>
      <w:r>
        <w:rPr>
          <w:spacing w:val="-1"/>
        </w:rPr>
        <w:tab/>
      </w:r>
      <w:r>
        <w:rPr>
          <w:spacing w:val="-1"/>
          <w:u w:val="thick" w:color="000000"/>
        </w:rPr>
        <w:t>14,477,849.38</w:t>
      </w:r>
      <w:r>
        <w:rPr>
          <w:spacing w:val="-1"/>
        </w:rPr>
      </w:r>
    </w:p>
    <w:p>
      <w:pPr>
        <w:pStyle w:val="BodyText"/>
        <w:spacing w:line="240" w:lineRule="auto" w:before="134"/>
        <w:ind w:left="565" w:right="123"/>
        <w:jc w:val="left"/>
      </w:pPr>
      <w:r>
        <w:rPr/>
        <w:t>(2)</w:t>
      </w:r>
      <w:r>
        <w:rPr>
          <w:spacing w:val="-2"/>
        </w:rPr>
        <w:t> </w:t>
      </w:r>
      <w:r>
        <w:rPr/>
        <w:t>期末投资性房地产均已办妥产权过户手续。</w:t>
      </w:r>
    </w:p>
    <w:p>
      <w:pPr>
        <w:pStyle w:val="BodyText"/>
        <w:spacing w:line="240" w:lineRule="auto" w:before="133"/>
        <w:ind w:left="565" w:right="123"/>
        <w:jc w:val="left"/>
      </w:pPr>
      <w:r>
        <w:rPr/>
        <w:t>(3)</w:t>
      </w:r>
      <w:r>
        <w:rPr>
          <w:spacing w:val="-2"/>
        </w:rPr>
        <w:t> </w:t>
      </w:r>
      <w:r>
        <w:rPr/>
        <w:t>期末，未发现投资性房地产存在明显减值迹象，故未计提减值准备。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731" w:val="left" w:leader="none"/>
        </w:tabs>
        <w:spacing w:line="240" w:lineRule="auto"/>
        <w:ind w:left="565" w:right="123"/>
        <w:jc w:val="left"/>
      </w:pPr>
      <w:r>
        <w:rPr/>
        <w:t>11.</w:t>
      </w:r>
      <w:r>
        <w:rPr>
          <w:spacing w:val="-3"/>
        </w:rPr>
        <w:t> </w:t>
      </w:r>
      <w:r>
        <w:rPr/>
        <w:t>固定资产</w:t>
        <w:tab/>
        <w:t>期末数</w:t>
      </w:r>
      <w:r>
        <w:rPr>
          <w:spacing w:val="-63"/>
        </w:rPr>
        <w:t> </w:t>
      </w:r>
      <w:r>
        <w:rPr/>
        <w:t>261,251,931.56</w:t>
      </w:r>
    </w:p>
    <w:p>
      <w:pPr>
        <w:pStyle w:val="BodyText"/>
        <w:spacing w:line="357" w:lineRule="auto" w:before="133"/>
        <w:ind w:left="565" w:right="8017"/>
        <w:jc w:val="left"/>
      </w:pPr>
      <w:r>
        <w:rPr/>
        <w:t>(1)</w:t>
      </w:r>
      <w:r>
        <w:rPr>
          <w:spacing w:val="-2"/>
        </w:rPr>
        <w:t> </w:t>
      </w:r>
      <w:r>
        <w:rPr/>
        <w:t>明细情况</w:t>
      </w:r>
      <w:r>
        <w:rPr/>
        <w:t> 原价</w:t>
      </w:r>
    </w:p>
    <w:p>
      <w:pPr>
        <w:pStyle w:val="BodyText"/>
        <w:tabs>
          <w:tab w:pos="1405" w:val="left" w:leader="none"/>
          <w:tab w:pos="2313" w:val="left" w:leader="none"/>
          <w:tab w:pos="2875" w:val="left" w:leader="none"/>
          <w:tab w:pos="4051" w:val="left" w:leader="none"/>
          <w:tab w:pos="4343" w:val="left" w:leader="none"/>
          <w:tab w:pos="5918" w:val="left" w:leader="none"/>
          <w:tab w:pos="7269" w:val="left" w:leader="none"/>
          <w:tab w:pos="7702" w:val="left" w:leader="none"/>
        </w:tabs>
        <w:spacing w:line="357" w:lineRule="auto" w:before="30"/>
        <w:ind w:left="814" w:right="1119" w:firstLine="170"/>
        <w:jc w:val="left"/>
      </w:pPr>
      <w:r>
        <w:rPr/>
        <w:t>类</w:t>
        <w:tab/>
        <w:t>别</w:t>
        <w:tab/>
        <w:tab/>
      </w:r>
      <w:r>
        <w:rPr>
          <w:spacing w:val="-1"/>
        </w:rPr>
        <w:t>期初数</w:t>
        <w:tab/>
        <w:tab/>
        <w:t>本期增加</w:t>
        <w:tab/>
        <w:t>本期减少</w:t>
        <w:tab/>
        <w:tab/>
      </w:r>
      <w:r>
        <w:rPr/>
        <w:t>期末数</w:t>
      </w:r>
      <w:r>
        <w:rPr/>
        <w:t> 房屋及建筑物</w:t>
        <w:tab/>
        <w:t>197,717,250.02</w:t>
        <w:tab/>
      </w:r>
      <w:r>
        <w:rPr>
          <w:spacing w:val="-1"/>
        </w:rPr>
        <w:t>13,142,957.08</w:t>
        <w:tab/>
        <w:tab/>
        <w:t>210,860,207.10</w:t>
      </w:r>
      <w:r>
        <w:rPr/>
      </w:r>
    </w:p>
    <w:p>
      <w:pPr>
        <w:pStyle w:val="BodyText"/>
        <w:tabs>
          <w:tab w:pos="2365" w:val="left" w:leader="none"/>
          <w:tab w:pos="4103" w:val="left" w:leader="none"/>
          <w:tab w:pos="5738" w:val="left" w:leader="none"/>
          <w:tab w:pos="7320" w:val="left" w:leader="none"/>
        </w:tabs>
        <w:spacing w:line="240" w:lineRule="auto" w:before="30"/>
        <w:ind w:left="1024" w:right="123"/>
        <w:jc w:val="left"/>
      </w:pPr>
      <w:r>
        <w:rPr/>
        <w:t>运输工具</w:t>
        <w:tab/>
        <w:t>35,480,851.04</w:t>
        <w:tab/>
      </w:r>
      <w:r>
        <w:rPr>
          <w:spacing w:val="-1"/>
          <w:position w:val="-6"/>
        </w:rPr>
        <w:t>6,405,432.68</w:t>
        <w:tab/>
        <w:t>4,189,373.95</w:t>
        <w:tab/>
      </w:r>
      <w:r>
        <w:rPr>
          <w:spacing w:val="-1"/>
        </w:rPr>
        <w:t>37,696,909.77</w:t>
      </w:r>
    </w:p>
    <w:p>
      <w:pPr>
        <w:pStyle w:val="BodyText"/>
        <w:tabs>
          <w:tab w:pos="2365" w:val="left" w:leader="none"/>
          <w:tab w:pos="4050" w:val="left" w:leader="none"/>
          <w:tab w:pos="5738" w:val="left" w:leader="none"/>
          <w:tab w:pos="7320" w:val="left" w:leader="none"/>
        </w:tabs>
        <w:spacing w:line="240" w:lineRule="auto" w:before="60"/>
        <w:ind w:left="1024" w:right="123"/>
        <w:jc w:val="left"/>
      </w:pPr>
      <w:r>
        <w:rPr/>
        <w:pict>
          <v:shape style="position:absolute;margin-left:128.9720pt;margin-top:9.740238pt;width:378.75pt;height:32.6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90"/>
                    <w:gridCol w:w="1828"/>
                    <w:gridCol w:w="1634"/>
                    <w:gridCol w:w="1609"/>
                    <w:gridCol w:w="1613"/>
                  </w:tblGrid>
                  <w:tr>
                    <w:trPr>
                      <w:trHeight w:val="276" w:hRule="exact"/>
                    </w:trPr>
                    <w:tc>
                      <w:tcPr>
                        <w:tcW w:w="7574" w:type="dxa"/>
                        <w:gridSpan w:val="5"/>
                        <w:tcBorders>
                          <w:top w:val="nil" w:sz="6" w:space="0" w:color="auto"/>
                          <w:left w:val="nil" w:sz="6" w:space="0" w:color="auto"/>
                          <w:bottom w:val="nil" w:sz="6" w:space="0" w:color="auto"/>
                          <w:right w:val="nil" w:sz="6" w:space="0" w:color="auto"/>
                        </w:tcBorders>
                      </w:tcPr>
                      <w:p>
                        <w:pPr/>
                      </w:p>
                    </w:tc>
                  </w:tr>
                  <w:tr>
                    <w:trPr>
                      <w:trHeight w:val="376" w:hRule="exact"/>
                    </w:trPr>
                    <w:tc>
                      <w:tcPr>
                        <w:tcW w:w="890"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3" w:right="0"/>
                          <w:jc w:val="left"/>
                          <w:rPr>
                            <w:rFonts w:ascii="宋体" w:hAnsi="宋体" w:cs="宋体" w:eastAsia="宋体" w:hint="default"/>
                            <w:sz w:val="21"/>
                            <w:szCs w:val="21"/>
                          </w:rPr>
                        </w:pPr>
                        <w:r>
                          <w:rPr>
                            <w:rFonts w:ascii="宋体"/>
                            <w:sz w:val="21"/>
                          </w:rPr>
                        </w:r>
                        <w:r>
                          <w:rPr>
                            <w:rFonts w:ascii="宋体"/>
                            <w:sz w:val="21"/>
                            <w:u w:val="single" w:color="000000"/>
                          </w:rPr>
                          <w:t>321,773,213.22</w:t>
                        </w:r>
                        <w:r>
                          <w:rPr>
                            <w:rFonts w:ascii="宋体"/>
                            <w:sz w:val="21"/>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4" w:right="0"/>
                          <w:jc w:val="left"/>
                          <w:rPr>
                            <w:rFonts w:ascii="宋体" w:hAnsi="宋体" w:cs="宋体" w:eastAsia="宋体" w:hint="default"/>
                            <w:sz w:val="21"/>
                            <w:szCs w:val="21"/>
                          </w:rPr>
                        </w:pPr>
                        <w:r>
                          <w:rPr>
                            <w:rFonts w:ascii="宋体"/>
                            <w:sz w:val="21"/>
                          </w:rPr>
                        </w:r>
                        <w:r>
                          <w:rPr>
                            <w:rFonts w:ascii="宋体"/>
                            <w:sz w:val="21"/>
                            <w:u w:val="single" w:color="000000"/>
                          </w:rPr>
                          <w:t>34,123,981.84</w:t>
                        </w:r>
                        <w:r>
                          <w:rPr>
                            <w:rFonts w:ascii="宋体"/>
                            <w:sz w:val="21"/>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4" w:right="0"/>
                          <w:jc w:val="left"/>
                          <w:rPr>
                            <w:rFonts w:ascii="宋体" w:hAnsi="宋体" w:cs="宋体" w:eastAsia="宋体" w:hint="default"/>
                            <w:sz w:val="21"/>
                            <w:szCs w:val="21"/>
                          </w:rPr>
                        </w:pPr>
                        <w:r>
                          <w:rPr>
                            <w:rFonts w:ascii="宋体"/>
                            <w:sz w:val="21"/>
                          </w:rPr>
                        </w:r>
                        <w:r>
                          <w:rPr>
                            <w:rFonts w:ascii="宋体"/>
                            <w:sz w:val="21"/>
                            <w:u w:val="single" w:color="000000"/>
                          </w:rPr>
                          <w:t>13,370,760.54</w:t>
                        </w:r>
                        <w:r>
                          <w:rPr>
                            <w:rFonts w:ascii="宋体"/>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9" w:right="0"/>
                          <w:jc w:val="left"/>
                          <w:rPr>
                            <w:rFonts w:ascii="宋体" w:hAnsi="宋体" w:cs="宋体" w:eastAsia="宋体" w:hint="default"/>
                            <w:sz w:val="21"/>
                            <w:szCs w:val="21"/>
                          </w:rPr>
                        </w:pPr>
                        <w:r>
                          <w:rPr>
                            <w:rFonts w:ascii="宋体"/>
                            <w:sz w:val="21"/>
                          </w:rPr>
                        </w:r>
                        <w:r>
                          <w:rPr>
                            <w:rFonts w:ascii="宋体"/>
                            <w:sz w:val="21"/>
                            <w:u w:val="single" w:color="000000"/>
                          </w:rPr>
                          <w:t>342,526,434.52</w:t>
                        </w:r>
                        <w:r>
                          <w:rPr>
                            <w:rFonts w:ascii="宋体"/>
                            <w:sz w:val="21"/>
                          </w:rPr>
                        </w:r>
                      </w:p>
                    </w:tc>
                  </w:tr>
                </w:tbl>
                <w:p>
                  <w:pPr/>
                </w:p>
              </w:txbxContent>
            </v:textbox>
            <w10:wrap type="none"/>
          </v:shape>
        </w:pict>
      </w:r>
      <w:r>
        <w:rPr>
          <w:position w:val="7"/>
        </w:rPr>
        <w:t>其他设备</w:t>
        <w:tab/>
        <w:t>88,575,112.16</w:t>
        <w:tab/>
      </w:r>
      <w:r>
        <w:rPr>
          <w:spacing w:val="-1"/>
        </w:rPr>
        <w:t>14,575,592.08</w:t>
        <w:tab/>
        <w:t>9,181,386.59</w:t>
        <w:tab/>
        <w:t>93,969,317.65</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65" w:right="123"/>
        <w:jc w:val="left"/>
      </w:pPr>
      <w:r>
        <w:rPr/>
        <w:t>累计折旧</w:t>
      </w:r>
    </w:p>
    <w:p>
      <w:pPr>
        <w:pStyle w:val="BodyText"/>
        <w:tabs>
          <w:tab w:pos="1405" w:val="left" w:leader="none"/>
          <w:tab w:pos="2484" w:val="left" w:leader="none"/>
          <w:tab w:pos="2875" w:val="left" w:leader="none"/>
          <w:tab w:pos="4104" w:val="left" w:leader="none"/>
          <w:tab w:pos="4343" w:val="left" w:leader="none"/>
          <w:tab w:pos="5918" w:val="left" w:leader="none"/>
          <w:tab w:pos="7291" w:val="left" w:leader="none"/>
          <w:tab w:pos="7702" w:val="left" w:leader="none"/>
        </w:tabs>
        <w:spacing w:line="355" w:lineRule="auto" w:before="134"/>
        <w:ind w:left="865" w:right="1200" w:firstLine="120"/>
        <w:jc w:val="left"/>
      </w:pPr>
      <w:r>
        <w:rPr/>
        <w:t>类</w:t>
        <w:tab/>
        <w:t>别</w:t>
        <w:tab/>
        <w:tab/>
      </w:r>
      <w:r>
        <w:rPr>
          <w:spacing w:val="-1"/>
        </w:rPr>
        <w:t>期初数</w:t>
        <w:tab/>
        <w:tab/>
        <w:t>本期增加</w:t>
        <w:tab/>
        <w:t>本期减少</w:t>
        <w:tab/>
        <w:tab/>
      </w:r>
      <w:r>
        <w:rPr/>
        <w:t>期末数</w:t>
      </w:r>
      <w:r>
        <w:rPr/>
        <w:t> </w:t>
      </w:r>
      <w:r>
        <w:rPr>
          <w:spacing w:val="-1"/>
        </w:rPr>
        <w:t>房屋及建筑物</w:t>
        <w:tab/>
        <w:t>7,737,506.10</w:t>
        <w:tab/>
        <w:t>7,535,384.92</w:t>
        <w:tab/>
        <w:tab/>
        <w:t>15,272,891.02</w:t>
      </w:r>
      <w:r>
        <w:rPr/>
      </w:r>
    </w:p>
    <w:p>
      <w:pPr>
        <w:spacing w:after="0" w:line="355" w:lineRule="auto"/>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tbl>
      <w:tblPr>
        <w:tblW w:w="0" w:type="auto"/>
        <w:jc w:val="left"/>
        <w:tblInd w:w="1400" w:type="dxa"/>
        <w:tblLayout w:type="fixed"/>
        <w:tblCellMar>
          <w:top w:w="0" w:type="dxa"/>
          <w:left w:w="0" w:type="dxa"/>
          <w:bottom w:w="0" w:type="dxa"/>
          <w:right w:w="0" w:type="dxa"/>
        </w:tblCellMar>
        <w:tblLook w:val="01E0"/>
      </w:tblPr>
      <w:tblGrid>
        <w:gridCol w:w="1133"/>
        <w:gridCol w:w="1751"/>
        <w:gridCol w:w="1647"/>
        <w:gridCol w:w="1567"/>
        <w:gridCol w:w="1554"/>
      </w:tblGrid>
      <w:tr>
        <w:trPr>
          <w:trHeight w:val="409"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6"/>
              <w:jc w:val="right"/>
              <w:rPr>
                <w:rFonts w:ascii="宋体" w:hAnsi="宋体" w:cs="宋体" w:eastAsia="宋体" w:hint="default"/>
                <w:sz w:val="21"/>
                <w:szCs w:val="21"/>
              </w:rPr>
            </w:pPr>
            <w:r>
              <w:rPr>
                <w:rFonts w:ascii="宋体" w:hAnsi="宋体" w:cs="宋体" w:eastAsia="宋体" w:hint="default"/>
                <w:spacing w:val="-1"/>
                <w:w w:val="95"/>
                <w:sz w:val="21"/>
                <w:szCs w:val="21"/>
              </w:rPr>
              <w:t>运输工具</w:t>
            </w:r>
            <w:r>
              <w:rPr>
                <w:rFonts w:ascii="宋体" w:hAnsi="宋体" w:cs="宋体" w:eastAsia="宋体" w:hint="default"/>
                <w:w w:val="95"/>
                <w:sz w:val="21"/>
                <w:szCs w:val="21"/>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6"/>
              <w:jc w:val="right"/>
              <w:rPr>
                <w:rFonts w:ascii="宋体" w:hAnsi="宋体" w:cs="宋体" w:eastAsia="宋体" w:hint="default"/>
                <w:sz w:val="21"/>
                <w:szCs w:val="21"/>
              </w:rPr>
            </w:pPr>
            <w:r>
              <w:rPr>
                <w:rFonts w:ascii="宋体"/>
                <w:spacing w:val="-1"/>
                <w:sz w:val="21"/>
              </w:rPr>
              <w:t>11,326,263.44</w:t>
            </w:r>
            <w:r>
              <w:rPr>
                <w:rFonts w:ascii="宋体"/>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5"/>
              <w:jc w:val="right"/>
              <w:rPr>
                <w:rFonts w:ascii="宋体" w:hAnsi="宋体" w:cs="宋体" w:eastAsia="宋体" w:hint="default"/>
                <w:sz w:val="21"/>
                <w:szCs w:val="21"/>
              </w:rPr>
            </w:pPr>
            <w:r>
              <w:rPr>
                <w:rFonts w:ascii="宋体"/>
                <w:spacing w:val="-1"/>
                <w:sz w:val="21"/>
              </w:rPr>
              <w:t>4,304,433.66</w:t>
            </w:r>
            <w:r>
              <w:rPr>
                <w:rFonts w:ascii="宋体"/>
                <w:sz w:val="21"/>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1"/>
              <w:jc w:val="right"/>
              <w:rPr>
                <w:rFonts w:ascii="宋体" w:hAnsi="宋体" w:cs="宋体" w:eastAsia="宋体" w:hint="default"/>
                <w:sz w:val="21"/>
                <w:szCs w:val="21"/>
              </w:rPr>
            </w:pPr>
            <w:r>
              <w:rPr>
                <w:rFonts w:ascii="宋体"/>
                <w:spacing w:val="-1"/>
                <w:sz w:val="21"/>
              </w:rPr>
              <w:t>2,134,819.85</w:t>
            </w:r>
            <w:r>
              <w:rPr>
                <w:rFonts w:ascii="宋体"/>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13,495,877.25</w:t>
            </w:r>
            <w:r>
              <w:rPr>
                <w:rFonts w:ascii="宋体"/>
                <w:sz w:val="21"/>
              </w:rPr>
            </w:r>
          </w:p>
        </w:tc>
      </w:tr>
      <w:tr>
        <w:trPr>
          <w:trHeight w:val="409" w:hRule="exact"/>
        </w:trPr>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6"/>
              <w:jc w:val="right"/>
              <w:rPr>
                <w:rFonts w:ascii="宋体" w:hAnsi="宋体" w:cs="宋体" w:eastAsia="宋体" w:hint="default"/>
                <w:sz w:val="21"/>
                <w:szCs w:val="21"/>
              </w:rPr>
            </w:pPr>
            <w:r>
              <w:rPr>
                <w:rFonts w:ascii="宋体" w:hAnsi="宋体" w:cs="宋体" w:eastAsia="宋体" w:hint="default"/>
                <w:spacing w:val="-1"/>
                <w:w w:val="95"/>
                <w:sz w:val="21"/>
                <w:szCs w:val="21"/>
              </w:rPr>
              <w:t>其他设备</w:t>
            </w:r>
            <w:r>
              <w:rPr>
                <w:rFonts w:ascii="宋体" w:hAnsi="宋体" w:cs="宋体" w:eastAsia="宋体" w:hint="default"/>
                <w:w w:val="95"/>
                <w:sz w:val="21"/>
                <w:szCs w:val="21"/>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6"/>
              <w:jc w:val="right"/>
              <w:rPr>
                <w:rFonts w:ascii="宋体" w:hAnsi="宋体" w:cs="宋体" w:eastAsia="宋体" w:hint="default"/>
                <w:sz w:val="21"/>
                <w:szCs w:val="21"/>
              </w:rPr>
            </w:pPr>
            <w:r>
              <w:rPr>
                <w:rFonts w:ascii="宋体"/>
                <w:spacing w:val="-1"/>
                <w:sz w:val="21"/>
              </w:rPr>
              <w:t>45,165,858.01</w:t>
            </w:r>
            <w:r>
              <w:rPr>
                <w:rFonts w:ascii="宋体"/>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2"/>
              <w:jc w:val="right"/>
              <w:rPr>
                <w:rFonts w:ascii="宋体" w:hAnsi="宋体" w:cs="宋体" w:eastAsia="宋体" w:hint="default"/>
                <w:sz w:val="21"/>
                <w:szCs w:val="21"/>
              </w:rPr>
            </w:pPr>
            <w:r>
              <w:rPr>
                <w:rFonts w:ascii="宋体"/>
                <w:spacing w:val="-1"/>
                <w:sz w:val="21"/>
              </w:rPr>
              <w:t>14,977,758.21</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1"/>
              <w:jc w:val="right"/>
              <w:rPr>
                <w:rFonts w:ascii="宋体" w:hAnsi="宋体" w:cs="宋体" w:eastAsia="宋体" w:hint="default"/>
                <w:sz w:val="21"/>
                <w:szCs w:val="21"/>
              </w:rPr>
            </w:pPr>
            <w:r>
              <w:rPr>
                <w:rFonts w:ascii="宋体"/>
                <w:spacing w:val="-1"/>
                <w:sz w:val="21"/>
              </w:rPr>
              <w:t>7,637,881.53</w:t>
            </w:r>
            <w:r>
              <w:rPr>
                <w:rFonts w:ascii="宋体"/>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52,505,734.69</w:t>
            </w:r>
            <w:r>
              <w:rPr>
                <w:rFonts w:ascii="宋体"/>
                <w:sz w:val="21"/>
              </w:rPr>
            </w:r>
          </w:p>
        </w:tc>
      </w:tr>
      <w:tr>
        <w:trPr>
          <w:trHeight w:val="410" w:hRule="exact"/>
        </w:trPr>
        <w:tc>
          <w:tcPr>
            <w:tcW w:w="1133"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35"/>
              <w:ind w:right="256"/>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4"/>
              <w:jc w:val="right"/>
              <w:rPr>
                <w:rFonts w:ascii="宋体" w:hAnsi="宋体" w:cs="宋体" w:eastAsia="宋体" w:hint="default"/>
                <w:sz w:val="21"/>
                <w:szCs w:val="21"/>
              </w:rPr>
            </w:pPr>
            <w:r>
              <w:rPr>
                <w:rFonts w:ascii="宋体"/>
                <w:sz w:val="21"/>
              </w:rPr>
            </w:r>
            <w:r>
              <w:rPr>
                <w:rFonts w:ascii="宋体"/>
                <w:spacing w:val="-1"/>
                <w:sz w:val="21"/>
                <w:u w:val="single" w:color="000000"/>
              </w:rPr>
              <w:t>64,229,627.55</w:t>
            </w:r>
            <w:r>
              <w:rPr>
                <w:rFonts w:ascii="宋体"/>
                <w:spacing w:val="-1"/>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1"/>
              <w:jc w:val="right"/>
              <w:rPr>
                <w:rFonts w:ascii="宋体" w:hAnsi="宋体" w:cs="宋体" w:eastAsia="宋体" w:hint="default"/>
                <w:sz w:val="21"/>
                <w:szCs w:val="21"/>
              </w:rPr>
            </w:pPr>
            <w:r>
              <w:rPr>
                <w:rFonts w:ascii="宋体"/>
                <w:sz w:val="21"/>
              </w:rPr>
            </w:r>
            <w:r>
              <w:rPr>
                <w:rFonts w:ascii="宋体"/>
                <w:spacing w:val="-1"/>
                <w:sz w:val="21"/>
                <w:u w:val="single" w:color="000000"/>
              </w:rPr>
              <w:t>26,817,576.79</w:t>
            </w:r>
            <w:r>
              <w:rPr>
                <w:rFonts w:ascii="宋体"/>
                <w:spacing w:val="-1"/>
                <w:sz w:val="21"/>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2"/>
              <w:jc w:val="right"/>
              <w:rPr>
                <w:rFonts w:ascii="宋体" w:hAnsi="宋体" w:cs="宋体" w:eastAsia="宋体" w:hint="default"/>
                <w:sz w:val="21"/>
                <w:szCs w:val="21"/>
              </w:rPr>
            </w:pPr>
            <w:r>
              <w:rPr>
                <w:rFonts w:ascii="宋体"/>
                <w:sz w:val="21"/>
              </w:rPr>
            </w:r>
            <w:r>
              <w:rPr>
                <w:rFonts w:ascii="宋体"/>
                <w:spacing w:val="-1"/>
                <w:sz w:val="21"/>
                <w:u w:val="single" w:color="000000"/>
              </w:rPr>
              <w:t>9,772,701.38</w:t>
            </w:r>
            <w:r>
              <w:rPr>
                <w:rFonts w:ascii="宋体"/>
                <w:spacing w:val="-1"/>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81,274,502.96</w:t>
            </w:r>
            <w:r>
              <w:rPr>
                <w:rFonts w:ascii="宋体"/>
                <w:spacing w:val="-1"/>
                <w:sz w:val="21"/>
              </w:rPr>
            </w:r>
          </w:p>
        </w:tc>
      </w:tr>
    </w:tbl>
    <w:p>
      <w:pPr>
        <w:pStyle w:val="BodyText"/>
        <w:spacing w:line="240" w:lineRule="auto" w:before="33"/>
        <w:ind w:left="925" w:right="1900"/>
        <w:jc w:val="left"/>
      </w:pPr>
      <w:r>
        <w:rPr/>
        <w:t>账面价值</w:t>
      </w:r>
    </w:p>
    <w:p>
      <w:pPr>
        <w:spacing w:line="240" w:lineRule="auto" w:before="8"/>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461"/>
        <w:gridCol w:w="3339"/>
        <w:gridCol w:w="3207"/>
      </w:tblGrid>
      <w:tr>
        <w:trPr>
          <w:trHeight w:val="409" w:hRule="exact"/>
        </w:trPr>
        <w:tc>
          <w:tcPr>
            <w:tcW w:w="1461"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6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8"/>
              <w:jc w:val="right"/>
              <w:rPr>
                <w:rFonts w:ascii="宋体" w:hAnsi="宋体" w:cs="宋体" w:eastAsia="宋体" w:hint="default"/>
                <w:sz w:val="21"/>
                <w:szCs w:val="21"/>
              </w:rPr>
            </w:pPr>
            <w:r>
              <w:rPr>
                <w:rFonts w:ascii="宋体" w:hAnsi="宋体" w:cs="宋体" w:eastAsia="宋体" w:hint="default"/>
                <w:spacing w:val="-1"/>
                <w:w w:val="95"/>
                <w:sz w:val="21"/>
                <w:szCs w:val="21"/>
              </w:rPr>
              <w:t>期末数</w:t>
            </w:r>
            <w:r>
              <w:rPr>
                <w:rFonts w:ascii="宋体" w:hAnsi="宋体" w:cs="宋体" w:eastAsia="宋体" w:hint="default"/>
                <w:w w:val="95"/>
                <w:sz w:val="21"/>
                <w:szCs w:val="21"/>
              </w:rPr>
            </w:r>
          </w:p>
        </w:tc>
      </w:tr>
      <w:tr>
        <w:trPr>
          <w:trHeight w:val="409"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6" w:right="0"/>
              <w:jc w:val="left"/>
              <w:rPr>
                <w:rFonts w:ascii="宋体" w:hAnsi="宋体" w:cs="宋体" w:eastAsia="宋体" w:hint="default"/>
                <w:sz w:val="21"/>
                <w:szCs w:val="21"/>
              </w:rPr>
            </w:pPr>
            <w:r>
              <w:rPr>
                <w:rFonts w:ascii="宋体"/>
                <w:sz w:val="21"/>
              </w:rPr>
              <w:t>189,979,743.92</w:t>
            </w:r>
          </w:p>
        </w:tc>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195,587,316.08</w:t>
            </w:r>
            <w:r>
              <w:rPr>
                <w:rFonts w:ascii="宋体"/>
                <w:sz w:val="21"/>
              </w:rPr>
            </w:r>
          </w:p>
        </w:tc>
      </w:tr>
      <w:tr>
        <w:trPr>
          <w:trHeight w:val="409"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0" w:right="0"/>
              <w:jc w:val="left"/>
              <w:rPr>
                <w:rFonts w:ascii="宋体" w:hAnsi="宋体" w:cs="宋体" w:eastAsia="宋体" w:hint="default"/>
                <w:sz w:val="21"/>
                <w:szCs w:val="21"/>
              </w:rPr>
            </w:pPr>
            <w:r>
              <w:rPr>
                <w:rFonts w:ascii="宋体"/>
                <w:sz w:val="21"/>
              </w:rPr>
              <w:t>24,154,587.60</w:t>
            </w:r>
          </w:p>
        </w:tc>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24,201,032.52</w:t>
            </w:r>
            <w:r>
              <w:rPr>
                <w:rFonts w:ascii="宋体"/>
                <w:sz w:val="21"/>
              </w:rPr>
            </w:r>
          </w:p>
        </w:tc>
      </w:tr>
      <w:tr>
        <w:trPr>
          <w:trHeight w:val="408"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0" w:right="0"/>
              <w:jc w:val="left"/>
              <w:rPr>
                <w:rFonts w:ascii="宋体" w:hAnsi="宋体" w:cs="宋体" w:eastAsia="宋体" w:hint="default"/>
                <w:sz w:val="21"/>
                <w:szCs w:val="21"/>
              </w:rPr>
            </w:pPr>
            <w:r>
              <w:rPr>
                <w:rFonts w:ascii="宋体"/>
                <w:sz w:val="21"/>
              </w:rPr>
              <w:t>43,409,254.15</w:t>
            </w:r>
          </w:p>
        </w:tc>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41,463,582.96</w:t>
            </w:r>
            <w:r>
              <w:rPr>
                <w:rFonts w:ascii="宋体"/>
                <w:sz w:val="21"/>
              </w:rPr>
            </w:r>
          </w:p>
        </w:tc>
      </w:tr>
      <w:tr>
        <w:trPr>
          <w:trHeight w:val="409" w:hRule="exact"/>
        </w:trPr>
        <w:tc>
          <w:tcPr>
            <w:tcW w:w="1461"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6" w:right="0"/>
              <w:jc w:val="left"/>
              <w:rPr>
                <w:rFonts w:ascii="宋体" w:hAnsi="宋体" w:cs="宋体" w:eastAsia="宋体" w:hint="default"/>
                <w:sz w:val="21"/>
                <w:szCs w:val="21"/>
              </w:rPr>
            </w:pPr>
            <w:r>
              <w:rPr>
                <w:rFonts w:ascii="宋体"/>
                <w:sz w:val="21"/>
              </w:rPr>
            </w:r>
            <w:r>
              <w:rPr>
                <w:rFonts w:ascii="宋体"/>
                <w:sz w:val="21"/>
                <w:u w:val="thick" w:color="000000"/>
              </w:rPr>
              <w:t>257,543,585.67</w:t>
            </w:r>
            <w:r>
              <w:rPr>
                <w:rFonts w:ascii="宋体"/>
                <w:sz w:val="21"/>
              </w:rPr>
            </w:r>
          </w:p>
        </w:tc>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261,251,931.56</w:t>
            </w:r>
            <w:r>
              <w:rPr>
                <w:rFonts w:ascii="宋体"/>
                <w:spacing w:val="-1"/>
                <w:sz w:val="21"/>
              </w:rPr>
            </w:r>
          </w:p>
        </w:tc>
      </w:tr>
    </w:tbl>
    <w:p>
      <w:pPr>
        <w:pStyle w:val="BodyText"/>
        <w:spacing w:line="355" w:lineRule="auto" w:before="34"/>
        <w:ind w:left="505" w:right="0" w:firstLine="420"/>
        <w:jc w:val="left"/>
      </w:pPr>
      <w:r>
        <w:rPr/>
        <w:t>(2)</w:t>
      </w:r>
      <w:r>
        <w:rPr>
          <w:spacing w:val="-57"/>
        </w:rPr>
        <w:t> </w:t>
      </w:r>
      <w:r>
        <w:rPr/>
        <w:t>期末固定资产中已有原值为</w:t>
      </w:r>
      <w:r>
        <w:rPr>
          <w:spacing w:val="-57"/>
        </w:rPr>
        <w:t> </w:t>
      </w:r>
      <w:r>
        <w:rPr/>
        <w:t>181,771,432.66</w:t>
      </w:r>
      <w:r>
        <w:rPr>
          <w:spacing w:val="-56"/>
        </w:rPr>
        <w:t> </w:t>
      </w:r>
      <w:r>
        <w:rPr>
          <w:spacing w:val="-8"/>
        </w:rPr>
        <w:t>元、净值为</w:t>
      </w:r>
      <w:r>
        <w:rPr>
          <w:spacing w:val="-57"/>
        </w:rPr>
        <w:t> </w:t>
      </w:r>
      <w:r>
        <w:rPr/>
        <w:t>172,739,507.49</w:t>
      </w:r>
      <w:r>
        <w:rPr>
          <w:spacing w:val="-57"/>
        </w:rPr>
        <w:t> </w:t>
      </w:r>
      <w:r>
        <w:rPr/>
        <w:t>元的房屋及建筑物用于</w:t>
      </w:r>
      <w:r>
        <w:rPr>
          <w:spacing w:val="-1"/>
        </w:rPr>
        <w:t> </w:t>
      </w:r>
      <w:r>
        <w:rPr/>
        <w:t>债务抵押担保，详见本财务报表附注十一(二)2</w:t>
      </w:r>
      <w:r>
        <w:rPr>
          <w:spacing w:val="-53"/>
        </w:rPr>
        <w:t> </w:t>
      </w:r>
      <w:r>
        <w:rPr/>
        <w:t>之所述。</w:t>
      </w:r>
    </w:p>
    <w:p>
      <w:pPr>
        <w:pStyle w:val="BodyText"/>
        <w:spacing w:line="240" w:lineRule="auto" w:before="33"/>
        <w:ind w:left="925" w:right="1900"/>
        <w:jc w:val="left"/>
      </w:pPr>
      <w:r>
        <w:rPr/>
        <w:t>(3)</w:t>
      </w:r>
      <w:r>
        <w:rPr>
          <w:spacing w:val="-2"/>
        </w:rPr>
        <w:t> </w:t>
      </w:r>
      <w:r>
        <w:rPr/>
        <w:t>期末固定资产均已办妥产权过户手续。</w:t>
      </w:r>
    </w:p>
    <w:p>
      <w:pPr>
        <w:pStyle w:val="BodyText"/>
        <w:spacing w:line="240" w:lineRule="auto" w:before="133"/>
        <w:ind w:left="925" w:right="1900"/>
        <w:jc w:val="left"/>
      </w:pPr>
      <w:r>
        <w:rPr/>
        <w:t>(4)</w:t>
      </w:r>
      <w:r>
        <w:rPr>
          <w:spacing w:val="-2"/>
        </w:rPr>
        <w:t> </w:t>
      </w:r>
      <w:r>
        <w:rPr/>
        <w:t>期末，未发现固定资产存在明显减值迹象，故未计提减值准备。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6302" w:val="left" w:leader="none"/>
        </w:tabs>
        <w:spacing w:line="240" w:lineRule="auto"/>
        <w:ind w:left="925" w:right="1900"/>
        <w:jc w:val="left"/>
      </w:pPr>
      <w:r>
        <w:rPr/>
        <w:t>12.</w:t>
      </w:r>
      <w:r>
        <w:rPr>
          <w:spacing w:val="-3"/>
        </w:rPr>
        <w:t> </w:t>
      </w:r>
      <w:r>
        <w:rPr/>
        <w:t>在建工程</w:t>
        <w:tab/>
        <w:t>期末数</w:t>
      </w:r>
      <w:r>
        <w:rPr>
          <w:spacing w:val="-62"/>
        </w:rPr>
        <w:t> </w:t>
      </w:r>
      <w:r>
        <w:rPr/>
        <w:t>2,051,940.60</w:t>
      </w:r>
    </w:p>
    <w:p>
      <w:pPr>
        <w:pStyle w:val="BodyText"/>
        <w:spacing w:line="240" w:lineRule="auto" w:before="133"/>
        <w:ind w:left="910" w:right="1900"/>
        <w:jc w:val="left"/>
      </w:pPr>
      <w:r>
        <w:rPr/>
        <w:t>(1)</w:t>
      </w:r>
      <w:r>
        <w:rPr>
          <w:spacing w:val="-11"/>
        </w:rPr>
        <w:t> </w:t>
      </w:r>
      <w:r>
        <w:rPr>
          <w:spacing w:val="-3"/>
        </w:rPr>
        <w:t>明细情况</w:t>
      </w:r>
      <w:r>
        <w:rPr/>
      </w:r>
    </w:p>
    <w:p>
      <w:pPr>
        <w:spacing w:line="240" w:lineRule="auto" w:before="2"/>
        <w:rPr>
          <w:rFonts w:ascii="宋体" w:hAnsi="宋体" w:cs="宋体" w:eastAsia="宋体" w:hint="default"/>
          <w:sz w:val="7"/>
          <w:szCs w:val="7"/>
        </w:rPr>
      </w:pPr>
    </w:p>
    <w:tbl>
      <w:tblPr>
        <w:tblW w:w="0" w:type="auto"/>
        <w:jc w:val="left"/>
        <w:tblInd w:w="875" w:type="dxa"/>
        <w:tblLayout w:type="fixed"/>
        <w:tblCellMar>
          <w:top w:w="0" w:type="dxa"/>
          <w:left w:w="0" w:type="dxa"/>
          <w:bottom w:w="0" w:type="dxa"/>
          <w:right w:w="0" w:type="dxa"/>
        </w:tblCellMar>
        <w:tblLook w:val="01E0"/>
      </w:tblPr>
      <w:tblGrid>
        <w:gridCol w:w="1492"/>
        <w:gridCol w:w="3160"/>
        <w:gridCol w:w="2297"/>
        <w:gridCol w:w="967"/>
      </w:tblGrid>
      <w:tr>
        <w:trPr>
          <w:trHeight w:val="311" w:hRule="exact"/>
        </w:trPr>
        <w:tc>
          <w:tcPr>
            <w:tcW w:w="1492"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tabs>
                <w:tab w:pos="1145" w:val="left" w:leader="none"/>
                <w:tab w:pos="2910" w:val="left" w:leader="none"/>
              </w:tabs>
              <w:spacing w:line="240" w:lineRule="auto" w:before="44"/>
              <w:ind w:left="8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p>
        </w:tc>
        <w:tc>
          <w:tcPr>
            <w:tcW w:w="2297" w:type="dxa"/>
            <w:tcBorders>
              <w:top w:val="nil" w:sz="6" w:space="0" w:color="auto"/>
              <w:left w:val="nil" w:sz="6" w:space="0" w:color="auto"/>
              <w:bottom w:val="nil" w:sz="6" w:space="0" w:color="auto"/>
              <w:right w:val="nil" w:sz="6" w:space="0" w:color="auto"/>
            </w:tcBorders>
          </w:tcPr>
          <w:p>
            <w:pPr>
              <w:pStyle w:val="TableParagraph"/>
              <w:tabs>
                <w:tab w:pos="1459" w:val="left" w:leader="none"/>
              </w:tabs>
              <w:spacing w:line="240" w:lineRule="auto" w:before="44"/>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3"/>
                <w:sz w:val="18"/>
                <w:szCs w:val="18"/>
                <w:u w:val="single" w:color="000000"/>
              </w:rPr>
              <w:t>期初数</w:t>
            </w:r>
            <w:r>
              <w:rPr>
                <w:rFonts w:ascii="宋体" w:hAnsi="宋体" w:cs="宋体" w:eastAsia="宋体" w:hint="default"/>
                <w:spacing w:val="-3"/>
                <w:sz w:val="18"/>
                <w:szCs w:val="18"/>
              </w:rPr>
            </w:r>
            <w:r>
              <w:rPr>
                <w:rFonts w:ascii="宋体" w:hAnsi="宋体" w:cs="宋体" w:eastAsia="宋体" w:hint="default"/>
                <w:sz w:val="18"/>
                <w:szCs w:val="18"/>
              </w:rPr>
            </w:r>
          </w:p>
        </w:tc>
        <w:tc>
          <w:tcPr>
            <w:tcW w:w="967" w:type="dxa"/>
            <w:tcBorders>
              <w:top w:val="nil" w:sz="6" w:space="0" w:color="auto"/>
              <w:left w:val="nil" w:sz="6" w:space="0" w:color="auto"/>
              <w:bottom w:val="nil" w:sz="6" w:space="0" w:color="auto"/>
              <w:right w:val="nil" w:sz="6" w:space="0" w:color="auto"/>
            </w:tcBorders>
          </w:tcPr>
          <w:p>
            <w:pPr/>
          </w:p>
        </w:tc>
      </w:tr>
      <w:tr>
        <w:trPr>
          <w:trHeight w:val="215"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01" w:lineRule="exact"/>
              <w:ind w:left="79" w:right="0"/>
              <w:jc w:val="left"/>
              <w:rPr>
                <w:rFonts w:ascii="宋体" w:hAnsi="宋体" w:cs="宋体" w:eastAsia="宋体" w:hint="default"/>
                <w:sz w:val="18"/>
                <w:szCs w:val="18"/>
              </w:rPr>
            </w:pPr>
            <w:r>
              <w:rPr>
                <w:rFonts w:ascii="宋体" w:hAnsi="宋体" w:cs="宋体" w:eastAsia="宋体" w:hint="default"/>
                <w:spacing w:val="-3"/>
                <w:sz w:val="18"/>
                <w:szCs w:val="18"/>
              </w:rPr>
              <w:t>工程名称</w:t>
            </w:r>
            <w:r>
              <w:rPr>
                <w:rFonts w:ascii="宋体" w:hAnsi="宋体" w:cs="宋体" w:eastAsia="宋体" w:hint="default"/>
                <w:sz w:val="18"/>
                <w:szCs w:val="18"/>
              </w:rPr>
            </w:r>
          </w:p>
        </w:tc>
        <w:tc>
          <w:tcPr>
            <w:tcW w:w="3160" w:type="dxa"/>
            <w:tcBorders>
              <w:top w:val="nil" w:sz="6" w:space="0" w:color="auto"/>
              <w:left w:val="nil" w:sz="6" w:space="0" w:color="auto"/>
              <w:bottom w:val="nil" w:sz="6" w:space="0" w:color="auto"/>
              <w:right w:val="nil" w:sz="6" w:space="0" w:color="auto"/>
            </w:tcBorders>
          </w:tcPr>
          <w:p>
            <w:pPr>
              <w:pStyle w:val="TableParagraph"/>
              <w:spacing w:line="201" w:lineRule="exact"/>
              <w:ind w:left="42" w:right="0"/>
              <w:jc w:val="center"/>
              <w:rPr>
                <w:rFonts w:ascii="宋体" w:hAnsi="宋体" w:cs="宋体" w:eastAsia="宋体" w:hint="default"/>
                <w:sz w:val="18"/>
                <w:szCs w:val="18"/>
              </w:rPr>
            </w:pPr>
            <w:r>
              <w:rPr>
                <w:rFonts w:ascii="宋体" w:hAnsi="宋体" w:cs="宋体" w:eastAsia="宋体" w:hint="default"/>
                <w:sz w:val="18"/>
                <w:szCs w:val="18"/>
              </w:rPr>
              <w:t>账面余额  减值准备</w:t>
            </w:r>
            <w:r>
              <w:rPr>
                <w:rFonts w:ascii="宋体" w:hAnsi="宋体" w:cs="宋体" w:eastAsia="宋体" w:hint="default"/>
                <w:spacing w:val="53"/>
                <w:sz w:val="18"/>
                <w:szCs w:val="18"/>
              </w:rPr>
              <w:t> </w:t>
            </w:r>
            <w:r>
              <w:rPr>
                <w:rFonts w:ascii="宋体" w:hAnsi="宋体" w:cs="宋体" w:eastAsia="宋体" w:hint="default"/>
                <w:sz w:val="18"/>
                <w:szCs w:val="18"/>
              </w:rPr>
              <w:t>账面价值</w:t>
            </w:r>
          </w:p>
        </w:tc>
        <w:tc>
          <w:tcPr>
            <w:tcW w:w="2297" w:type="dxa"/>
            <w:tcBorders>
              <w:top w:val="nil" w:sz="6" w:space="0" w:color="auto"/>
              <w:left w:val="nil" w:sz="6" w:space="0" w:color="auto"/>
              <w:bottom w:val="nil" w:sz="6" w:space="0" w:color="auto"/>
              <w:right w:val="nil" w:sz="6" w:space="0" w:color="auto"/>
            </w:tcBorders>
          </w:tcPr>
          <w:p>
            <w:pPr>
              <w:pStyle w:val="TableParagraph"/>
              <w:tabs>
                <w:tab w:pos="1364" w:val="left" w:leader="none"/>
              </w:tabs>
              <w:spacing w:line="201" w:lineRule="exact"/>
              <w:ind w:left="124" w:right="0"/>
              <w:jc w:val="left"/>
              <w:rPr>
                <w:rFonts w:ascii="宋体" w:hAnsi="宋体" w:cs="宋体" w:eastAsia="宋体" w:hint="default"/>
                <w:sz w:val="18"/>
                <w:szCs w:val="18"/>
              </w:rPr>
            </w:pPr>
            <w:r>
              <w:rPr>
                <w:rFonts w:ascii="宋体" w:hAnsi="宋体" w:cs="宋体" w:eastAsia="宋体" w:hint="default"/>
                <w:spacing w:val="-2"/>
                <w:sz w:val="18"/>
                <w:szCs w:val="18"/>
              </w:rPr>
              <w:t>账面余额</w:t>
              <w:tab/>
            </w:r>
            <w:r>
              <w:rPr>
                <w:rFonts w:ascii="宋体" w:hAnsi="宋体" w:cs="宋体" w:eastAsia="宋体" w:hint="default"/>
                <w:spacing w:val="-3"/>
                <w:sz w:val="18"/>
                <w:szCs w:val="18"/>
              </w:rPr>
              <w:t>减值准备</w:t>
            </w:r>
            <w:r>
              <w:rPr>
                <w:rFonts w:ascii="宋体" w:hAnsi="宋体" w:cs="宋体" w:eastAsia="宋体" w:hint="default"/>
                <w:sz w:val="18"/>
                <w:szCs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01" w:lineRule="exact"/>
              <w:ind w:left="220"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bl>
    <w:p>
      <w:pPr>
        <w:spacing w:after="0" w:line="201" w:lineRule="exact"/>
        <w:jc w:val="left"/>
        <w:rPr>
          <w:rFonts w:ascii="宋体" w:hAnsi="宋体" w:cs="宋体" w:eastAsia="宋体" w:hint="default"/>
          <w:sz w:val="18"/>
          <w:szCs w:val="18"/>
        </w:rPr>
        <w:sectPr>
          <w:pgSz w:w="12240" w:h="15840"/>
          <w:pgMar w:header="747" w:footer="727" w:top="980" w:bottom="920" w:left="1020" w:right="1000"/>
        </w:sectPr>
      </w:pPr>
    </w:p>
    <w:p>
      <w:pPr>
        <w:spacing w:line="232" w:lineRule="exact" w:before="9"/>
        <w:ind w:left="613" w:right="0" w:firstLine="0"/>
        <w:jc w:val="left"/>
        <w:rPr>
          <w:rFonts w:ascii="宋体" w:hAnsi="宋体" w:cs="宋体" w:eastAsia="宋体" w:hint="default"/>
          <w:sz w:val="18"/>
          <w:szCs w:val="18"/>
        </w:rPr>
      </w:pPr>
      <w:r>
        <w:rPr>
          <w:rFonts w:ascii="宋体" w:hAnsi="宋体" w:cs="宋体" w:eastAsia="宋体" w:hint="default"/>
          <w:spacing w:val="16"/>
          <w:sz w:val="18"/>
          <w:szCs w:val="18"/>
        </w:rPr>
        <w:t>江西浙大网新软件</w:t>
      </w:r>
      <w:r>
        <w:rPr>
          <w:rFonts w:ascii="宋体" w:hAnsi="宋体" w:cs="宋体" w:eastAsia="宋体" w:hint="default"/>
          <w:spacing w:val="-71"/>
          <w:sz w:val="18"/>
          <w:szCs w:val="18"/>
        </w:rPr>
        <w:t> </w:t>
      </w:r>
      <w:r>
        <w:rPr>
          <w:rFonts w:ascii="宋体" w:hAnsi="宋体" w:cs="宋体" w:eastAsia="宋体" w:hint="default"/>
          <w:sz w:val="18"/>
          <w:szCs w:val="18"/>
        </w:rPr>
        <w:t>园工程</w:t>
      </w:r>
    </w:p>
    <w:p>
      <w:pPr>
        <w:spacing w:line="234" w:lineRule="exact" w:before="0"/>
        <w:ind w:left="613" w:right="0" w:firstLine="0"/>
        <w:jc w:val="left"/>
        <w:rPr>
          <w:rFonts w:ascii="宋体" w:hAnsi="宋体" w:cs="宋体" w:eastAsia="宋体" w:hint="default"/>
          <w:sz w:val="18"/>
          <w:szCs w:val="18"/>
        </w:rPr>
      </w:pPr>
      <w:r>
        <w:rPr>
          <w:rFonts w:ascii="宋体" w:hAnsi="宋体" w:cs="宋体" w:eastAsia="宋体" w:hint="default"/>
          <w:spacing w:val="16"/>
          <w:sz w:val="18"/>
          <w:szCs w:val="18"/>
        </w:rPr>
        <w:t>西湖区科技经济园</w:t>
      </w:r>
      <w:r>
        <w:rPr>
          <w:rFonts w:ascii="宋体" w:hAnsi="宋体" w:cs="宋体" w:eastAsia="宋体" w:hint="default"/>
          <w:spacing w:val="-71"/>
          <w:sz w:val="18"/>
          <w:szCs w:val="18"/>
        </w:rPr>
        <w:t> </w:t>
      </w:r>
      <w:r>
        <w:rPr>
          <w:rFonts w:ascii="宋体" w:hAnsi="宋体" w:cs="宋体" w:eastAsia="宋体" w:hint="default"/>
          <w:sz w:val="18"/>
          <w:szCs w:val="18"/>
        </w:rPr>
        <w:t>区房产装修工程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20"/>
          <w:szCs w:val="20"/>
        </w:rPr>
      </w:pPr>
    </w:p>
    <w:p>
      <w:pPr>
        <w:tabs>
          <w:tab w:pos="2112" w:val="left" w:leader="none"/>
        </w:tabs>
        <w:spacing w:before="0"/>
        <w:ind w:left="156" w:right="-20" w:firstLine="0"/>
        <w:jc w:val="left"/>
        <w:rPr>
          <w:rFonts w:ascii="宋体" w:hAnsi="宋体" w:cs="宋体" w:eastAsia="宋体" w:hint="default"/>
          <w:sz w:val="18"/>
          <w:szCs w:val="18"/>
        </w:rPr>
      </w:pPr>
      <w:r>
        <w:rPr>
          <w:rFonts w:ascii="宋体"/>
          <w:sz w:val="18"/>
        </w:rPr>
        <w:t>2,051,940.60</w:t>
        <w:tab/>
        <w:t>2,051,940.60</w:t>
      </w:r>
    </w:p>
    <w:p>
      <w:pPr>
        <w:tabs>
          <w:tab w:pos="2305" w:val="left" w:leader="none"/>
        </w:tabs>
        <w:spacing w:before="42"/>
        <w:ind w:left="298" w:right="0" w:firstLine="0"/>
        <w:jc w:val="left"/>
        <w:rPr>
          <w:rFonts w:ascii="宋体" w:hAnsi="宋体" w:cs="宋体" w:eastAsia="宋体" w:hint="default"/>
          <w:sz w:val="18"/>
          <w:szCs w:val="18"/>
        </w:rPr>
      </w:pPr>
      <w:r>
        <w:rPr/>
        <w:br w:type="column"/>
      </w:r>
      <w:r>
        <w:rPr>
          <w:rFonts w:ascii="宋体"/>
          <w:sz w:val="18"/>
        </w:rPr>
        <w:t>1,779,858.74</w:t>
        <w:tab/>
        <w:t>1,779,858.74</w:t>
      </w:r>
    </w:p>
    <w:p>
      <w:pPr>
        <w:spacing w:after="0"/>
        <w:jc w:val="left"/>
        <w:rPr>
          <w:rFonts w:ascii="宋体" w:hAnsi="宋体" w:cs="宋体" w:eastAsia="宋体" w:hint="default"/>
          <w:sz w:val="18"/>
          <w:szCs w:val="18"/>
        </w:rPr>
        <w:sectPr>
          <w:type w:val="continuous"/>
          <w:pgSz w:w="12240" w:h="15840"/>
          <w:pgMar w:top="1100" w:bottom="1200" w:left="1020" w:right="1000"/>
          <w:cols w:num="3" w:equalWidth="0">
            <w:col w:w="2205" w:space="40"/>
            <w:col w:w="3193" w:space="40"/>
            <w:col w:w="4742"/>
          </w:cols>
        </w:sectPr>
      </w:pPr>
    </w:p>
    <w:p>
      <w:pPr>
        <w:tabs>
          <w:tab w:pos="2401" w:val="left" w:leader="none"/>
          <w:tab w:pos="3764" w:val="left" w:leader="none"/>
          <w:tab w:pos="4034" w:val="left" w:leader="none"/>
          <w:tab w:pos="4357" w:val="left" w:leader="none"/>
          <w:tab w:pos="5775" w:val="left" w:leader="none"/>
          <w:tab w:pos="7106" w:val="left" w:leader="none"/>
          <w:tab w:pos="7466" w:val="left" w:leader="none"/>
          <w:tab w:pos="7783" w:val="left" w:leader="none"/>
        </w:tabs>
        <w:spacing w:line="211" w:lineRule="exact" w:before="0"/>
        <w:ind w:left="955"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2,051,940.60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2,051,940.60</w:t>
      </w:r>
      <w:r>
        <w:rPr>
          <w:rFonts w:ascii="宋体" w:hAnsi="宋体" w:cs="宋体" w:eastAsia="宋体" w:hint="default"/>
          <w:sz w:val="18"/>
          <w:szCs w:val="18"/>
        </w:rPr>
        <w:tab/>
      </w:r>
      <w:r>
        <w:rPr>
          <w:rFonts w:ascii="宋体" w:hAnsi="宋体" w:cs="宋体" w:eastAsia="宋体" w:hint="default"/>
          <w:sz w:val="18"/>
          <w:szCs w:val="18"/>
          <w:u w:val="thick" w:color="000000"/>
        </w:rPr>
        <w:t>1,779,858.74</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1,779,858.74</w:t>
      </w:r>
      <w:r>
        <w:rPr>
          <w:rFonts w:ascii="宋体" w:hAnsi="宋体" w:cs="宋体" w:eastAsia="宋体" w:hint="default"/>
          <w:sz w:val="18"/>
          <w:szCs w:val="18"/>
        </w:rPr>
      </w:r>
    </w:p>
    <w:p>
      <w:pPr>
        <w:pStyle w:val="BodyText"/>
        <w:spacing w:line="240" w:lineRule="auto" w:before="111"/>
        <w:ind w:left="925" w:right="1900"/>
        <w:jc w:val="left"/>
      </w:pPr>
      <w:r>
        <w:rPr/>
        <w:t>(2)</w:t>
      </w:r>
      <w:r>
        <w:rPr>
          <w:spacing w:val="-2"/>
        </w:rPr>
        <w:t> </w:t>
      </w:r>
      <w:r>
        <w:rPr/>
        <w:t>在建工程增减变动情况</w:t>
      </w:r>
    </w:p>
    <w:p>
      <w:pPr>
        <w:spacing w:line="240" w:lineRule="auto" w:before="1"/>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405"/>
        <w:gridCol w:w="1464"/>
        <w:gridCol w:w="975"/>
        <w:gridCol w:w="1456"/>
        <w:gridCol w:w="1350"/>
        <w:gridCol w:w="989"/>
        <w:gridCol w:w="1215"/>
        <w:gridCol w:w="1026"/>
      </w:tblGrid>
      <w:tr>
        <w:trPr>
          <w:trHeight w:val="569"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6"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3" w:right="207" w:firstLine="2"/>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18" w:right="313" w:firstLine="2"/>
              <w:jc w:val="left"/>
              <w:rPr>
                <w:rFonts w:ascii="宋体" w:hAnsi="宋体" w:cs="宋体" w:eastAsia="宋体" w:hint="default"/>
                <w:sz w:val="18"/>
                <w:szCs w:val="18"/>
              </w:rPr>
            </w:pPr>
            <w:r>
              <w:rPr>
                <w:rFonts w:ascii="宋体" w:hAnsi="宋体" w:cs="宋体" w:eastAsia="宋体" w:hint="default"/>
                <w:sz w:val="18"/>
                <w:szCs w:val="18"/>
              </w:rPr>
              <w:t>本期转入 固定资产</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2" w:right="313" w:hanging="178"/>
              <w:jc w:val="left"/>
              <w:rPr>
                <w:rFonts w:ascii="宋体" w:hAnsi="宋体" w:cs="宋体" w:eastAsia="宋体" w:hint="default"/>
                <w:sz w:val="18"/>
                <w:szCs w:val="18"/>
              </w:rPr>
            </w:pPr>
            <w:r>
              <w:rPr>
                <w:rFonts w:ascii="宋体" w:hAnsi="宋体" w:cs="宋体" w:eastAsia="宋体" w:hint="default"/>
                <w:sz w:val="18"/>
                <w:szCs w:val="18"/>
              </w:rPr>
              <w:t>本期其他 减少</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3" w:right="86" w:firstLine="2"/>
              <w:jc w:val="left"/>
              <w:rPr>
                <w:rFonts w:ascii="宋体" w:hAnsi="宋体" w:cs="宋体" w:eastAsia="宋体" w:hint="default"/>
                <w:sz w:val="18"/>
                <w:szCs w:val="18"/>
              </w:rPr>
            </w:pPr>
            <w:r>
              <w:rPr>
                <w:rFonts w:ascii="宋体" w:hAnsi="宋体" w:cs="宋体" w:eastAsia="宋体" w:hint="default"/>
                <w:sz w:val="18"/>
                <w:szCs w:val="18"/>
              </w:rPr>
              <w:t>资金 预算数 来源 (万元)</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8" w:right="33" w:firstLine="2"/>
              <w:jc w:val="left"/>
              <w:rPr>
                <w:rFonts w:ascii="宋体" w:hAnsi="宋体" w:cs="宋体" w:eastAsia="宋体" w:hint="default"/>
                <w:sz w:val="18"/>
                <w:szCs w:val="18"/>
              </w:rPr>
            </w:pPr>
            <w:r>
              <w:rPr>
                <w:rFonts w:ascii="宋体" w:hAnsi="宋体" w:cs="宋体" w:eastAsia="宋体" w:hint="default"/>
                <w:sz w:val="18"/>
                <w:szCs w:val="18"/>
              </w:rPr>
              <w:t>工程投入占 预算的比例</w:t>
            </w:r>
          </w:p>
        </w:tc>
      </w:tr>
      <w:tr>
        <w:trPr>
          <w:trHeight w:val="527"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4" w:lineRule="auto"/>
              <w:ind w:left="35" w:right="62"/>
              <w:jc w:val="left"/>
              <w:rPr>
                <w:rFonts w:ascii="宋体" w:hAnsi="宋体" w:cs="宋体" w:eastAsia="宋体" w:hint="default"/>
                <w:sz w:val="18"/>
                <w:szCs w:val="18"/>
              </w:rPr>
            </w:pPr>
            <w:r>
              <w:rPr>
                <w:rFonts w:ascii="宋体" w:hAnsi="宋体" w:cs="宋体" w:eastAsia="宋体" w:hint="default"/>
                <w:spacing w:val="6"/>
                <w:sz w:val="18"/>
                <w:szCs w:val="18"/>
              </w:rPr>
              <w:t>江西浙大网新软</w:t>
            </w:r>
            <w:r>
              <w:rPr>
                <w:rFonts w:ascii="宋体" w:hAnsi="宋体" w:cs="宋体" w:eastAsia="宋体" w:hint="default"/>
                <w:sz w:val="18"/>
                <w:szCs w:val="18"/>
              </w:rPr>
              <w:t> 件园工程</w:t>
            </w:r>
          </w:p>
        </w:tc>
        <w:tc>
          <w:tcPr>
            <w:tcW w:w="8476" w:type="dxa"/>
            <w:gridSpan w:val="7"/>
            <w:tcBorders>
              <w:top w:val="nil" w:sz="6" w:space="0" w:color="auto"/>
              <w:left w:val="nil" w:sz="6" w:space="0" w:color="auto"/>
              <w:bottom w:val="nil" w:sz="6" w:space="0" w:color="auto"/>
              <w:right w:val="nil" w:sz="6" w:space="0" w:color="auto"/>
            </w:tcBorders>
          </w:tcPr>
          <w:p>
            <w:pPr>
              <w:pStyle w:val="TableParagraph"/>
              <w:tabs>
                <w:tab w:pos="3756" w:val="left" w:leader="none"/>
              </w:tabs>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1,779,858.74</w:t>
              <w:tab/>
              <w:t>1,779,858.74[注]</w:t>
            </w:r>
          </w:p>
        </w:tc>
      </w:tr>
      <w:tr>
        <w:trPr>
          <w:trHeight w:val="258"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西湖区科技经济</w:t>
            </w:r>
          </w:p>
        </w:tc>
        <w:tc>
          <w:tcPr>
            <w:tcW w:w="8476" w:type="dxa"/>
            <w:gridSpan w:val="7"/>
            <w:tcBorders>
              <w:top w:val="nil" w:sz="6" w:space="0" w:color="auto"/>
              <w:left w:val="nil" w:sz="6" w:space="0" w:color="auto"/>
              <w:bottom w:val="nil" w:sz="6" w:space="0" w:color="auto"/>
              <w:right w:val="nil" w:sz="6" w:space="0" w:color="auto"/>
            </w:tcBorders>
          </w:tcPr>
          <w:p>
            <w:pPr/>
          </w:p>
        </w:tc>
      </w:tr>
      <w:tr>
        <w:trPr>
          <w:trHeight w:val="245"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园区房产装修工</w:t>
            </w:r>
          </w:p>
        </w:tc>
        <w:tc>
          <w:tcPr>
            <w:tcW w:w="8476" w:type="dxa"/>
            <w:gridSpan w:val="7"/>
            <w:tcBorders>
              <w:top w:val="nil" w:sz="6" w:space="0" w:color="auto"/>
              <w:left w:val="nil" w:sz="6" w:space="0" w:color="auto"/>
              <w:bottom w:val="nil" w:sz="6" w:space="0" w:color="auto"/>
              <w:right w:val="nil" w:sz="6" w:space="0" w:color="auto"/>
            </w:tcBorders>
          </w:tcPr>
          <w:p>
            <w:pPr>
              <w:pStyle w:val="TableParagraph"/>
              <w:tabs>
                <w:tab w:pos="5284" w:val="left" w:leader="none"/>
              </w:tabs>
              <w:spacing w:line="208" w:lineRule="exact"/>
              <w:ind w:left="1324" w:right="0"/>
              <w:jc w:val="left"/>
              <w:rPr>
                <w:rFonts w:ascii="宋体" w:hAnsi="宋体" w:cs="宋体" w:eastAsia="宋体" w:hint="default"/>
                <w:sz w:val="18"/>
                <w:szCs w:val="18"/>
              </w:rPr>
            </w:pPr>
            <w:r>
              <w:rPr>
                <w:rFonts w:ascii="宋体" w:hAnsi="宋体" w:cs="宋体" w:eastAsia="宋体" w:hint="default"/>
                <w:position w:val="-5"/>
                <w:sz w:val="18"/>
                <w:szCs w:val="18"/>
              </w:rPr>
              <w:t>2,051,940.60</w:t>
              <w:tab/>
            </w:r>
            <w:r>
              <w:rPr>
                <w:rFonts w:ascii="宋体" w:hAnsi="宋体" w:cs="宋体" w:eastAsia="宋体" w:hint="default"/>
                <w:sz w:val="18"/>
                <w:szCs w:val="18"/>
              </w:rPr>
              <w:t>2,051,940.60自筹</w:t>
            </w:r>
          </w:p>
        </w:tc>
      </w:tr>
      <w:tr>
        <w:trPr>
          <w:trHeight w:val="31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程</w:t>
            </w:r>
          </w:p>
        </w:tc>
        <w:tc>
          <w:tcPr>
            <w:tcW w:w="8476" w:type="dxa"/>
            <w:gridSpan w:val="7"/>
            <w:tcBorders>
              <w:top w:val="nil" w:sz="6" w:space="0" w:color="auto"/>
              <w:left w:val="nil" w:sz="6" w:space="0" w:color="auto"/>
              <w:bottom w:val="nil" w:sz="6" w:space="0" w:color="auto"/>
              <w:right w:val="nil" w:sz="6" w:space="0" w:color="auto"/>
            </w:tcBorders>
          </w:tcPr>
          <w:p>
            <w:pPr/>
          </w:p>
        </w:tc>
      </w:tr>
    </w:tbl>
    <w:p>
      <w:pPr>
        <w:tabs>
          <w:tab w:pos="1581" w:val="left" w:leader="none"/>
          <w:tab w:pos="4281" w:val="left" w:leader="none"/>
          <w:tab w:pos="5181" w:val="left" w:leader="none"/>
          <w:tab w:pos="6801" w:val="left" w:leader="none"/>
        </w:tabs>
        <w:spacing w:before="1"/>
        <w:ind w:left="433" w:right="190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1,779,858.74</w:t>
      </w:r>
      <w:r>
        <w:rPr>
          <w:rFonts w:ascii="宋体" w:hAnsi="宋体" w:cs="宋体" w:eastAsia="宋体" w:hint="default"/>
          <w:spacing w:val="89"/>
          <w:sz w:val="18"/>
          <w:szCs w:val="18"/>
          <w:u w:val="thick" w:color="000000"/>
        </w:rPr>
        <w:t> </w:t>
      </w:r>
      <w:r>
        <w:rPr>
          <w:rFonts w:ascii="宋体" w:hAnsi="宋体" w:cs="宋体" w:eastAsia="宋体" w:hint="default"/>
          <w:spacing w:val="89"/>
          <w:sz w:val="18"/>
          <w:szCs w:val="18"/>
        </w:rPr>
      </w:r>
      <w:r>
        <w:rPr>
          <w:rFonts w:ascii="宋体" w:hAnsi="宋体" w:cs="宋体" w:eastAsia="宋体" w:hint="default"/>
          <w:sz w:val="18"/>
          <w:szCs w:val="18"/>
          <w:u w:val="thick" w:color="000000"/>
        </w:rPr>
        <w:t>2,051,940.60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r>
      <w:r>
        <w:rPr>
          <w:rFonts w:ascii="宋体" w:hAnsi="宋体" w:cs="宋体" w:eastAsia="宋体" w:hint="default"/>
          <w:sz w:val="18"/>
          <w:szCs w:val="18"/>
          <w:u w:val="thick" w:color="000000"/>
        </w:rPr>
        <w:t>1,779,858.74</w:t>
      </w:r>
      <w:r>
        <w:rPr>
          <w:rFonts w:ascii="宋体" w:hAnsi="宋体" w:cs="宋体" w:eastAsia="宋体" w:hint="default"/>
          <w:sz w:val="18"/>
          <w:szCs w:val="18"/>
        </w:rPr>
        <w:tab/>
      </w:r>
      <w:r>
        <w:rPr>
          <w:rFonts w:ascii="宋体" w:hAnsi="宋体" w:cs="宋体" w:eastAsia="宋体" w:hint="default"/>
          <w:sz w:val="18"/>
          <w:szCs w:val="18"/>
          <w:u w:val="thick" w:color="000000"/>
        </w:rPr>
        <w:t>2,051,940.60</w:t>
      </w:r>
      <w:r>
        <w:rPr>
          <w:rFonts w:ascii="宋体" w:hAnsi="宋体" w:cs="宋体" w:eastAsia="宋体" w:hint="default"/>
          <w:sz w:val="18"/>
          <w:szCs w:val="18"/>
        </w:rPr>
      </w:r>
    </w:p>
    <w:p>
      <w:pPr>
        <w:spacing w:line="240" w:lineRule="auto" w:before="3"/>
        <w:rPr>
          <w:rFonts w:ascii="宋体" w:hAnsi="宋体" w:cs="宋体" w:eastAsia="宋体" w:hint="default"/>
          <w:sz w:val="14"/>
          <w:szCs w:val="14"/>
        </w:rPr>
      </w:pPr>
    </w:p>
    <w:p>
      <w:pPr>
        <w:pStyle w:val="BodyText"/>
        <w:spacing w:line="240" w:lineRule="auto" w:before="35"/>
        <w:ind w:left="925" w:right="1900"/>
        <w:jc w:val="left"/>
      </w:pPr>
      <w:r>
        <w:rPr/>
        <w:t>[注]：系减少子公司而相应减少。</w:t>
      </w:r>
    </w:p>
    <w:p>
      <w:pPr>
        <w:pStyle w:val="BodyText"/>
        <w:spacing w:line="240" w:lineRule="auto" w:before="134"/>
        <w:ind w:left="925" w:right="1900"/>
        <w:jc w:val="left"/>
      </w:pPr>
      <w:r>
        <w:rPr/>
        <w:t>(3)</w:t>
      </w:r>
      <w:r>
        <w:rPr>
          <w:spacing w:val="-2"/>
        </w:rPr>
        <w:t> </w:t>
      </w:r>
      <w:r>
        <w:rPr/>
        <w:t>期末，未发现在建工程存在明显减值迹象，故未计提减值准备。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6196" w:val="left" w:leader="none"/>
        </w:tabs>
        <w:spacing w:line="240" w:lineRule="auto"/>
        <w:ind w:left="925" w:right="1900"/>
        <w:jc w:val="left"/>
      </w:pPr>
      <w:r>
        <w:rPr/>
        <w:t>13.</w:t>
      </w:r>
      <w:r>
        <w:rPr>
          <w:spacing w:val="-3"/>
        </w:rPr>
        <w:t> </w:t>
      </w:r>
      <w:r>
        <w:rPr/>
        <w:t>无形资产</w:t>
        <w:tab/>
        <w:t>期末数</w:t>
      </w:r>
      <w:r>
        <w:rPr>
          <w:spacing w:val="-59"/>
        </w:rPr>
        <w:t> </w:t>
      </w:r>
      <w:r>
        <w:rPr/>
        <w:t>47,161,324.51</w:t>
      </w:r>
    </w:p>
    <w:p>
      <w:pPr>
        <w:pStyle w:val="BodyText"/>
        <w:spacing w:line="357" w:lineRule="auto" w:before="133"/>
        <w:ind w:left="925" w:right="8017"/>
        <w:jc w:val="left"/>
      </w:pPr>
      <w:r>
        <w:rPr/>
        <w:t>(1)</w:t>
      </w:r>
      <w:r>
        <w:rPr>
          <w:spacing w:val="-2"/>
        </w:rPr>
        <w:t> </w:t>
      </w:r>
      <w:r>
        <w:rPr/>
        <w:t>明细情况</w:t>
      </w:r>
      <w:r>
        <w:rPr/>
        <w:t> 原价</w:t>
      </w:r>
    </w:p>
    <w:p>
      <w:pPr>
        <w:spacing w:after="0" w:line="357" w:lineRule="auto"/>
        <w:jc w:val="left"/>
        <w:sectPr>
          <w:type w:val="continuous"/>
          <w:pgSz w:w="12240" w:h="15840"/>
          <w:pgMar w:top="1100" w:bottom="1200" w:left="1020" w:right="1000"/>
        </w:sectPr>
      </w:pPr>
    </w:p>
    <w:p>
      <w:pPr>
        <w:spacing w:line="240" w:lineRule="auto" w:before="1"/>
        <w:rPr>
          <w:rFonts w:ascii="宋体" w:hAnsi="宋体" w:cs="宋体" w:eastAsia="宋体"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1955"/>
        <w:gridCol w:w="2310"/>
        <w:gridCol w:w="1638"/>
        <w:gridCol w:w="1701"/>
        <w:gridCol w:w="1789"/>
      </w:tblGrid>
      <w:tr>
        <w:trPr>
          <w:trHeight w:val="342" w:hRule="exact"/>
        </w:trPr>
        <w:tc>
          <w:tcPr>
            <w:tcW w:w="1955" w:type="dxa"/>
            <w:tcBorders>
              <w:top w:val="nil" w:sz="6" w:space="0" w:color="auto"/>
              <w:left w:val="nil" w:sz="6" w:space="0" w:color="auto"/>
              <w:bottom w:val="nil" w:sz="6" w:space="0" w:color="auto"/>
              <w:right w:val="nil" w:sz="6" w:space="0" w:color="auto"/>
            </w:tcBorders>
          </w:tcPr>
          <w:p>
            <w:pPr>
              <w:pStyle w:val="TableParagraph"/>
              <w:tabs>
                <w:tab w:pos="1127" w:val="left" w:leader="none"/>
              </w:tabs>
              <w:spacing w:line="240" w:lineRule="auto" w:before="35"/>
              <w:ind w:left="707"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3"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2310" w:type="dxa"/>
            <w:tcBorders>
              <w:top w:val="nil" w:sz="6" w:space="0" w:color="auto"/>
              <w:left w:val="nil" w:sz="6" w:space="0" w:color="auto"/>
              <w:bottom w:val="nil" w:sz="6" w:space="0" w:color="auto"/>
              <w:right w:val="nil" w:sz="6" w:space="0" w:color="auto"/>
            </w:tcBorders>
          </w:tcPr>
          <w:p>
            <w:pPr>
              <w:pStyle w:val="TableParagraph"/>
              <w:spacing w:line="242" w:lineRule="exact"/>
              <w:ind w:left="291" w:right="0"/>
              <w:jc w:val="center"/>
              <w:rPr>
                <w:rFonts w:ascii="宋体" w:hAnsi="宋体" w:cs="宋体" w:eastAsia="宋体" w:hint="default"/>
                <w:sz w:val="21"/>
                <w:szCs w:val="21"/>
              </w:rPr>
            </w:pPr>
            <w:r>
              <w:rPr>
                <w:rFonts w:ascii="宋体"/>
                <w:sz w:val="21"/>
              </w:rPr>
              <w:t>40,820,000.00</w:t>
            </w:r>
          </w:p>
        </w:tc>
        <w:tc>
          <w:tcPr>
            <w:tcW w:w="1638"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2" w:lineRule="exact"/>
              <w:ind w:left="389" w:right="0"/>
              <w:jc w:val="left"/>
              <w:rPr>
                <w:rFonts w:ascii="宋体" w:hAnsi="宋体" w:cs="宋体" w:eastAsia="宋体" w:hint="default"/>
                <w:sz w:val="21"/>
                <w:szCs w:val="21"/>
              </w:rPr>
            </w:pPr>
            <w:r>
              <w:rPr>
                <w:rFonts w:ascii="宋体"/>
                <w:sz w:val="21"/>
              </w:rPr>
              <w:t>40,820,000.00</w:t>
            </w:r>
          </w:p>
        </w:tc>
      </w:tr>
    </w:tbl>
    <w:p>
      <w:pPr>
        <w:pStyle w:val="BodyText"/>
        <w:tabs>
          <w:tab w:pos="2692" w:val="left" w:leader="none"/>
          <w:tab w:pos="4512" w:val="left" w:leader="none"/>
          <w:tab w:pos="6417" w:val="left" w:leader="none"/>
          <w:tab w:pos="8111" w:val="left" w:leader="none"/>
        </w:tabs>
        <w:spacing w:line="240" w:lineRule="auto" w:before="29"/>
        <w:ind w:left="152" w:right="0"/>
        <w:jc w:val="left"/>
      </w:pPr>
      <w:r>
        <w:rPr>
          <w:position w:val="7"/>
        </w:rPr>
        <w:t>软件著作权专有技术</w:t>
        <w:tab/>
        <w:t>83,109,993.72</w:t>
        <w:tab/>
      </w:r>
      <w:r>
        <w:rPr>
          <w:spacing w:val="-1"/>
        </w:rPr>
        <w:t>10,071,536.61</w:t>
        <w:tab/>
        <w:t>1,720,000.00</w:t>
        <w:tab/>
        <w:t>91,461,530.33</w:t>
      </w:r>
    </w:p>
    <w:p>
      <w:pPr>
        <w:pStyle w:val="BodyText"/>
        <w:tabs>
          <w:tab w:pos="2796" w:val="left" w:leader="none"/>
          <w:tab w:pos="8215" w:val="left" w:leader="none"/>
        </w:tabs>
        <w:spacing w:line="240" w:lineRule="auto" w:before="68"/>
        <w:ind w:left="152" w:right="0"/>
        <w:jc w:val="left"/>
      </w:pPr>
      <w:r>
        <w:rPr>
          <w:spacing w:val="-1"/>
        </w:rPr>
        <w:t>财务软件</w:t>
        <w:tab/>
        <w:t>1,172,006.00</w:t>
        <w:tab/>
        <w:t>1,172,006.00</w:t>
      </w:r>
      <w:r>
        <w:rPr/>
      </w:r>
    </w:p>
    <w:p>
      <w:pPr>
        <w:pStyle w:val="BodyText"/>
        <w:tabs>
          <w:tab w:pos="3006" w:val="left" w:leader="none"/>
          <w:tab w:pos="4932" w:val="left" w:leader="none"/>
          <w:tab w:pos="8426" w:val="left" w:leader="none"/>
        </w:tabs>
        <w:spacing w:line="240" w:lineRule="auto" w:before="129"/>
        <w:ind w:left="152" w:right="0"/>
        <w:jc w:val="left"/>
      </w:pPr>
      <w:r>
        <w:rPr>
          <w:position w:val="7"/>
        </w:rPr>
        <w:t>办公软件</w:t>
        <w:tab/>
        <w:t>248,810.00</w:t>
        <w:tab/>
      </w:r>
      <w:r>
        <w:rPr>
          <w:spacing w:val="-1"/>
        </w:rPr>
        <w:t>72,500.00</w:t>
        <w:tab/>
        <w:t>321,310.00</w:t>
      </w:r>
    </w:p>
    <w:p>
      <w:pPr>
        <w:pStyle w:val="BodyText"/>
        <w:tabs>
          <w:tab w:pos="2796" w:val="left" w:leader="none"/>
          <w:tab w:pos="6417" w:val="left" w:leader="none"/>
        </w:tabs>
        <w:spacing w:line="240" w:lineRule="auto" w:before="68"/>
        <w:ind w:left="152" w:right="0"/>
        <w:jc w:val="left"/>
      </w:pPr>
      <w:r>
        <w:rPr>
          <w:spacing w:val="-1"/>
        </w:rPr>
        <w:t>土地使用权</w:t>
        <w:tab/>
        <w:t>2,072,263.24</w:t>
        <w:tab/>
      </w:r>
      <w:r>
        <w:rPr/>
        <w:t>2,072,263.24</w:t>
      </w:r>
    </w:p>
    <w:p>
      <w:pPr>
        <w:pStyle w:val="BodyText"/>
        <w:tabs>
          <w:tab w:pos="1203" w:val="left" w:leader="none"/>
          <w:tab w:pos="2586" w:val="left" w:leader="none"/>
          <w:tab w:pos="4512" w:val="left" w:leader="none"/>
          <w:tab w:pos="6417" w:val="left" w:leader="none"/>
          <w:tab w:pos="8007" w:val="left" w:leader="none"/>
        </w:tabs>
        <w:spacing w:line="240" w:lineRule="auto" w:before="133"/>
        <w:ind w:left="782" w:right="0"/>
        <w:jc w:val="left"/>
      </w:pPr>
      <w:r>
        <w:rPr/>
        <w:t>小</w:t>
        <w:tab/>
        <w:t>计</w:t>
        <w:tab/>
      </w:r>
      <w:r>
        <w:rPr>
          <w:spacing w:val="-1"/>
          <w:u w:val="single" w:color="000000"/>
        </w:rPr>
        <w:t>127,423,072.96</w:t>
      </w:r>
      <w:r>
        <w:rPr>
          <w:spacing w:val="-1"/>
        </w:rPr>
        <w:tab/>
      </w:r>
      <w:r>
        <w:rPr>
          <w:spacing w:val="-1"/>
          <w:position w:val="-6"/>
        </w:rPr>
      </w:r>
      <w:r>
        <w:rPr>
          <w:spacing w:val="-1"/>
          <w:position w:val="-6"/>
          <w:u w:val="single" w:color="000000"/>
        </w:rPr>
        <w:t>10,144,036.61</w:t>
      </w:r>
      <w:r>
        <w:rPr>
          <w:spacing w:val="-1"/>
          <w:position w:val="-6"/>
        </w:rPr>
        <w:tab/>
      </w:r>
      <w:r>
        <w:rPr>
          <w:spacing w:val="-1"/>
        </w:rPr>
      </w:r>
      <w:r>
        <w:rPr>
          <w:spacing w:val="-1"/>
          <w:u w:val="single" w:color="000000"/>
        </w:rPr>
        <w:t>3,792,263.24</w:t>
      </w:r>
      <w:r>
        <w:rPr>
          <w:spacing w:val="-1"/>
        </w:rPr>
        <w:tab/>
      </w:r>
      <w:r>
        <w:rPr>
          <w:spacing w:val="-1"/>
          <w:position w:val="-6"/>
        </w:rPr>
      </w:r>
      <w:r>
        <w:rPr>
          <w:spacing w:val="-1"/>
          <w:position w:val="-6"/>
          <w:u w:val="single" w:color="000000"/>
        </w:rPr>
        <w:t>133,774,846.33</w:t>
      </w:r>
      <w:r>
        <w:rPr>
          <w:spacing w:val="-1"/>
        </w:rPr>
      </w:r>
    </w:p>
    <w:p>
      <w:pPr>
        <w:pStyle w:val="BodyText"/>
        <w:spacing w:line="240" w:lineRule="auto" w:before="64"/>
        <w:ind w:left="825" w:right="0"/>
        <w:jc w:val="left"/>
      </w:pPr>
      <w:r>
        <w:rPr/>
        <w:t>累计摊销</w:t>
      </w:r>
    </w:p>
    <w:p>
      <w:pPr>
        <w:pStyle w:val="BodyText"/>
        <w:tabs>
          <w:tab w:pos="1245" w:val="left" w:leader="none"/>
          <w:tab w:pos="3029" w:val="left" w:leader="none"/>
          <w:tab w:pos="4709" w:val="left" w:leader="none"/>
          <w:tab w:pos="6492" w:val="left" w:leader="none"/>
          <w:tab w:pos="8592" w:val="left" w:leader="none"/>
        </w:tabs>
        <w:spacing w:line="240" w:lineRule="auto" w:before="132"/>
        <w:ind w:left="825" w:right="0"/>
        <w:jc w:val="left"/>
      </w:pPr>
      <w:r>
        <w:rPr/>
        <w:t>种</w:t>
        <w:tab/>
        <w:t>类</w:t>
        <w:tab/>
        <w:t>期初数</w:t>
        <w:tab/>
      </w:r>
      <w:r>
        <w:rPr>
          <w:spacing w:val="-1"/>
        </w:rPr>
        <w:t>本期增加</w:t>
        <w:tab/>
        <w:t>本期减少</w:t>
        <w:tab/>
        <w:t>期末数</w:t>
      </w:r>
    </w:p>
    <w:p>
      <w:pPr>
        <w:spacing w:line="240" w:lineRule="auto" w:before="12"/>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1892"/>
        <w:gridCol w:w="2519"/>
        <w:gridCol w:w="1618"/>
        <w:gridCol w:w="1746"/>
        <w:gridCol w:w="1619"/>
      </w:tblGrid>
      <w:tr>
        <w:trPr>
          <w:trHeight w:val="309" w:hRule="exact"/>
        </w:trPr>
        <w:tc>
          <w:tcPr>
            <w:tcW w:w="6030" w:type="dxa"/>
            <w:gridSpan w:val="3"/>
            <w:tcBorders>
              <w:top w:val="nil" w:sz="6" w:space="0" w:color="auto"/>
              <w:left w:val="nil" w:sz="6" w:space="0" w:color="auto"/>
              <w:bottom w:val="nil" w:sz="6" w:space="0" w:color="auto"/>
              <w:right w:val="nil" w:sz="6" w:space="0" w:color="auto"/>
            </w:tcBorders>
          </w:tcPr>
          <w:p>
            <w:pPr>
              <w:pStyle w:val="TableParagraph"/>
              <w:tabs>
                <w:tab w:pos="2593" w:val="left" w:leader="none"/>
                <w:tab w:pos="4499" w:val="left" w:leader="none"/>
              </w:tabs>
              <w:spacing w:line="214" w:lineRule="exact"/>
              <w:ind w:left="35" w:right="0"/>
              <w:jc w:val="left"/>
              <w:rPr>
                <w:rFonts w:ascii="宋体" w:hAnsi="宋体" w:cs="宋体" w:eastAsia="宋体" w:hint="default"/>
                <w:sz w:val="21"/>
                <w:szCs w:val="21"/>
              </w:rPr>
            </w:pPr>
            <w:r>
              <w:rPr>
                <w:rFonts w:ascii="宋体" w:hAnsi="宋体" w:cs="宋体" w:eastAsia="宋体" w:hint="default"/>
                <w:sz w:val="21"/>
                <w:szCs w:val="21"/>
              </w:rPr>
              <w:t>商标专用权</w:t>
              <w:tab/>
              <w:t>25,172,333.40</w:t>
              <w:tab/>
            </w:r>
            <w:r>
              <w:rPr>
                <w:rFonts w:ascii="宋体" w:hAnsi="宋体" w:cs="宋体" w:eastAsia="宋体" w:hint="default"/>
                <w:position w:val="-6"/>
                <w:sz w:val="21"/>
                <w:szCs w:val="21"/>
              </w:rPr>
              <w:t>4,082,000.00</w:t>
            </w:r>
            <w:r>
              <w:rPr>
                <w:rFonts w:ascii="宋体" w:hAnsi="宋体" w:cs="宋体" w:eastAsia="宋体" w:hint="default"/>
                <w:sz w:val="21"/>
                <w:szCs w:val="21"/>
              </w:rPr>
            </w:r>
          </w:p>
        </w:tc>
        <w:tc>
          <w:tcPr>
            <w:tcW w:w="174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10" w:lineRule="exact"/>
              <w:ind w:right="34"/>
              <w:jc w:val="right"/>
              <w:rPr>
                <w:rFonts w:ascii="宋体" w:hAnsi="宋体" w:cs="宋体" w:eastAsia="宋体" w:hint="default"/>
                <w:sz w:val="21"/>
                <w:szCs w:val="21"/>
              </w:rPr>
            </w:pPr>
            <w:r>
              <w:rPr>
                <w:rFonts w:ascii="宋体"/>
                <w:spacing w:val="-1"/>
                <w:sz w:val="21"/>
              </w:rPr>
              <w:t>29,254,333.40</w:t>
            </w:r>
          </w:p>
        </w:tc>
      </w:tr>
      <w:tr>
        <w:trPr>
          <w:trHeight w:val="409" w:hRule="exact"/>
        </w:trPr>
        <w:tc>
          <w:tcPr>
            <w:tcW w:w="6030" w:type="dxa"/>
            <w:gridSpan w:val="3"/>
            <w:tcBorders>
              <w:top w:val="nil" w:sz="6" w:space="0" w:color="auto"/>
              <w:left w:val="nil" w:sz="6" w:space="0" w:color="auto"/>
              <w:bottom w:val="nil" w:sz="6" w:space="0" w:color="auto"/>
              <w:right w:val="nil" w:sz="6" w:space="0" w:color="auto"/>
            </w:tcBorders>
          </w:tcPr>
          <w:p>
            <w:pPr>
              <w:pStyle w:val="TableParagraph"/>
              <w:tabs>
                <w:tab w:pos="2593" w:val="left" w:leader="none"/>
                <w:tab w:pos="4499" w:val="left" w:leader="none"/>
              </w:tabs>
              <w:spacing w:line="313" w:lineRule="exact"/>
              <w:ind w:left="35" w:right="0"/>
              <w:jc w:val="left"/>
              <w:rPr>
                <w:rFonts w:ascii="宋体" w:hAnsi="宋体" w:cs="宋体" w:eastAsia="宋体" w:hint="default"/>
                <w:sz w:val="21"/>
                <w:szCs w:val="21"/>
              </w:rPr>
            </w:pPr>
            <w:r>
              <w:rPr>
                <w:rFonts w:ascii="宋体" w:hAnsi="宋体" w:cs="宋体" w:eastAsia="宋体" w:hint="default"/>
                <w:sz w:val="21"/>
                <w:szCs w:val="21"/>
              </w:rPr>
              <w:t>软件著作权专有技术</w:t>
              <w:tab/>
              <w:t>48,107,789.57</w:t>
              <w:tab/>
            </w:r>
            <w:r>
              <w:rPr>
                <w:rFonts w:ascii="宋体" w:hAnsi="宋体" w:cs="宋体" w:eastAsia="宋体" w:hint="default"/>
                <w:position w:val="-6"/>
                <w:sz w:val="21"/>
                <w:szCs w:val="21"/>
              </w:rPr>
              <w:t>9,685,458.93</w:t>
            </w:r>
            <w:r>
              <w:rPr>
                <w:rFonts w:ascii="宋体" w:hAnsi="宋体" w:cs="宋体" w:eastAsia="宋体" w:hint="default"/>
                <w:sz w:val="21"/>
                <w:szCs w:val="21"/>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7"/>
              <w:jc w:val="right"/>
              <w:rPr>
                <w:rFonts w:ascii="宋体" w:hAnsi="宋体" w:cs="宋体" w:eastAsia="宋体" w:hint="default"/>
                <w:sz w:val="21"/>
                <w:szCs w:val="21"/>
              </w:rPr>
            </w:pPr>
            <w:r>
              <w:rPr>
                <w:rFonts w:ascii="宋体"/>
                <w:spacing w:val="-1"/>
                <w:sz w:val="21"/>
              </w:rPr>
              <w:t>1,118,000.00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56,675,248.50</w:t>
            </w:r>
          </w:p>
        </w:tc>
      </w:tr>
      <w:tr>
        <w:trPr>
          <w:trHeight w:val="376"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2519" w:type="dxa"/>
            <w:tcBorders>
              <w:top w:val="nil" w:sz="6" w:space="0" w:color="auto"/>
              <w:left w:val="nil" w:sz="6" w:space="0" w:color="auto"/>
              <w:bottom w:val="nil" w:sz="6" w:space="0" w:color="auto"/>
              <w:right w:val="nil" w:sz="6" w:space="0" w:color="auto"/>
            </w:tcBorders>
          </w:tcPr>
          <w:p>
            <w:pPr>
              <w:pStyle w:val="TableParagraph"/>
              <w:spacing w:line="244" w:lineRule="exact"/>
              <w:ind w:right="449"/>
              <w:jc w:val="right"/>
              <w:rPr>
                <w:rFonts w:ascii="宋体" w:hAnsi="宋体" w:cs="宋体" w:eastAsia="宋体" w:hint="default"/>
                <w:sz w:val="21"/>
                <w:szCs w:val="21"/>
              </w:rPr>
            </w:pPr>
            <w:r>
              <w:rPr>
                <w:rFonts w:ascii="宋体"/>
                <w:sz w:val="21"/>
              </w:rPr>
              <w:t>478,521.20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7"/>
              <w:jc w:val="right"/>
              <w:rPr>
                <w:rFonts w:ascii="宋体" w:hAnsi="宋体" w:cs="宋体" w:eastAsia="宋体" w:hint="default"/>
                <w:sz w:val="21"/>
                <w:szCs w:val="21"/>
              </w:rPr>
            </w:pPr>
            <w:r>
              <w:rPr>
                <w:rFonts w:ascii="宋体"/>
                <w:spacing w:val="-1"/>
                <w:sz w:val="21"/>
              </w:rPr>
              <w:t>115,580.80</w:t>
            </w:r>
          </w:p>
        </w:tc>
        <w:tc>
          <w:tcPr>
            <w:tcW w:w="174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594,102.00</w:t>
            </w:r>
          </w:p>
        </w:tc>
      </w:tr>
      <w:tr>
        <w:trPr>
          <w:trHeight w:val="376"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52"/>
              <w:jc w:val="right"/>
              <w:rPr>
                <w:rFonts w:ascii="宋体" w:hAnsi="宋体" w:cs="宋体" w:eastAsia="宋体" w:hint="default"/>
                <w:sz w:val="21"/>
                <w:szCs w:val="21"/>
              </w:rPr>
            </w:pPr>
            <w:r>
              <w:rPr>
                <w:rFonts w:ascii="宋体"/>
                <w:spacing w:val="-1"/>
                <w:sz w:val="21"/>
              </w:rPr>
              <w:t>31,400.99</w:t>
            </w:r>
            <w:r>
              <w:rPr>
                <w:rFonts w:ascii="宋体"/>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0"/>
              <w:jc w:val="right"/>
              <w:rPr>
                <w:rFonts w:ascii="宋体" w:hAnsi="宋体" w:cs="宋体" w:eastAsia="宋体" w:hint="default"/>
                <w:sz w:val="21"/>
                <w:szCs w:val="21"/>
              </w:rPr>
            </w:pPr>
            <w:r>
              <w:rPr>
                <w:rFonts w:ascii="宋体"/>
                <w:spacing w:val="-1"/>
                <w:sz w:val="21"/>
              </w:rPr>
              <w:t>58,436.93</w:t>
            </w:r>
            <w:r>
              <w:rPr>
                <w:rFonts w:ascii="宋体"/>
                <w:sz w:val="21"/>
              </w:rPr>
            </w:r>
          </w:p>
        </w:tc>
        <w:tc>
          <w:tcPr>
            <w:tcW w:w="1746"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
              <w:jc w:val="right"/>
              <w:rPr>
                <w:rFonts w:ascii="宋体" w:hAnsi="宋体" w:cs="宋体" w:eastAsia="宋体" w:hint="default"/>
                <w:sz w:val="21"/>
                <w:szCs w:val="21"/>
              </w:rPr>
            </w:pPr>
            <w:r>
              <w:rPr>
                <w:rFonts w:ascii="宋体"/>
                <w:spacing w:val="-1"/>
                <w:sz w:val="21"/>
              </w:rPr>
              <w:t>89,837.92</w:t>
            </w:r>
            <w:r>
              <w:rPr>
                <w:rFonts w:ascii="宋体"/>
                <w:sz w:val="21"/>
              </w:rPr>
            </w:r>
          </w:p>
        </w:tc>
      </w:tr>
      <w:tr>
        <w:trPr>
          <w:trHeight w:val="409"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2"/>
              <w:jc w:val="right"/>
              <w:rPr>
                <w:rFonts w:ascii="宋体" w:hAnsi="宋体" w:cs="宋体" w:eastAsia="宋体" w:hint="default"/>
                <w:sz w:val="21"/>
                <w:szCs w:val="21"/>
              </w:rPr>
            </w:pPr>
            <w:r>
              <w:rPr>
                <w:rFonts w:ascii="宋体"/>
                <w:spacing w:val="-1"/>
                <w:sz w:val="21"/>
              </w:rPr>
              <w:t>62,684.12</w:t>
            </w:r>
            <w:r>
              <w:rPr>
                <w:rFonts w:ascii="宋体"/>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8"/>
              <w:jc w:val="right"/>
              <w:rPr>
                <w:rFonts w:ascii="宋体" w:hAnsi="宋体" w:cs="宋体" w:eastAsia="宋体" w:hint="default"/>
                <w:sz w:val="21"/>
                <w:szCs w:val="21"/>
              </w:rPr>
            </w:pPr>
            <w:r>
              <w:rPr>
                <w:rFonts w:ascii="宋体"/>
                <w:spacing w:val="-1"/>
                <w:sz w:val="21"/>
              </w:rPr>
              <w:t>22,123.80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5"/>
              <w:jc w:val="right"/>
              <w:rPr>
                <w:rFonts w:ascii="宋体" w:hAnsi="宋体" w:cs="宋体" w:eastAsia="宋体" w:hint="default"/>
                <w:sz w:val="21"/>
                <w:szCs w:val="21"/>
              </w:rPr>
            </w:pPr>
            <w:r>
              <w:rPr>
                <w:rFonts w:ascii="宋体"/>
                <w:sz w:val="21"/>
              </w:rPr>
              <w:t>84,807.92</w:t>
            </w:r>
          </w:p>
        </w:tc>
        <w:tc>
          <w:tcPr>
            <w:tcW w:w="1619" w:type="dxa"/>
            <w:tcBorders>
              <w:top w:val="nil" w:sz="6" w:space="0" w:color="auto"/>
              <w:left w:val="nil" w:sz="6" w:space="0" w:color="auto"/>
              <w:bottom w:val="nil" w:sz="6" w:space="0" w:color="auto"/>
              <w:right w:val="nil" w:sz="6" w:space="0" w:color="auto"/>
            </w:tcBorders>
          </w:tcPr>
          <w:p>
            <w:pPr/>
          </w:p>
        </w:tc>
      </w:tr>
      <w:tr>
        <w:trPr>
          <w:trHeight w:val="409" w:hRule="exact"/>
        </w:trPr>
        <w:tc>
          <w:tcPr>
            <w:tcW w:w="1892"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34"/>
              <w:ind w:left="56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0"/>
              <w:jc w:val="right"/>
              <w:rPr>
                <w:rFonts w:ascii="宋体" w:hAnsi="宋体" w:cs="宋体" w:eastAsia="宋体" w:hint="default"/>
                <w:sz w:val="21"/>
                <w:szCs w:val="21"/>
              </w:rPr>
            </w:pPr>
            <w:r>
              <w:rPr>
                <w:rFonts w:ascii="宋体"/>
                <w:sz w:val="21"/>
              </w:rPr>
            </w:r>
            <w:r>
              <w:rPr>
                <w:rFonts w:ascii="宋体"/>
                <w:spacing w:val="-1"/>
                <w:sz w:val="21"/>
                <w:u w:val="single" w:color="000000"/>
              </w:rPr>
              <w:t>73,852,729.28</w:t>
            </w:r>
            <w:r>
              <w:rPr>
                <w:rFonts w:ascii="宋体"/>
                <w:spacing w:val="-1"/>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 w:right="268"/>
              <w:jc w:val="right"/>
              <w:rPr>
                <w:rFonts w:ascii="宋体" w:hAnsi="宋体" w:cs="宋体" w:eastAsia="宋体" w:hint="default"/>
                <w:sz w:val="21"/>
                <w:szCs w:val="21"/>
              </w:rPr>
            </w:pPr>
            <w:r>
              <w:rPr>
                <w:rFonts w:ascii="宋体"/>
                <w:sz w:val="21"/>
              </w:rPr>
            </w:r>
            <w:r>
              <w:rPr>
                <w:rFonts w:ascii="宋体"/>
                <w:spacing w:val="-1"/>
                <w:sz w:val="21"/>
                <w:u w:val="single" w:color="000000"/>
              </w:rPr>
              <w:t>13,963,600.46</w:t>
            </w:r>
            <w:r>
              <w:rPr>
                <w:rFonts w:ascii="宋体"/>
                <w:spacing w:val="-1"/>
                <w:sz w:val="21"/>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5"/>
              <w:jc w:val="right"/>
              <w:rPr>
                <w:rFonts w:ascii="宋体" w:hAnsi="宋体" w:cs="宋体" w:eastAsia="宋体" w:hint="default"/>
                <w:sz w:val="21"/>
                <w:szCs w:val="21"/>
              </w:rPr>
            </w:pPr>
            <w:r>
              <w:rPr>
                <w:rFonts w:ascii="宋体"/>
                <w:sz w:val="21"/>
              </w:rPr>
            </w:r>
            <w:r>
              <w:rPr>
                <w:rFonts w:ascii="宋体"/>
                <w:spacing w:val="-1"/>
                <w:sz w:val="21"/>
                <w:u w:val="single" w:color="000000"/>
              </w:rPr>
              <w:t>1,202,807.92</w:t>
            </w:r>
            <w:r>
              <w:rPr>
                <w:rFonts w:ascii="宋体"/>
                <w:spacing w:val="-1"/>
                <w:sz w:val="21"/>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single" w:color="000000"/>
              </w:rPr>
              <w:t>86,613,521.82</w:t>
            </w:r>
            <w:r>
              <w:rPr>
                <w:rFonts w:ascii="宋体"/>
                <w:spacing w:val="-1"/>
                <w:sz w:val="21"/>
              </w:rPr>
            </w:r>
          </w:p>
        </w:tc>
      </w:tr>
    </w:tbl>
    <w:p>
      <w:pPr>
        <w:pStyle w:val="BodyText"/>
        <w:spacing w:line="240" w:lineRule="auto" w:before="33"/>
        <w:ind w:left="825" w:right="0"/>
        <w:jc w:val="left"/>
      </w:pPr>
      <w:r>
        <w:rPr/>
        <w:t>账面价值</w:t>
      </w:r>
    </w:p>
    <w:p>
      <w:pPr>
        <w:pStyle w:val="BodyText"/>
        <w:tabs>
          <w:tab w:pos="1455" w:val="left" w:leader="none"/>
          <w:tab w:pos="2925" w:val="left" w:leader="none"/>
          <w:tab w:pos="8486" w:val="left" w:leader="none"/>
        </w:tabs>
        <w:spacing w:line="240" w:lineRule="auto" w:before="133"/>
        <w:ind w:left="1035" w:right="0"/>
        <w:jc w:val="left"/>
      </w:pPr>
      <w:r>
        <w:rPr/>
        <w:t>种</w:t>
        <w:tab/>
        <w:t>类</w:t>
        <w:tab/>
      </w:r>
      <w:r>
        <w:rPr>
          <w:spacing w:val="-1"/>
        </w:rPr>
        <w:t>期初数</w:t>
        <w:tab/>
      </w:r>
      <w:r>
        <w:rPr/>
        <w:t>期末数</w:t>
      </w:r>
    </w:p>
    <w:p>
      <w:pPr>
        <w:spacing w:line="240" w:lineRule="auto" w:before="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259"/>
        <w:gridCol w:w="3718"/>
        <w:gridCol w:w="3419"/>
      </w:tblGrid>
      <w:tr>
        <w:trPr>
          <w:trHeight w:val="33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3718" w:type="dxa"/>
            <w:tcBorders>
              <w:top w:val="nil" w:sz="6" w:space="0" w:color="auto"/>
              <w:left w:val="nil" w:sz="6" w:space="0" w:color="auto"/>
              <w:bottom w:val="nil" w:sz="6" w:space="0" w:color="auto"/>
              <w:right w:val="nil" w:sz="6" w:space="0" w:color="auto"/>
            </w:tcBorders>
          </w:tcPr>
          <w:p>
            <w:pPr>
              <w:pStyle w:val="TableParagraph"/>
              <w:spacing w:line="234" w:lineRule="exact"/>
              <w:ind w:right="2016"/>
              <w:jc w:val="right"/>
              <w:rPr>
                <w:rFonts w:ascii="宋体" w:hAnsi="宋体" w:cs="宋体" w:eastAsia="宋体" w:hint="default"/>
                <w:sz w:val="21"/>
                <w:szCs w:val="21"/>
              </w:rPr>
            </w:pPr>
            <w:r>
              <w:rPr>
                <w:rFonts w:ascii="宋体"/>
                <w:spacing w:val="-1"/>
                <w:sz w:val="21"/>
              </w:rPr>
              <w:t>15,647,666.60</w:t>
            </w:r>
          </w:p>
        </w:tc>
        <w:tc>
          <w:tcPr>
            <w:tcW w:w="3419" w:type="dxa"/>
            <w:tcBorders>
              <w:top w:val="nil" w:sz="6" w:space="0" w:color="auto"/>
              <w:left w:val="nil" w:sz="6" w:space="0" w:color="auto"/>
              <w:bottom w:val="nil" w:sz="6" w:space="0" w:color="auto"/>
              <w:right w:val="nil" w:sz="6" w:space="0" w:color="auto"/>
            </w:tcBorders>
          </w:tcPr>
          <w:p>
            <w:pPr>
              <w:pStyle w:val="TableParagraph"/>
              <w:spacing w:line="234" w:lineRule="exact"/>
              <w:ind w:right="34"/>
              <w:jc w:val="right"/>
              <w:rPr>
                <w:rFonts w:ascii="宋体" w:hAnsi="宋体" w:cs="宋体" w:eastAsia="宋体" w:hint="default"/>
                <w:sz w:val="21"/>
                <w:szCs w:val="21"/>
              </w:rPr>
            </w:pPr>
            <w:r>
              <w:rPr>
                <w:rFonts w:ascii="宋体"/>
                <w:spacing w:val="-1"/>
                <w:sz w:val="21"/>
              </w:rPr>
              <w:t>11,565,666.60</w:t>
            </w:r>
            <w:r>
              <w:rPr>
                <w:rFonts w:ascii="宋体"/>
                <w:sz w:val="21"/>
              </w:rPr>
            </w:r>
          </w:p>
        </w:tc>
      </w:tr>
      <w:tr>
        <w:trPr>
          <w:trHeight w:val="409"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6"/>
              <w:jc w:val="right"/>
              <w:rPr>
                <w:rFonts w:ascii="宋体" w:hAnsi="宋体" w:cs="宋体" w:eastAsia="宋体" w:hint="default"/>
                <w:sz w:val="21"/>
                <w:szCs w:val="21"/>
              </w:rPr>
            </w:pPr>
            <w:r>
              <w:rPr>
                <w:rFonts w:ascii="宋体"/>
                <w:spacing w:val="-1"/>
                <w:sz w:val="21"/>
              </w:rPr>
              <w:t>35,002,204.15</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34,786,281.83</w:t>
            </w:r>
            <w:r>
              <w:rPr>
                <w:rFonts w:ascii="宋体"/>
                <w:sz w:val="21"/>
              </w:rPr>
            </w:r>
          </w:p>
        </w:tc>
      </w:tr>
      <w:tr>
        <w:trPr>
          <w:trHeight w:val="409"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4"/>
              <w:jc w:val="right"/>
              <w:rPr>
                <w:rFonts w:ascii="宋体" w:hAnsi="宋体" w:cs="宋体" w:eastAsia="宋体" w:hint="default"/>
                <w:sz w:val="21"/>
                <w:szCs w:val="21"/>
              </w:rPr>
            </w:pPr>
            <w:r>
              <w:rPr>
                <w:rFonts w:ascii="宋体"/>
                <w:sz w:val="21"/>
              </w:rPr>
              <w:t>693,484.80</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577,904.00</w:t>
            </w:r>
          </w:p>
        </w:tc>
      </w:tr>
      <w:tr>
        <w:trPr>
          <w:trHeight w:val="409"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4"/>
              <w:jc w:val="right"/>
              <w:rPr>
                <w:rFonts w:ascii="宋体" w:hAnsi="宋体" w:cs="宋体" w:eastAsia="宋体" w:hint="default"/>
                <w:sz w:val="21"/>
                <w:szCs w:val="21"/>
              </w:rPr>
            </w:pPr>
            <w:r>
              <w:rPr>
                <w:rFonts w:ascii="宋体"/>
                <w:sz w:val="21"/>
              </w:rPr>
              <w:t>217,409.01</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231,472.08</w:t>
            </w:r>
          </w:p>
        </w:tc>
      </w:tr>
      <w:tr>
        <w:trPr>
          <w:trHeight w:val="408"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6"/>
              <w:jc w:val="right"/>
              <w:rPr>
                <w:rFonts w:ascii="宋体" w:hAnsi="宋体" w:cs="宋体" w:eastAsia="宋体" w:hint="default"/>
                <w:sz w:val="21"/>
                <w:szCs w:val="21"/>
              </w:rPr>
            </w:pPr>
            <w:r>
              <w:rPr>
                <w:rFonts w:ascii="宋体"/>
                <w:spacing w:val="-1"/>
                <w:sz w:val="21"/>
              </w:rPr>
              <w:t>2,009,579.12</w:t>
            </w:r>
            <w:r>
              <w:rPr>
                <w:rFonts w:ascii="宋体"/>
                <w:sz w:val="21"/>
              </w:rPr>
            </w:r>
          </w:p>
        </w:tc>
        <w:tc>
          <w:tcPr>
            <w:tcW w:w="3419" w:type="dxa"/>
            <w:tcBorders>
              <w:top w:val="nil" w:sz="6" w:space="0" w:color="auto"/>
              <w:left w:val="nil" w:sz="6" w:space="0" w:color="auto"/>
              <w:bottom w:val="nil" w:sz="6" w:space="0" w:color="auto"/>
              <w:right w:val="nil" w:sz="6" w:space="0" w:color="auto"/>
            </w:tcBorders>
          </w:tcPr>
          <w:p>
            <w:pPr/>
          </w:p>
        </w:tc>
      </w:tr>
      <w:tr>
        <w:trPr>
          <w:trHeight w:val="409" w:hRule="exact"/>
        </w:trPr>
        <w:tc>
          <w:tcPr>
            <w:tcW w:w="2259" w:type="dxa"/>
            <w:tcBorders>
              <w:top w:val="nil" w:sz="6" w:space="0" w:color="auto"/>
              <w:left w:val="nil" w:sz="6" w:space="0" w:color="auto"/>
              <w:bottom w:val="nil" w:sz="6" w:space="0" w:color="auto"/>
              <w:right w:val="nil" w:sz="6" w:space="0" w:color="auto"/>
            </w:tcBorders>
          </w:tcPr>
          <w:p>
            <w:pPr>
              <w:pStyle w:val="TableParagraph"/>
              <w:tabs>
                <w:tab w:pos="1348" w:val="left" w:leader="none"/>
              </w:tabs>
              <w:spacing w:line="240" w:lineRule="auto" w:before="34"/>
              <w:ind w:left="9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6"/>
              <w:jc w:val="right"/>
              <w:rPr>
                <w:rFonts w:ascii="宋体" w:hAnsi="宋体" w:cs="宋体" w:eastAsia="宋体" w:hint="default"/>
                <w:sz w:val="21"/>
                <w:szCs w:val="21"/>
              </w:rPr>
            </w:pPr>
            <w:r>
              <w:rPr>
                <w:rFonts w:ascii="宋体"/>
                <w:sz w:val="21"/>
              </w:rPr>
            </w:r>
            <w:r>
              <w:rPr>
                <w:rFonts w:ascii="宋体"/>
                <w:spacing w:val="-1"/>
                <w:sz w:val="21"/>
                <w:u w:val="thick" w:color="000000"/>
              </w:rPr>
              <w:t>53,570,343.68</w:t>
            </w:r>
            <w:r>
              <w:rPr>
                <w:rFonts w:ascii="宋体"/>
                <w:spacing w:val="-1"/>
                <w:sz w:val="21"/>
              </w:rPr>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thick" w:color="000000"/>
              </w:rPr>
              <w:t>47,161,324.51</w:t>
            </w:r>
            <w:r>
              <w:rPr>
                <w:rFonts w:ascii="宋体"/>
                <w:spacing w:val="-1"/>
                <w:sz w:val="21"/>
              </w:rPr>
            </w:r>
          </w:p>
        </w:tc>
      </w:tr>
    </w:tbl>
    <w:p>
      <w:pPr>
        <w:pStyle w:val="BodyText"/>
        <w:spacing w:line="240" w:lineRule="auto" w:before="33"/>
        <w:ind w:left="825" w:right="0"/>
        <w:jc w:val="left"/>
      </w:pPr>
      <w:r>
        <w:rPr/>
        <w:t>(2)</w:t>
      </w:r>
      <w:r>
        <w:rPr>
          <w:spacing w:val="-2"/>
        </w:rPr>
        <w:t> </w:t>
      </w:r>
      <w:r>
        <w:rPr/>
        <w:t>期末无形资产均已办妥产权过户手续。</w:t>
      </w:r>
    </w:p>
    <w:p>
      <w:pPr>
        <w:pStyle w:val="BodyText"/>
        <w:spacing w:line="240" w:lineRule="auto" w:before="134"/>
        <w:ind w:left="825" w:right="0"/>
        <w:jc w:val="left"/>
      </w:pPr>
      <w:r>
        <w:rPr/>
        <w:t>(3)</w:t>
      </w:r>
      <w:r>
        <w:rPr>
          <w:spacing w:val="-2"/>
        </w:rPr>
        <w:t> </w:t>
      </w:r>
      <w:r>
        <w:rPr/>
        <w:t>期末，未发现无形资产存在明显减值迹象，故未计提减值准备。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6096" w:val="left" w:leader="none"/>
        </w:tabs>
        <w:spacing w:line="240" w:lineRule="auto"/>
        <w:ind w:left="825" w:right="0"/>
        <w:jc w:val="left"/>
      </w:pPr>
      <w:r>
        <w:rPr/>
        <w:t>14.</w:t>
      </w:r>
      <w:r>
        <w:rPr>
          <w:spacing w:val="-1"/>
        </w:rPr>
        <w:t> </w:t>
      </w:r>
      <w:r>
        <w:rPr/>
        <w:t>商誉</w:t>
        <w:tab/>
        <w:t>期末数</w:t>
      </w:r>
      <w:r>
        <w:rPr>
          <w:spacing w:val="-59"/>
        </w:rPr>
        <w:t> </w:t>
      </w:r>
      <w:r>
        <w:rPr/>
        <w:t>49,846,565.33</w:t>
      </w:r>
    </w:p>
    <w:p>
      <w:pPr>
        <w:pStyle w:val="BodyText"/>
        <w:spacing w:line="240" w:lineRule="auto" w:before="133"/>
        <w:ind w:left="825" w:right="0"/>
        <w:jc w:val="left"/>
      </w:pPr>
      <w:r>
        <w:rPr/>
        <w:t>(1)</w:t>
      </w:r>
      <w:r>
        <w:rPr>
          <w:spacing w:val="-2"/>
        </w:rPr>
        <w:t> </w:t>
      </w:r>
      <w:r>
        <w:rPr/>
        <w:t>明细情况</w:t>
      </w:r>
    </w:p>
    <w:p>
      <w:pPr>
        <w:spacing w:line="240" w:lineRule="auto" w:before="2"/>
        <w:rPr>
          <w:rFonts w:ascii="宋体" w:hAnsi="宋体" w:cs="宋体" w:eastAsia="宋体" w:hint="default"/>
          <w:sz w:val="7"/>
          <w:szCs w:val="7"/>
        </w:rPr>
      </w:pPr>
    </w:p>
    <w:tbl>
      <w:tblPr>
        <w:tblW w:w="0" w:type="auto"/>
        <w:jc w:val="left"/>
        <w:tblInd w:w="458" w:type="dxa"/>
        <w:tblLayout w:type="fixed"/>
        <w:tblCellMar>
          <w:top w:w="0" w:type="dxa"/>
          <w:left w:w="0" w:type="dxa"/>
          <w:bottom w:w="0" w:type="dxa"/>
          <w:right w:w="0" w:type="dxa"/>
        </w:tblCellMar>
        <w:tblLook w:val="01E0"/>
      </w:tblPr>
      <w:tblGrid>
        <w:gridCol w:w="1824"/>
        <w:gridCol w:w="3945"/>
        <w:gridCol w:w="2677"/>
        <w:gridCol w:w="1010"/>
      </w:tblGrid>
      <w:tr>
        <w:trPr>
          <w:trHeight w:val="311" w:hRule="exact"/>
        </w:trPr>
        <w:tc>
          <w:tcPr>
            <w:tcW w:w="1824" w:type="dxa"/>
            <w:tcBorders>
              <w:top w:val="nil" w:sz="6" w:space="0" w:color="auto"/>
              <w:left w:val="nil" w:sz="6" w:space="0" w:color="auto"/>
              <w:bottom w:val="nil" w:sz="6" w:space="0" w:color="auto"/>
              <w:right w:val="nil" w:sz="6" w:space="0" w:color="auto"/>
            </w:tcBorders>
          </w:tcPr>
          <w:p>
            <w:pPr/>
          </w:p>
        </w:tc>
        <w:tc>
          <w:tcPr>
            <w:tcW w:w="3945" w:type="dxa"/>
            <w:tcBorders>
              <w:top w:val="nil" w:sz="6" w:space="0" w:color="auto"/>
              <w:left w:val="nil" w:sz="6" w:space="0" w:color="auto"/>
              <w:bottom w:val="nil" w:sz="6" w:space="0" w:color="auto"/>
              <w:right w:val="nil" w:sz="6" w:space="0" w:color="auto"/>
            </w:tcBorders>
          </w:tcPr>
          <w:p>
            <w:pPr>
              <w:pStyle w:val="TableParagraph"/>
              <w:tabs>
                <w:tab w:pos="1408" w:val="left" w:leader="none"/>
                <w:tab w:pos="3526" w:val="left" w:leader="none"/>
              </w:tabs>
              <w:spacing w:line="240" w:lineRule="auto" w:before="44"/>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p>
        </w:tc>
        <w:tc>
          <w:tcPr>
            <w:tcW w:w="2677" w:type="dxa"/>
            <w:tcBorders>
              <w:top w:val="nil" w:sz="6" w:space="0" w:color="auto"/>
              <w:left w:val="nil" w:sz="6" w:space="0" w:color="auto"/>
              <w:bottom w:val="nil" w:sz="6" w:space="0" w:color="auto"/>
              <w:right w:val="nil" w:sz="6" w:space="0" w:color="auto"/>
            </w:tcBorders>
          </w:tcPr>
          <w:p>
            <w:pPr>
              <w:pStyle w:val="TableParagraph"/>
              <w:tabs>
                <w:tab w:pos="1715" w:val="left" w:leader="none"/>
              </w:tabs>
              <w:spacing w:line="240" w:lineRule="auto" w:before="44"/>
              <w:ind w:left="2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3"/>
                <w:sz w:val="18"/>
                <w:szCs w:val="18"/>
                <w:u w:val="single" w:color="000000"/>
              </w:rPr>
              <w:t>期初数</w:t>
            </w:r>
            <w:r>
              <w:rPr>
                <w:rFonts w:ascii="宋体" w:hAnsi="宋体" w:cs="宋体" w:eastAsia="宋体" w:hint="default"/>
                <w:spacing w:val="-3"/>
                <w:sz w:val="18"/>
                <w:szCs w:val="18"/>
              </w:rPr>
            </w:r>
            <w:r>
              <w:rPr>
                <w:rFonts w:ascii="宋体" w:hAnsi="宋体" w:cs="宋体" w:eastAsia="宋体" w:hint="default"/>
                <w:sz w:val="18"/>
                <w:szCs w:val="18"/>
              </w:rPr>
            </w:r>
          </w:p>
        </w:tc>
        <w:tc>
          <w:tcPr>
            <w:tcW w:w="1010" w:type="dxa"/>
            <w:tcBorders>
              <w:top w:val="nil" w:sz="6" w:space="0" w:color="auto"/>
              <w:left w:val="nil" w:sz="6" w:space="0" w:color="auto"/>
              <w:bottom w:val="nil" w:sz="6" w:space="0" w:color="auto"/>
              <w:right w:val="nil" w:sz="6" w:space="0" w:color="auto"/>
            </w:tcBorders>
          </w:tcPr>
          <w:p>
            <w:pPr/>
          </w:p>
        </w:tc>
      </w:tr>
      <w:tr>
        <w:trPr>
          <w:trHeight w:val="215"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pacing w:val="-3"/>
                <w:sz w:val="18"/>
                <w:szCs w:val="18"/>
              </w:rPr>
              <w:t>被投资单位</w:t>
            </w:r>
          </w:p>
        </w:tc>
        <w:tc>
          <w:tcPr>
            <w:tcW w:w="3945" w:type="dxa"/>
            <w:tcBorders>
              <w:top w:val="nil" w:sz="6" w:space="0" w:color="auto"/>
              <w:left w:val="nil" w:sz="6" w:space="0" w:color="auto"/>
              <w:bottom w:val="nil" w:sz="6" w:space="0" w:color="auto"/>
              <w:right w:val="nil" w:sz="6" w:space="0" w:color="auto"/>
            </w:tcBorders>
          </w:tcPr>
          <w:p>
            <w:pPr>
              <w:pStyle w:val="TableParagraph"/>
              <w:tabs>
                <w:tab w:pos="1242" w:val="left" w:leader="none"/>
                <w:tab w:pos="2570" w:val="left" w:leader="none"/>
              </w:tabs>
              <w:spacing w:line="201" w:lineRule="exact"/>
              <w:ind w:left="1" w:right="0"/>
              <w:jc w:val="center"/>
              <w:rPr>
                <w:rFonts w:ascii="宋体" w:hAnsi="宋体" w:cs="宋体" w:eastAsia="宋体" w:hint="default"/>
                <w:sz w:val="18"/>
                <w:szCs w:val="18"/>
              </w:rPr>
            </w:pPr>
            <w:r>
              <w:rPr>
                <w:rFonts w:ascii="宋体" w:hAnsi="宋体" w:cs="宋体" w:eastAsia="宋体" w:hint="default"/>
                <w:spacing w:val="-2"/>
                <w:sz w:val="18"/>
                <w:szCs w:val="18"/>
              </w:rPr>
              <w:t>账面余额</w:t>
              <w:tab/>
            </w:r>
            <w:r>
              <w:rPr>
                <w:rFonts w:ascii="宋体" w:hAnsi="宋体" w:cs="宋体" w:eastAsia="宋体" w:hint="default"/>
                <w:spacing w:val="-3"/>
                <w:sz w:val="18"/>
                <w:szCs w:val="18"/>
              </w:rPr>
              <w:t>减值准备</w:t>
              <w:tab/>
              <w:t>账面价值</w:t>
            </w:r>
            <w:r>
              <w:rPr>
                <w:rFonts w:ascii="宋体" w:hAnsi="宋体" w:cs="宋体" w:eastAsia="宋体" w:hint="default"/>
                <w:sz w:val="18"/>
                <w:szCs w:val="18"/>
              </w:rPr>
            </w:r>
          </w:p>
        </w:tc>
        <w:tc>
          <w:tcPr>
            <w:tcW w:w="2677" w:type="dxa"/>
            <w:tcBorders>
              <w:top w:val="nil" w:sz="6" w:space="0" w:color="auto"/>
              <w:left w:val="nil" w:sz="6" w:space="0" w:color="auto"/>
              <w:bottom w:val="nil" w:sz="6" w:space="0" w:color="auto"/>
              <w:right w:val="nil" w:sz="6" w:space="0" w:color="auto"/>
            </w:tcBorders>
          </w:tcPr>
          <w:p>
            <w:pPr>
              <w:pStyle w:val="TableParagraph"/>
              <w:tabs>
                <w:tab w:pos="1700" w:val="left" w:leader="none"/>
              </w:tabs>
              <w:spacing w:line="201" w:lineRule="exact"/>
              <w:ind w:left="285" w:right="0"/>
              <w:jc w:val="left"/>
              <w:rPr>
                <w:rFonts w:ascii="宋体" w:hAnsi="宋体" w:cs="宋体" w:eastAsia="宋体" w:hint="default"/>
                <w:sz w:val="18"/>
                <w:szCs w:val="18"/>
              </w:rPr>
            </w:pPr>
            <w:r>
              <w:rPr>
                <w:rFonts w:ascii="宋体" w:hAnsi="宋体" w:cs="宋体" w:eastAsia="宋体" w:hint="default"/>
                <w:spacing w:val="-2"/>
                <w:sz w:val="18"/>
                <w:szCs w:val="18"/>
              </w:rPr>
              <w:t>账面余额</w:t>
              <w:tab/>
              <w:t>减值准备</w:t>
            </w:r>
          </w:p>
        </w:tc>
        <w:tc>
          <w:tcPr>
            <w:tcW w:w="1010" w:type="dxa"/>
            <w:tcBorders>
              <w:top w:val="nil" w:sz="6" w:space="0" w:color="auto"/>
              <w:left w:val="nil" w:sz="6" w:space="0" w:color="auto"/>
              <w:bottom w:val="nil" w:sz="6" w:space="0" w:color="auto"/>
              <w:right w:val="nil" w:sz="6" w:space="0" w:color="auto"/>
            </w:tcBorders>
          </w:tcPr>
          <w:p>
            <w:pPr>
              <w:pStyle w:val="TableParagraph"/>
              <w:spacing w:line="201" w:lineRule="exact"/>
              <w:ind w:left="262"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bl>
    <w:p>
      <w:pPr>
        <w:spacing w:after="0" w:line="201" w:lineRule="exact"/>
        <w:jc w:val="left"/>
        <w:rPr>
          <w:rFonts w:ascii="宋体" w:hAnsi="宋体" w:cs="宋体" w:eastAsia="宋体" w:hint="default"/>
          <w:sz w:val="18"/>
          <w:szCs w:val="18"/>
        </w:rPr>
        <w:sectPr>
          <w:pgSz w:w="12240" w:h="15840"/>
          <w:pgMar w:header="747" w:footer="727" w:top="980" w:bottom="920" w:left="1120" w:right="1000"/>
        </w:sectPr>
      </w:pPr>
    </w:p>
    <w:p>
      <w:pPr>
        <w:spacing w:line="232" w:lineRule="exact" w:before="9"/>
        <w:ind w:left="333" w:right="-18" w:firstLine="0"/>
        <w:jc w:val="left"/>
        <w:rPr>
          <w:rFonts w:ascii="宋体" w:hAnsi="宋体" w:cs="宋体" w:eastAsia="宋体" w:hint="default"/>
          <w:sz w:val="18"/>
          <w:szCs w:val="18"/>
        </w:rPr>
      </w:pPr>
      <w:r>
        <w:rPr>
          <w:rFonts w:ascii="宋体" w:hAnsi="宋体" w:cs="宋体" w:eastAsia="宋体" w:hint="default"/>
          <w:spacing w:val="12"/>
          <w:sz w:val="18"/>
          <w:szCs w:val="18"/>
        </w:rPr>
        <w:t>浙江大学快威科技集 </w:t>
      </w:r>
      <w:r>
        <w:rPr>
          <w:rFonts w:ascii="宋体" w:hAnsi="宋体" w:cs="宋体" w:eastAsia="宋体" w:hint="default"/>
          <w:sz w:val="18"/>
          <w:szCs w:val="18"/>
        </w:rPr>
        <w:t>团有限公司</w:t>
      </w:r>
    </w:p>
    <w:p>
      <w:pPr>
        <w:spacing w:line="232" w:lineRule="exact" w:before="2"/>
        <w:ind w:left="333" w:right="-18" w:firstLine="0"/>
        <w:jc w:val="left"/>
        <w:rPr>
          <w:rFonts w:ascii="宋体" w:hAnsi="宋体" w:cs="宋体" w:eastAsia="宋体" w:hint="default"/>
          <w:sz w:val="18"/>
          <w:szCs w:val="18"/>
        </w:rPr>
      </w:pPr>
      <w:r>
        <w:rPr>
          <w:rFonts w:ascii="宋体" w:hAnsi="宋体" w:cs="宋体" w:eastAsia="宋体" w:hint="default"/>
          <w:spacing w:val="12"/>
          <w:sz w:val="18"/>
          <w:szCs w:val="18"/>
        </w:rPr>
        <w:t>北京新思软件技术有 </w:t>
      </w:r>
      <w:r>
        <w:rPr>
          <w:rFonts w:ascii="宋体" w:hAnsi="宋体" w:cs="宋体" w:eastAsia="宋体" w:hint="default"/>
          <w:sz w:val="18"/>
          <w:szCs w:val="18"/>
        </w:rPr>
        <w:t>限公司</w:t>
      </w:r>
    </w:p>
    <w:p>
      <w:pPr>
        <w:spacing w:line="232" w:lineRule="exact" w:before="2"/>
        <w:ind w:left="333" w:right="-18" w:firstLine="0"/>
        <w:jc w:val="left"/>
        <w:rPr>
          <w:rFonts w:ascii="宋体" w:hAnsi="宋体" w:cs="宋体" w:eastAsia="宋体" w:hint="default"/>
          <w:sz w:val="18"/>
          <w:szCs w:val="18"/>
        </w:rPr>
      </w:pPr>
      <w:r>
        <w:rPr>
          <w:rFonts w:ascii="宋体" w:hAnsi="宋体" w:cs="宋体" w:eastAsia="宋体" w:hint="default"/>
          <w:spacing w:val="12"/>
          <w:sz w:val="18"/>
          <w:szCs w:val="18"/>
        </w:rPr>
        <w:t>上海浙大网新易得科 </w:t>
      </w:r>
      <w:r>
        <w:rPr>
          <w:rFonts w:ascii="宋体" w:hAnsi="宋体" w:cs="宋体" w:eastAsia="宋体" w:hint="default"/>
          <w:sz w:val="18"/>
          <w:szCs w:val="18"/>
        </w:rPr>
        <w:t>技发展有限公司</w:t>
      </w:r>
    </w:p>
    <w:p>
      <w:pPr>
        <w:tabs>
          <w:tab w:pos="2797" w:val="left" w:leader="none"/>
          <w:tab w:pos="4185" w:val="left" w:leader="none"/>
          <w:tab w:pos="6759" w:val="left" w:leader="none"/>
        </w:tabs>
        <w:spacing w:before="42"/>
        <w:ind w:left="277" w:right="0" w:firstLine="0"/>
        <w:jc w:val="left"/>
        <w:rPr>
          <w:rFonts w:ascii="宋体" w:hAnsi="宋体" w:cs="宋体" w:eastAsia="宋体" w:hint="default"/>
          <w:sz w:val="18"/>
          <w:szCs w:val="18"/>
        </w:rPr>
      </w:pPr>
      <w:r>
        <w:rPr/>
        <w:br w:type="column"/>
      </w:r>
      <w:r>
        <w:rPr>
          <w:rFonts w:ascii="宋体"/>
          <w:sz w:val="18"/>
        </w:rPr>
        <w:t>3,177,577.41</w:t>
        <w:tab/>
      </w:r>
      <w:r>
        <w:rPr>
          <w:rFonts w:ascii="宋体"/>
          <w:position w:val="-5"/>
          <w:sz w:val="18"/>
        </w:rPr>
        <w:t>3,177,577.41</w:t>
        <w:tab/>
      </w:r>
      <w:r>
        <w:rPr>
          <w:rFonts w:ascii="宋体"/>
          <w:sz w:val="18"/>
        </w:rPr>
        <w:t>3,177,577.41</w:t>
        <w:tab/>
        <w:t>3,177,577.41</w:t>
      </w:r>
    </w:p>
    <w:p>
      <w:pPr>
        <w:tabs>
          <w:tab w:pos="2797" w:val="left" w:leader="none"/>
          <w:tab w:pos="4185" w:val="left" w:leader="none"/>
          <w:tab w:pos="6759" w:val="left" w:leader="none"/>
        </w:tabs>
        <w:spacing w:before="171"/>
        <w:ind w:left="277" w:right="0" w:firstLine="0"/>
        <w:jc w:val="left"/>
        <w:rPr>
          <w:rFonts w:ascii="宋体" w:hAnsi="宋体" w:cs="宋体" w:eastAsia="宋体" w:hint="default"/>
          <w:sz w:val="18"/>
          <w:szCs w:val="18"/>
        </w:rPr>
      </w:pPr>
      <w:r>
        <w:rPr>
          <w:rFonts w:ascii="宋体"/>
          <w:sz w:val="18"/>
        </w:rPr>
        <w:t>1,004,104.29</w:t>
        <w:tab/>
        <w:t>1,004,104.29</w:t>
        <w:tab/>
        <w:t>1,004,104.29</w:t>
        <w:tab/>
        <w:t>1,004,104.29</w:t>
      </w:r>
    </w:p>
    <w:p>
      <w:pPr>
        <w:spacing w:line="240" w:lineRule="auto" w:before="9"/>
        <w:rPr>
          <w:rFonts w:ascii="宋体" w:hAnsi="宋体" w:cs="宋体" w:eastAsia="宋体" w:hint="default"/>
          <w:sz w:val="17"/>
          <w:szCs w:val="17"/>
        </w:rPr>
      </w:pPr>
    </w:p>
    <w:p>
      <w:pPr>
        <w:tabs>
          <w:tab w:pos="1717" w:val="left" w:leader="none"/>
          <w:tab w:pos="4365" w:val="left" w:leader="none"/>
          <w:tab w:pos="5661" w:val="left" w:leader="none"/>
        </w:tabs>
        <w:spacing w:before="0"/>
        <w:ind w:left="457" w:right="0" w:firstLine="0"/>
        <w:jc w:val="left"/>
        <w:rPr>
          <w:rFonts w:ascii="宋体" w:hAnsi="宋体" w:cs="宋体" w:eastAsia="宋体" w:hint="default"/>
          <w:sz w:val="18"/>
          <w:szCs w:val="18"/>
        </w:rPr>
      </w:pPr>
      <w:r>
        <w:rPr>
          <w:rFonts w:ascii="宋体"/>
          <w:sz w:val="18"/>
        </w:rPr>
        <w:t>818,792.63</w:t>
        <w:tab/>
        <w:t>818,792.63</w:t>
        <w:tab/>
        <w:t>818,792.63</w:t>
        <w:tab/>
        <w:t>818,792.63</w:t>
      </w:r>
    </w:p>
    <w:p>
      <w:pPr>
        <w:spacing w:after="0"/>
        <w:jc w:val="left"/>
        <w:rPr>
          <w:rFonts w:ascii="宋体" w:hAnsi="宋体" w:cs="宋体" w:eastAsia="宋体" w:hint="default"/>
          <w:sz w:val="18"/>
          <w:szCs w:val="18"/>
        </w:rPr>
        <w:sectPr>
          <w:type w:val="continuous"/>
          <w:pgSz w:w="12240" w:h="15840"/>
          <w:pgMar w:top="1100" w:bottom="1200" w:left="1120" w:right="1000"/>
          <w:cols w:num="2" w:equalWidth="0">
            <w:col w:w="2064" w:space="40"/>
            <w:col w:w="8016"/>
          </w:cols>
        </w:sectPr>
      </w:pPr>
    </w:p>
    <w:p>
      <w:pPr>
        <w:tabs>
          <w:tab w:pos="2291" w:val="left" w:leader="none"/>
          <w:tab w:pos="4811" w:val="left" w:leader="none"/>
          <w:tab w:pos="6198" w:val="left" w:leader="none"/>
          <w:tab w:pos="8772" w:val="left" w:leader="none"/>
        </w:tabs>
        <w:spacing w:line="287" w:lineRule="exact" w:before="0"/>
        <w:ind w:left="333" w:right="0" w:firstLine="0"/>
        <w:jc w:val="left"/>
        <w:rPr>
          <w:rFonts w:ascii="宋体" w:hAnsi="宋体" w:cs="宋体" w:eastAsia="宋体" w:hint="default"/>
          <w:sz w:val="18"/>
          <w:szCs w:val="18"/>
        </w:rPr>
      </w:pPr>
      <w:r>
        <w:rPr>
          <w:rFonts w:ascii="宋体"/>
          <w:spacing w:val="-1"/>
          <w:position w:val="-6"/>
          <w:sz w:val="21"/>
        </w:rPr>
        <w:t>Comtech</w:t>
        <w:tab/>
      </w:r>
      <w:r>
        <w:rPr>
          <w:rFonts w:ascii="宋体"/>
          <w:sz w:val="18"/>
        </w:rPr>
        <w:t>42,964,509.07</w:t>
        <w:tab/>
        <w:t>42,964,509.07</w:t>
        <w:tab/>
        <w:t>42,964,509.07</w:t>
        <w:tab/>
        <w:t>42,964,509.07</w:t>
      </w:r>
    </w:p>
    <w:p>
      <w:pPr>
        <w:spacing w:after="0" w:line="287" w:lineRule="exact"/>
        <w:jc w:val="left"/>
        <w:rPr>
          <w:rFonts w:ascii="宋体" w:hAnsi="宋体" w:cs="宋体" w:eastAsia="宋体" w:hint="default"/>
          <w:sz w:val="18"/>
          <w:szCs w:val="18"/>
        </w:rPr>
        <w:sectPr>
          <w:type w:val="continuous"/>
          <w:pgSz w:w="12240" w:h="15840"/>
          <w:pgMar w:top="1100" w:bottom="1200" w:left="1120" w:right="1000"/>
        </w:sectPr>
      </w:pPr>
    </w:p>
    <w:p>
      <w:pPr>
        <w:spacing w:line="240" w:lineRule="auto" w:before="10"/>
        <w:rPr>
          <w:rFonts w:ascii="宋体" w:hAnsi="宋体" w:cs="宋体" w:eastAsia="宋体" w:hint="default"/>
          <w:sz w:val="28"/>
          <w:szCs w:val="28"/>
        </w:rPr>
      </w:pPr>
    </w:p>
    <w:p>
      <w:pPr>
        <w:spacing w:before="44"/>
        <w:ind w:left="113" w:right="8119" w:firstLine="0"/>
        <w:jc w:val="left"/>
        <w:rPr>
          <w:rFonts w:ascii="宋体" w:hAnsi="宋体" w:cs="宋体" w:eastAsia="宋体" w:hint="default"/>
          <w:sz w:val="18"/>
          <w:szCs w:val="18"/>
        </w:rPr>
      </w:pPr>
      <w:r>
        <w:rPr/>
        <w:pict>
          <v:shape style="position:absolute;margin-left:173.330002pt;margin-top:7.857344pt;width:381.6pt;height:99.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5"/>
                    <w:gridCol w:w="1260"/>
                    <w:gridCol w:w="1279"/>
                    <w:gridCol w:w="1387"/>
                    <w:gridCol w:w="1287"/>
                    <w:gridCol w:w="1214"/>
                  </w:tblGrid>
                  <w:tr>
                    <w:trPr>
                      <w:trHeight w:val="323"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180" w:lineRule="exact"/>
                          <w:ind w:right="88"/>
                          <w:jc w:val="right"/>
                          <w:rPr>
                            <w:rFonts w:ascii="宋体" w:hAnsi="宋体" w:cs="宋体" w:eastAsia="宋体" w:hint="default"/>
                            <w:sz w:val="18"/>
                            <w:szCs w:val="18"/>
                          </w:rPr>
                        </w:pPr>
                        <w:r>
                          <w:rPr>
                            <w:rFonts w:ascii="宋体"/>
                            <w:sz w:val="18"/>
                          </w:rPr>
                          <w:t>1,286,676.57</w:t>
                        </w:r>
                      </w:p>
                    </w:tc>
                    <w:tc>
                      <w:tcPr>
                        <w:tcW w:w="126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1,286,676.57</w:t>
                        </w:r>
                      </w:p>
                    </w:tc>
                    <w:tc>
                      <w:tcPr>
                        <w:tcW w:w="1387"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1,286,676.57</w:t>
                        </w:r>
                      </w:p>
                    </w:tc>
                    <w:tc>
                      <w:tcPr>
                        <w:tcW w:w="1287"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1,286,676.57</w:t>
                        </w:r>
                      </w:p>
                    </w:tc>
                  </w:tr>
                  <w:tr>
                    <w:trPr>
                      <w:trHeight w:val="467" w:hRule="exact"/>
                    </w:trPr>
                    <w:tc>
                      <w:tcPr>
                        <w:tcW w:w="1205"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3,825,873.83</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 w:right="0"/>
                          <w:jc w:val="center"/>
                          <w:rPr>
                            <w:rFonts w:ascii="宋体" w:hAnsi="宋体" w:cs="宋体" w:eastAsia="宋体" w:hint="default"/>
                            <w:sz w:val="18"/>
                            <w:szCs w:val="18"/>
                          </w:rPr>
                        </w:pPr>
                        <w:r>
                          <w:rPr>
                            <w:rFonts w:ascii="宋体"/>
                            <w:sz w:val="18"/>
                          </w:rPr>
                          <w:t>3,825,873.83</w:t>
                        </w:r>
                      </w:p>
                    </w:tc>
                    <w:tc>
                      <w:tcPr>
                        <w:tcW w:w="1214" w:type="dxa"/>
                        <w:tcBorders>
                          <w:top w:val="nil" w:sz="6" w:space="0" w:color="auto"/>
                          <w:left w:val="nil" w:sz="6" w:space="0" w:color="auto"/>
                          <w:bottom w:val="nil" w:sz="6" w:space="0" w:color="auto"/>
                          <w:right w:val="nil" w:sz="6" w:space="0" w:color="auto"/>
                        </w:tcBorders>
                      </w:tcPr>
                      <w:p>
                        <w:pPr/>
                      </w:p>
                    </w:tc>
                  </w:tr>
                  <w:tr>
                    <w:trPr>
                      <w:trHeight w:val="467"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z w:val="18"/>
                          </w:rPr>
                          <w:t>1,414,951.39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0" w:right="0"/>
                          <w:jc w:val="left"/>
                          <w:rPr>
                            <w:rFonts w:ascii="宋体" w:hAnsi="宋体" w:cs="宋体" w:eastAsia="宋体" w:hint="default"/>
                            <w:sz w:val="18"/>
                            <w:szCs w:val="18"/>
                          </w:rPr>
                        </w:pPr>
                        <w:r>
                          <w:rPr>
                            <w:rFonts w:ascii="宋体"/>
                            <w:sz w:val="18"/>
                          </w:rPr>
                          <w:t>1,414,951.39</w:t>
                        </w:r>
                      </w:p>
                    </w:tc>
                    <w:tc>
                      <w:tcPr>
                        <w:tcW w:w="1279"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1,414,951.39</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 w:right="0"/>
                          <w:jc w:val="center"/>
                          <w:rPr>
                            <w:rFonts w:ascii="宋体" w:hAnsi="宋体" w:cs="宋体" w:eastAsia="宋体" w:hint="default"/>
                            <w:sz w:val="18"/>
                            <w:szCs w:val="18"/>
                          </w:rPr>
                        </w:pPr>
                        <w:r>
                          <w:rPr>
                            <w:rFonts w:ascii="宋体"/>
                            <w:sz w:val="18"/>
                          </w:rPr>
                          <w:t>1,414,951.39</w:t>
                        </w:r>
                      </w:p>
                    </w:tc>
                    <w:tc>
                      <w:tcPr>
                        <w:tcW w:w="1214" w:type="dxa"/>
                        <w:tcBorders>
                          <w:top w:val="nil" w:sz="6" w:space="0" w:color="auto"/>
                          <w:left w:val="nil" w:sz="6" w:space="0" w:color="auto"/>
                          <w:bottom w:val="nil" w:sz="6" w:space="0" w:color="auto"/>
                          <w:right w:val="nil" w:sz="6" w:space="0" w:color="auto"/>
                        </w:tcBorders>
                      </w:tcPr>
                      <w:p>
                        <w:pPr/>
                      </w:p>
                    </w:tc>
                  </w:tr>
                  <w:tr>
                    <w:trPr>
                      <w:trHeight w:val="438"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z w:val="18"/>
                          </w:rPr>
                          <w:t>98,998.29</w:t>
                        </w:r>
                      </w:p>
                    </w:tc>
                    <w:tc>
                      <w:tcPr>
                        <w:tcW w:w="126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98,998.29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98,998.29</w:t>
                        </w:r>
                      </w:p>
                    </w:tc>
                    <w:tc>
                      <w:tcPr>
                        <w:tcW w:w="1287"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98,998.29</w:t>
                        </w:r>
                      </w:p>
                    </w:tc>
                  </w:tr>
                  <w:tr>
                    <w:trPr>
                      <w:trHeight w:val="295"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right"/>
                          <w:rPr>
                            <w:rFonts w:ascii="宋体" w:hAnsi="宋体" w:cs="宋体" w:eastAsia="宋体" w:hint="default"/>
                            <w:sz w:val="18"/>
                            <w:szCs w:val="18"/>
                          </w:rPr>
                        </w:pPr>
                        <w:r>
                          <w:rPr>
                            <w:rFonts w:ascii="宋体"/>
                            <w:sz w:val="18"/>
                          </w:rPr>
                          <w:t>1,314,699.70</w:t>
                        </w:r>
                      </w:p>
                    </w:tc>
                    <w:tc>
                      <w:tcPr>
                        <w:tcW w:w="1260"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宋体" w:hAnsi="宋体" w:cs="宋体" w:eastAsia="宋体" w:hint="default"/>
                            <w:sz w:val="18"/>
                            <w:szCs w:val="18"/>
                          </w:rPr>
                        </w:pPr>
                        <w:r>
                          <w:rPr>
                            <w:rFonts w:ascii="宋体"/>
                            <w:sz w:val="18"/>
                          </w:rPr>
                          <w:t>1,314,699.70</w:t>
                        </w:r>
                      </w:p>
                    </w:tc>
                    <w:tc>
                      <w:tcPr>
                        <w:tcW w:w="1387"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2"/>
          <w:sz w:val="18"/>
          <w:szCs w:val="18"/>
        </w:rPr>
        <w:t>浙江浙大图灵软件技 </w:t>
      </w:r>
      <w:r>
        <w:rPr>
          <w:rFonts w:ascii="宋体" w:hAnsi="宋体" w:cs="宋体" w:eastAsia="宋体" w:hint="default"/>
          <w:sz w:val="18"/>
          <w:szCs w:val="18"/>
        </w:rPr>
        <w:t>术有限公司</w:t>
      </w:r>
    </w:p>
    <w:p>
      <w:pPr>
        <w:spacing w:line="234" w:lineRule="exact" w:before="20"/>
        <w:ind w:left="113" w:right="8119" w:firstLine="0"/>
        <w:jc w:val="left"/>
        <w:rPr>
          <w:rFonts w:ascii="宋体" w:hAnsi="宋体" w:cs="宋体" w:eastAsia="宋体" w:hint="default"/>
          <w:sz w:val="18"/>
          <w:szCs w:val="18"/>
        </w:rPr>
      </w:pPr>
      <w:r>
        <w:rPr>
          <w:rFonts w:ascii="宋体" w:hAnsi="宋体" w:cs="宋体" w:eastAsia="宋体" w:hint="default"/>
          <w:spacing w:val="12"/>
          <w:sz w:val="18"/>
          <w:szCs w:val="18"/>
        </w:rPr>
        <w:t>浙江浙大网新互联网 </w:t>
      </w:r>
      <w:r>
        <w:rPr>
          <w:rFonts w:ascii="宋体" w:hAnsi="宋体" w:cs="宋体" w:eastAsia="宋体" w:hint="default"/>
          <w:sz w:val="18"/>
          <w:szCs w:val="18"/>
        </w:rPr>
        <w:t>信息技术有限公司</w:t>
      </w:r>
    </w:p>
    <w:p>
      <w:pPr>
        <w:spacing w:line="210" w:lineRule="exact" w:before="0"/>
        <w:ind w:left="113" w:right="0" w:firstLine="0"/>
        <w:jc w:val="left"/>
        <w:rPr>
          <w:rFonts w:ascii="宋体" w:hAnsi="宋体" w:cs="宋体" w:eastAsia="宋体" w:hint="default"/>
          <w:sz w:val="18"/>
          <w:szCs w:val="18"/>
        </w:rPr>
      </w:pPr>
      <w:r>
        <w:rPr>
          <w:rFonts w:ascii="宋体" w:hAnsi="宋体" w:cs="宋体" w:eastAsia="宋体" w:hint="default"/>
          <w:spacing w:val="12"/>
          <w:sz w:val="18"/>
          <w:szCs w:val="18"/>
        </w:rPr>
        <w:t>浙江网新创建科技有</w:t>
      </w:r>
      <w:r>
        <w:rPr>
          <w:rFonts w:ascii="宋体" w:hAnsi="宋体" w:cs="宋体" w:eastAsia="宋体" w:hint="default"/>
          <w:sz w:val="18"/>
          <w:szCs w:val="18"/>
        </w:rPr>
      </w:r>
    </w:p>
    <w:p>
      <w:pPr>
        <w:spacing w:line="233" w:lineRule="exact" w:before="0"/>
        <w:ind w:left="113" w:right="8119"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before="0"/>
        <w:ind w:left="113" w:right="8119" w:firstLine="0"/>
        <w:jc w:val="left"/>
        <w:rPr>
          <w:rFonts w:ascii="宋体" w:hAnsi="宋体" w:cs="宋体" w:eastAsia="宋体" w:hint="default"/>
          <w:sz w:val="18"/>
          <w:szCs w:val="18"/>
        </w:rPr>
      </w:pPr>
      <w:r>
        <w:rPr>
          <w:rFonts w:ascii="宋体" w:hAnsi="宋体" w:cs="宋体" w:eastAsia="宋体" w:hint="default"/>
          <w:spacing w:val="12"/>
          <w:sz w:val="18"/>
          <w:szCs w:val="18"/>
        </w:rPr>
        <w:t>上海新迈数码科技有 </w:t>
      </w:r>
      <w:r>
        <w:rPr>
          <w:rFonts w:ascii="宋体" w:hAnsi="宋体" w:cs="宋体" w:eastAsia="宋体" w:hint="default"/>
          <w:sz w:val="18"/>
          <w:szCs w:val="18"/>
        </w:rPr>
        <w:t>限公司</w:t>
      </w:r>
    </w:p>
    <w:p>
      <w:pPr>
        <w:spacing w:before="54"/>
        <w:ind w:left="113" w:right="8119" w:firstLine="0"/>
        <w:jc w:val="left"/>
        <w:rPr>
          <w:rFonts w:ascii="宋体" w:hAnsi="宋体" w:cs="宋体" w:eastAsia="宋体" w:hint="default"/>
          <w:sz w:val="18"/>
          <w:szCs w:val="18"/>
        </w:rPr>
      </w:pPr>
      <w:r>
        <w:rPr>
          <w:rFonts w:ascii="宋体"/>
          <w:sz w:val="18"/>
        </w:rPr>
        <w:t>INSIGMA US,INC.</w:t>
      </w:r>
    </w:p>
    <w:p>
      <w:pPr>
        <w:tabs>
          <w:tab w:pos="1814" w:val="left" w:leader="none"/>
          <w:tab w:pos="5721" w:val="left" w:leader="none"/>
          <w:tab w:pos="7107" w:val="left" w:leader="none"/>
        </w:tabs>
        <w:spacing w:before="57"/>
        <w:ind w:left="36" w:right="0" w:firstLine="0"/>
        <w:jc w:val="center"/>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52,080,309.35  </w:t>
      </w:r>
      <w:r>
        <w:rPr>
          <w:rFonts w:ascii="宋体" w:hAnsi="宋体" w:cs="宋体" w:eastAsia="宋体" w:hint="default"/>
          <w:sz w:val="18"/>
          <w:szCs w:val="18"/>
        </w:rPr>
      </w:r>
      <w:r>
        <w:rPr>
          <w:rFonts w:ascii="宋体" w:hAnsi="宋体" w:cs="宋体" w:eastAsia="宋体" w:hint="default"/>
          <w:sz w:val="18"/>
          <w:szCs w:val="18"/>
          <w:u w:val="thick" w:color="000000"/>
        </w:rPr>
        <w:t>2,233,744.02 </w:t>
      </w:r>
      <w:r>
        <w:rPr>
          <w:rFonts w:ascii="宋体" w:hAnsi="宋体" w:cs="宋体" w:eastAsia="宋体" w:hint="default"/>
          <w:sz w:val="18"/>
          <w:szCs w:val="18"/>
        </w:rPr>
      </w:r>
      <w:r>
        <w:rPr>
          <w:rFonts w:ascii="宋体" w:hAnsi="宋体" w:cs="宋体" w:eastAsia="宋体" w:hint="default"/>
          <w:sz w:val="18"/>
          <w:szCs w:val="18"/>
          <w:u w:val="thick" w:color="000000"/>
        </w:rPr>
        <w:t>49,846,565.33</w:t>
      </w:r>
      <w:r>
        <w:rPr>
          <w:rFonts w:ascii="宋体" w:hAnsi="宋体" w:cs="宋体" w:eastAsia="宋体" w:hint="default"/>
          <w:sz w:val="18"/>
          <w:szCs w:val="18"/>
        </w:rPr>
        <w:tab/>
      </w:r>
      <w:r>
        <w:rPr>
          <w:rFonts w:ascii="宋体" w:hAnsi="宋体" w:cs="宋体" w:eastAsia="宋体" w:hint="default"/>
          <w:sz w:val="18"/>
          <w:szCs w:val="18"/>
          <w:u w:val="thick" w:color="000000"/>
        </w:rPr>
        <w:t>54,591,483.48</w:t>
      </w:r>
      <w:r>
        <w:rPr>
          <w:rFonts w:ascii="宋体" w:hAnsi="宋体" w:cs="宋体" w:eastAsia="宋体" w:hint="default"/>
          <w:sz w:val="18"/>
          <w:szCs w:val="18"/>
        </w:rPr>
        <w:tab/>
      </w:r>
      <w:r>
        <w:rPr>
          <w:rFonts w:ascii="宋体" w:hAnsi="宋体" w:cs="宋体" w:eastAsia="宋体" w:hint="default"/>
          <w:sz w:val="18"/>
          <w:szCs w:val="18"/>
          <w:u w:val="thick" w:color="000000"/>
        </w:rPr>
        <w:t>6,059,617.85</w:t>
      </w:r>
      <w:r>
        <w:rPr>
          <w:rFonts w:ascii="宋体" w:hAnsi="宋体" w:cs="宋体" w:eastAsia="宋体" w:hint="default"/>
          <w:spacing w:val="18"/>
          <w:sz w:val="18"/>
          <w:szCs w:val="18"/>
          <w:u w:val="thick" w:color="000000"/>
        </w:rPr>
        <w:t> </w:t>
      </w:r>
      <w:r>
        <w:rPr>
          <w:rFonts w:ascii="宋体" w:hAnsi="宋体" w:cs="宋体" w:eastAsia="宋体" w:hint="default"/>
          <w:spacing w:val="18"/>
          <w:sz w:val="18"/>
          <w:szCs w:val="18"/>
        </w:rPr>
      </w:r>
      <w:r>
        <w:rPr>
          <w:rFonts w:ascii="宋体" w:hAnsi="宋体" w:cs="宋体" w:eastAsia="宋体" w:hint="default"/>
          <w:sz w:val="18"/>
          <w:szCs w:val="18"/>
          <w:u w:val="thick" w:color="000000"/>
        </w:rPr>
        <w:t>48,531,865.63</w:t>
      </w:r>
      <w:r>
        <w:rPr>
          <w:rFonts w:ascii="宋体" w:hAnsi="宋体" w:cs="宋体" w:eastAsia="宋体" w:hint="default"/>
          <w:sz w:val="18"/>
          <w:szCs w:val="18"/>
        </w:rPr>
      </w:r>
    </w:p>
    <w:p>
      <w:pPr>
        <w:pStyle w:val="BodyText"/>
        <w:spacing w:line="240" w:lineRule="auto" w:before="111"/>
        <w:ind w:left="605" w:right="0"/>
        <w:jc w:val="left"/>
      </w:pPr>
      <w:r>
        <w:rPr/>
        <w:t>(2)</w:t>
      </w:r>
      <w:r>
        <w:rPr>
          <w:spacing w:val="-2"/>
        </w:rPr>
        <w:t> </w:t>
      </w:r>
      <w:r>
        <w:rPr/>
        <w:t>计算过程说明</w:t>
      </w:r>
    </w:p>
    <w:p>
      <w:pPr>
        <w:pStyle w:val="BodyText"/>
        <w:spacing w:line="357" w:lineRule="auto" w:before="133"/>
        <w:ind w:left="185" w:right="216" w:firstLine="420"/>
        <w:jc w:val="both"/>
      </w:pPr>
      <w:r>
        <w:rPr/>
        <w:t>1)</w:t>
      </w:r>
      <w:r>
        <w:rPr>
          <w:spacing w:val="-65"/>
        </w:rPr>
        <w:t> </w:t>
      </w:r>
      <w:r>
        <w:rPr/>
        <w:t>浙江大学快威科技集团有限公司：系本公司于</w:t>
      </w:r>
      <w:r>
        <w:rPr>
          <w:spacing w:val="-65"/>
        </w:rPr>
        <w:t> </w:t>
      </w:r>
      <w:r>
        <w:rPr/>
        <w:t>2001</w:t>
      </w:r>
      <w:r>
        <w:rPr>
          <w:spacing w:val="-65"/>
        </w:rPr>
        <w:t> </w:t>
      </w:r>
      <w:r>
        <w:rPr/>
        <w:t>年分别从浙江浙大网新集团有限公司、金华市</w:t>
      </w:r>
      <w:r>
        <w:rPr/>
        <w:t> </w:t>
      </w:r>
      <w:r>
        <w:rPr>
          <w:spacing w:val="-2"/>
        </w:rPr>
        <w:t>金信实业有限公司、东阳市恒泰投资有限公司、浙江快威信息技术投资咨询有限公司和蒋忆处购入原浙江</w:t>
      </w:r>
      <w:r>
        <w:rPr>
          <w:spacing w:val="-97"/>
        </w:rPr>
        <w:t> </w:t>
      </w:r>
      <w:r>
        <w:rPr>
          <w:spacing w:val="-97"/>
        </w:rPr>
      </w:r>
      <w:r>
        <w:rPr/>
        <w:t>大学快威科技有限公司</w:t>
      </w:r>
      <w:r>
        <w:rPr>
          <w:spacing w:val="-32"/>
        </w:rPr>
        <w:t> </w:t>
      </w:r>
      <w:r>
        <w:rPr/>
        <w:t>36%、15%、30.5%、12.5%、1%的股权投资成本</w:t>
      </w:r>
      <w:r>
        <w:rPr>
          <w:spacing w:val="-32"/>
        </w:rPr>
        <w:t> </w:t>
      </w:r>
      <w:r>
        <w:rPr/>
        <w:t>90,403,060.38</w:t>
      </w:r>
      <w:r>
        <w:rPr>
          <w:spacing w:val="-31"/>
        </w:rPr>
        <w:t> </w:t>
      </w:r>
      <w:r>
        <w:rPr/>
        <w:t>元，与应享有购买</w:t>
      </w:r>
      <w:r>
        <w:rPr/>
        <w:t> 日该公司可辨认净资产账面价值之间的差额</w:t>
      </w:r>
      <w:r>
        <w:rPr>
          <w:spacing w:val="-69"/>
        </w:rPr>
        <w:t> </w:t>
      </w:r>
      <w:r>
        <w:rPr/>
        <w:t>3,177,577.41</w:t>
      </w:r>
      <w:r>
        <w:rPr>
          <w:spacing w:val="-68"/>
        </w:rPr>
        <w:t> </w:t>
      </w:r>
      <w:r>
        <w:rPr/>
        <w:t>元。</w:t>
      </w:r>
    </w:p>
    <w:p>
      <w:pPr>
        <w:pStyle w:val="BodyText"/>
        <w:spacing w:line="355" w:lineRule="auto" w:before="30"/>
        <w:ind w:left="185" w:right="0" w:firstLine="420"/>
        <w:jc w:val="left"/>
      </w:pPr>
      <w:r>
        <w:rPr/>
        <w:t>2)</w:t>
      </w:r>
      <w:r>
        <w:rPr>
          <w:spacing w:val="-56"/>
        </w:rPr>
        <w:t> </w:t>
      </w:r>
      <w:r>
        <w:rPr/>
        <w:t>北京新思软件技术有限公司：系本公司于</w:t>
      </w:r>
      <w:r>
        <w:rPr>
          <w:spacing w:val="-56"/>
        </w:rPr>
        <w:t> </w:t>
      </w:r>
      <w:r>
        <w:rPr/>
        <w:t>2001</w:t>
      </w:r>
      <w:r>
        <w:rPr>
          <w:spacing w:val="-55"/>
        </w:rPr>
        <w:t> </w:t>
      </w:r>
      <w:r>
        <w:rPr/>
        <w:t>年对该公司单方增资</w:t>
      </w:r>
      <w:r>
        <w:rPr>
          <w:spacing w:val="-56"/>
        </w:rPr>
        <w:t> </w:t>
      </w:r>
      <w:r>
        <w:rPr/>
        <w:t>16,500,000.00</w:t>
      </w:r>
      <w:r>
        <w:rPr>
          <w:spacing w:val="-56"/>
        </w:rPr>
        <w:t> </w:t>
      </w:r>
      <w:r>
        <w:rPr>
          <w:spacing w:val="-3"/>
        </w:rPr>
        <w:t>万元，从而取</w:t>
      </w:r>
      <w:r>
        <w:rPr/>
        <w:t> 得该公司</w:t>
      </w:r>
      <w:r>
        <w:rPr>
          <w:spacing w:val="-81"/>
        </w:rPr>
        <w:t> </w:t>
      </w:r>
      <w:r>
        <w:rPr/>
        <w:t>55%股权时投资成本与应享有购买日该公司可辨认净资产账面价值之间的差额</w:t>
      </w:r>
      <w:r>
        <w:rPr>
          <w:spacing w:val="-81"/>
        </w:rPr>
        <w:t> </w:t>
      </w:r>
      <w:r>
        <w:rPr/>
        <w:t>1,004,104.29</w:t>
      </w:r>
      <w:r>
        <w:rPr>
          <w:spacing w:val="-80"/>
        </w:rPr>
        <w:t> </w:t>
      </w:r>
      <w:r>
        <w:rPr/>
        <w:t>元。</w:t>
      </w:r>
    </w:p>
    <w:p>
      <w:pPr>
        <w:pStyle w:val="BodyText"/>
        <w:spacing w:line="240" w:lineRule="auto" w:before="33"/>
        <w:ind w:left="605" w:right="0"/>
        <w:jc w:val="left"/>
      </w:pPr>
      <w:r>
        <w:rPr/>
        <w:t>3)</w:t>
      </w:r>
      <w:r>
        <w:rPr>
          <w:spacing w:val="-61"/>
        </w:rPr>
        <w:t> </w:t>
      </w:r>
      <w:r>
        <w:rPr/>
        <w:t>上海浙大网新易得科技发展有限公司：系本公司于</w:t>
      </w:r>
      <w:r>
        <w:rPr>
          <w:spacing w:val="-61"/>
        </w:rPr>
        <w:t> </w:t>
      </w:r>
      <w:r>
        <w:rPr/>
        <w:t>2003</w:t>
      </w:r>
      <w:r>
        <w:rPr>
          <w:spacing w:val="-60"/>
        </w:rPr>
        <w:t> </w:t>
      </w:r>
      <w:r>
        <w:rPr/>
        <w:t>年对该公司单方增资</w:t>
      </w:r>
      <w:r>
        <w:rPr>
          <w:spacing w:val="-61"/>
        </w:rPr>
        <w:t> </w:t>
      </w:r>
      <w:r>
        <w:rPr/>
        <w:t>10,000,000.00</w:t>
      </w:r>
      <w:r>
        <w:rPr>
          <w:spacing w:val="-60"/>
        </w:rPr>
        <w:t> </w:t>
      </w:r>
      <w:r>
        <w:rPr/>
        <w:t>元时</w:t>
      </w:r>
    </w:p>
    <w:p>
      <w:pPr>
        <w:pStyle w:val="BodyText"/>
        <w:spacing w:line="240" w:lineRule="auto" w:before="133"/>
        <w:ind w:left="185" w:right="0"/>
        <w:jc w:val="left"/>
      </w:pPr>
      <w:r>
        <w:rPr/>
        <w:t>投资成本与增资日应享有该公司可辨认净资产账面价值之间的差额</w:t>
      </w:r>
      <w:r>
        <w:rPr>
          <w:spacing w:val="-73"/>
        </w:rPr>
        <w:t> </w:t>
      </w:r>
      <w:r>
        <w:rPr/>
        <w:t>818,792.63</w:t>
      </w:r>
      <w:r>
        <w:rPr>
          <w:spacing w:val="-72"/>
        </w:rPr>
        <w:t> </w:t>
      </w:r>
      <w:r>
        <w:rPr/>
        <w:t>元。</w:t>
      </w:r>
    </w:p>
    <w:p>
      <w:pPr>
        <w:pStyle w:val="BodyText"/>
        <w:spacing w:line="357" w:lineRule="auto" w:before="134"/>
        <w:ind w:left="185" w:right="217" w:firstLine="420"/>
        <w:jc w:val="both"/>
      </w:pPr>
      <w:r>
        <w:rPr/>
        <w:t>4）</w:t>
      </w:r>
      <w:r>
        <w:rPr>
          <w:spacing w:val="-14"/>
        </w:rPr>
        <w:t> </w:t>
      </w:r>
      <w:r>
        <w:rPr/>
        <w:t>Comtech：系本公司于</w:t>
      </w:r>
      <w:r>
        <w:rPr>
          <w:spacing w:val="-57"/>
        </w:rPr>
        <w:t> </w:t>
      </w:r>
      <w:r>
        <w:rPr/>
        <w:t>2007</w:t>
      </w:r>
      <w:r>
        <w:rPr>
          <w:spacing w:val="-56"/>
        </w:rPr>
        <w:t> </w:t>
      </w:r>
      <w:r>
        <w:rPr/>
        <w:t>年以</w:t>
      </w:r>
      <w:r>
        <w:rPr>
          <w:spacing w:val="-58"/>
        </w:rPr>
        <w:t> </w:t>
      </w:r>
      <w:r>
        <w:rPr/>
        <w:t>440</w:t>
      </w:r>
      <w:r>
        <w:rPr>
          <w:spacing w:val="-56"/>
        </w:rPr>
        <w:t> </w:t>
      </w:r>
      <w:r>
        <w:rPr/>
        <w:t>万美元的价格向</w:t>
      </w:r>
      <w:r>
        <w:rPr>
          <w:spacing w:val="-57"/>
        </w:rPr>
        <w:t> </w:t>
      </w:r>
      <w:r>
        <w:rPr/>
        <w:t>Speedy</w:t>
      </w:r>
      <w:r>
        <w:rPr>
          <w:spacing w:val="-14"/>
        </w:rPr>
        <w:t> </w:t>
      </w:r>
      <w:r>
        <w:rPr/>
        <w:t>Brilliant</w:t>
      </w:r>
      <w:r>
        <w:rPr>
          <w:spacing w:val="-12"/>
        </w:rPr>
        <w:t> </w:t>
      </w:r>
      <w:r>
        <w:rPr/>
        <w:t>Investment</w:t>
      </w:r>
      <w:r>
        <w:rPr>
          <w:spacing w:val="-13"/>
        </w:rPr>
        <w:t> </w:t>
      </w:r>
      <w:r>
        <w:rPr/>
        <w:t>Ltd.</w:t>
      </w:r>
      <w:r>
        <w:rPr>
          <w:spacing w:val="-13"/>
        </w:rPr>
        <w:t> </w:t>
      </w:r>
      <w:r>
        <w:rPr/>
        <w:t>购买</w:t>
      </w:r>
      <w:r>
        <w:rPr>
          <w:spacing w:val="-1"/>
        </w:rPr>
        <w:t> </w:t>
      </w:r>
      <w:r>
        <w:rPr/>
        <w:t>其所持该公司</w:t>
      </w:r>
      <w:r>
        <w:rPr>
          <w:spacing w:val="-65"/>
        </w:rPr>
        <w:t> </w:t>
      </w:r>
      <w:r>
        <w:rPr/>
        <w:t>40%的股权以及以</w:t>
      </w:r>
      <w:r>
        <w:rPr>
          <w:spacing w:val="-65"/>
        </w:rPr>
        <w:t> </w:t>
      </w:r>
      <w:r>
        <w:rPr/>
        <w:t>260</w:t>
      </w:r>
      <w:r>
        <w:rPr>
          <w:spacing w:val="-65"/>
        </w:rPr>
        <w:t> </w:t>
      </w:r>
      <w:r>
        <w:rPr/>
        <w:t>万美元对该公司单方面增资时，投资成本与购买日可辨认净资产账面</w:t>
      </w:r>
      <w:r>
        <w:rPr/>
        <w:t> 价值之间的差额</w:t>
      </w:r>
      <w:r>
        <w:rPr>
          <w:spacing w:val="-53"/>
        </w:rPr>
        <w:t> </w:t>
      </w:r>
      <w:r>
        <w:rPr/>
        <w:t>42,964,509.07</w:t>
      </w:r>
      <w:r>
        <w:rPr>
          <w:spacing w:val="-52"/>
        </w:rPr>
        <w:t> </w:t>
      </w:r>
      <w:r>
        <w:rPr/>
        <w:t>元。</w:t>
      </w:r>
    </w:p>
    <w:p>
      <w:pPr>
        <w:pStyle w:val="BodyText"/>
        <w:spacing w:line="357" w:lineRule="auto" w:before="30"/>
        <w:ind w:left="185" w:right="217" w:firstLine="420"/>
        <w:jc w:val="both"/>
      </w:pPr>
      <w:r>
        <w:rPr/>
        <w:t>5)</w:t>
      </w:r>
      <w:r>
        <w:rPr>
          <w:spacing w:val="-65"/>
        </w:rPr>
        <w:t> </w:t>
      </w:r>
      <w:r>
        <w:rPr/>
        <w:t>浙江浙大图灵软件技术有限公司：系子公司浙江网新图灵信息科技有限公司于</w:t>
      </w:r>
      <w:r>
        <w:rPr>
          <w:spacing w:val="-65"/>
        </w:rPr>
        <w:t> </w:t>
      </w:r>
      <w:r>
        <w:rPr/>
        <w:t>2006</w:t>
      </w:r>
      <w:r>
        <w:rPr>
          <w:spacing w:val="-64"/>
        </w:rPr>
        <w:t> </w:t>
      </w:r>
      <w:r>
        <w:rPr/>
        <w:t>年从杭州怡德</w:t>
      </w:r>
      <w:r>
        <w:rPr/>
        <w:t> 数码技术有限公司购入该公司</w:t>
      </w:r>
      <w:r>
        <w:rPr>
          <w:spacing w:val="-65"/>
        </w:rPr>
        <w:t> </w:t>
      </w:r>
      <w:r>
        <w:rPr/>
        <w:t>95%的股权时投资成本</w:t>
      </w:r>
      <w:r>
        <w:rPr>
          <w:spacing w:val="-65"/>
        </w:rPr>
        <w:t> </w:t>
      </w:r>
      <w:r>
        <w:rPr/>
        <w:t>12,274,147.69</w:t>
      </w:r>
      <w:r>
        <w:rPr>
          <w:spacing w:val="-65"/>
        </w:rPr>
        <w:t> </w:t>
      </w:r>
      <w:r>
        <w:rPr/>
        <w:t>元与转让日应享有的该公司可辨认净</w:t>
      </w:r>
      <w:r>
        <w:rPr/>
        <w:t> 资产账面价值之间的差额</w:t>
      </w:r>
      <w:r>
        <w:rPr>
          <w:spacing w:val="-65"/>
        </w:rPr>
        <w:t> </w:t>
      </w:r>
      <w:r>
        <w:rPr/>
        <w:t>1,286,676.57</w:t>
      </w:r>
      <w:r>
        <w:rPr>
          <w:spacing w:val="-64"/>
        </w:rPr>
        <w:t> </w:t>
      </w:r>
      <w:r>
        <w:rPr/>
        <w:t>元。</w:t>
      </w:r>
    </w:p>
    <w:p>
      <w:pPr>
        <w:pStyle w:val="BodyText"/>
        <w:spacing w:line="240" w:lineRule="auto" w:before="30"/>
        <w:ind w:left="605" w:right="0"/>
        <w:jc w:val="left"/>
      </w:pPr>
      <w:r>
        <w:rPr/>
        <w:t>6)</w:t>
      </w:r>
      <w:r>
        <w:rPr>
          <w:spacing w:val="-33"/>
        </w:rPr>
        <w:t> </w:t>
      </w:r>
      <w:r>
        <w:rPr/>
        <w:t>浙江网新创建科技有限公司：系子公司浙江浙大网新软件产业集团有限公司于</w:t>
      </w:r>
      <w:r>
        <w:rPr>
          <w:spacing w:val="-54"/>
        </w:rPr>
        <w:t> </w:t>
      </w:r>
      <w:r>
        <w:rPr/>
        <w:t>2003</w:t>
      </w:r>
      <w:r>
        <w:rPr>
          <w:spacing w:val="-53"/>
        </w:rPr>
        <w:t> </w:t>
      </w:r>
      <w:r>
        <w:rPr/>
        <w:t>年购入</w:t>
      </w:r>
      <w:r>
        <w:rPr>
          <w:spacing w:val="-55"/>
        </w:rPr>
        <w:t> </w:t>
      </w:r>
      <w:r>
        <w:rPr/>
        <w:t>10%股</w:t>
      </w:r>
    </w:p>
    <w:p>
      <w:pPr>
        <w:pStyle w:val="BodyText"/>
        <w:spacing w:line="240" w:lineRule="auto" w:before="134"/>
        <w:ind w:left="185" w:right="0"/>
        <w:jc w:val="left"/>
      </w:pPr>
      <w:r>
        <w:rPr/>
        <w:t>权时投资成本</w:t>
      </w:r>
      <w:r>
        <w:rPr>
          <w:spacing w:val="-62"/>
        </w:rPr>
        <w:t> </w:t>
      </w:r>
      <w:r>
        <w:rPr/>
        <w:t>1,000,000.00</w:t>
      </w:r>
      <w:r>
        <w:rPr>
          <w:spacing w:val="-61"/>
        </w:rPr>
        <w:t> </w:t>
      </w:r>
      <w:r>
        <w:rPr/>
        <w:t>元和单方面对该公司增资</w:t>
      </w:r>
      <w:r>
        <w:rPr>
          <w:spacing w:val="-62"/>
        </w:rPr>
        <w:t> </w:t>
      </w:r>
      <w:r>
        <w:rPr/>
        <w:t>10,000,000.00</w:t>
      </w:r>
      <w:r>
        <w:rPr>
          <w:spacing w:val="-61"/>
        </w:rPr>
        <w:t> </w:t>
      </w:r>
      <w:r>
        <w:rPr/>
        <w:t>元后投资成本与应享有该公司可辨</w:t>
      </w:r>
    </w:p>
    <w:p>
      <w:pPr>
        <w:pStyle w:val="BodyText"/>
        <w:spacing w:line="240" w:lineRule="auto" w:before="133"/>
        <w:ind w:left="185" w:right="0"/>
        <w:jc w:val="left"/>
      </w:pPr>
      <w:r>
        <w:rPr/>
        <w:t>认净资产账面价值之间的差额</w:t>
      </w:r>
      <w:r>
        <w:rPr>
          <w:spacing w:val="-66"/>
        </w:rPr>
        <w:t> </w:t>
      </w:r>
      <w:r>
        <w:rPr/>
        <w:t>1,414,951.39</w:t>
      </w:r>
      <w:r>
        <w:rPr>
          <w:spacing w:val="-65"/>
        </w:rPr>
        <w:t> </w:t>
      </w:r>
      <w:r>
        <w:rPr/>
        <w:t>元。</w:t>
      </w:r>
    </w:p>
    <w:p>
      <w:pPr>
        <w:pStyle w:val="BodyText"/>
        <w:spacing w:line="240" w:lineRule="auto" w:before="134"/>
        <w:ind w:left="605" w:right="0"/>
        <w:jc w:val="left"/>
      </w:pPr>
      <w:r>
        <w:rPr/>
        <w:t>7)</w:t>
      </w:r>
      <w:r>
        <w:rPr>
          <w:spacing w:val="-65"/>
        </w:rPr>
        <w:t> </w:t>
      </w:r>
      <w:r>
        <w:rPr/>
        <w:t>上海新迈数码科技有限公司：系子公司之子公司上海浙大网新图灵信息科技有限公司于</w:t>
      </w:r>
      <w:r>
        <w:rPr>
          <w:spacing w:val="-65"/>
        </w:rPr>
        <w:t> </w:t>
      </w:r>
      <w:r>
        <w:rPr/>
        <w:t>2006</w:t>
      </w:r>
      <w:r>
        <w:rPr>
          <w:spacing w:val="-65"/>
        </w:rPr>
        <w:t> </w:t>
      </w:r>
      <w:r>
        <w:rPr/>
        <w:t>年向</w:t>
      </w:r>
    </w:p>
    <w:p>
      <w:pPr>
        <w:pStyle w:val="BodyText"/>
        <w:spacing w:line="240" w:lineRule="auto" w:before="133"/>
        <w:ind w:left="185" w:right="0"/>
        <w:jc w:val="left"/>
      </w:pPr>
      <w:r>
        <w:rPr/>
        <w:t>该公司单方面增资</w:t>
      </w:r>
      <w:r>
        <w:rPr>
          <w:spacing w:val="-77"/>
        </w:rPr>
        <w:t> </w:t>
      </w:r>
      <w:r>
        <w:rPr/>
        <w:t>5,000,000.00</w:t>
      </w:r>
      <w:r>
        <w:rPr>
          <w:spacing w:val="-77"/>
        </w:rPr>
        <w:t> </w:t>
      </w:r>
      <w:r>
        <w:rPr/>
        <w:t>元时，投资成本与应享有该公司可辨认净资产账面价值之间的差额</w:t>
      </w:r>
    </w:p>
    <w:p>
      <w:pPr>
        <w:pStyle w:val="BodyText"/>
        <w:spacing w:line="240" w:lineRule="auto" w:before="133"/>
        <w:ind w:left="185" w:right="8119"/>
        <w:jc w:val="left"/>
      </w:pPr>
      <w:r>
        <w:rPr/>
        <w:t>98,998.29</w:t>
      </w:r>
      <w:r>
        <w:rPr>
          <w:spacing w:val="-58"/>
        </w:rPr>
        <w:t> </w:t>
      </w:r>
      <w:r>
        <w:rPr/>
        <w:t>元。</w:t>
      </w:r>
    </w:p>
    <w:p>
      <w:pPr>
        <w:pStyle w:val="BodyText"/>
        <w:spacing w:line="240" w:lineRule="auto" w:before="134"/>
        <w:ind w:left="605" w:right="0"/>
        <w:jc w:val="left"/>
      </w:pPr>
      <w:r>
        <w:rPr/>
        <w:t>8) INSIGMA</w:t>
      </w:r>
      <w:r>
        <w:rPr>
          <w:spacing w:val="-2"/>
        </w:rPr>
        <w:t> </w:t>
      </w:r>
      <w:r>
        <w:rPr/>
        <w:t>US,INC.：系子公司网新香港国际投资有限公司于本期投资设立该公司时投资成本</w:t>
      </w:r>
    </w:p>
    <w:p>
      <w:pPr>
        <w:pStyle w:val="BodyText"/>
        <w:spacing w:line="240" w:lineRule="auto" w:before="133"/>
        <w:ind w:left="185" w:right="0"/>
        <w:jc w:val="left"/>
      </w:pPr>
      <w:r>
        <w:rPr/>
        <w:t>6,834,600.00</w:t>
      </w:r>
      <w:r>
        <w:rPr>
          <w:spacing w:val="-68"/>
        </w:rPr>
        <w:t> </w:t>
      </w:r>
      <w:r>
        <w:rPr/>
        <w:t>元与应享有该公司可辨认净资产账面价值之间的差额</w:t>
      </w:r>
      <w:r>
        <w:rPr>
          <w:spacing w:val="-69"/>
        </w:rPr>
        <w:t> </w:t>
      </w:r>
      <w:r>
        <w:rPr/>
        <w:t>1,314,699.70</w:t>
      </w:r>
      <w:r>
        <w:rPr>
          <w:spacing w:val="-68"/>
        </w:rPr>
        <w:t> </w:t>
      </w:r>
      <w:r>
        <w:rPr/>
        <w:t>元。</w:t>
      </w:r>
    </w:p>
    <w:p>
      <w:pPr>
        <w:pStyle w:val="BodyText"/>
        <w:spacing w:line="355" w:lineRule="auto" w:before="134"/>
        <w:ind w:left="605" w:right="203"/>
        <w:jc w:val="left"/>
      </w:pPr>
      <w:r>
        <w:rPr/>
        <w:t>(3)</w:t>
      </w:r>
      <w:r>
        <w:rPr>
          <w:spacing w:val="-1"/>
        </w:rPr>
        <w:t> </w:t>
      </w:r>
      <w:r>
        <w:rPr/>
        <w:t>商誉减值准备计提说明</w:t>
      </w:r>
      <w:r>
        <w:rPr/>
        <w:t> </w:t>
      </w:r>
      <w:r>
        <w:rPr>
          <w:spacing w:val="-2"/>
        </w:rPr>
        <w:t>上海浙大网新易得科技发展有限公司和浙江网新创建科技有限公司已连续三年以上亏损，且在可预见</w:t>
      </w:r>
    </w:p>
    <w:p>
      <w:pPr>
        <w:pStyle w:val="BodyText"/>
        <w:spacing w:line="240" w:lineRule="auto" w:before="33"/>
        <w:ind w:left="185" w:right="0"/>
        <w:jc w:val="left"/>
      </w:pPr>
      <w:r>
        <w:rPr/>
        <w:t>的将来情况好转的可能性极小，故全额计提减值准备。</w:t>
      </w:r>
    </w:p>
    <w:p>
      <w:pPr>
        <w:spacing w:after="0" w:line="240" w:lineRule="auto"/>
        <w:jc w:val="left"/>
        <w:sectPr>
          <w:footerReference w:type="default" r:id="rId25"/>
          <w:pgSz w:w="12240" w:h="15840"/>
          <w:pgMar w:footer="727" w:header="747" w:top="980" w:bottom="920" w:left="1340" w:right="920"/>
          <w:pgNumType w:start="7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tbl>
      <w:tblPr>
        <w:tblW w:w="0" w:type="auto"/>
        <w:jc w:val="left"/>
        <w:tblInd w:w="530" w:type="dxa"/>
        <w:tblLayout w:type="fixed"/>
        <w:tblCellMar>
          <w:top w:w="0" w:type="dxa"/>
          <w:left w:w="0" w:type="dxa"/>
          <w:bottom w:w="0" w:type="dxa"/>
          <w:right w:w="0" w:type="dxa"/>
        </w:tblCellMar>
        <w:tblLook w:val="01E0"/>
      </w:tblPr>
      <w:tblGrid>
        <w:gridCol w:w="2618"/>
        <w:gridCol w:w="2454"/>
        <w:gridCol w:w="2322"/>
      </w:tblGrid>
      <w:tr>
        <w:trPr>
          <w:trHeight w:val="1261" w:hRule="exact"/>
        </w:trPr>
        <w:tc>
          <w:tcPr>
            <w:tcW w:w="2618"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357" w:lineRule="auto" w:before="35"/>
              <w:ind w:left="245" w:right="901" w:hanging="21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sz w:val="21"/>
                <w:szCs w:val="21"/>
              </w:rPr>
              <w:t> 项</w:t>
              <w:tab/>
              <w:t>目</w:t>
            </w:r>
          </w:p>
          <w:p>
            <w:pPr>
              <w:pStyle w:val="TableParagraph"/>
              <w:spacing w:line="240" w:lineRule="auto" w:before="30"/>
              <w:ind w:left="83"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55" w:lineRule="auto"/>
              <w:ind w:left="855" w:right="231" w:firstLine="549"/>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1"/>
                <w:sz w:val="21"/>
                <w:szCs w:val="21"/>
              </w:rPr>
              <w:t> </w:t>
            </w:r>
            <w:r>
              <w:rPr>
                <w:rFonts w:ascii="宋体" w:hAnsi="宋体" w:cs="宋体" w:eastAsia="宋体" w:hint="default"/>
                <w:sz w:val="21"/>
                <w:szCs w:val="21"/>
              </w:rPr>
              <w:t>16,000,000.03</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3"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26,994,099.82</w:t>
            </w:r>
          </w:p>
          <w:p>
            <w:pPr>
              <w:pStyle w:val="TableParagraph"/>
              <w:spacing w:line="355" w:lineRule="auto" w:before="134"/>
              <w:ind w:left="921" w:right="33" w:firstLine="441"/>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pacing w:val="-1"/>
                <w:sz w:val="21"/>
                <w:szCs w:val="21"/>
              </w:rPr>
              <w:t> </w:t>
            </w:r>
            <w:r>
              <w:rPr>
                <w:rFonts w:ascii="宋体" w:hAnsi="宋体" w:cs="宋体" w:eastAsia="宋体" w:hint="default"/>
                <w:sz w:val="21"/>
                <w:szCs w:val="21"/>
              </w:rPr>
              <w:t>17,333,333.35</w:t>
            </w:r>
          </w:p>
        </w:tc>
      </w:tr>
      <w:tr>
        <w:trPr>
          <w:trHeight w:val="340" w:hRule="exact"/>
        </w:trPr>
        <w:tc>
          <w:tcPr>
            <w:tcW w:w="5072" w:type="dxa"/>
            <w:gridSpan w:val="2"/>
            <w:tcBorders>
              <w:top w:val="nil" w:sz="6" w:space="0" w:color="auto"/>
              <w:left w:val="nil" w:sz="6" w:space="0" w:color="auto"/>
              <w:bottom w:val="nil" w:sz="6" w:space="0" w:color="auto"/>
              <w:right w:val="nil" w:sz="6" w:space="0" w:color="auto"/>
            </w:tcBorders>
          </w:tcPr>
          <w:p>
            <w:pPr>
              <w:pStyle w:val="TableParagraph"/>
              <w:tabs>
                <w:tab w:pos="3578" w:val="left" w:leader="none"/>
              </w:tabs>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“湿石灰石-石膏”脱硫技术使</w:t>
              <w:tab/>
              <w:t>4,896,186.15</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right"/>
              <w:rPr>
                <w:rFonts w:ascii="宋体" w:hAnsi="宋体" w:cs="宋体" w:eastAsia="宋体" w:hint="default"/>
                <w:sz w:val="21"/>
                <w:szCs w:val="21"/>
              </w:rPr>
            </w:pPr>
            <w:r>
              <w:rPr>
                <w:rFonts w:ascii="宋体"/>
                <w:spacing w:val="-1"/>
                <w:sz w:val="21"/>
              </w:rPr>
              <w:t>7,344,279.15</w:t>
            </w:r>
          </w:p>
        </w:tc>
      </w:tr>
      <w:tr>
        <w:trPr>
          <w:trHeight w:val="238"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06" w:lineRule="exact"/>
              <w:ind w:left="83" w:right="0"/>
              <w:jc w:val="left"/>
              <w:rPr>
                <w:rFonts w:ascii="宋体" w:hAnsi="宋体" w:cs="宋体" w:eastAsia="宋体" w:hint="default"/>
                <w:sz w:val="21"/>
                <w:szCs w:val="21"/>
              </w:rPr>
            </w:pPr>
            <w:r>
              <w:rPr>
                <w:rFonts w:ascii="宋体" w:hAnsi="宋体" w:cs="宋体" w:eastAsia="宋体" w:hint="default"/>
                <w:sz w:val="21"/>
                <w:szCs w:val="21"/>
              </w:rPr>
              <w:t>用费</w:t>
            </w:r>
          </w:p>
        </w:tc>
        <w:tc>
          <w:tcPr>
            <w:tcW w:w="245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
        </w:tc>
      </w:tr>
      <w:tr>
        <w:trPr>
          <w:trHeight w:val="341"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2" w:lineRule="exact"/>
              <w:ind w:left="83" w:right="0"/>
              <w:jc w:val="left"/>
              <w:rPr>
                <w:rFonts w:ascii="宋体" w:hAnsi="宋体" w:cs="宋体" w:eastAsia="宋体" w:hint="default"/>
                <w:sz w:val="21"/>
                <w:szCs w:val="21"/>
              </w:rPr>
            </w:pPr>
            <w:r>
              <w:rPr>
                <w:rFonts w:ascii="宋体" w:hAnsi="宋体" w:cs="宋体" w:eastAsia="宋体" w:hint="default"/>
                <w:sz w:val="21"/>
                <w:szCs w:val="21"/>
              </w:rPr>
              <w:t>租入固定资产改良</w:t>
            </w:r>
          </w:p>
        </w:tc>
        <w:tc>
          <w:tcPr>
            <w:tcW w:w="2454" w:type="dxa"/>
            <w:tcBorders>
              <w:top w:val="nil" w:sz="6" w:space="0" w:color="auto"/>
              <w:left w:val="nil" w:sz="6" w:space="0" w:color="auto"/>
              <w:bottom w:val="nil" w:sz="6" w:space="0" w:color="auto"/>
              <w:right w:val="nil" w:sz="6" w:space="0" w:color="auto"/>
            </w:tcBorders>
          </w:tcPr>
          <w:p>
            <w:pPr>
              <w:pStyle w:val="TableParagraph"/>
              <w:spacing w:line="242" w:lineRule="exact"/>
              <w:ind w:right="232"/>
              <w:jc w:val="right"/>
              <w:rPr>
                <w:rFonts w:ascii="宋体" w:hAnsi="宋体" w:cs="宋体" w:eastAsia="宋体" w:hint="default"/>
                <w:sz w:val="21"/>
                <w:szCs w:val="21"/>
              </w:rPr>
            </w:pPr>
            <w:r>
              <w:rPr>
                <w:rFonts w:ascii="宋体"/>
                <w:spacing w:val="-1"/>
                <w:sz w:val="21"/>
              </w:rPr>
              <w:t>6,097,913.64</w:t>
            </w:r>
            <w:r>
              <w:rPr>
                <w:rFonts w:ascii="宋体"/>
                <w:sz w:val="21"/>
              </w:rPr>
            </w:r>
          </w:p>
        </w:tc>
        <w:tc>
          <w:tcPr>
            <w:tcW w:w="2322"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sz w:val="21"/>
              </w:rPr>
              <w:t>1,289,646.49</w:t>
            </w:r>
          </w:p>
        </w:tc>
      </w:tr>
      <w:tr>
        <w:trPr>
          <w:trHeight w:val="408"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工作流管理系统</w:t>
            </w:r>
          </w:p>
        </w:tc>
        <w:tc>
          <w:tcPr>
            <w:tcW w:w="245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402,000.00</w:t>
            </w:r>
          </w:p>
        </w:tc>
      </w:tr>
      <w:tr>
        <w:trPr>
          <w:trHeight w:val="409"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电子影像处理系统</w:t>
            </w:r>
          </w:p>
        </w:tc>
        <w:tc>
          <w:tcPr>
            <w:tcW w:w="245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262,500.00</w:t>
            </w:r>
          </w:p>
        </w:tc>
      </w:tr>
      <w:tr>
        <w:trPr>
          <w:trHeight w:val="409"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电子银行系统</w:t>
            </w:r>
          </w:p>
        </w:tc>
        <w:tc>
          <w:tcPr>
            <w:tcW w:w="245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217,500.00</w:t>
            </w:r>
          </w:p>
        </w:tc>
      </w:tr>
      <w:tr>
        <w:trPr>
          <w:trHeight w:val="408"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54"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99,600.00</w:t>
            </w:r>
          </w:p>
        </w:tc>
      </w:tr>
      <w:tr>
        <w:trPr>
          <w:trHeight w:val="410" w:hRule="exact"/>
        </w:trPr>
        <w:tc>
          <w:tcPr>
            <w:tcW w:w="2618"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1"/>
              <w:jc w:val="right"/>
              <w:rPr>
                <w:rFonts w:ascii="宋体" w:hAnsi="宋体" w:cs="宋体" w:eastAsia="宋体" w:hint="default"/>
                <w:sz w:val="21"/>
                <w:szCs w:val="21"/>
              </w:rPr>
            </w:pPr>
            <w:r>
              <w:rPr>
                <w:rFonts w:ascii="宋体"/>
                <w:sz w:val="21"/>
              </w:rPr>
            </w:r>
            <w:r>
              <w:rPr>
                <w:rFonts w:ascii="宋体"/>
                <w:spacing w:val="-1"/>
                <w:sz w:val="21"/>
                <w:u w:val="thick" w:color="000000"/>
              </w:rPr>
              <w:t>26,994,099.82</w:t>
            </w:r>
            <w:r>
              <w:rPr>
                <w:rFonts w:ascii="宋体"/>
                <w:spacing w:val="-1"/>
                <w:sz w:val="21"/>
              </w:rPr>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thick" w:color="000000"/>
              </w:rPr>
              <w:t>26,948,858.99</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530" w:type="dxa"/>
        <w:tblLayout w:type="fixed"/>
        <w:tblCellMar>
          <w:top w:w="0" w:type="dxa"/>
          <w:left w:w="0" w:type="dxa"/>
          <w:bottom w:w="0" w:type="dxa"/>
          <w:right w:w="0" w:type="dxa"/>
        </w:tblCellMar>
        <w:tblLook w:val="01E0"/>
      </w:tblPr>
      <w:tblGrid>
        <w:gridCol w:w="2336"/>
        <w:gridCol w:w="2607"/>
        <w:gridCol w:w="2737"/>
      </w:tblGrid>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10"/>
                <w:sz w:val="21"/>
                <w:szCs w:val="21"/>
              </w:rPr>
              <w:t> </w:t>
            </w:r>
            <w:r>
              <w:rPr>
                <w:rFonts w:ascii="宋体" w:hAnsi="宋体" w:cs="宋体" w:eastAsia="宋体" w:hint="default"/>
                <w:sz w:val="21"/>
                <w:szCs w:val="21"/>
              </w:rPr>
              <w:t>递延所得税资产</w:t>
            </w:r>
          </w:p>
        </w:tc>
        <w:tc>
          <w:tcPr>
            <w:tcW w:w="2607"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5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7"/>
                <w:sz w:val="21"/>
                <w:szCs w:val="21"/>
              </w:rPr>
              <w:t> </w:t>
            </w:r>
            <w:r>
              <w:rPr>
                <w:rFonts w:ascii="宋体" w:hAnsi="宋体" w:cs="宋体" w:eastAsia="宋体" w:hint="default"/>
                <w:sz w:val="21"/>
                <w:szCs w:val="21"/>
              </w:rPr>
              <w:t>8,967,950.21</w:t>
            </w:r>
          </w:p>
        </w:tc>
      </w:tr>
      <w:tr>
        <w:trPr>
          <w:trHeight w:val="408"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607"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5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34"/>
              <w:jc w:val="right"/>
              <w:rPr>
                <w:rFonts w:ascii="宋体" w:hAnsi="宋体" w:cs="宋体" w:eastAsia="宋体" w:hint="default"/>
                <w:sz w:val="21"/>
                <w:szCs w:val="21"/>
              </w:rPr>
            </w:pPr>
            <w:r>
              <w:rPr>
                <w:rFonts w:ascii="宋体"/>
                <w:spacing w:val="-1"/>
                <w:sz w:val="21"/>
              </w:rPr>
              <w:t>8,838,218.81</w:t>
            </w:r>
            <w:r>
              <w:rPr>
                <w:rFonts w:ascii="宋体"/>
                <w:sz w:val="21"/>
              </w:rPr>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3" w:right="0"/>
              <w:jc w:val="left"/>
              <w:rPr>
                <w:rFonts w:ascii="宋体" w:hAnsi="宋体" w:cs="宋体" w:eastAsia="宋体" w:hint="default"/>
                <w:sz w:val="21"/>
                <w:szCs w:val="21"/>
              </w:rPr>
            </w:pPr>
            <w:r>
              <w:rPr>
                <w:rFonts w:ascii="宋体"/>
                <w:sz w:val="21"/>
              </w:rPr>
              <w:t>4,570,613.63</w:t>
            </w:r>
          </w:p>
        </w:tc>
      </w:tr>
      <w:tr>
        <w:trPr>
          <w:trHeight w:val="408"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31"/>
              <w:jc w:val="right"/>
              <w:rPr>
                <w:rFonts w:ascii="宋体" w:hAnsi="宋体" w:cs="宋体" w:eastAsia="宋体" w:hint="default"/>
                <w:sz w:val="21"/>
                <w:szCs w:val="21"/>
              </w:rPr>
            </w:pPr>
            <w:r>
              <w:rPr>
                <w:rFonts w:ascii="宋体"/>
                <w:sz w:val="21"/>
              </w:rPr>
              <w:t>129,731.40</w:t>
            </w:r>
          </w:p>
        </w:tc>
        <w:tc>
          <w:tcPr>
            <w:tcW w:w="2737" w:type="dxa"/>
            <w:tcBorders>
              <w:top w:val="nil" w:sz="6" w:space="0" w:color="auto"/>
              <w:left w:val="nil" w:sz="6" w:space="0" w:color="auto"/>
              <w:bottom w:val="nil" w:sz="6" w:space="0" w:color="auto"/>
              <w:right w:val="nil" w:sz="6" w:space="0" w:color="auto"/>
            </w:tcBorders>
          </w:tcPr>
          <w:p>
            <w:pPr/>
          </w:p>
        </w:tc>
      </w:tr>
      <w:tr>
        <w:trPr>
          <w:trHeight w:val="310" w:hRule="exact"/>
        </w:trPr>
        <w:tc>
          <w:tcPr>
            <w:tcW w:w="233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33"/>
              <w:jc w:val="right"/>
              <w:rPr>
                <w:rFonts w:ascii="宋体" w:hAnsi="宋体" w:cs="宋体" w:eastAsia="宋体" w:hint="default"/>
                <w:sz w:val="21"/>
                <w:szCs w:val="21"/>
              </w:rPr>
            </w:pPr>
            <w:r>
              <w:rPr>
                <w:rFonts w:ascii="宋体"/>
                <w:sz w:val="21"/>
              </w:rPr>
            </w:r>
            <w:r>
              <w:rPr>
                <w:rFonts w:ascii="宋体"/>
                <w:spacing w:val="-1"/>
                <w:sz w:val="21"/>
                <w:u w:val="thick" w:color="000000"/>
              </w:rPr>
              <w:t>8,967,950.21</w:t>
            </w:r>
            <w:r>
              <w:rPr>
                <w:rFonts w:ascii="宋体"/>
                <w:spacing w:val="-1"/>
                <w:sz w:val="21"/>
              </w:rPr>
            </w:r>
            <w:r>
              <w:rPr>
                <w:rFonts w:ascii="宋体"/>
                <w:sz w:val="21"/>
              </w:rPr>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3" w:right="0"/>
              <w:jc w:val="left"/>
              <w:rPr>
                <w:rFonts w:ascii="宋体" w:hAnsi="宋体" w:cs="宋体" w:eastAsia="宋体" w:hint="default"/>
                <w:sz w:val="21"/>
                <w:szCs w:val="21"/>
              </w:rPr>
            </w:pPr>
            <w:r>
              <w:rPr>
                <w:rFonts w:ascii="宋体"/>
                <w:sz w:val="21"/>
              </w:rPr>
            </w:r>
            <w:r>
              <w:rPr>
                <w:rFonts w:ascii="宋体"/>
                <w:sz w:val="21"/>
                <w:u w:val="thick" w:color="000000"/>
              </w:rPr>
              <w:t>4,570,613.63</w:t>
            </w:r>
            <w:r>
              <w:rPr>
                <w:rFonts w:ascii="宋体"/>
                <w:sz w:val="21"/>
              </w:rPr>
            </w:r>
          </w:p>
        </w:tc>
      </w:tr>
      <w:tr>
        <w:trPr>
          <w:trHeight w:val="507" w:hRule="exact"/>
        </w:trPr>
        <w:tc>
          <w:tcPr>
            <w:tcW w:w="76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3"/>
              <w:ind w:left="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引起暂时性差异的资产和负债项目对应的暂时性差异金额</w:t>
            </w: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058"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5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205" w:right="0"/>
              <w:jc w:val="left"/>
              <w:rPr>
                <w:rFonts w:ascii="宋体" w:hAnsi="宋体" w:cs="宋体" w:eastAsia="宋体" w:hint="default"/>
                <w:sz w:val="21"/>
                <w:szCs w:val="21"/>
              </w:rPr>
            </w:pPr>
            <w:r>
              <w:rPr>
                <w:rFonts w:ascii="宋体"/>
                <w:sz w:val="21"/>
              </w:rPr>
              <w:t>57,960,832.51</w:t>
            </w: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5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521" w:right="0"/>
              <w:jc w:val="left"/>
              <w:rPr>
                <w:rFonts w:ascii="宋体" w:hAnsi="宋体" w:cs="宋体" w:eastAsia="宋体" w:hint="default"/>
                <w:sz w:val="21"/>
                <w:szCs w:val="21"/>
              </w:rPr>
            </w:pPr>
            <w:r>
              <w:rPr>
                <w:rFonts w:ascii="宋体"/>
                <w:sz w:val="21"/>
              </w:rPr>
              <w:t>864,876.03</w:t>
            </w: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53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205" w:right="0"/>
              <w:jc w:val="left"/>
              <w:rPr>
                <w:rFonts w:ascii="宋体" w:hAnsi="宋体" w:cs="宋体" w:eastAsia="宋体" w:hint="default"/>
                <w:sz w:val="21"/>
                <w:szCs w:val="21"/>
              </w:rPr>
            </w:pPr>
            <w:r>
              <w:rPr>
                <w:rFonts w:ascii="宋体"/>
                <w:sz w:val="21"/>
              </w:rPr>
            </w:r>
            <w:r>
              <w:rPr>
                <w:rFonts w:ascii="宋体"/>
                <w:sz w:val="21"/>
                <w:u w:val="single" w:color="000000"/>
              </w:rPr>
              <w:t>58,825,708.54</w:t>
            </w:r>
            <w:r>
              <w:rPr>
                <w:rFonts w:ascii="宋体"/>
                <w:sz w:val="21"/>
              </w:rPr>
            </w:r>
          </w:p>
        </w:tc>
      </w:tr>
    </w:tbl>
    <w:p>
      <w:pPr>
        <w:pStyle w:val="BodyText"/>
        <w:spacing w:line="240" w:lineRule="auto" w:before="33"/>
        <w:ind w:left="565" w:right="123"/>
        <w:jc w:val="left"/>
      </w:pPr>
      <w:r>
        <w:rPr/>
        <w:t>(3)</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pStyle w:val="BodyText"/>
        <w:spacing w:line="240" w:lineRule="auto" w:before="134"/>
        <w:ind w:left="565" w:right="123"/>
        <w:jc w:val="left"/>
      </w:pPr>
      <w:r>
        <w:rPr/>
        <w:t>期末数较期初数增长</w:t>
      </w:r>
      <w:r>
        <w:rPr>
          <w:spacing w:val="-55"/>
        </w:rPr>
        <w:t> </w:t>
      </w:r>
      <w:r>
        <w:rPr/>
        <w:t>96.21%(绝对额增加</w:t>
      </w:r>
      <w:r>
        <w:rPr>
          <w:spacing w:val="-55"/>
        </w:rPr>
        <w:t> </w:t>
      </w:r>
      <w:r>
        <w:rPr/>
        <w:t>440</w:t>
      </w:r>
      <w:r>
        <w:rPr>
          <w:spacing w:val="-54"/>
        </w:rPr>
        <w:t> </w:t>
      </w:r>
      <w:r>
        <w:rPr/>
        <w:t>万元)，主要系本期可抵扣暂时性差异增加所致。</w:t>
      </w:r>
    </w:p>
    <w:p>
      <w:pPr>
        <w:spacing w:line="240" w:lineRule="auto" w:before="6"/>
        <w:rPr>
          <w:rFonts w:ascii="宋体" w:hAnsi="宋体" w:cs="宋体" w:eastAsia="宋体" w:hint="default"/>
          <w:sz w:val="7"/>
          <w:szCs w:val="7"/>
        </w:rPr>
      </w:pPr>
    </w:p>
    <w:tbl>
      <w:tblPr>
        <w:tblW w:w="0" w:type="auto"/>
        <w:jc w:val="left"/>
        <w:tblInd w:w="530" w:type="dxa"/>
        <w:tblLayout w:type="fixed"/>
        <w:tblCellMar>
          <w:top w:w="0" w:type="dxa"/>
          <w:left w:w="0" w:type="dxa"/>
          <w:bottom w:w="0" w:type="dxa"/>
          <w:right w:w="0" w:type="dxa"/>
        </w:tblCellMar>
        <w:tblLook w:val="01E0"/>
      </w:tblPr>
      <w:tblGrid>
        <w:gridCol w:w="1916"/>
        <w:gridCol w:w="2617"/>
        <w:gridCol w:w="2856"/>
      </w:tblGrid>
      <w:tr>
        <w:trPr>
          <w:trHeight w:val="410"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2"/>
                <w:sz w:val="21"/>
                <w:szCs w:val="21"/>
              </w:rPr>
              <w:t> </w:t>
            </w:r>
            <w:r>
              <w:rPr>
                <w:rFonts w:ascii="宋体" w:hAnsi="宋体" w:cs="宋体" w:eastAsia="宋体" w:hint="default"/>
                <w:sz w:val="21"/>
                <w:szCs w:val="21"/>
              </w:rPr>
              <w:t>短期借款</w:t>
            </w:r>
          </w:p>
        </w:tc>
        <w:tc>
          <w:tcPr>
            <w:tcW w:w="2617"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11"/>
                <w:sz w:val="21"/>
                <w:szCs w:val="21"/>
              </w:rPr>
              <w:t> </w:t>
            </w:r>
            <w:r>
              <w:rPr>
                <w:rFonts w:ascii="宋体" w:hAnsi="宋体" w:cs="宋体" w:eastAsia="宋体" w:hint="default"/>
                <w:sz w:val="21"/>
                <w:szCs w:val="21"/>
              </w:rPr>
              <w:t>691,440,000.00</w:t>
            </w: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借款条件</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617"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28" w:right="0"/>
              <w:jc w:val="left"/>
              <w:rPr>
                <w:rFonts w:ascii="宋体" w:hAnsi="宋体" w:cs="宋体" w:eastAsia="宋体" w:hint="default"/>
                <w:sz w:val="21"/>
                <w:szCs w:val="21"/>
              </w:rPr>
            </w:pPr>
            <w:r>
              <w:rPr>
                <w:rFonts w:ascii="宋体"/>
                <w:sz w:val="21"/>
              </w:rPr>
              <w:t>62,270,038.00</w:t>
            </w: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3"/>
              <w:jc w:val="right"/>
              <w:rPr>
                <w:rFonts w:ascii="宋体" w:hAnsi="宋体" w:cs="宋体" w:eastAsia="宋体" w:hint="default"/>
                <w:sz w:val="21"/>
                <w:szCs w:val="21"/>
              </w:rPr>
            </w:pPr>
            <w:r>
              <w:rPr>
                <w:rFonts w:ascii="宋体"/>
                <w:spacing w:val="-1"/>
                <w:sz w:val="21"/>
              </w:rPr>
              <w:t>30,000,000.00</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宋体" w:hAnsi="宋体" w:cs="宋体" w:eastAsia="宋体" w:hint="default"/>
                <w:sz w:val="21"/>
                <w:szCs w:val="21"/>
              </w:rPr>
            </w:pPr>
            <w:r>
              <w:rPr>
                <w:rFonts w:ascii="宋体"/>
                <w:sz w:val="21"/>
              </w:rPr>
              <w:t>30,000,000.00</w:t>
            </w:r>
          </w:p>
        </w:tc>
      </w:tr>
      <w:tr>
        <w:trPr>
          <w:trHeight w:val="408"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4"/>
              <w:jc w:val="right"/>
              <w:rPr>
                <w:rFonts w:ascii="宋体" w:hAnsi="宋体" w:cs="宋体" w:eastAsia="宋体" w:hint="default"/>
                <w:sz w:val="21"/>
                <w:szCs w:val="21"/>
              </w:rPr>
            </w:pPr>
            <w:r>
              <w:rPr>
                <w:rFonts w:ascii="宋体"/>
                <w:spacing w:val="-1"/>
                <w:sz w:val="21"/>
              </w:rPr>
              <w:t>661,000,000.00</w:t>
            </w:r>
            <w:r>
              <w:rPr>
                <w:rFonts w:ascii="宋体"/>
                <w:sz w:val="21"/>
              </w:rPr>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3" w:right="0"/>
              <w:jc w:val="left"/>
              <w:rPr>
                <w:rFonts w:ascii="宋体" w:hAnsi="宋体" w:cs="宋体" w:eastAsia="宋体" w:hint="default"/>
                <w:sz w:val="21"/>
                <w:szCs w:val="21"/>
              </w:rPr>
            </w:pPr>
            <w:r>
              <w:rPr>
                <w:rFonts w:ascii="宋体"/>
                <w:sz w:val="21"/>
              </w:rPr>
              <w:t>585,000,000.00</w:t>
            </w:r>
          </w:p>
        </w:tc>
      </w:tr>
      <w:tr>
        <w:trPr>
          <w:trHeight w:val="408"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1"/>
              <w:jc w:val="right"/>
              <w:rPr>
                <w:rFonts w:ascii="宋体" w:hAnsi="宋体" w:cs="宋体" w:eastAsia="宋体" w:hint="default"/>
                <w:sz w:val="21"/>
                <w:szCs w:val="21"/>
              </w:rPr>
            </w:pPr>
            <w:r>
              <w:rPr>
                <w:rFonts w:ascii="宋体"/>
                <w:sz w:val="21"/>
              </w:rPr>
              <w:t>440,000.00</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29" w:right="0"/>
              <w:jc w:val="left"/>
              <w:rPr>
                <w:rFonts w:ascii="宋体" w:hAnsi="宋体" w:cs="宋体" w:eastAsia="宋体" w:hint="default"/>
                <w:sz w:val="21"/>
                <w:szCs w:val="21"/>
              </w:rPr>
            </w:pPr>
            <w:r>
              <w:rPr>
                <w:rFonts w:ascii="宋体"/>
                <w:sz w:val="21"/>
              </w:rPr>
              <w:t>18,000,000.00</w:t>
            </w:r>
          </w:p>
        </w:tc>
      </w:tr>
      <w:tr>
        <w:trPr>
          <w:trHeight w:val="410" w:hRule="exact"/>
        </w:trPr>
        <w:tc>
          <w:tcPr>
            <w:tcW w:w="191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5"/>
              <w:jc w:val="right"/>
              <w:rPr>
                <w:rFonts w:ascii="宋体" w:hAnsi="宋体" w:cs="宋体" w:eastAsia="宋体" w:hint="default"/>
                <w:sz w:val="21"/>
                <w:szCs w:val="21"/>
              </w:rPr>
            </w:pPr>
            <w:r>
              <w:rPr>
                <w:rFonts w:ascii="宋体"/>
                <w:sz w:val="21"/>
              </w:rPr>
            </w:r>
            <w:r>
              <w:rPr>
                <w:rFonts w:ascii="宋体"/>
                <w:spacing w:val="-1"/>
                <w:sz w:val="21"/>
                <w:u w:val="thick" w:color="000000"/>
              </w:rPr>
              <w:t>691,440,000.00</w:t>
            </w:r>
            <w:r>
              <w:rPr>
                <w:rFonts w:ascii="宋体"/>
                <w:spacing w:val="-1"/>
                <w:sz w:val="21"/>
              </w:rPr>
            </w:r>
            <w:r>
              <w:rPr>
                <w:rFonts w:ascii="宋体"/>
                <w:sz w:val="21"/>
              </w:rPr>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3" w:right="0"/>
              <w:jc w:val="left"/>
              <w:rPr>
                <w:rFonts w:ascii="宋体" w:hAnsi="宋体" w:cs="宋体" w:eastAsia="宋体" w:hint="default"/>
                <w:sz w:val="21"/>
                <w:szCs w:val="21"/>
              </w:rPr>
            </w:pPr>
            <w:r>
              <w:rPr>
                <w:rFonts w:ascii="宋体"/>
                <w:sz w:val="21"/>
              </w:rPr>
            </w:r>
            <w:r>
              <w:rPr>
                <w:rFonts w:ascii="宋体"/>
                <w:sz w:val="21"/>
                <w:u w:val="thick" w:color="000000"/>
              </w:rPr>
              <w:t>695,270,038.00</w:t>
            </w:r>
            <w:r>
              <w:rPr>
                <w:rFonts w:ascii="宋体"/>
                <w:sz w:val="21"/>
              </w:rPr>
            </w:r>
          </w:p>
        </w:tc>
      </w:tr>
    </w:tbl>
    <w:p>
      <w:pPr>
        <w:spacing w:after="0" w:line="240" w:lineRule="auto"/>
        <w:jc w:val="left"/>
        <w:rPr>
          <w:rFonts w:ascii="宋体" w:hAnsi="宋体" w:cs="宋体" w:eastAsia="宋体" w:hint="default"/>
          <w:sz w:val="21"/>
          <w:szCs w:val="21"/>
        </w:rPr>
        <w:sectPr>
          <w:pgSz w:w="12240" w:h="15840"/>
          <w:pgMar w:header="747" w:footer="727" w:top="980" w:bottom="920" w:left="13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tabs>
          <w:tab w:pos="6151" w:val="left" w:leader="none"/>
        </w:tabs>
        <w:spacing w:line="240" w:lineRule="auto" w:before="35"/>
        <w:ind w:left="565" w:right="123"/>
        <w:jc w:val="left"/>
      </w:pPr>
      <w:r>
        <w:rPr/>
        <w:t>18.</w:t>
      </w:r>
      <w:r>
        <w:rPr>
          <w:spacing w:val="-2"/>
        </w:rPr>
        <w:t> </w:t>
      </w:r>
      <w:r>
        <w:rPr/>
        <w:t>交易性金融负债</w:t>
        <w:tab/>
        <w:t>期末数</w:t>
      </w:r>
      <w:r>
        <w:rPr>
          <w:spacing w:val="-53"/>
        </w:rPr>
        <w:t> </w:t>
      </w:r>
      <w:r>
        <w:rPr/>
        <w:t>864,876.03</w:t>
      </w:r>
    </w:p>
    <w:p>
      <w:pPr>
        <w:pStyle w:val="BodyText"/>
        <w:tabs>
          <w:tab w:pos="1195" w:val="left" w:leader="none"/>
          <w:tab w:pos="3487" w:val="left" w:leader="none"/>
          <w:tab w:pos="3819" w:val="left" w:leader="none"/>
          <w:tab w:pos="6442" w:val="left" w:leader="none"/>
        </w:tabs>
        <w:spacing w:line="355" w:lineRule="auto" w:before="134"/>
        <w:ind w:left="613" w:right="2785" w:firstLine="162"/>
        <w:jc w:val="left"/>
      </w:pPr>
      <w:r>
        <w:rPr/>
        <w:t>项</w:t>
        <w:tab/>
        <w:t>目</w:t>
        <w:tab/>
        <w:tab/>
      </w:r>
      <w:r>
        <w:rPr>
          <w:spacing w:val="-1"/>
        </w:rPr>
        <w:t>期末数</w:t>
        <w:tab/>
        <w:t>期初数</w:t>
      </w:r>
      <w:r>
        <w:rPr>
          <w:spacing w:val="-1"/>
        </w:rPr>
        <w:t> </w:t>
      </w:r>
      <w:r>
        <w:rPr>
          <w:position w:val="-6"/>
        </w:rPr>
        <w:t>远期结汇</w:t>
        <w:tab/>
      </w:r>
      <w:r>
        <w:rPr/>
        <w:t>864,876.03</w:t>
      </w:r>
    </w:p>
    <w:p>
      <w:pPr>
        <w:pStyle w:val="BodyText"/>
        <w:tabs>
          <w:tab w:pos="1243" w:val="left" w:leader="none"/>
          <w:tab w:pos="3487" w:val="left" w:leader="none"/>
          <w:tab w:pos="6321" w:val="left" w:leader="none"/>
          <w:tab w:pos="7057" w:val="left" w:leader="none"/>
        </w:tabs>
        <w:spacing w:line="205" w:lineRule="exact"/>
        <w:ind w:left="823" w:right="123"/>
        <w:jc w:val="left"/>
        <w:rPr>
          <w:rFonts w:ascii="Times New Roman" w:hAnsi="Times New Roman" w:cs="Times New Roman" w:eastAsia="Times New Roman" w:hint="default"/>
        </w:rPr>
      </w:pPr>
      <w:r>
        <w:rPr/>
        <w:t>合</w:t>
        <w:tab/>
        <w:t>计</w:t>
        <w:tab/>
      </w:r>
      <w:r>
        <w:rPr>
          <w:u w:val="thick" w:color="000000"/>
        </w:rPr>
        <w:t>864,876.03</w:t>
      </w:r>
      <w:r>
        <w:rPr/>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530" w:type="dxa"/>
        <w:tblLayout w:type="fixed"/>
        <w:tblCellMar>
          <w:top w:w="0" w:type="dxa"/>
          <w:left w:w="0" w:type="dxa"/>
          <w:bottom w:w="0" w:type="dxa"/>
          <w:right w:w="0" w:type="dxa"/>
        </w:tblCellMar>
        <w:tblLook w:val="01E0"/>
      </w:tblPr>
      <w:tblGrid>
        <w:gridCol w:w="1640"/>
        <w:gridCol w:w="2294"/>
        <w:gridCol w:w="4008"/>
      </w:tblGrid>
      <w:tr>
        <w:trPr>
          <w:trHeight w:val="409"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4"/>
                <w:sz w:val="21"/>
                <w:szCs w:val="21"/>
              </w:rPr>
              <w:t> </w:t>
            </w:r>
            <w:r>
              <w:rPr>
                <w:rFonts w:ascii="宋体" w:hAnsi="宋体" w:cs="宋体" w:eastAsia="宋体" w:hint="default"/>
                <w:sz w:val="21"/>
                <w:szCs w:val="21"/>
              </w:rPr>
              <w:t>应付票据</w:t>
            </w:r>
          </w:p>
        </w:tc>
        <w:tc>
          <w:tcPr>
            <w:tcW w:w="2294" w:type="dxa"/>
            <w:tcBorders>
              <w:top w:val="nil" w:sz="6" w:space="0" w:color="auto"/>
              <w:left w:val="nil" w:sz="6" w:space="0" w:color="auto"/>
              <w:bottom w:val="nil" w:sz="6" w:space="0" w:color="auto"/>
              <w:right w:val="nil" w:sz="6" w:space="0" w:color="auto"/>
            </w:tcBorders>
          </w:tcPr>
          <w:p>
            <w:pP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67"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3"/>
                <w:sz w:val="21"/>
                <w:szCs w:val="21"/>
              </w:rPr>
              <w:t> </w:t>
            </w:r>
            <w:r>
              <w:rPr>
                <w:rFonts w:ascii="宋体" w:hAnsi="宋体" w:cs="宋体" w:eastAsia="宋体" w:hint="default"/>
                <w:sz w:val="21"/>
                <w:szCs w:val="21"/>
              </w:rPr>
              <w:t>557,971,427.42</w:t>
            </w:r>
          </w:p>
        </w:tc>
      </w:tr>
      <w:tr>
        <w:trPr>
          <w:trHeight w:val="408"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94" w:type="dxa"/>
            <w:tcBorders>
              <w:top w:val="nil" w:sz="6" w:space="0" w:color="auto"/>
              <w:left w:val="nil" w:sz="6" w:space="0" w:color="auto"/>
              <w:bottom w:val="nil" w:sz="6" w:space="0" w:color="auto"/>
              <w:right w:val="nil" w:sz="6" w:space="0" w:color="auto"/>
            </w:tcBorders>
          </w:tcPr>
          <w:p>
            <w:pPr/>
          </w:p>
        </w:tc>
        <w:tc>
          <w:tcPr>
            <w:tcW w:w="4008" w:type="dxa"/>
            <w:tcBorders>
              <w:top w:val="nil" w:sz="6" w:space="0" w:color="auto"/>
              <w:left w:val="nil" w:sz="6" w:space="0" w:color="auto"/>
              <w:bottom w:val="nil" w:sz="6" w:space="0" w:color="auto"/>
              <w:right w:val="nil" w:sz="6" w:space="0" w:color="auto"/>
            </w:tcBorders>
          </w:tcPr>
          <w:p>
            <w:pPr/>
          </w:p>
        </w:tc>
      </w:tr>
      <w:tr>
        <w:trPr>
          <w:trHeight w:val="409" w:hRule="exact"/>
        </w:trPr>
        <w:tc>
          <w:tcPr>
            <w:tcW w:w="164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008" w:type="dxa"/>
            <w:tcBorders>
              <w:top w:val="nil" w:sz="6" w:space="0" w:color="auto"/>
              <w:left w:val="nil" w:sz="6" w:space="0" w:color="auto"/>
              <w:bottom w:val="nil" w:sz="6" w:space="0" w:color="auto"/>
              <w:right w:val="nil" w:sz="6" w:space="0" w:color="auto"/>
            </w:tcBorders>
          </w:tcPr>
          <w:p>
            <w:pPr>
              <w:pStyle w:val="TableParagraph"/>
              <w:tabs>
                <w:tab w:pos="1453" w:val="left" w:leader="none"/>
              </w:tabs>
              <w:spacing w:line="240" w:lineRule="auto" w:before="34"/>
              <w:ind w:left="509" w:right="0"/>
              <w:jc w:val="left"/>
              <w:rPr>
                <w:rFonts w:ascii="宋体" w:hAnsi="宋体" w:cs="宋体" w:eastAsia="宋体" w:hint="default"/>
                <w:sz w:val="21"/>
                <w:szCs w:val="21"/>
              </w:rPr>
            </w:pPr>
            <w:r>
              <w:rPr>
                <w:rFonts w:ascii="宋体" w:hAnsi="宋体" w:cs="宋体" w:eastAsia="宋体" w:hint="default"/>
                <w:spacing w:val="-1"/>
                <w:sz w:val="21"/>
                <w:szCs w:val="21"/>
              </w:rPr>
              <w:t>期初数</w:t>
              <w:tab/>
              <w:t>下一会计期间将到期的金额</w:t>
            </w:r>
          </w:p>
        </w:tc>
      </w:tr>
      <w:tr>
        <w:trPr>
          <w:trHeight w:val="409"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7" w:right="0"/>
              <w:jc w:val="left"/>
              <w:rPr>
                <w:rFonts w:ascii="宋体" w:hAnsi="宋体" w:cs="宋体" w:eastAsia="宋体" w:hint="default"/>
                <w:sz w:val="21"/>
                <w:szCs w:val="21"/>
              </w:rPr>
            </w:pPr>
            <w:r>
              <w:rPr>
                <w:rFonts w:ascii="宋体" w:hAnsi="宋体" w:cs="宋体" w:eastAsia="宋体" w:hint="default"/>
                <w:sz w:val="21"/>
                <w:szCs w:val="21"/>
              </w:rPr>
              <w:t>557,971,427.42[注]</w:t>
            </w:r>
          </w:p>
        </w:tc>
        <w:tc>
          <w:tcPr>
            <w:tcW w:w="4008" w:type="dxa"/>
            <w:tcBorders>
              <w:top w:val="nil" w:sz="6" w:space="0" w:color="auto"/>
              <w:left w:val="nil" w:sz="6" w:space="0" w:color="auto"/>
              <w:bottom w:val="nil" w:sz="6" w:space="0" w:color="auto"/>
              <w:right w:val="nil" w:sz="6" w:space="0" w:color="auto"/>
            </w:tcBorders>
          </w:tcPr>
          <w:p>
            <w:pPr>
              <w:pStyle w:val="TableParagraph"/>
              <w:tabs>
                <w:tab w:pos="2203" w:val="left" w:leader="none"/>
              </w:tabs>
              <w:spacing w:line="240" w:lineRule="auto" w:before="35"/>
              <w:ind w:left="108" w:right="0"/>
              <w:jc w:val="left"/>
              <w:rPr>
                <w:rFonts w:ascii="宋体" w:hAnsi="宋体" w:cs="宋体" w:eastAsia="宋体" w:hint="default"/>
                <w:sz w:val="21"/>
                <w:szCs w:val="21"/>
              </w:rPr>
            </w:pPr>
            <w:r>
              <w:rPr>
                <w:rFonts w:ascii="宋体"/>
                <w:spacing w:val="-1"/>
                <w:sz w:val="21"/>
              </w:rPr>
              <w:t>441,837,262.67</w:t>
              <w:tab/>
              <w:t>557,971,427.42</w:t>
            </w:r>
            <w:r>
              <w:rPr>
                <w:rFonts w:ascii="宋体"/>
                <w:sz w:val="21"/>
              </w:rPr>
            </w:r>
          </w:p>
        </w:tc>
      </w:tr>
      <w:tr>
        <w:trPr>
          <w:trHeight w:val="409" w:hRule="exact"/>
        </w:trPr>
        <w:tc>
          <w:tcPr>
            <w:tcW w:w="1640"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6" w:right="0"/>
              <w:jc w:val="left"/>
              <w:rPr>
                <w:rFonts w:ascii="宋体" w:hAnsi="宋体" w:cs="宋体" w:eastAsia="宋体" w:hint="default"/>
                <w:sz w:val="21"/>
                <w:szCs w:val="21"/>
              </w:rPr>
            </w:pPr>
            <w:r>
              <w:rPr>
                <w:rFonts w:ascii="宋体"/>
                <w:sz w:val="21"/>
              </w:rPr>
            </w:r>
            <w:r>
              <w:rPr>
                <w:rFonts w:ascii="宋体"/>
                <w:sz w:val="21"/>
                <w:u w:val="thick" w:color="000000"/>
              </w:rPr>
              <w:t>557,971,427.42</w:t>
            </w:r>
            <w:r>
              <w:rPr>
                <w:rFonts w:ascii="宋体"/>
                <w:sz w:val="21"/>
              </w:rPr>
            </w:r>
          </w:p>
        </w:tc>
        <w:tc>
          <w:tcPr>
            <w:tcW w:w="4008" w:type="dxa"/>
            <w:tcBorders>
              <w:top w:val="nil" w:sz="6" w:space="0" w:color="auto"/>
              <w:left w:val="nil" w:sz="6" w:space="0" w:color="auto"/>
              <w:bottom w:val="nil" w:sz="6" w:space="0" w:color="auto"/>
              <w:right w:val="nil" w:sz="6" w:space="0" w:color="auto"/>
            </w:tcBorders>
          </w:tcPr>
          <w:p>
            <w:pPr>
              <w:pStyle w:val="TableParagraph"/>
              <w:tabs>
                <w:tab w:pos="2202" w:val="left" w:leader="none"/>
              </w:tabs>
              <w:spacing w:line="240" w:lineRule="auto" w:before="34"/>
              <w:ind w:left="109" w:right="0"/>
              <w:jc w:val="left"/>
              <w:rPr>
                <w:rFonts w:ascii="宋体" w:hAnsi="宋体" w:cs="宋体" w:eastAsia="宋体" w:hint="default"/>
                <w:sz w:val="21"/>
                <w:szCs w:val="21"/>
              </w:rPr>
            </w:pPr>
            <w:r>
              <w:rPr>
                <w:rFonts w:ascii="宋体"/>
                <w:sz w:val="21"/>
              </w:rPr>
            </w:r>
            <w:r>
              <w:rPr>
                <w:rFonts w:ascii="宋体"/>
                <w:spacing w:val="-1"/>
                <w:sz w:val="21"/>
                <w:u w:val="thick" w:color="000000"/>
              </w:rPr>
              <w:t>441,837,262.67</w:t>
            </w:r>
            <w:r>
              <w:rPr>
                <w:rFonts w:ascii="宋体"/>
                <w:spacing w:val="-1"/>
                <w:sz w:val="21"/>
              </w:rPr>
              <w:tab/>
            </w:r>
            <w:r>
              <w:rPr>
                <w:rFonts w:ascii="宋体"/>
                <w:spacing w:val="-1"/>
                <w:sz w:val="21"/>
                <w:u w:val="thick" w:color="000000"/>
              </w:rPr>
              <w:t>557,971,427.42</w:t>
            </w:r>
            <w:r>
              <w:rPr>
                <w:rFonts w:ascii="宋体"/>
                <w:spacing w:val="-1"/>
                <w:sz w:val="21"/>
              </w:rPr>
            </w:r>
          </w:p>
        </w:tc>
      </w:tr>
    </w:tbl>
    <w:p>
      <w:pPr>
        <w:pStyle w:val="BodyText"/>
        <w:spacing w:line="357" w:lineRule="auto" w:before="34"/>
        <w:ind w:left="145" w:right="136" w:firstLine="420"/>
        <w:jc w:val="both"/>
      </w:pPr>
      <w:r>
        <w:rPr>
          <w:spacing w:val="-2"/>
        </w:rPr>
        <w:t>[注]：合并财务报表范围内各主体之间的应付票据因对方公司已向银行进行了贴现或背书转让，故在</w:t>
      </w:r>
      <w:r>
        <w:rPr/>
        <w:t> </w:t>
      </w:r>
      <w:r>
        <w:rPr>
          <w:spacing w:val="-6"/>
        </w:rPr>
        <w:t>合并时未能予以抵销，该等银行承兑汇票金额合计为</w:t>
      </w:r>
      <w:r>
        <w:rPr>
          <w:spacing w:val="-58"/>
        </w:rPr>
        <w:t> </w:t>
      </w:r>
      <w:r>
        <w:rPr>
          <w:spacing w:val="-1"/>
        </w:rPr>
        <w:t>280,620,598.98</w:t>
      </w:r>
      <w:r>
        <w:rPr>
          <w:spacing w:val="-57"/>
        </w:rPr>
        <w:t> </w:t>
      </w:r>
      <w:r>
        <w:rPr>
          <w:spacing w:val="-13"/>
        </w:rPr>
        <w:t>元（其中已贴现的为</w:t>
      </w:r>
      <w:r>
        <w:rPr>
          <w:spacing w:val="-58"/>
        </w:rPr>
        <w:t> </w:t>
      </w:r>
      <w:r>
        <w:rPr>
          <w:spacing w:val="-1"/>
        </w:rPr>
        <w:t>105,780,000.00</w:t>
      </w:r>
      <w:r>
        <w:rPr>
          <w:spacing w:val="-98"/>
        </w:rPr>
        <w:t> </w:t>
      </w:r>
      <w:r>
        <w:rPr>
          <w:spacing w:val="-98"/>
        </w:rPr>
      </w:r>
      <w:r>
        <w:rPr/>
        <w:t>元）。</w:t>
      </w:r>
    </w:p>
    <w:p>
      <w:pPr>
        <w:pStyle w:val="BodyText"/>
        <w:spacing w:line="240" w:lineRule="auto" w:before="30"/>
        <w:ind w:left="565" w:right="123"/>
        <w:jc w:val="left"/>
      </w:pPr>
      <w:r>
        <w:rPr/>
        <w:t>(2)</w:t>
      </w:r>
      <w:r>
        <w:rPr>
          <w:spacing w:val="-3"/>
        </w:rPr>
        <w:t> </w:t>
      </w:r>
      <w:r>
        <w:rPr/>
        <w:t>无持有本公司</w:t>
      </w:r>
      <w:r>
        <w:rPr>
          <w:spacing w:val="-55"/>
        </w:rPr>
        <w:t> </w:t>
      </w:r>
      <w:r>
        <w:rPr/>
        <w:t>5%以上（含</w:t>
      </w:r>
      <w:r>
        <w:rPr>
          <w:spacing w:val="-55"/>
        </w:rPr>
        <w:t> </w:t>
      </w:r>
      <w:r>
        <w:rPr/>
        <w:t>5%）表决权股份的股东账款。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731" w:val="left" w:leader="none"/>
        </w:tabs>
        <w:spacing w:line="240" w:lineRule="auto"/>
        <w:ind w:left="565" w:right="123"/>
        <w:jc w:val="left"/>
      </w:pPr>
      <w:r>
        <w:rPr/>
        <w:t>20.</w:t>
      </w:r>
      <w:r>
        <w:rPr>
          <w:spacing w:val="-3"/>
        </w:rPr>
        <w:t> </w:t>
      </w:r>
      <w:r>
        <w:rPr/>
        <w:t>应付账款</w:t>
        <w:tab/>
        <w:t>期末数</w:t>
      </w:r>
      <w:r>
        <w:rPr>
          <w:spacing w:val="-63"/>
        </w:rPr>
        <w:t> </w:t>
      </w:r>
      <w:r>
        <w:rPr/>
        <w:t>893,467,843.26</w:t>
      </w:r>
    </w:p>
    <w:p>
      <w:pPr>
        <w:pStyle w:val="BodyText"/>
        <w:spacing w:line="357" w:lineRule="auto" w:before="133"/>
        <w:ind w:left="565" w:right="3506" w:hanging="1"/>
        <w:jc w:val="left"/>
      </w:pPr>
      <w:r>
        <w:rPr/>
        <w:t>(1)</w:t>
      </w:r>
      <w:r>
        <w:rPr>
          <w:spacing w:val="-1"/>
        </w:rPr>
        <w:t> </w:t>
      </w:r>
      <w:r>
        <w:rPr/>
        <w:t>期末无持有本公司</w:t>
      </w:r>
      <w:r>
        <w:rPr>
          <w:spacing w:val="-54"/>
        </w:rPr>
        <w:t> </w:t>
      </w:r>
      <w:r>
        <w:rPr/>
        <w:t>5%以上(含</w:t>
      </w:r>
      <w:r>
        <w:rPr>
          <w:spacing w:val="-55"/>
        </w:rPr>
        <w:t> </w:t>
      </w:r>
      <w:r>
        <w:rPr/>
        <w:t>5%)表决权股份的股东账款</w:t>
      </w:r>
      <w:r>
        <w:rPr>
          <w:rFonts w:ascii="隶书" w:hAnsi="隶书" w:cs="隶书" w:eastAsia="隶书" w:hint="default"/>
        </w:rPr>
        <w:t>。 </w:t>
      </w:r>
      <w:r>
        <w:rPr/>
        <w:t>(2)</w:t>
      </w:r>
      <w:r>
        <w:rPr>
          <w:spacing w:val="-2"/>
        </w:rPr>
        <w:t> </w:t>
      </w:r>
      <w:r>
        <w:rPr/>
        <w:t>应付账款——外币应付账款</w:t>
      </w:r>
    </w:p>
    <w:p>
      <w:pPr>
        <w:tabs>
          <w:tab w:pos="1169" w:val="left" w:leader="none"/>
          <w:tab w:pos="3059" w:val="left" w:leader="none"/>
          <w:tab w:pos="3599" w:val="left" w:leader="none"/>
          <w:tab w:pos="4769" w:val="left" w:leader="none"/>
        </w:tabs>
        <w:spacing w:before="45"/>
        <w:ind w:left="0" w:right="71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p>
    <w:p>
      <w:pPr>
        <w:tabs>
          <w:tab w:pos="1868" w:val="left" w:leader="none"/>
          <w:tab w:pos="2983" w:val="left" w:leader="none"/>
          <w:tab w:pos="3613" w:val="left" w:leader="none"/>
          <w:tab w:pos="5413" w:val="left" w:leader="none"/>
          <w:tab w:pos="6493" w:val="left" w:leader="none"/>
          <w:tab w:pos="7213" w:val="left" w:leader="none"/>
          <w:tab w:pos="7417" w:val="left" w:leader="none"/>
        </w:tabs>
        <w:spacing w:line="228" w:lineRule="exact" w:before="32"/>
        <w:ind w:left="613" w:right="1360" w:firstLine="30"/>
        <w:jc w:val="center"/>
        <w:rPr>
          <w:rFonts w:ascii="宋体" w:hAnsi="宋体" w:cs="宋体" w:eastAsia="宋体" w:hint="default"/>
          <w:sz w:val="18"/>
          <w:szCs w:val="18"/>
        </w:rPr>
      </w:pPr>
      <w:r>
        <w:rPr>
          <w:rFonts w:ascii="宋体" w:hAnsi="宋体" w:cs="宋体" w:eastAsia="宋体" w:hint="default"/>
          <w:sz w:val="18"/>
          <w:szCs w:val="18"/>
        </w:rPr>
        <w:t>币  种</w:t>
        <w:tab/>
        <w:t>原币金额</w:t>
        <w:tab/>
        <w:t>汇率</w:t>
        <w:tab/>
        <w:t>折人民币金额</w:t>
        <w:tab/>
        <w:t>原币金额</w:t>
        <w:tab/>
        <w:t>汇率</w:t>
        <w:tab/>
        <w:t>折人民币金额 美元</w:t>
        <w:tab/>
        <w:t>792,801.60</w:t>
        <w:tab/>
        <w:t>6.8346</w:t>
        <w:tab/>
        <w:t>5,418,481.82</w:t>
        <w:tab/>
        <w:t>279,969.60</w:t>
        <w:tab/>
        <w:t>7.3046</w:t>
        <w:tab/>
        <w:tab/>
        <w:t>2,045,065.94</w:t>
      </w:r>
    </w:p>
    <w:p>
      <w:pPr>
        <w:tabs>
          <w:tab w:pos="2947" w:val="left" w:leader="none"/>
          <w:tab w:pos="6623" w:val="left" w:leader="none"/>
        </w:tabs>
        <w:spacing w:before="94"/>
        <w:ind w:left="0" w:right="567" w:firstLine="0"/>
        <w:jc w:val="center"/>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5,418,481.82</w:t>
      </w:r>
      <w:r>
        <w:rPr>
          <w:rFonts w:ascii="宋体" w:hAnsi="宋体" w:cs="宋体" w:eastAsia="宋体" w:hint="default"/>
          <w:sz w:val="18"/>
          <w:szCs w:val="18"/>
        </w:rPr>
        <w:tab/>
      </w:r>
      <w:r>
        <w:rPr>
          <w:rFonts w:ascii="宋体" w:hAnsi="宋体" w:cs="宋体" w:eastAsia="宋体" w:hint="default"/>
          <w:sz w:val="18"/>
          <w:szCs w:val="18"/>
          <w:u w:val="single" w:color="000000"/>
        </w:rPr>
        <w:t>2,045,065.94</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5731" w:val="left" w:leader="none"/>
        </w:tabs>
        <w:spacing w:line="240" w:lineRule="auto"/>
        <w:ind w:left="565" w:right="123"/>
        <w:jc w:val="left"/>
      </w:pPr>
      <w:r>
        <w:rPr/>
        <w:t>21.</w:t>
      </w:r>
      <w:r>
        <w:rPr>
          <w:spacing w:val="-3"/>
        </w:rPr>
        <w:t> </w:t>
      </w:r>
      <w:r>
        <w:rPr/>
        <w:t>预收款项</w:t>
        <w:tab/>
        <w:t>期末数</w:t>
      </w:r>
      <w:r>
        <w:rPr>
          <w:spacing w:val="-63"/>
        </w:rPr>
        <w:t> </w:t>
      </w:r>
      <w:r>
        <w:rPr/>
        <w:t>162,612,785.67</w:t>
      </w:r>
    </w:p>
    <w:p>
      <w:pPr>
        <w:pStyle w:val="BodyText"/>
        <w:spacing w:line="355" w:lineRule="auto" w:before="134"/>
        <w:ind w:left="565" w:right="3505"/>
        <w:jc w:val="left"/>
      </w:pPr>
      <w:r>
        <w:rPr/>
        <w:t>(1)</w:t>
      </w:r>
      <w:r>
        <w:rPr>
          <w:spacing w:val="-1"/>
        </w:rPr>
        <w:t> </w:t>
      </w:r>
      <w:r>
        <w:rPr/>
        <w:t>期末无持有本公司</w:t>
      </w:r>
      <w:r>
        <w:rPr>
          <w:spacing w:val="-54"/>
        </w:rPr>
        <w:t> </w:t>
      </w:r>
      <w:r>
        <w:rPr/>
        <w:t>5%以上(含</w:t>
      </w:r>
      <w:r>
        <w:rPr>
          <w:spacing w:val="-55"/>
        </w:rPr>
        <w:t> </w:t>
      </w:r>
      <w:r>
        <w:rPr/>
        <w:t>5%)表决权股份的股东款项。</w:t>
      </w:r>
      <w:r>
        <w:rPr/>
        <w:t> (2)</w:t>
      </w:r>
      <w:r>
        <w:rPr>
          <w:spacing w:val="-2"/>
        </w:rPr>
        <w:t> </w:t>
      </w:r>
      <w:r>
        <w:rPr/>
        <w:t>预收款项——外币预收款项</w:t>
      </w:r>
    </w:p>
    <w:p>
      <w:pPr>
        <w:tabs>
          <w:tab w:pos="1529" w:val="left" w:leader="none"/>
          <w:tab w:pos="3239" w:val="left" w:leader="none"/>
          <w:tab w:pos="3599" w:val="left" w:leader="none"/>
          <w:tab w:pos="4769" w:val="left" w:leader="none"/>
        </w:tabs>
        <w:spacing w:before="49"/>
        <w:ind w:left="0" w:right="71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p>
    <w:p>
      <w:pPr>
        <w:tabs>
          <w:tab w:pos="1493" w:val="left" w:leader="none"/>
          <w:tab w:pos="1855" w:val="left" w:leader="none"/>
          <w:tab w:pos="3043" w:val="left" w:leader="none"/>
          <w:tab w:pos="3889" w:val="left" w:leader="none"/>
          <w:tab w:pos="5275" w:val="left" w:leader="none"/>
          <w:tab w:pos="5545" w:val="left" w:leader="none"/>
          <w:tab w:pos="6661" w:val="left" w:leader="none"/>
          <w:tab w:pos="6895" w:val="left" w:leader="none"/>
          <w:tab w:pos="7585" w:val="left" w:leader="none"/>
          <w:tab w:pos="7615" w:val="left" w:leader="none"/>
        </w:tabs>
        <w:spacing w:line="228" w:lineRule="exact" w:before="32"/>
        <w:ind w:left="433" w:right="1162" w:firstLine="162"/>
        <w:jc w:val="left"/>
        <w:rPr>
          <w:rFonts w:ascii="宋体" w:hAnsi="宋体" w:cs="宋体" w:eastAsia="宋体" w:hint="default"/>
          <w:sz w:val="18"/>
          <w:szCs w:val="18"/>
        </w:rPr>
      </w:pPr>
      <w:r>
        <w:rPr>
          <w:rFonts w:ascii="宋体" w:hAnsi="宋体" w:cs="宋体" w:eastAsia="宋体" w:hint="default"/>
          <w:sz w:val="18"/>
          <w:szCs w:val="18"/>
        </w:rPr>
        <w:t>币  种</w:t>
        <w:tab/>
        <w:tab/>
        <w:t>原币金额</w:t>
        <w:tab/>
        <w:t>汇率</w:t>
        <w:tab/>
        <w:t>折人民币金额</w:t>
        <w:tab/>
        <w:tab/>
        <w:t>原币金额</w:t>
        <w:tab/>
        <w:tab/>
        <w:t>汇率</w:t>
        <w:tab/>
        <w:tab/>
        <w:t>折人民币金额 日元</w:t>
        <w:tab/>
        <w:t>205,707,428.00</w:t>
        <w:tab/>
        <w:t>0.07565</w:t>
        <w:tab/>
        <w:t>15,561,766.93</w:t>
        <w:tab/>
        <w:t>35,945,179.00</w:t>
        <w:tab/>
        <w:t>0.064064</w:t>
        <w:tab/>
        <w:t>2,302,791.95</w:t>
      </w:r>
    </w:p>
    <w:p>
      <w:pPr>
        <w:tabs>
          <w:tab w:pos="1673" w:val="left" w:leader="none"/>
          <w:tab w:pos="3133" w:val="left" w:leader="none"/>
          <w:tab w:pos="3889" w:val="left" w:leader="none"/>
        </w:tabs>
        <w:spacing w:before="93"/>
        <w:ind w:left="433" w:right="123" w:firstLine="0"/>
        <w:jc w:val="left"/>
        <w:rPr>
          <w:rFonts w:ascii="宋体" w:hAnsi="宋体" w:cs="宋体" w:eastAsia="宋体" w:hint="default"/>
          <w:sz w:val="18"/>
          <w:szCs w:val="18"/>
        </w:rPr>
      </w:pPr>
      <w:r>
        <w:rPr>
          <w:rFonts w:ascii="宋体" w:hAnsi="宋体" w:cs="宋体" w:eastAsia="宋体" w:hint="default"/>
          <w:sz w:val="18"/>
          <w:szCs w:val="18"/>
        </w:rPr>
        <w:t>欧元</w:t>
        <w:tab/>
        <w:t>2,662,486.16</w:t>
        <w:tab/>
        <w:t>9.6590</w:t>
        <w:tab/>
        <w:t>25,716,953.82</w:t>
      </w:r>
    </w:p>
    <w:p>
      <w:pPr>
        <w:tabs>
          <w:tab w:pos="3889" w:val="left" w:leader="none"/>
          <w:tab w:pos="7597" w:val="left" w:leader="none"/>
        </w:tabs>
        <w:spacing w:before="115"/>
        <w:ind w:left="613" w:right="123"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41,278,720.75</w:t>
      </w:r>
      <w:r>
        <w:rPr>
          <w:rFonts w:ascii="宋体" w:hAnsi="宋体" w:cs="宋体" w:eastAsia="宋体" w:hint="default"/>
          <w:sz w:val="18"/>
          <w:szCs w:val="18"/>
        </w:rPr>
        <w:tab/>
      </w:r>
      <w:r>
        <w:rPr>
          <w:rFonts w:ascii="宋体" w:hAnsi="宋体" w:cs="宋体" w:eastAsia="宋体" w:hint="default"/>
          <w:sz w:val="18"/>
          <w:szCs w:val="18"/>
          <w:u w:val="single" w:color="000000"/>
        </w:rPr>
        <w:t>2,302,791.95</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tabs>
          <w:tab w:pos="6098" w:val="left" w:leader="none"/>
        </w:tabs>
        <w:spacing w:line="240" w:lineRule="auto" w:before="35"/>
        <w:ind w:left="825" w:right="0"/>
        <w:jc w:val="left"/>
      </w:pPr>
      <w:r>
        <w:rPr/>
        <w:t>22.</w:t>
      </w:r>
      <w:r>
        <w:rPr>
          <w:spacing w:val="-2"/>
        </w:rPr>
        <w:t> </w:t>
      </w:r>
      <w:r>
        <w:rPr/>
        <w:t>应付职工薪酬</w:t>
        <w:tab/>
        <w:t>期末数</w:t>
      </w:r>
      <w:r>
        <w:rPr>
          <w:spacing w:val="-68"/>
        </w:rPr>
        <w:t> </w:t>
      </w:r>
      <w:r>
        <w:rPr/>
        <w:t>20,383,250.21</w:t>
      </w:r>
    </w:p>
    <w:p>
      <w:pPr>
        <w:pStyle w:val="BodyText"/>
        <w:spacing w:line="240" w:lineRule="auto" w:before="133"/>
        <w:ind w:left="825" w:right="0"/>
        <w:jc w:val="left"/>
      </w:pPr>
      <w:r>
        <w:rPr/>
        <w:t>(1)</w:t>
      </w:r>
      <w:r>
        <w:rPr>
          <w:spacing w:val="-2"/>
        </w:rPr>
        <w:t> </w:t>
      </w:r>
      <w:r>
        <w:rPr/>
        <w:t>明细情况</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465"/>
        <w:gridCol w:w="1660"/>
        <w:gridCol w:w="1832"/>
        <w:gridCol w:w="1796"/>
        <w:gridCol w:w="1529"/>
      </w:tblGrid>
      <w:tr>
        <w:trPr>
          <w:trHeight w:val="409" w:hRule="exact"/>
        </w:trPr>
        <w:tc>
          <w:tcPr>
            <w:tcW w:w="2465" w:type="dxa"/>
            <w:tcBorders>
              <w:top w:val="nil" w:sz="6" w:space="0" w:color="auto"/>
              <w:left w:val="nil" w:sz="6" w:space="0" w:color="auto"/>
              <w:bottom w:val="nil" w:sz="6" w:space="0" w:color="auto"/>
              <w:right w:val="nil" w:sz="6" w:space="0" w:color="auto"/>
            </w:tcBorders>
          </w:tcPr>
          <w:p>
            <w:pPr>
              <w:pStyle w:val="TableParagraph"/>
              <w:tabs>
                <w:tab w:pos="812" w:val="left" w:leader="none"/>
              </w:tabs>
              <w:spacing w:line="240" w:lineRule="auto" w:before="35"/>
              <w:ind w:left="39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1"/>
              <w:jc w:val="right"/>
              <w:rPr>
                <w:rFonts w:ascii="宋体" w:hAnsi="宋体" w:cs="宋体" w:eastAsia="宋体" w:hint="default"/>
                <w:sz w:val="21"/>
                <w:szCs w:val="21"/>
              </w:rPr>
            </w:pPr>
            <w:r>
              <w:rPr>
                <w:rFonts w:ascii="宋体" w:hAnsi="宋体" w:cs="宋体" w:eastAsia="宋体" w:hint="default"/>
                <w:spacing w:val="-1"/>
                <w:sz w:val="21"/>
                <w:szCs w:val="21"/>
              </w:rPr>
              <w:t>期初数</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8" w:right="0"/>
              <w:jc w:val="left"/>
              <w:rPr>
                <w:rFonts w:ascii="宋体" w:hAnsi="宋体" w:cs="宋体" w:eastAsia="宋体" w:hint="default"/>
                <w:sz w:val="21"/>
                <w:szCs w:val="21"/>
              </w:rPr>
            </w:pPr>
            <w:r>
              <w:rPr>
                <w:rFonts w:ascii="宋体" w:hAnsi="宋体" w:cs="宋体" w:eastAsia="宋体" w:hint="default"/>
                <w:sz w:val="21"/>
                <w:szCs w:val="21"/>
              </w:rPr>
              <w:t>本期减少[注]</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9"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5"/>
              <w:jc w:val="right"/>
              <w:rPr>
                <w:rFonts w:ascii="宋体" w:hAnsi="宋体" w:cs="宋体" w:eastAsia="宋体" w:hint="default"/>
                <w:sz w:val="21"/>
                <w:szCs w:val="21"/>
              </w:rPr>
            </w:pPr>
            <w:r>
              <w:rPr>
                <w:rFonts w:ascii="宋体"/>
                <w:spacing w:val="-1"/>
                <w:sz w:val="21"/>
              </w:rPr>
              <w:t>4,211,720.03</w:t>
            </w:r>
            <w:r>
              <w:rPr>
                <w:rFonts w:ascii="宋体"/>
                <w:sz w:val="21"/>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6"/>
              <w:jc w:val="right"/>
              <w:rPr>
                <w:rFonts w:ascii="宋体" w:hAnsi="宋体" w:cs="宋体" w:eastAsia="宋体" w:hint="default"/>
                <w:sz w:val="21"/>
                <w:szCs w:val="21"/>
              </w:rPr>
            </w:pPr>
            <w:r>
              <w:rPr>
                <w:rFonts w:ascii="宋体"/>
                <w:sz w:val="21"/>
              </w:rPr>
              <w:t>255,186,042.31</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5"/>
              <w:jc w:val="right"/>
              <w:rPr>
                <w:rFonts w:ascii="宋体" w:hAnsi="宋体" w:cs="宋体" w:eastAsia="宋体" w:hint="default"/>
                <w:sz w:val="21"/>
                <w:szCs w:val="21"/>
              </w:rPr>
            </w:pPr>
            <w:r>
              <w:rPr>
                <w:rFonts w:ascii="宋体"/>
                <w:spacing w:val="-1"/>
                <w:sz w:val="21"/>
              </w:rPr>
              <w:t>248,892,416.97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pacing w:val="-1"/>
                <w:sz w:val="21"/>
              </w:rPr>
              <w:t>10,505,345.37</w:t>
            </w:r>
          </w:p>
        </w:tc>
      </w:tr>
      <w:tr>
        <w:trPr>
          <w:trHeight w:val="409"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职工福利</w:t>
            </w:r>
          </w:p>
        </w:tc>
        <w:tc>
          <w:tcPr>
            <w:tcW w:w="166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6"/>
              <w:jc w:val="right"/>
              <w:rPr>
                <w:rFonts w:ascii="宋体" w:hAnsi="宋体" w:cs="宋体" w:eastAsia="宋体" w:hint="default"/>
                <w:sz w:val="21"/>
                <w:szCs w:val="21"/>
              </w:rPr>
            </w:pPr>
            <w:r>
              <w:rPr>
                <w:rFonts w:ascii="宋体"/>
                <w:sz w:val="21"/>
              </w:rPr>
              <w:t>14,091,179.92</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5"/>
              <w:jc w:val="right"/>
              <w:rPr>
                <w:rFonts w:ascii="宋体" w:hAnsi="宋体" w:cs="宋体" w:eastAsia="宋体" w:hint="default"/>
                <w:sz w:val="21"/>
                <w:szCs w:val="21"/>
              </w:rPr>
            </w:pPr>
            <w:r>
              <w:rPr>
                <w:rFonts w:ascii="宋体"/>
                <w:sz w:val="21"/>
              </w:rPr>
              <w:t>14,091,179.92</w:t>
            </w:r>
          </w:p>
        </w:tc>
        <w:tc>
          <w:tcPr>
            <w:tcW w:w="1529" w:type="dxa"/>
            <w:tcBorders>
              <w:top w:val="nil" w:sz="6" w:space="0" w:color="auto"/>
              <w:left w:val="nil" w:sz="6" w:space="0" w:color="auto"/>
              <w:bottom w:val="nil" w:sz="6" w:space="0" w:color="auto"/>
              <w:right w:val="nil" w:sz="6" w:space="0" w:color="auto"/>
            </w:tcBorders>
          </w:tcPr>
          <w:p>
            <w:pPr/>
          </w:p>
        </w:tc>
      </w:tr>
      <w:tr>
        <w:trPr>
          <w:trHeight w:val="409"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5"/>
              <w:jc w:val="right"/>
              <w:rPr>
                <w:rFonts w:ascii="宋体" w:hAnsi="宋体" w:cs="宋体" w:eastAsia="宋体" w:hint="default"/>
                <w:sz w:val="21"/>
                <w:szCs w:val="21"/>
              </w:rPr>
            </w:pPr>
            <w:r>
              <w:rPr>
                <w:rFonts w:ascii="宋体"/>
                <w:spacing w:val="-1"/>
                <w:sz w:val="21"/>
              </w:rPr>
              <w:t>2,058,274.42</w:t>
            </w:r>
            <w:r>
              <w:rPr>
                <w:rFonts w:ascii="宋体"/>
                <w:sz w:val="21"/>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6"/>
              <w:jc w:val="right"/>
              <w:rPr>
                <w:rFonts w:ascii="宋体" w:hAnsi="宋体" w:cs="宋体" w:eastAsia="宋体" w:hint="default"/>
                <w:sz w:val="21"/>
                <w:szCs w:val="21"/>
              </w:rPr>
            </w:pPr>
            <w:r>
              <w:rPr>
                <w:rFonts w:ascii="宋体"/>
                <w:spacing w:val="-1"/>
                <w:sz w:val="21"/>
              </w:rPr>
              <w:t>29,498,415.11</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5"/>
              <w:jc w:val="right"/>
              <w:rPr>
                <w:rFonts w:ascii="宋体" w:hAnsi="宋体" w:cs="宋体" w:eastAsia="宋体" w:hint="default"/>
                <w:sz w:val="21"/>
                <w:szCs w:val="21"/>
              </w:rPr>
            </w:pPr>
            <w:r>
              <w:rPr>
                <w:rFonts w:ascii="宋体"/>
                <w:spacing w:val="-1"/>
                <w:sz w:val="21"/>
              </w:rPr>
              <w:t>28,569,271.81</w:t>
            </w:r>
            <w:r>
              <w:rPr>
                <w:rFonts w:ascii="宋体"/>
                <w:sz w:val="21"/>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pacing w:val="-1"/>
                <w:sz w:val="21"/>
              </w:rPr>
              <w:t>2,987,417.72</w:t>
            </w:r>
            <w:r>
              <w:rPr>
                <w:rFonts w:ascii="宋体"/>
                <w:sz w:val="21"/>
              </w:rPr>
            </w:r>
          </w:p>
        </w:tc>
      </w:tr>
      <w:tr>
        <w:trPr>
          <w:trHeight w:val="409"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5"/>
              <w:jc w:val="right"/>
              <w:rPr>
                <w:rFonts w:ascii="宋体" w:hAnsi="宋体" w:cs="宋体" w:eastAsia="宋体" w:hint="default"/>
                <w:sz w:val="21"/>
                <w:szCs w:val="21"/>
              </w:rPr>
            </w:pPr>
            <w:r>
              <w:rPr>
                <w:rFonts w:ascii="宋体"/>
                <w:spacing w:val="-1"/>
                <w:sz w:val="21"/>
              </w:rPr>
              <w:t>81,373.69</w:t>
            </w:r>
            <w:r>
              <w:rPr>
                <w:rFonts w:ascii="宋体"/>
                <w:sz w:val="21"/>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6"/>
              <w:jc w:val="right"/>
              <w:rPr>
                <w:rFonts w:ascii="宋体" w:hAnsi="宋体" w:cs="宋体" w:eastAsia="宋体" w:hint="default"/>
                <w:sz w:val="21"/>
                <w:szCs w:val="21"/>
              </w:rPr>
            </w:pPr>
            <w:r>
              <w:rPr>
                <w:rFonts w:ascii="宋体"/>
                <w:spacing w:val="-1"/>
                <w:sz w:val="21"/>
              </w:rPr>
              <w:t>10,470,598.06</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4"/>
              <w:jc w:val="right"/>
              <w:rPr>
                <w:rFonts w:ascii="宋体" w:hAnsi="宋体" w:cs="宋体" w:eastAsia="宋体" w:hint="default"/>
                <w:sz w:val="21"/>
                <w:szCs w:val="21"/>
              </w:rPr>
            </w:pPr>
            <w:r>
              <w:rPr>
                <w:rFonts w:ascii="宋体"/>
                <w:sz w:val="21"/>
              </w:rPr>
              <w:t>10,364,115.73</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187,856.02</w:t>
            </w:r>
          </w:p>
        </w:tc>
      </w:tr>
      <w:tr>
        <w:trPr>
          <w:trHeight w:val="408"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宋体" w:hAnsi="宋体" w:cs="宋体" w:eastAsia="宋体" w:hint="default"/>
                <w:sz w:val="21"/>
                <w:szCs w:val="21"/>
              </w:rPr>
            </w:pPr>
            <w:r>
              <w:rPr>
                <w:rFonts w:ascii="宋体"/>
                <w:sz w:val="21"/>
              </w:rPr>
              <w:t>1,632,163.05</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7"/>
              <w:jc w:val="right"/>
              <w:rPr>
                <w:rFonts w:ascii="宋体" w:hAnsi="宋体" w:cs="宋体" w:eastAsia="宋体" w:hint="default"/>
                <w:sz w:val="21"/>
                <w:szCs w:val="21"/>
              </w:rPr>
            </w:pPr>
            <w:r>
              <w:rPr>
                <w:rFonts w:ascii="宋体"/>
                <w:spacing w:val="-1"/>
                <w:sz w:val="21"/>
              </w:rPr>
              <w:t>1,304,806.55</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7"/>
              <w:jc w:val="right"/>
              <w:rPr>
                <w:rFonts w:ascii="宋体" w:hAnsi="宋体" w:cs="宋体" w:eastAsia="宋体" w:hint="default"/>
                <w:sz w:val="21"/>
                <w:szCs w:val="21"/>
              </w:rPr>
            </w:pPr>
            <w:r>
              <w:rPr>
                <w:rFonts w:ascii="宋体"/>
                <w:spacing w:val="-1"/>
                <w:sz w:val="21"/>
              </w:rPr>
              <w:t>532,601.66</w:t>
            </w:r>
            <w:r>
              <w:rPr>
                <w:rFonts w:ascii="宋体"/>
                <w:sz w:val="21"/>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6"/>
              <w:jc w:val="right"/>
              <w:rPr>
                <w:rFonts w:ascii="宋体" w:hAnsi="宋体" w:cs="宋体" w:eastAsia="宋体" w:hint="default"/>
                <w:sz w:val="21"/>
                <w:szCs w:val="21"/>
              </w:rPr>
            </w:pPr>
            <w:r>
              <w:rPr>
                <w:rFonts w:ascii="宋体"/>
                <w:spacing w:val="-1"/>
                <w:sz w:val="21"/>
              </w:rPr>
              <w:t>2,404,367.94</w:t>
            </w:r>
            <w:r>
              <w:rPr>
                <w:rFonts w:ascii="宋体"/>
                <w:sz w:val="21"/>
              </w:rPr>
            </w:r>
          </w:p>
        </w:tc>
      </w:tr>
      <w:tr>
        <w:trPr>
          <w:trHeight w:val="409"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5"/>
              <w:jc w:val="right"/>
              <w:rPr>
                <w:rFonts w:ascii="宋体" w:hAnsi="宋体" w:cs="宋体" w:eastAsia="宋体" w:hint="default"/>
                <w:sz w:val="21"/>
                <w:szCs w:val="21"/>
              </w:rPr>
            </w:pPr>
            <w:r>
              <w:rPr>
                <w:rFonts w:ascii="宋体"/>
                <w:spacing w:val="-1"/>
                <w:sz w:val="21"/>
              </w:rPr>
              <w:t>4,273,714.94</w:t>
            </w:r>
            <w:r>
              <w:rPr>
                <w:rFonts w:ascii="宋体"/>
                <w:sz w:val="21"/>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7"/>
              <w:jc w:val="right"/>
              <w:rPr>
                <w:rFonts w:ascii="宋体" w:hAnsi="宋体" w:cs="宋体" w:eastAsia="宋体" w:hint="default"/>
                <w:sz w:val="21"/>
                <w:szCs w:val="21"/>
              </w:rPr>
            </w:pPr>
            <w:r>
              <w:rPr>
                <w:rFonts w:ascii="宋体"/>
                <w:spacing w:val="-1"/>
                <w:sz w:val="21"/>
              </w:rPr>
              <w:t>2,261,901.86</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6"/>
              <w:jc w:val="right"/>
              <w:rPr>
                <w:rFonts w:ascii="宋体" w:hAnsi="宋体" w:cs="宋体" w:eastAsia="宋体" w:hint="default"/>
                <w:sz w:val="21"/>
                <w:szCs w:val="21"/>
              </w:rPr>
            </w:pPr>
            <w:r>
              <w:rPr>
                <w:rFonts w:ascii="宋体"/>
                <w:spacing w:val="-1"/>
                <w:sz w:val="21"/>
              </w:rPr>
              <w:t>2,237,353.64</w:t>
            </w:r>
            <w:r>
              <w:rPr>
                <w:rFonts w:ascii="宋体"/>
                <w:sz w:val="21"/>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6"/>
              <w:jc w:val="right"/>
              <w:rPr>
                <w:rFonts w:ascii="宋体" w:hAnsi="宋体" w:cs="宋体" w:eastAsia="宋体" w:hint="default"/>
                <w:sz w:val="21"/>
                <w:szCs w:val="21"/>
              </w:rPr>
            </w:pPr>
            <w:r>
              <w:rPr>
                <w:rFonts w:ascii="宋体"/>
                <w:spacing w:val="-1"/>
                <w:sz w:val="21"/>
              </w:rPr>
              <w:t>4,298,263.16</w:t>
            </w:r>
            <w:r>
              <w:rPr>
                <w:rFonts w:ascii="宋体"/>
                <w:sz w:val="21"/>
              </w:rPr>
            </w:r>
          </w:p>
        </w:tc>
      </w:tr>
      <w:tr>
        <w:trPr>
          <w:trHeight w:val="408" w:hRule="exact"/>
        </w:trPr>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解除劳动关系补偿</w:t>
            </w:r>
          </w:p>
        </w:tc>
        <w:tc>
          <w:tcPr>
            <w:tcW w:w="166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6"/>
              <w:jc w:val="right"/>
              <w:rPr>
                <w:rFonts w:ascii="宋体" w:hAnsi="宋体" w:cs="宋体" w:eastAsia="宋体" w:hint="default"/>
                <w:sz w:val="21"/>
                <w:szCs w:val="21"/>
              </w:rPr>
            </w:pPr>
            <w:r>
              <w:rPr>
                <w:rFonts w:ascii="宋体"/>
                <w:sz w:val="21"/>
              </w:rPr>
              <w:t>90,850.00</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5"/>
              <w:jc w:val="right"/>
              <w:rPr>
                <w:rFonts w:ascii="宋体" w:hAnsi="宋体" w:cs="宋体" w:eastAsia="宋体" w:hint="default"/>
                <w:sz w:val="21"/>
                <w:szCs w:val="21"/>
              </w:rPr>
            </w:pPr>
            <w:r>
              <w:rPr>
                <w:rFonts w:ascii="宋体"/>
                <w:sz w:val="21"/>
              </w:rPr>
              <w:t>90,850.00</w:t>
            </w:r>
          </w:p>
        </w:tc>
        <w:tc>
          <w:tcPr>
            <w:tcW w:w="1529" w:type="dxa"/>
            <w:tcBorders>
              <w:top w:val="nil" w:sz="6" w:space="0" w:color="auto"/>
              <w:left w:val="nil" w:sz="6" w:space="0" w:color="auto"/>
              <w:bottom w:val="nil" w:sz="6" w:space="0" w:color="auto"/>
              <w:right w:val="nil" w:sz="6" w:space="0" w:color="auto"/>
            </w:tcBorders>
          </w:tcPr>
          <w:p>
            <w:pPr/>
          </w:p>
        </w:tc>
      </w:tr>
      <w:tr>
        <w:trPr>
          <w:trHeight w:val="409" w:hRule="exact"/>
        </w:trPr>
        <w:tc>
          <w:tcPr>
            <w:tcW w:w="246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宋体" w:hAnsi="宋体" w:cs="宋体" w:eastAsia="宋体" w:hint="default"/>
                <w:sz w:val="21"/>
                <w:szCs w:val="21"/>
              </w:rPr>
            </w:pPr>
            <w:r>
              <w:rPr>
                <w:rFonts w:ascii="宋体"/>
                <w:sz w:val="21"/>
              </w:rPr>
            </w:r>
            <w:r>
              <w:rPr>
                <w:rFonts w:ascii="宋体"/>
                <w:spacing w:val="-1"/>
                <w:sz w:val="21"/>
                <w:u w:val="thick" w:color="000000"/>
              </w:rPr>
              <w:t>12,257,246.13</w:t>
            </w:r>
            <w:r>
              <w:rPr>
                <w:rFonts w:ascii="宋体"/>
                <w:spacing w:val="-1"/>
                <w:sz w:val="21"/>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6"/>
              <w:jc w:val="right"/>
              <w:rPr>
                <w:rFonts w:ascii="宋体" w:hAnsi="宋体" w:cs="宋体" w:eastAsia="宋体" w:hint="default"/>
                <w:sz w:val="21"/>
                <w:szCs w:val="21"/>
              </w:rPr>
            </w:pPr>
            <w:r>
              <w:rPr>
                <w:rFonts w:ascii="宋体"/>
                <w:sz w:val="21"/>
              </w:rPr>
            </w:r>
            <w:r>
              <w:rPr>
                <w:rFonts w:ascii="宋体"/>
                <w:spacing w:val="-1"/>
                <w:sz w:val="21"/>
                <w:u w:val="thick" w:color="000000"/>
              </w:rPr>
              <w:t>312,903,793.81</w:t>
            </w:r>
            <w:r>
              <w:rPr>
                <w:rFonts w:ascii="宋体"/>
                <w:spacing w:val="-1"/>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6"/>
              <w:jc w:val="right"/>
              <w:rPr>
                <w:rFonts w:ascii="宋体" w:hAnsi="宋体" w:cs="宋体" w:eastAsia="宋体" w:hint="default"/>
                <w:sz w:val="21"/>
                <w:szCs w:val="21"/>
              </w:rPr>
            </w:pPr>
            <w:r>
              <w:rPr>
                <w:rFonts w:ascii="宋体"/>
                <w:sz w:val="21"/>
              </w:rPr>
            </w:r>
            <w:r>
              <w:rPr>
                <w:rFonts w:ascii="宋体"/>
                <w:spacing w:val="-1"/>
                <w:sz w:val="21"/>
                <w:u w:val="thick" w:color="000000"/>
              </w:rPr>
              <w:t>304,777,789.73</w:t>
            </w:r>
            <w:r>
              <w:rPr>
                <w:rFonts w:ascii="宋体"/>
                <w:spacing w:val="-1"/>
                <w:sz w:val="21"/>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z w:val="21"/>
              </w:rPr>
            </w:r>
            <w:r>
              <w:rPr>
                <w:rFonts w:ascii="宋体"/>
                <w:spacing w:val="-1"/>
                <w:sz w:val="21"/>
                <w:u w:val="thick" w:color="000000"/>
              </w:rPr>
              <w:t>20,383,250.21</w:t>
            </w:r>
            <w:r>
              <w:rPr>
                <w:rFonts w:ascii="宋体"/>
                <w:spacing w:val="-1"/>
                <w:sz w:val="21"/>
              </w:rPr>
            </w:r>
          </w:p>
        </w:tc>
      </w:tr>
    </w:tbl>
    <w:p>
      <w:pPr>
        <w:pStyle w:val="BodyText"/>
        <w:spacing w:line="240" w:lineRule="auto" w:before="34"/>
        <w:ind w:left="825" w:right="0"/>
        <w:jc w:val="left"/>
      </w:pPr>
      <w:r>
        <w:rPr/>
        <w:t>[注]：其中包括因减少子公司而减少的应付职工薪酬</w:t>
      </w:r>
      <w:r>
        <w:rPr>
          <w:spacing w:val="-54"/>
        </w:rPr>
        <w:t> </w:t>
      </w:r>
      <w:r>
        <w:rPr/>
        <w:t>737,207.73</w:t>
      </w:r>
      <w:r>
        <w:rPr>
          <w:spacing w:val="-53"/>
        </w:rPr>
        <w:t> </w:t>
      </w:r>
      <w:r>
        <w:rPr/>
        <w:t>元。</w:t>
      </w:r>
    </w:p>
    <w:p>
      <w:pPr>
        <w:pStyle w:val="BodyText"/>
        <w:spacing w:line="240" w:lineRule="auto" w:before="133"/>
        <w:ind w:left="825" w:right="0"/>
        <w:jc w:val="left"/>
      </w:pPr>
      <w:r>
        <w:rPr/>
        <w:t>(2)</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pStyle w:val="BodyText"/>
        <w:spacing w:line="240" w:lineRule="auto" w:before="134"/>
        <w:ind w:left="825" w:right="0"/>
        <w:jc w:val="left"/>
      </w:pPr>
      <w:r>
        <w:rPr/>
        <w:t>期末数较期初数增长</w:t>
      </w:r>
      <w:r>
        <w:rPr>
          <w:spacing w:val="-55"/>
        </w:rPr>
        <w:t> </w:t>
      </w:r>
      <w:r>
        <w:rPr/>
        <w:t>66.30%(绝对额增加</w:t>
      </w:r>
      <w:r>
        <w:rPr>
          <w:spacing w:val="-55"/>
        </w:rPr>
        <w:t> </w:t>
      </w:r>
      <w:r>
        <w:rPr/>
        <w:t>813</w:t>
      </w:r>
      <w:r>
        <w:rPr>
          <w:spacing w:val="-54"/>
        </w:rPr>
        <w:t> </w:t>
      </w:r>
      <w:r>
        <w:rPr/>
        <w:t>万元)，主要系期末结余的工资、奖金金额较大所致。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790" w:type="dxa"/>
        <w:tblLayout w:type="fixed"/>
        <w:tblCellMar>
          <w:top w:w="0" w:type="dxa"/>
          <w:left w:w="0" w:type="dxa"/>
          <w:bottom w:w="0" w:type="dxa"/>
          <w:right w:w="0" w:type="dxa"/>
        </w:tblCellMar>
        <w:tblLook w:val="01E0"/>
      </w:tblPr>
      <w:tblGrid>
        <w:gridCol w:w="2308"/>
        <w:gridCol w:w="2330"/>
        <w:gridCol w:w="2751"/>
      </w:tblGrid>
      <w:tr>
        <w:trPr>
          <w:trHeight w:val="1127"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z w:val="21"/>
                <w:szCs w:val="21"/>
              </w:rPr>
              <w:t>应交税费</w:t>
            </w:r>
          </w:p>
          <w:p>
            <w:pPr>
              <w:pStyle w:val="TableParagraph"/>
              <w:tabs>
                <w:tab w:pos="665" w:val="left" w:leader="none"/>
              </w:tabs>
              <w:spacing w:line="410" w:lineRule="atLeast"/>
              <w:ind w:left="245" w:right="1011" w:hanging="21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r>
              <w:rPr>
                <w:rFonts w:ascii="宋体" w:hAnsi="宋体" w:cs="宋体" w:eastAsia="宋体" w:hint="default"/>
                <w:sz w:val="21"/>
                <w:szCs w:val="21"/>
              </w:rPr>
              <w:t> 种</w:t>
              <w:tab/>
              <w:t>类</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8"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26,377,157.80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74" w:hRule="exact"/>
        </w:trPr>
        <w:tc>
          <w:tcPr>
            <w:tcW w:w="7389" w:type="dxa"/>
            <w:gridSpan w:val="3"/>
            <w:tcBorders>
              <w:top w:val="nil" w:sz="6" w:space="0" w:color="auto"/>
              <w:left w:val="nil" w:sz="6" w:space="0" w:color="auto"/>
              <w:bottom w:val="nil" w:sz="6" w:space="0" w:color="auto"/>
              <w:right w:val="nil" w:sz="6" w:space="0" w:color="auto"/>
            </w:tcBorders>
          </w:tcPr>
          <w:p>
            <w:pPr>
              <w:pStyle w:val="TableParagraph"/>
              <w:tabs>
                <w:tab w:pos="2642" w:val="left" w:leader="none"/>
                <w:tab w:pos="5161" w:val="left" w:leader="none"/>
              </w:tabs>
              <w:spacing w:line="240" w:lineRule="auto" w:before="134"/>
              <w:ind w:left="83" w:right="0"/>
              <w:jc w:val="left"/>
              <w:rPr>
                <w:rFonts w:ascii="宋体" w:hAnsi="宋体" w:cs="宋体" w:eastAsia="宋体" w:hint="default"/>
                <w:sz w:val="21"/>
                <w:szCs w:val="21"/>
              </w:rPr>
            </w:pPr>
            <w:r>
              <w:rPr>
                <w:rFonts w:ascii="宋体" w:hAnsi="宋体" w:cs="宋体" w:eastAsia="宋体" w:hint="default"/>
                <w:sz w:val="21"/>
                <w:szCs w:val="21"/>
              </w:rPr>
              <w:t>增值税</w:t>
              <w:tab/>
            </w:r>
            <w:r>
              <w:rPr>
                <w:rFonts w:ascii="宋体" w:hAnsi="宋体" w:cs="宋体" w:eastAsia="宋体" w:hint="default"/>
                <w:spacing w:val="-1"/>
                <w:position w:val="-6"/>
                <w:sz w:val="21"/>
                <w:szCs w:val="21"/>
              </w:rPr>
              <w:t>-9,337,595.44</w:t>
              <w:tab/>
            </w:r>
            <w:r>
              <w:rPr>
                <w:rFonts w:ascii="宋体" w:hAnsi="宋体" w:cs="宋体" w:eastAsia="宋体" w:hint="default"/>
                <w:spacing w:val="-1"/>
                <w:sz w:val="21"/>
                <w:szCs w:val="21"/>
              </w:rPr>
              <w:t>18,331,709.42</w:t>
            </w:r>
          </w:p>
        </w:tc>
      </w:tr>
      <w:tr>
        <w:trPr>
          <w:trHeight w:val="376"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3" w:lineRule="exact"/>
              <w:ind w:left="8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7"/>
              <w:jc w:val="right"/>
              <w:rPr>
                <w:rFonts w:ascii="宋体" w:hAnsi="宋体" w:cs="宋体" w:eastAsia="宋体" w:hint="default"/>
                <w:sz w:val="21"/>
                <w:szCs w:val="21"/>
              </w:rPr>
            </w:pPr>
            <w:r>
              <w:rPr>
                <w:rFonts w:ascii="宋体"/>
                <w:spacing w:val="-1"/>
                <w:sz w:val="21"/>
              </w:rPr>
              <w:t>10,201,938.16</w:t>
            </w:r>
          </w:p>
        </w:tc>
        <w:tc>
          <w:tcPr>
            <w:tcW w:w="2751" w:type="dxa"/>
            <w:tcBorders>
              <w:top w:val="nil" w:sz="6" w:space="0" w:color="auto"/>
              <w:left w:val="nil" w:sz="6" w:space="0" w:color="auto"/>
              <w:bottom w:val="nil" w:sz="6" w:space="0" w:color="auto"/>
              <w:right w:val="nil" w:sz="6" w:space="0" w:color="auto"/>
            </w:tcBorders>
          </w:tcPr>
          <w:p>
            <w:pPr>
              <w:pStyle w:val="TableParagraph"/>
              <w:spacing w:line="243" w:lineRule="exact"/>
              <w:ind w:right="860"/>
              <w:jc w:val="right"/>
              <w:rPr>
                <w:rFonts w:ascii="宋体" w:hAnsi="宋体" w:cs="宋体" w:eastAsia="宋体" w:hint="default"/>
                <w:sz w:val="21"/>
                <w:szCs w:val="21"/>
              </w:rPr>
            </w:pPr>
            <w:r>
              <w:rPr>
                <w:rFonts w:ascii="宋体"/>
                <w:spacing w:val="-1"/>
                <w:sz w:val="21"/>
              </w:rPr>
              <w:t>7,379,722.39</w:t>
            </w:r>
          </w:p>
        </w:tc>
      </w:tr>
      <w:tr>
        <w:trPr>
          <w:trHeight w:val="409"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
              <w:ind w:left="8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29"/>
              <w:jc w:val="right"/>
              <w:rPr>
                <w:rFonts w:ascii="宋体" w:hAnsi="宋体" w:cs="宋体" w:eastAsia="宋体" w:hint="default"/>
                <w:sz w:val="21"/>
                <w:szCs w:val="21"/>
              </w:rPr>
            </w:pPr>
            <w:r>
              <w:rPr>
                <w:rFonts w:ascii="宋体"/>
                <w:spacing w:val="-1"/>
                <w:sz w:val="21"/>
              </w:rPr>
              <w:t>1,933,658.73</w:t>
            </w:r>
            <w:r>
              <w:rPr>
                <w:rFonts w:ascii="宋体"/>
                <w:sz w:val="21"/>
              </w:rPr>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61"/>
              <w:jc w:val="right"/>
              <w:rPr>
                <w:rFonts w:ascii="宋体" w:hAnsi="宋体" w:cs="宋体" w:eastAsia="宋体" w:hint="default"/>
                <w:sz w:val="21"/>
                <w:szCs w:val="21"/>
              </w:rPr>
            </w:pPr>
            <w:r>
              <w:rPr>
                <w:rFonts w:ascii="宋体"/>
                <w:spacing w:val="-1"/>
                <w:sz w:val="21"/>
              </w:rPr>
              <w:t>2,106,788.72</w:t>
            </w:r>
            <w:r>
              <w:rPr>
                <w:rFonts w:ascii="宋体"/>
                <w:sz w:val="21"/>
              </w:rPr>
            </w:r>
          </w:p>
        </w:tc>
      </w:tr>
      <w:tr>
        <w:trPr>
          <w:trHeight w:val="408"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
              <w:ind w:left="8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27"/>
              <w:jc w:val="right"/>
              <w:rPr>
                <w:rFonts w:ascii="宋体" w:hAnsi="宋体" w:cs="宋体" w:eastAsia="宋体" w:hint="default"/>
                <w:sz w:val="21"/>
                <w:szCs w:val="21"/>
              </w:rPr>
            </w:pPr>
            <w:r>
              <w:rPr>
                <w:rFonts w:ascii="宋体"/>
                <w:spacing w:val="-1"/>
                <w:sz w:val="21"/>
              </w:rPr>
              <w:t>17,173,315.61</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60"/>
              <w:jc w:val="right"/>
              <w:rPr>
                <w:rFonts w:ascii="宋体" w:hAnsi="宋体" w:cs="宋体" w:eastAsia="宋体" w:hint="default"/>
                <w:sz w:val="21"/>
                <w:szCs w:val="21"/>
              </w:rPr>
            </w:pPr>
            <w:r>
              <w:rPr>
                <w:rFonts w:ascii="宋体"/>
                <w:spacing w:val="-1"/>
                <w:sz w:val="21"/>
              </w:rPr>
              <w:t>11,839,049.91</w:t>
            </w:r>
          </w:p>
        </w:tc>
      </w:tr>
      <w:tr>
        <w:trPr>
          <w:trHeight w:val="376"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
              <w:ind w:left="83"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28"/>
              <w:jc w:val="right"/>
              <w:rPr>
                <w:rFonts w:ascii="宋体" w:hAnsi="宋体" w:cs="宋体" w:eastAsia="宋体" w:hint="default"/>
                <w:sz w:val="21"/>
                <w:szCs w:val="21"/>
              </w:rPr>
            </w:pPr>
            <w:r>
              <w:rPr>
                <w:rFonts w:ascii="宋体"/>
                <w:spacing w:val="-1"/>
                <w:sz w:val="21"/>
              </w:rPr>
              <w:t>2,298,451.57</w:t>
            </w:r>
            <w:r>
              <w:rPr>
                <w:rFonts w:ascii="宋体"/>
                <w:sz w:val="21"/>
              </w:rPr>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61"/>
              <w:jc w:val="right"/>
              <w:rPr>
                <w:rFonts w:ascii="宋体" w:hAnsi="宋体" w:cs="宋体" w:eastAsia="宋体" w:hint="default"/>
                <w:sz w:val="21"/>
                <w:szCs w:val="21"/>
              </w:rPr>
            </w:pPr>
            <w:r>
              <w:rPr>
                <w:rFonts w:ascii="宋体"/>
                <w:spacing w:val="-1"/>
                <w:sz w:val="21"/>
              </w:rPr>
              <w:t>2,628,729.81</w:t>
            </w:r>
            <w:r>
              <w:rPr>
                <w:rFonts w:ascii="宋体"/>
                <w:sz w:val="21"/>
              </w:rPr>
            </w:r>
          </w:p>
        </w:tc>
      </w:tr>
      <w:tr>
        <w:trPr>
          <w:trHeight w:val="409"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6"/>
              <w:jc w:val="right"/>
              <w:rPr>
                <w:rFonts w:ascii="宋体" w:hAnsi="宋体" w:cs="宋体" w:eastAsia="宋体" w:hint="default"/>
                <w:sz w:val="21"/>
                <w:szCs w:val="21"/>
              </w:rPr>
            </w:pPr>
            <w:r>
              <w:rPr>
                <w:rFonts w:ascii="宋体"/>
                <w:sz w:val="21"/>
              </w:rPr>
              <w:t>142,846.59</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58"/>
              <w:jc w:val="right"/>
              <w:rPr>
                <w:rFonts w:ascii="宋体" w:hAnsi="宋体" w:cs="宋体" w:eastAsia="宋体" w:hint="default"/>
                <w:sz w:val="21"/>
                <w:szCs w:val="21"/>
              </w:rPr>
            </w:pPr>
            <w:r>
              <w:rPr>
                <w:rFonts w:ascii="宋体"/>
                <w:sz w:val="21"/>
              </w:rPr>
              <w:t>182,749.60</w:t>
            </w:r>
          </w:p>
        </w:tc>
      </w:tr>
      <w:tr>
        <w:trPr>
          <w:trHeight w:val="442"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330"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59"/>
              <w:jc w:val="right"/>
              <w:rPr>
                <w:rFonts w:ascii="宋体" w:hAnsi="宋体" w:cs="宋体" w:eastAsia="宋体" w:hint="default"/>
                <w:sz w:val="21"/>
                <w:szCs w:val="21"/>
              </w:rPr>
            </w:pPr>
            <w:r>
              <w:rPr>
                <w:rFonts w:ascii="宋体"/>
                <w:sz w:val="21"/>
              </w:rPr>
              <w:t>171,693.65</w:t>
            </w:r>
          </w:p>
        </w:tc>
      </w:tr>
      <w:tr>
        <w:trPr>
          <w:trHeight w:val="409"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2"/>
              <w:ind w:left="8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26"/>
              <w:jc w:val="right"/>
              <w:rPr>
                <w:rFonts w:ascii="宋体" w:hAnsi="宋体" w:cs="宋体" w:eastAsia="宋体" w:hint="default"/>
                <w:sz w:val="21"/>
                <w:szCs w:val="21"/>
              </w:rPr>
            </w:pPr>
            <w:r>
              <w:rPr>
                <w:rFonts w:ascii="宋体"/>
                <w:spacing w:val="-1"/>
                <w:sz w:val="21"/>
              </w:rPr>
              <w:t>867,554.93</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60"/>
              <w:jc w:val="right"/>
              <w:rPr>
                <w:rFonts w:ascii="宋体" w:hAnsi="宋体" w:cs="宋体" w:eastAsia="宋体" w:hint="default"/>
                <w:sz w:val="21"/>
                <w:szCs w:val="21"/>
              </w:rPr>
            </w:pPr>
            <w:r>
              <w:rPr>
                <w:rFonts w:ascii="宋体"/>
                <w:spacing w:val="-1"/>
                <w:sz w:val="21"/>
              </w:rPr>
              <w:t>1,021,192.72</w:t>
            </w:r>
          </w:p>
        </w:tc>
      </w:tr>
      <w:tr>
        <w:trPr>
          <w:trHeight w:val="276"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
              <w:ind w:left="8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26"/>
              <w:jc w:val="right"/>
              <w:rPr>
                <w:rFonts w:ascii="宋体" w:hAnsi="宋体" w:cs="宋体" w:eastAsia="宋体" w:hint="default"/>
                <w:sz w:val="21"/>
                <w:szCs w:val="21"/>
              </w:rPr>
            </w:pPr>
            <w:r>
              <w:rPr>
                <w:rFonts w:ascii="宋体"/>
                <w:sz w:val="21"/>
              </w:rPr>
              <w:t>551,122.13</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58"/>
              <w:jc w:val="right"/>
              <w:rPr>
                <w:rFonts w:ascii="宋体" w:hAnsi="宋体" w:cs="宋体" w:eastAsia="宋体" w:hint="default"/>
                <w:sz w:val="21"/>
                <w:szCs w:val="21"/>
              </w:rPr>
            </w:pPr>
            <w:r>
              <w:rPr>
                <w:rFonts w:ascii="宋体"/>
                <w:sz w:val="21"/>
              </w:rPr>
              <w:t>581,955.05</w:t>
            </w:r>
          </w:p>
        </w:tc>
      </w:tr>
      <w:tr>
        <w:trPr>
          <w:trHeight w:val="574" w:hRule="exact"/>
        </w:trPr>
        <w:tc>
          <w:tcPr>
            <w:tcW w:w="7389" w:type="dxa"/>
            <w:gridSpan w:val="3"/>
            <w:tcBorders>
              <w:top w:val="nil" w:sz="6" w:space="0" w:color="auto"/>
              <w:left w:val="nil" w:sz="6" w:space="0" w:color="auto"/>
              <w:bottom w:val="nil" w:sz="6" w:space="0" w:color="auto"/>
              <w:right w:val="nil" w:sz="6" w:space="0" w:color="auto"/>
            </w:tcBorders>
          </w:tcPr>
          <w:p>
            <w:pPr>
              <w:pStyle w:val="TableParagraph"/>
              <w:tabs>
                <w:tab w:pos="2747" w:val="left" w:leader="none"/>
                <w:tab w:pos="5266" w:val="left" w:leader="none"/>
              </w:tabs>
              <w:spacing w:line="240" w:lineRule="auto" w:before="134"/>
              <w:ind w:left="82" w:right="0"/>
              <w:jc w:val="left"/>
              <w:rPr>
                <w:rFonts w:ascii="宋体" w:hAnsi="宋体" w:cs="宋体" w:eastAsia="宋体" w:hint="default"/>
                <w:sz w:val="21"/>
                <w:szCs w:val="21"/>
              </w:rPr>
            </w:pPr>
            <w:r>
              <w:rPr>
                <w:rFonts w:ascii="宋体" w:hAnsi="宋体" w:cs="宋体" w:eastAsia="宋体" w:hint="default"/>
                <w:sz w:val="21"/>
                <w:szCs w:val="21"/>
              </w:rPr>
              <w:t>水利建设专项资金</w:t>
              <w:tab/>
            </w:r>
            <w:r>
              <w:rPr>
                <w:rFonts w:ascii="宋体" w:hAnsi="宋体" w:cs="宋体" w:eastAsia="宋体" w:hint="default"/>
                <w:spacing w:val="-1"/>
                <w:position w:val="-6"/>
                <w:sz w:val="21"/>
                <w:szCs w:val="21"/>
              </w:rPr>
              <w:t>1,940,941.51</w:t>
              <w:tab/>
            </w:r>
            <w:r>
              <w:rPr>
                <w:rFonts w:ascii="宋体" w:hAnsi="宋体" w:cs="宋体" w:eastAsia="宋体" w:hint="default"/>
                <w:spacing w:val="-1"/>
                <w:sz w:val="21"/>
                <w:szCs w:val="21"/>
              </w:rPr>
              <w:t>2,270,120.54</w:t>
            </w:r>
          </w:p>
        </w:tc>
      </w:tr>
      <w:tr>
        <w:trPr>
          <w:trHeight w:val="375"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3" w:lineRule="exact"/>
              <w:ind w:left="8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6"/>
              <w:jc w:val="right"/>
              <w:rPr>
                <w:rFonts w:ascii="宋体" w:hAnsi="宋体" w:cs="宋体" w:eastAsia="宋体" w:hint="default"/>
                <w:sz w:val="21"/>
                <w:szCs w:val="21"/>
              </w:rPr>
            </w:pPr>
            <w:r>
              <w:rPr>
                <w:rFonts w:ascii="宋体"/>
                <w:spacing w:val="-1"/>
                <w:sz w:val="21"/>
              </w:rPr>
              <w:t>184,914.40</w:t>
            </w:r>
          </w:p>
        </w:tc>
        <w:tc>
          <w:tcPr>
            <w:tcW w:w="2751" w:type="dxa"/>
            <w:tcBorders>
              <w:top w:val="nil" w:sz="6" w:space="0" w:color="auto"/>
              <w:left w:val="nil" w:sz="6" w:space="0" w:color="auto"/>
              <w:bottom w:val="nil" w:sz="6" w:space="0" w:color="auto"/>
              <w:right w:val="nil" w:sz="6" w:space="0" w:color="auto"/>
            </w:tcBorders>
          </w:tcPr>
          <w:p>
            <w:pPr>
              <w:pStyle w:val="TableParagraph"/>
              <w:spacing w:line="243" w:lineRule="exact"/>
              <w:ind w:right="859"/>
              <w:jc w:val="right"/>
              <w:rPr>
                <w:rFonts w:ascii="宋体" w:hAnsi="宋体" w:cs="宋体" w:eastAsia="宋体" w:hint="default"/>
                <w:sz w:val="21"/>
                <w:szCs w:val="21"/>
              </w:rPr>
            </w:pPr>
            <w:r>
              <w:rPr>
                <w:rFonts w:ascii="宋体"/>
                <w:spacing w:val="-1"/>
                <w:sz w:val="21"/>
              </w:rPr>
              <w:t>105,569.20</w:t>
            </w:r>
          </w:p>
        </w:tc>
      </w:tr>
      <w:tr>
        <w:trPr>
          <w:trHeight w:val="376"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
              <w:ind w:left="82"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28"/>
              <w:jc w:val="right"/>
              <w:rPr>
                <w:rFonts w:ascii="宋体" w:hAnsi="宋体" w:cs="宋体" w:eastAsia="宋体" w:hint="default"/>
                <w:sz w:val="21"/>
                <w:szCs w:val="21"/>
              </w:rPr>
            </w:pPr>
            <w:r>
              <w:rPr>
                <w:rFonts w:ascii="宋体"/>
                <w:sz w:val="21"/>
              </w:rPr>
              <w:t>359,935.18</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59"/>
              <w:jc w:val="right"/>
              <w:rPr>
                <w:rFonts w:ascii="宋体" w:hAnsi="宋体" w:cs="宋体" w:eastAsia="宋体" w:hint="default"/>
                <w:sz w:val="21"/>
                <w:szCs w:val="21"/>
              </w:rPr>
            </w:pPr>
            <w:r>
              <w:rPr>
                <w:rFonts w:ascii="宋体"/>
                <w:sz w:val="21"/>
              </w:rPr>
              <w:t>320,353.76</w:t>
            </w:r>
          </w:p>
        </w:tc>
      </w:tr>
      <w:tr>
        <w:trPr>
          <w:trHeight w:val="409"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平抑副食品价格基金</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7"/>
              <w:jc w:val="right"/>
              <w:rPr>
                <w:rFonts w:ascii="宋体" w:hAnsi="宋体" w:cs="宋体" w:eastAsia="宋体" w:hint="default"/>
                <w:sz w:val="21"/>
                <w:szCs w:val="21"/>
              </w:rPr>
            </w:pPr>
            <w:r>
              <w:rPr>
                <w:rFonts w:ascii="宋体"/>
                <w:sz w:val="21"/>
              </w:rPr>
              <w:t>3,360.26</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60"/>
              <w:jc w:val="right"/>
              <w:rPr>
                <w:rFonts w:ascii="宋体" w:hAnsi="宋体" w:cs="宋体" w:eastAsia="宋体" w:hint="default"/>
                <w:sz w:val="21"/>
                <w:szCs w:val="21"/>
              </w:rPr>
            </w:pPr>
            <w:r>
              <w:rPr>
                <w:rFonts w:ascii="宋体"/>
                <w:sz w:val="21"/>
              </w:rPr>
              <w:t>3,072.51</w:t>
            </w:r>
          </w:p>
        </w:tc>
      </w:tr>
      <w:tr>
        <w:trPr>
          <w:trHeight w:val="409"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地方教育发展费</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8"/>
              <w:jc w:val="right"/>
              <w:rPr>
                <w:rFonts w:ascii="宋体" w:hAnsi="宋体" w:cs="宋体" w:eastAsia="宋体" w:hint="default"/>
                <w:sz w:val="21"/>
                <w:szCs w:val="21"/>
              </w:rPr>
            </w:pPr>
            <w:r>
              <w:rPr>
                <w:rFonts w:ascii="宋体"/>
                <w:sz w:val="21"/>
              </w:rPr>
              <w:t>3,360.26</w:t>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60"/>
              <w:jc w:val="right"/>
              <w:rPr>
                <w:rFonts w:ascii="宋体" w:hAnsi="宋体" w:cs="宋体" w:eastAsia="宋体" w:hint="default"/>
                <w:sz w:val="21"/>
                <w:szCs w:val="21"/>
              </w:rPr>
            </w:pPr>
            <w:r>
              <w:rPr>
                <w:rFonts w:ascii="宋体"/>
                <w:sz w:val="21"/>
              </w:rPr>
              <w:t>3,072.51</w:t>
            </w:r>
          </w:p>
        </w:tc>
      </w:tr>
    </w:tbl>
    <w:p>
      <w:pPr>
        <w:spacing w:after="0" w:line="240" w:lineRule="auto"/>
        <w:jc w:val="right"/>
        <w:rPr>
          <w:rFonts w:ascii="宋体" w:hAnsi="宋体" w:cs="宋体" w:eastAsia="宋体" w:hint="default"/>
          <w:sz w:val="21"/>
          <w:szCs w:val="21"/>
        </w:rPr>
        <w:sectPr>
          <w:pgSz w:w="12240" w:h="15840"/>
          <w:pgMar w:header="747" w:footer="727" w:top="980" w:bottom="920" w:left="1120" w:right="1000"/>
        </w:sectPr>
      </w:pPr>
    </w:p>
    <w:p>
      <w:pPr>
        <w:spacing w:line="240" w:lineRule="auto" w:before="2"/>
        <w:rPr>
          <w:rFonts w:ascii="宋体" w:hAnsi="宋体" w:cs="宋体" w:eastAsia="宋体" w:hint="default"/>
          <w:sz w:val="29"/>
          <w:szCs w:val="29"/>
        </w:rPr>
      </w:pPr>
    </w:p>
    <w:tbl>
      <w:tblPr>
        <w:tblW w:w="0" w:type="auto"/>
        <w:jc w:val="left"/>
        <w:tblInd w:w="578" w:type="dxa"/>
        <w:tblLayout w:type="fixed"/>
        <w:tblCellMar>
          <w:top w:w="0" w:type="dxa"/>
          <w:left w:w="0" w:type="dxa"/>
          <w:bottom w:w="0" w:type="dxa"/>
          <w:right w:w="0" w:type="dxa"/>
        </w:tblCellMar>
        <w:tblLook w:val="01E0"/>
      </w:tblPr>
      <w:tblGrid>
        <w:gridCol w:w="1945"/>
        <w:gridCol w:w="2592"/>
        <w:gridCol w:w="1978"/>
      </w:tblGrid>
      <w:tr>
        <w:trPr>
          <w:trHeight w:val="40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副调基金</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6"/>
              <w:jc w:val="right"/>
              <w:rPr>
                <w:rFonts w:ascii="宋体" w:hAnsi="宋体" w:cs="宋体" w:eastAsia="宋体" w:hint="default"/>
                <w:sz w:val="21"/>
                <w:szCs w:val="21"/>
              </w:rPr>
            </w:pPr>
            <w:r>
              <w:rPr>
                <w:rFonts w:ascii="宋体"/>
                <w:spacing w:val="-1"/>
                <w:sz w:val="21"/>
              </w:rPr>
              <w:t>50,943.95</w:t>
            </w:r>
            <w:r>
              <w:rPr>
                <w:rFonts w:ascii="宋体"/>
                <w:sz w:val="21"/>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57,766.47</w:t>
            </w:r>
            <w:r>
              <w:rPr>
                <w:rFonts w:ascii="宋体"/>
                <w:sz w:val="21"/>
              </w:rPr>
            </w:r>
          </w:p>
        </w:tc>
      </w:tr>
      <w:tr>
        <w:trPr>
          <w:trHeight w:val="40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5"/>
              <w:jc w:val="right"/>
              <w:rPr>
                <w:rFonts w:ascii="宋体" w:hAnsi="宋体" w:cs="宋体" w:eastAsia="宋体" w:hint="default"/>
                <w:sz w:val="21"/>
                <w:szCs w:val="21"/>
              </w:rPr>
            </w:pPr>
            <w:r>
              <w:rPr>
                <w:rFonts w:ascii="宋体"/>
                <w:sz w:val="21"/>
              </w:rPr>
              <w:t>1,653.96</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1,548.49</w:t>
            </w:r>
          </w:p>
        </w:tc>
      </w:tr>
      <w:tr>
        <w:trPr>
          <w:trHeight w:val="40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4"/>
              <w:jc w:val="right"/>
              <w:rPr>
                <w:rFonts w:ascii="宋体" w:hAnsi="宋体" w:cs="宋体" w:eastAsia="宋体" w:hint="default"/>
                <w:sz w:val="21"/>
                <w:szCs w:val="21"/>
              </w:rPr>
            </w:pPr>
            <w:r>
              <w:rPr>
                <w:rFonts w:ascii="宋体"/>
                <w:sz w:val="21"/>
              </w:rPr>
              <w:t>756.00</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504.00</w:t>
            </w:r>
          </w:p>
        </w:tc>
      </w:tr>
      <w:tr>
        <w:trPr>
          <w:trHeight w:val="40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592"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700.00</w:t>
            </w:r>
          </w:p>
        </w:tc>
      </w:tr>
      <w:tr>
        <w:trPr>
          <w:trHeight w:val="410" w:hRule="exact"/>
        </w:trPr>
        <w:tc>
          <w:tcPr>
            <w:tcW w:w="194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4"/>
              <w:jc w:val="right"/>
              <w:rPr>
                <w:rFonts w:ascii="宋体" w:hAnsi="宋体" w:cs="宋体" w:eastAsia="宋体" w:hint="default"/>
                <w:sz w:val="21"/>
                <w:szCs w:val="21"/>
              </w:rPr>
            </w:pPr>
            <w:r>
              <w:rPr>
                <w:rFonts w:ascii="宋体"/>
                <w:sz w:val="21"/>
              </w:rPr>
            </w:r>
            <w:r>
              <w:rPr>
                <w:rFonts w:ascii="宋体"/>
                <w:spacing w:val="-1"/>
                <w:sz w:val="21"/>
                <w:u w:val="thick" w:color="000000"/>
              </w:rPr>
              <w:t>26,377,157.80</w:t>
            </w:r>
            <w:r>
              <w:rPr>
                <w:rFonts w:ascii="宋体"/>
                <w:spacing w:val="-1"/>
                <w:sz w:val="21"/>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z w:val="21"/>
              </w:rPr>
            </w:r>
            <w:r>
              <w:rPr>
                <w:rFonts w:ascii="宋体"/>
                <w:spacing w:val="-1"/>
                <w:sz w:val="21"/>
                <w:u w:val="thick" w:color="000000"/>
              </w:rPr>
              <w:t>47,006,298.75</w:t>
            </w:r>
            <w:r>
              <w:rPr>
                <w:rFonts w:ascii="宋体"/>
                <w:spacing w:val="-1"/>
                <w:sz w:val="21"/>
              </w:rPr>
            </w:r>
          </w:p>
        </w:tc>
      </w:tr>
    </w:tbl>
    <w:p>
      <w:pPr>
        <w:pStyle w:val="BodyText"/>
        <w:spacing w:line="357" w:lineRule="auto" w:before="33"/>
        <w:ind w:left="565" w:right="199"/>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应交税费期末数较期初数下降</w:t>
      </w:r>
      <w:r>
        <w:rPr>
          <w:spacing w:val="-55"/>
        </w:rPr>
        <w:t> </w:t>
      </w:r>
      <w:r>
        <w:rPr/>
        <w:t>43.89%(绝对额减少</w:t>
      </w:r>
      <w:r>
        <w:rPr>
          <w:spacing w:val="-55"/>
        </w:rPr>
        <w:t> </w:t>
      </w:r>
      <w:r>
        <w:rPr/>
        <w:t>2,063</w:t>
      </w:r>
      <w:r>
        <w:rPr>
          <w:spacing w:val="-54"/>
        </w:rPr>
        <w:t> </w:t>
      </w:r>
      <w:r>
        <w:rPr/>
        <w:t>万元)，主要系期末待抵扣进项税增加导致</w:t>
      </w:r>
    </w:p>
    <w:p>
      <w:pPr>
        <w:pStyle w:val="BodyText"/>
        <w:spacing w:line="240" w:lineRule="auto" w:before="30"/>
        <w:ind w:left="145" w:right="123"/>
        <w:jc w:val="left"/>
      </w:pPr>
      <w:r>
        <w:rPr/>
        <w:t>应交增值税减少所致。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30" w:type="dxa"/>
        <w:tblLayout w:type="fixed"/>
        <w:tblCellMar>
          <w:top w:w="0" w:type="dxa"/>
          <w:left w:w="0" w:type="dxa"/>
          <w:bottom w:w="0" w:type="dxa"/>
          <w:right w:w="0" w:type="dxa"/>
        </w:tblCellMar>
        <w:tblLook w:val="01E0"/>
      </w:tblPr>
      <w:tblGrid>
        <w:gridCol w:w="2111"/>
        <w:gridCol w:w="2617"/>
        <w:gridCol w:w="2661"/>
      </w:tblGrid>
      <w:tr>
        <w:trPr>
          <w:trHeight w:val="409"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4"/>
                <w:sz w:val="21"/>
                <w:szCs w:val="21"/>
              </w:rPr>
              <w:t> </w:t>
            </w:r>
            <w:r>
              <w:rPr>
                <w:rFonts w:ascii="宋体" w:hAnsi="宋体" w:cs="宋体" w:eastAsia="宋体" w:hint="default"/>
                <w:sz w:val="21"/>
                <w:szCs w:val="21"/>
              </w:rPr>
              <w:t>应付利息</w:t>
            </w:r>
          </w:p>
        </w:tc>
        <w:tc>
          <w:tcPr>
            <w:tcW w:w="2617" w:type="dxa"/>
            <w:tcBorders>
              <w:top w:val="nil" w:sz="6" w:space="0" w:color="auto"/>
              <w:left w:val="nil" w:sz="6" w:space="0" w:color="auto"/>
              <w:bottom w:val="nil" w:sz="6" w:space="0" w:color="auto"/>
              <w:right w:val="nil" w:sz="6" w:space="0" w:color="auto"/>
            </w:tcBorders>
          </w:tcPr>
          <w:p>
            <w:pP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2"/>
                <w:sz w:val="21"/>
                <w:szCs w:val="21"/>
              </w:rPr>
              <w:t> </w:t>
            </w:r>
            <w:r>
              <w:rPr>
                <w:rFonts w:ascii="宋体" w:hAnsi="宋体" w:cs="宋体" w:eastAsia="宋体" w:hint="default"/>
                <w:sz w:val="21"/>
                <w:szCs w:val="21"/>
              </w:rPr>
              <w:t>5,212,372.29</w:t>
            </w:r>
          </w:p>
        </w:tc>
      </w:tr>
      <w:tr>
        <w:trPr>
          <w:trHeight w:val="409" w:hRule="exact"/>
        </w:trPr>
        <w:tc>
          <w:tcPr>
            <w:tcW w:w="2111"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7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6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38"/>
              <w:jc w:val="right"/>
              <w:rPr>
                <w:rFonts w:ascii="宋体" w:hAnsi="宋体" w:cs="宋体" w:eastAsia="宋体" w:hint="default"/>
                <w:sz w:val="21"/>
                <w:szCs w:val="21"/>
              </w:rPr>
            </w:pPr>
            <w:r>
              <w:rPr>
                <w:rFonts w:ascii="宋体"/>
                <w:spacing w:val="-1"/>
                <w:sz w:val="21"/>
              </w:rPr>
              <w:t>1,388,189.50</w:t>
            </w:r>
            <w:r>
              <w:rPr>
                <w:rFonts w:ascii="宋体"/>
                <w:sz w:val="21"/>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8" w:right="0"/>
              <w:jc w:val="left"/>
              <w:rPr>
                <w:rFonts w:ascii="宋体" w:hAnsi="宋体" w:cs="宋体" w:eastAsia="宋体" w:hint="default"/>
                <w:sz w:val="21"/>
                <w:szCs w:val="21"/>
              </w:rPr>
            </w:pPr>
            <w:r>
              <w:rPr>
                <w:rFonts w:ascii="宋体"/>
                <w:sz w:val="21"/>
              </w:rPr>
              <w:t>1,271,512.10</w:t>
            </w:r>
          </w:p>
        </w:tc>
      </w:tr>
      <w:tr>
        <w:trPr>
          <w:trHeight w:val="409"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36"/>
              <w:jc w:val="right"/>
              <w:rPr>
                <w:rFonts w:ascii="宋体" w:hAnsi="宋体" w:cs="宋体" w:eastAsia="宋体" w:hint="default"/>
                <w:sz w:val="21"/>
                <w:szCs w:val="21"/>
              </w:rPr>
            </w:pPr>
            <w:r>
              <w:rPr>
                <w:rFonts w:ascii="宋体"/>
                <w:sz w:val="21"/>
              </w:rPr>
              <w:t>246,100.60</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49" w:right="0"/>
              <w:jc w:val="left"/>
              <w:rPr>
                <w:rFonts w:ascii="宋体" w:hAnsi="宋体" w:cs="宋体" w:eastAsia="宋体" w:hint="default"/>
                <w:sz w:val="21"/>
                <w:szCs w:val="21"/>
              </w:rPr>
            </w:pPr>
            <w:r>
              <w:rPr>
                <w:rFonts w:ascii="宋体"/>
                <w:sz w:val="21"/>
              </w:rPr>
              <w:t>212,160.45</w:t>
            </w:r>
          </w:p>
        </w:tc>
      </w:tr>
      <w:tr>
        <w:trPr>
          <w:trHeight w:val="408"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0"/>
              <w:jc w:val="right"/>
              <w:rPr>
                <w:rFonts w:ascii="宋体" w:hAnsi="宋体" w:cs="宋体" w:eastAsia="宋体" w:hint="default"/>
                <w:sz w:val="21"/>
                <w:szCs w:val="21"/>
              </w:rPr>
            </w:pPr>
            <w:r>
              <w:rPr>
                <w:rFonts w:ascii="宋体"/>
                <w:spacing w:val="-1"/>
                <w:sz w:val="21"/>
              </w:rPr>
              <w:t>3,578,082.19</w:t>
            </w:r>
            <w:r>
              <w:rPr>
                <w:rFonts w:ascii="宋体"/>
                <w:sz w:val="21"/>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8" w:right="0"/>
              <w:jc w:val="left"/>
              <w:rPr>
                <w:rFonts w:ascii="宋体" w:hAnsi="宋体" w:cs="宋体" w:eastAsia="宋体" w:hint="default"/>
                <w:sz w:val="21"/>
                <w:szCs w:val="21"/>
              </w:rPr>
            </w:pPr>
            <w:r>
              <w:rPr>
                <w:rFonts w:ascii="宋体"/>
                <w:sz w:val="21"/>
              </w:rPr>
              <w:t>2,538,000.00</w:t>
            </w:r>
          </w:p>
        </w:tc>
      </w:tr>
      <w:tr>
        <w:trPr>
          <w:trHeight w:val="409" w:hRule="exact"/>
        </w:trPr>
        <w:tc>
          <w:tcPr>
            <w:tcW w:w="2111"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38"/>
              <w:jc w:val="right"/>
              <w:rPr>
                <w:rFonts w:ascii="宋体" w:hAnsi="宋体" w:cs="宋体" w:eastAsia="宋体" w:hint="default"/>
                <w:sz w:val="21"/>
                <w:szCs w:val="21"/>
              </w:rPr>
            </w:pPr>
            <w:r>
              <w:rPr>
                <w:rFonts w:ascii="宋体"/>
                <w:sz w:val="21"/>
              </w:rPr>
            </w:r>
            <w:r>
              <w:rPr>
                <w:rFonts w:ascii="宋体"/>
                <w:spacing w:val="-1"/>
                <w:sz w:val="21"/>
                <w:u w:val="thick" w:color="000000"/>
              </w:rPr>
              <w:t>5,212,372.29</w:t>
            </w:r>
            <w:r>
              <w:rPr>
                <w:rFonts w:ascii="宋体"/>
                <w:spacing w:val="-1"/>
                <w:sz w:val="21"/>
              </w:rPr>
            </w:r>
            <w:r>
              <w:rPr>
                <w:rFonts w:ascii="宋体"/>
                <w:sz w:val="21"/>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39" w:right="0"/>
              <w:jc w:val="left"/>
              <w:rPr>
                <w:rFonts w:ascii="宋体" w:hAnsi="宋体" w:cs="宋体" w:eastAsia="宋体" w:hint="default"/>
                <w:sz w:val="21"/>
                <w:szCs w:val="21"/>
              </w:rPr>
            </w:pPr>
            <w:r>
              <w:rPr>
                <w:rFonts w:ascii="宋体"/>
                <w:sz w:val="21"/>
              </w:rPr>
            </w:r>
            <w:r>
              <w:rPr>
                <w:rFonts w:ascii="宋体"/>
                <w:sz w:val="21"/>
                <w:u w:val="thick" w:color="000000"/>
              </w:rPr>
              <w:t>4,021,672.55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530" w:type="dxa"/>
        <w:tblLayout w:type="fixed"/>
        <w:tblCellMar>
          <w:top w:w="0" w:type="dxa"/>
          <w:left w:w="0" w:type="dxa"/>
          <w:bottom w:w="0" w:type="dxa"/>
          <w:right w:w="0" w:type="dxa"/>
        </w:tblCellMar>
        <w:tblLook w:val="01E0"/>
      </w:tblPr>
      <w:tblGrid>
        <w:gridCol w:w="2240"/>
        <w:gridCol w:w="2216"/>
        <w:gridCol w:w="2934"/>
      </w:tblGrid>
      <w:tr>
        <w:trPr>
          <w:trHeight w:val="409"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3"/>
                <w:sz w:val="21"/>
                <w:szCs w:val="21"/>
              </w:rPr>
              <w:t> </w:t>
            </w:r>
            <w:r>
              <w:rPr>
                <w:rFonts w:ascii="宋体" w:hAnsi="宋体" w:cs="宋体" w:eastAsia="宋体" w:hint="default"/>
                <w:sz w:val="21"/>
                <w:szCs w:val="21"/>
              </w:rPr>
              <w:t>其他应付款</w:t>
            </w:r>
          </w:p>
        </w:tc>
        <w:tc>
          <w:tcPr>
            <w:tcW w:w="2216" w:type="dxa"/>
            <w:tcBorders>
              <w:top w:val="nil" w:sz="6" w:space="0" w:color="auto"/>
              <w:left w:val="nil" w:sz="6" w:space="0" w:color="auto"/>
              <w:bottom w:val="nil" w:sz="6" w:space="0" w:color="auto"/>
              <w:right w:val="nil" w:sz="6" w:space="0" w:color="auto"/>
            </w:tcBorders>
          </w:tcPr>
          <w:p>
            <w:pP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51"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89,539,233.75</w:t>
            </w:r>
          </w:p>
        </w:tc>
      </w:tr>
      <w:tr>
        <w:trPr>
          <w:trHeight w:val="409"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16" w:type="dxa"/>
            <w:tcBorders>
              <w:top w:val="nil" w:sz="6" w:space="0" w:color="auto"/>
              <w:left w:val="nil" w:sz="6" w:space="0" w:color="auto"/>
              <w:bottom w:val="nil" w:sz="6" w:space="0" w:color="auto"/>
              <w:right w:val="nil" w:sz="6" w:space="0" w:color="auto"/>
            </w:tcBorders>
          </w:tcPr>
          <w:p>
            <w:pPr/>
          </w:p>
        </w:tc>
        <w:tc>
          <w:tcPr>
            <w:tcW w:w="2934" w:type="dxa"/>
            <w:tcBorders>
              <w:top w:val="nil" w:sz="6" w:space="0" w:color="auto"/>
              <w:left w:val="nil" w:sz="6" w:space="0" w:color="auto"/>
              <w:bottom w:val="nil" w:sz="6" w:space="0" w:color="auto"/>
              <w:right w:val="nil" w:sz="6" w:space="0" w:color="auto"/>
            </w:tcBorders>
          </w:tcPr>
          <w:p>
            <w:pPr/>
          </w:p>
        </w:tc>
      </w:tr>
      <w:tr>
        <w:trPr>
          <w:trHeight w:val="410" w:hRule="exact"/>
        </w:trPr>
        <w:tc>
          <w:tcPr>
            <w:tcW w:w="2240"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3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tabs>
          <w:tab w:pos="3172" w:val="left" w:leader="none"/>
          <w:tab w:pos="5691" w:val="left" w:leader="none"/>
        </w:tabs>
        <w:spacing w:line="240" w:lineRule="auto" w:before="33"/>
        <w:ind w:left="613" w:right="123"/>
        <w:jc w:val="left"/>
      </w:pPr>
      <w:r>
        <w:rPr/>
        <w:t>押金保证金</w:t>
        <w:tab/>
      </w:r>
      <w:r>
        <w:rPr>
          <w:spacing w:val="-1"/>
          <w:position w:val="-6"/>
        </w:rPr>
        <w:t>27,551,232.57</w:t>
        <w:tab/>
      </w:r>
      <w:r>
        <w:rPr>
          <w:spacing w:val="-1"/>
        </w:rPr>
        <w:t>21,862,632.31</w:t>
      </w:r>
    </w:p>
    <w:p>
      <w:pPr>
        <w:pStyle w:val="BodyText"/>
        <w:tabs>
          <w:tab w:pos="3172" w:val="left" w:leader="none"/>
          <w:tab w:pos="5691" w:val="left" w:leader="none"/>
        </w:tabs>
        <w:spacing w:line="240" w:lineRule="auto" w:before="64"/>
        <w:ind w:left="613" w:right="123"/>
        <w:jc w:val="left"/>
      </w:pPr>
      <w:r>
        <w:rPr/>
        <w:t>拆借款</w:t>
        <w:tab/>
      </w:r>
      <w:r>
        <w:rPr>
          <w:spacing w:val="-1"/>
          <w:position w:val="-6"/>
        </w:rPr>
        <w:t>29,024,487.99</w:t>
        <w:tab/>
      </w:r>
      <w:r>
        <w:rPr>
          <w:spacing w:val="-1"/>
        </w:rPr>
        <w:t>33,006,418.88</w:t>
      </w:r>
    </w:p>
    <w:p>
      <w:pPr>
        <w:pStyle w:val="BodyText"/>
        <w:tabs>
          <w:tab w:pos="3488" w:val="left" w:leader="none"/>
          <w:tab w:pos="6006" w:val="left" w:leader="none"/>
        </w:tabs>
        <w:spacing w:line="240" w:lineRule="auto" w:before="63"/>
        <w:ind w:left="613" w:right="123"/>
        <w:jc w:val="left"/>
      </w:pPr>
      <w:r>
        <w:rPr/>
        <w:t>应付暂收款</w:t>
        <w:tab/>
      </w:r>
      <w:r>
        <w:rPr>
          <w:spacing w:val="-1"/>
          <w:position w:val="-6"/>
        </w:rPr>
        <w:t>663,757.53</w:t>
        <w:tab/>
      </w:r>
      <w:r>
        <w:rPr>
          <w:spacing w:val="-1"/>
        </w:rPr>
        <w:t>386,035.42</w:t>
      </w:r>
    </w:p>
    <w:p>
      <w:pPr>
        <w:pStyle w:val="BodyText"/>
        <w:tabs>
          <w:tab w:pos="3172" w:val="left" w:leader="none"/>
          <w:tab w:pos="5796" w:val="left" w:leader="none"/>
        </w:tabs>
        <w:spacing w:line="240" w:lineRule="auto" w:before="63"/>
        <w:ind w:left="612" w:right="123"/>
        <w:jc w:val="left"/>
      </w:pPr>
      <w:r>
        <w:rPr/>
        <w:t>股权转(受)让款</w:t>
        <w:tab/>
      </w:r>
      <w:r>
        <w:rPr>
          <w:spacing w:val="-1"/>
          <w:position w:val="-6"/>
        </w:rPr>
        <w:t>22,214,400.00</w:t>
        <w:tab/>
      </w:r>
      <w:r>
        <w:rPr>
          <w:spacing w:val="-1"/>
        </w:rPr>
        <w:t>3,200,000.00</w:t>
      </w:r>
    </w:p>
    <w:p>
      <w:pPr>
        <w:pStyle w:val="BodyText"/>
        <w:tabs>
          <w:tab w:pos="3172" w:val="left" w:leader="none"/>
          <w:tab w:pos="5796" w:val="left" w:leader="none"/>
        </w:tabs>
        <w:spacing w:line="240" w:lineRule="auto" w:before="64"/>
        <w:ind w:left="612" w:right="123"/>
        <w:jc w:val="left"/>
      </w:pPr>
      <w:r>
        <w:rPr/>
        <w:t>其他</w:t>
        <w:tab/>
      </w:r>
      <w:r>
        <w:rPr>
          <w:spacing w:val="-1"/>
          <w:position w:val="-6"/>
        </w:rPr>
        <w:t>10,085,355.66</w:t>
        <w:tab/>
      </w:r>
      <w:r>
        <w:rPr>
          <w:spacing w:val="-1"/>
        </w:rPr>
        <w:t>9,766,480.84</w:t>
      </w:r>
    </w:p>
    <w:p>
      <w:pPr>
        <w:pStyle w:val="BodyText"/>
        <w:tabs>
          <w:tab w:pos="1349" w:val="left" w:leader="none"/>
          <w:tab w:pos="3172" w:val="left" w:leader="none"/>
          <w:tab w:pos="5691" w:val="left" w:leader="none"/>
        </w:tabs>
        <w:spacing w:line="240" w:lineRule="auto" w:before="63"/>
        <w:ind w:left="928" w:right="123"/>
        <w:jc w:val="left"/>
      </w:pPr>
      <w:r>
        <w:rPr/>
        <w:t>合</w:t>
        <w:tab/>
        <w:t>计</w:t>
        <w:tab/>
      </w:r>
      <w:r>
        <w:rPr>
          <w:spacing w:val="-1"/>
          <w:u w:val="thick" w:color="000000"/>
        </w:rPr>
        <w:t>89,539,233.75</w:t>
      </w:r>
      <w:r>
        <w:rPr>
          <w:spacing w:val="-1"/>
        </w:rPr>
        <w:tab/>
      </w:r>
      <w:r>
        <w:rPr>
          <w:spacing w:val="-1"/>
          <w:u w:val="thick" w:color="000000"/>
        </w:rPr>
        <w:t>68,221,567.45</w:t>
      </w:r>
      <w:r>
        <w:rPr>
          <w:spacing w:val="-1"/>
        </w:rPr>
      </w:r>
    </w:p>
    <w:p>
      <w:pPr>
        <w:pStyle w:val="BodyText"/>
        <w:tabs>
          <w:tab w:pos="4134" w:val="left" w:leader="none"/>
          <w:tab w:pos="5498" w:val="left" w:leader="none"/>
        </w:tabs>
        <w:spacing w:line="355" w:lineRule="auto" w:before="134"/>
        <w:ind w:left="880" w:right="3729" w:hanging="316"/>
        <w:jc w:val="left"/>
      </w:pPr>
      <w:r>
        <w:rPr/>
        <w:t>(2)</w:t>
      </w:r>
      <w:r>
        <w:rPr>
          <w:spacing w:val="-1"/>
        </w:rPr>
        <w:t> </w:t>
      </w:r>
      <w:r>
        <w:rPr/>
        <w:t>持有本公司</w:t>
      </w:r>
      <w:r>
        <w:rPr>
          <w:spacing w:val="-54"/>
        </w:rPr>
        <w:t> </w:t>
      </w:r>
      <w:r>
        <w:rPr/>
        <w:t>5%以上(含</w:t>
      </w:r>
      <w:r>
        <w:rPr>
          <w:spacing w:val="-54"/>
        </w:rPr>
        <w:t> </w:t>
      </w:r>
      <w:r>
        <w:rPr/>
        <w:t>5%)表决权股份的股东款项</w:t>
      </w:r>
      <w:r>
        <w:rPr/>
        <w:t> </w:t>
      </w:r>
      <w:r>
        <w:rPr>
          <w:spacing w:val="-1"/>
        </w:rPr>
        <w:t>股东名称</w:t>
        <w:tab/>
        <w:t>期末数</w:t>
        <w:tab/>
        <w:t>期初数</w:t>
      </w:r>
      <w:r>
        <w:rPr/>
      </w:r>
    </w:p>
    <w:p>
      <w:pPr>
        <w:pStyle w:val="BodyText"/>
        <w:tabs>
          <w:tab w:pos="3847" w:val="left" w:leader="none"/>
          <w:tab w:pos="5286" w:val="left" w:leader="none"/>
        </w:tabs>
        <w:spacing w:line="240" w:lineRule="auto" w:before="33"/>
        <w:ind w:left="613" w:right="123"/>
        <w:jc w:val="left"/>
      </w:pPr>
      <w:r>
        <w:rPr/>
        <w:t>浙江浙大网新集团有限公司</w:t>
        <w:tab/>
        <w:t>541,331.26</w:t>
        <w:tab/>
        <w:t>536,357.61</w:t>
      </w:r>
    </w:p>
    <w:p>
      <w:pPr>
        <w:pStyle w:val="BodyText"/>
        <w:tabs>
          <w:tab w:pos="1349" w:val="left" w:leader="none"/>
          <w:tab w:pos="3846" w:val="left" w:leader="none"/>
          <w:tab w:pos="5287" w:val="left" w:leader="none"/>
        </w:tabs>
        <w:spacing w:line="240" w:lineRule="auto" w:before="133"/>
        <w:ind w:left="928" w:right="123"/>
        <w:jc w:val="left"/>
      </w:pPr>
      <w:r>
        <w:rPr/>
        <w:t>小</w:t>
        <w:tab/>
        <w:t>计</w:t>
        <w:tab/>
      </w:r>
      <w:r>
        <w:rPr>
          <w:spacing w:val="-1"/>
          <w:u w:val="single" w:color="000000"/>
        </w:rPr>
        <w:t>541,331.26</w:t>
      </w:r>
      <w:r>
        <w:rPr>
          <w:spacing w:val="-1"/>
        </w:rPr>
        <w:tab/>
      </w:r>
      <w:r>
        <w:rPr>
          <w:spacing w:val="-1"/>
          <w:u w:val="single" w:color="000000"/>
        </w:rPr>
        <w:t>536,357.61</w:t>
      </w:r>
      <w:r>
        <w:rPr>
          <w:spacing w:val="-1"/>
        </w:rPr>
      </w:r>
    </w:p>
    <w:p>
      <w:pPr>
        <w:spacing w:after="0" w:line="240" w:lineRule="auto"/>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240" w:lineRule="auto" w:before="35"/>
        <w:ind w:left="565" w:right="123"/>
        <w:jc w:val="left"/>
      </w:pPr>
      <w:r>
        <w:rPr/>
        <w:t>(3)</w:t>
      </w:r>
      <w:r>
        <w:rPr>
          <w:spacing w:val="-2"/>
        </w:rPr>
        <w:t> </w:t>
      </w:r>
      <w:r>
        <w:rPr/>
        <w:t>金额较大的其他应付款性质或内容的说明</w:t>
      </w:r>
    </w:p>
    <w:p>
      <w:pPr>
        <w:spacing w:line="240" w:lineRule="auto" w:before="6"/>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2789"/>
        <w:gridCol w:w="1866"/>
        <w:gridCol w:w="1769"/>
      </w:tblGrid>
      <w:tr>
        <w:trPr>
          <w:trHeight w:val="410"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6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款项性质及内容</w:t>
            </w:r>
          </w:p>
        </w:tc>
      </w:tr>
      <w:tr>
        <w:trPr>
          <w:trHeight w:val="409"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杭州联合投资有限公司</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5"/>
              <w:jc w:val="right"/>
              <w:rPr>
                <w:rFonts w:ascii="宋体" w:hAnsi="宋体" w:cs="宋体" w:eastAsia="宋体" w:hint="default"/>
                <w:sz w:val="21"/>
                <w:szCs w:val="21"/>
              </w:rPr>
            </w:pPr>
            <w:r>
              <w:rPr>
                <w:rFonts w:ascii="宋体"/>
                <w:sz w:val="21"/>
              </w:rPr>
              <w:t>17,464,400.00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3" w:right="0"/>
              <w:jc w:val="left"/>
              <w:rPr>
                <w:rFonts w:ascii="宋体" w:hAnsi="宋体" w:cs="宋体" w:eastAsia="宋体" w:hint="default"/>
                <w:sz w:val="21"/>
                <w:szCs w:val="21"/>
              </w:rPr>
            </w:pPr>
            <w:r>
              <w:rPr>
                <w:rFonts w:ascii="宋体" w:hAnsi="宋体" w:cs="宋体" w:eastAsia="宋体" w:hint="default"/>
                <w:sz w:val="21"/>
                <w:szCs w:val="21"/>
              </w:rPr>
              <w:t>拆借款</w:t>
            </w:r>
          </w:p>
        </w:tc>
      </w:tr>
      <w:tr>
        <w:trPr>
          <w:trHeight w:val="409"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杭州巨星科技股份有限公司</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宋体" w:hAnsi="宋体" w:cs="宋体" w:eastAsia="宋体" w:hint="default"/>
                <w:sz w:val="21"/>
                <w:szCs w:val="21"/>
              </w:rPr>
            </w:pPr>
            <w:r>
              <w:rPr>
                <w:rFonts w:ascii="宋体"/>
                <w:sz w:val="21"/>
              </w:rPr>
              <w:t>2,360,800.00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83"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409"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宁波彩虹旅游用品有限公司</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3"/>
              <w:jc w:val="right"/>
              <w:rPr>
                <w:rFonts w:ascii="宋体" w:hAnsi="宋体" w:cs="宋体" w:eastAsia="宋体" w:hint="default"/>
                <w:sz w:val="21"/>
                <w:szCs w:val="21"/>
              </w:rPr>
            </w:pPr>
            <w:r>
              <w:rPr>
                <w:rFonts w:ascii="宋体"/>
                <w:sz w:val="21"/>
              </w:rPr>
              <w:t>8,700,000.00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83"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409"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杭州杭东实业有限公司</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宋体" w:hAnsi="宋体" w:cs="宋体" w:eastAsia="宋体" w:hint="default"/>
                <w:sz w:val="21"/>
                <w:szCs w:val="21"/>
              </w:rPr>
            </w:pPr>
            <w:r>
              <w:rPr>
                <w:rFonts w:ascii="宋体"/>
                <w:sz w:val="21"/>
              </w:rPr>
              <w:t>6,403,600.00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82"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409"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戎华</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5"/>
              <w:jc w:val="right"/>
              <w:rPr>
                <w:rFonts w:ascii="宋体" w:hAnsi="宋体" w:cs="宋体" w:eastAsia="宋体" w:hint="default"/>
                <w:sz w:val="21"/>
                <w:szCs w:val="21"/>
              </w:rPr>
            </w:pPr>
            <w:r>
              <w:rPr>
                <w:rFonts w:ascii="宋体"/>
                <w:spacing w:val="-1"/>
                <w:sz w:val="21"/>
              </w:rPr>
              <w:t>2,000,000.00</w:t>
            </w:r>
            <w:r>
              <w:rPr>
                <w:rFonts w:ascii="宋体"/>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pacing w:val="-1"/>
                <w:w w:val="95"/>
                <w:sz w:val="21"/>
                <w:szCs w:val="21"/>
              </w:rPr>
              <w:t>股权受让款</w:t>
            </w:r>
            <w:r>
              <w:rPr>
                <w:rFonts w:ascii="宋体" w:hAnsi="宋体" w:cs="宋体" w:eastAsia="宋体" w:hint="default"/>
                <w:w w:val="95"/>
                <w:sz w:val="21"/>
                <w:szCs w:val="21"/>
              </w:rPr>
            </w:r>
          </w:p>
        </w:tc>
      </w:tr>
      <w:tr>
        <w:trPr>
          <w:trHeight w:val="408"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江西浙大网新科技有限公司</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5"/>
              <w:jc w:val="right"/>
              <w:rPr>
                <w:rFonts w:ascii="宋体" w:hAnsi="宋体" w:cs="宋体" w:eastAsia="宋体" w:hint="default"/>
                <w:sz w:val="21"/>
                <w:szCs w:val="21"/>
              </w:rPr>
            </w:pPr>
            <w:r>
              <w:rPr>
                <w:rFonts w:ascii="宋体"/>
                <w:spacing w:val="-1"/>
                <w:sz w:val="21"/>
              </w:rPr>
              <w:t>2,750,000.00</w:t>
            </w:r>
            <w:r>
              <w:rPr>
                <w:rFonts w:ascii="宋体"/>
                <w:sz w:val="21"/>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hAnsi="宋体" w:cs="宋体" w:eastAsia="宋体" w:hint="default"/>
                <w:spacing w:val="-1"/>
                <w:w w:val="95"/>
                <w:sz w:val="21"/>
                <w:szCs w:val="21"/>
              </w:rPr>
              <w:t>股权受让款</w:t>
            </w:r>
            <w:r>
              <w:rPr>
                <w:rFonts w:ascii="宋体" w:hAnsi="宋体" w:cs="宋体" w:eastAsia="宋体" w:hint="default"/>
                <w:w w:val="95"/>
                <w:sz w:val="21"/>
                <w:szCs w:val="21"/>
              </w:rPr>
            </w:r>
          </w:p>
        </w:tc>
      </w:tr>
      <w:tr>
        <w:trPr>
          <w:trHeight w:val="409" w:hRule="exact"/>
        </w:trPr>
        <w:tc>
          <w:tcPr>
            <w:tcW w:w="2789"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34"/>
              <w:ind w:left="35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隶书" w:hAnsi="隶书" w:cs="隶书" w:eastAsia="隶书" w:hint="default"/>
                <w:sz w:val="21"/>
                <w:szCs w:val="21"/>
              </w:rPr>
            </w:pPr>
            <w:r>
              <w:rPr>
                <w:rFonts w:ascii="隶书"/>
                <w:sz w:val="21"/>
              </w:rPr>
            </w:r>
            <w:r>
              <w:rPr>
                <w:rFonts w:ascii="隶书"/>
                <w:spacing w:val="-1"/>
                <w:sz w:val="21"/>
                <w:u w:val="single" w:color="000000"/>
              </w:rPr>
              <w:t>39,678,800.00</w:t>
            </w:r>
            <w:r>
              <w:rPr>
                <w:rFonts w:ascii="隶书"/>
                <w:spacing w:val="-1"/>
                <w:sz w:val="21"/>
              </w:rPr>
            </w:r>
          </w:p>
        </w:tc>
        <w:tc>
          <w:tcPr>
            <w:tcW w:w="1769" w:type="dxa"/>
            <w:tcBorders>
              <w:top w:val="nil" w:sz="6" w:space="0" w:color="auto"/>
              <w:left w:val="nil" w:sz="6" w:space="0" w:color="auto"/>
              <w:bottom w:val="nil" w:sz="6" w:space="0" w:color="auto"/>
              <w:right w:val="nil" w:sz="6" w:space="0" w:color="auto"/>
            </w:tcBorders>
          </w:tcPr>
          <w:p>
            <w:pPr/>
          </w:p>
        </w:tc>
      </w:tr>
    </w:tbl>
    <w:p>
      <w:pPr>
        <w:pStyle w:val="BodyText"/>
        <w:spacing w:line="355" w:lineRule="auto" w:before="34"/>
        <w:ind w:left="565" w:right="2769"/>
        <w:jc w:val="left"/>
      </w:pPr>
      <w:r>
        <w:rPr/>
        <w:t>[注]：均系股权转让款，详见本财务报表附注十四(六)1(6)之所述。 (4)</w:t>
      </w:r>
      <w:r>
        <w:rPr>
          <w:spacing w:val="-2"/>
        </w:rPr>
        <w:t> </w:t>
      </w:r>
      <w:r>
        <w:rPr/>
        <w:t>账龄超过</w:t>
      </w:r>
      <w:r>
        <w:rPr>
          <w:spacing w:val="-54"/>
        </w:rPr>
        <w:t> </w:t>
      </w:r>
      <w:r>
        <w:rPr/>
        <w:t>1</w:t>
      </w:r>
      <w:r>
        <w:rPr>
          <w:spacing w:val="-53"/>
        </w:rPr>
        <w:t> </w:t>
      </w:r>
      <w:r>
        <w:rPr/>
        <w:t>年的大额其他应付款未偿还原因及期后偿还情况的说明</w:t>
      </w:r>
    </w:p>
    <w:p>
      <w:pPr>
        <w:pStyle w:val="BodyText"/>
        <w:spacing w:line="355" w:lineRule="auto" w:before="33"/>
        <w:ind w:left="145" w:right="199" w:firstLine="420"/>
        <w:jc w:val="left"/>
      </w:pPr>
      <w:r>
        <w:rPr/>
        <w:t>应付杭州联合投资有限公司(原名杭州巨星经贸发展有限公司)暂借款</w:t>
      </w:r>
      <w:r>
        <w:rPr>
          <w:spacing w:val="-55"/>
        </w:rPr>
        <w:t> </w:t>
      </w:r>
      <w:r>
        <w:rPr/>
        <w:t>1,746.44</w:t>
      </w:r>
      <w:r>
        <w:rPr>
          <w:spacing w:val="-54"/>
        </w:rPr>
        <w:t> </w:t>
      </w:r>
      <w:r>
        <w:rPr/>
        <w:t>万元，账龄已超过</w:t>
      </w:r>
      <w:r>
        <w:rPr>
          <w:spacing w:val="-55"/>
        </w:rPr>
        <w:t> </w:t>
      </w:r>
      <w:r>
        <w:rPr/>
        <w:t>1</w:t>
      </w:r>
      <w:r>
        <w:rPr/>
        <w:t> 年。由于该单位未与本公司结算，故仍挂账本项目。</w:t>
      </w:r>
    </w:p>
    <w:p>
      <w:pPr>
        <w:pStyle w:val="BodyText"/>
        <w:spacing w:line="240" w:lineRule="auto" w:before="33"/>
        <w:ind w:left="565" w:right="123"/>
        <w:jc w:val="left"/>
      </w:pPr>
      <w:r>
        <w:rPr/>
        <w:t>(5)</w:t>
      </w:r>
      <w:r>
        <w:rPr>
          <w:spacing w:val="-2"/>
        </w:rPr>
        <w:t> </w:t>
      </w:r>
      <w:r>
        <w:rPr/>
        <w:t>其他应付款——外币其他应付款</w:t>
      </w:r>
    </w:p>
    <w:p>
      <w:pPr>
        <w:spacing w:line="240" w:lineRule="auto" w:before="13"/>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506"/>
        <w:gridCol w:w="496"/>
        <w:gridCol w:w="1265"/>
        <w:gridCol w:w="898"/>
        <w:gridCol w:w="1459"/>
        <w:gridCol w:w="1415"/>
        <w:gridCol w:w="1012"/>
        <w:gridCol w:w="1250"/>
      </w:tblGrid>
      <w:tr>
        <w:trPr>
          <w:trHeight w:val="544" w:hRule="exact"/>
        </w:trPr>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币</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种</w:t>
            </w:r>
          </w:p>
        </w:tc>
        <w:tc>
          <w:tcPr>
            <w:tcW w:w="3622" w:type="dxa"/>
            <w:gridSpan w:val="3"/>
            <w:tcBorders>
              <w:top w:val="nil" w:sz="6" w:space="0" w:color="auto"/>
              <w:left w:val="nil" w:sz="6" w:space="0" w:color="auto"/>
              <w:bottom w:val="nil" w:sz="6" w:space="0" w:color="auto"/>
              <w:right w:val="nil" w:sz="6" w:space="0" w:color="auto"/>
            </w:tcBorders>
          </w:tcPr>
          <w:p>
            <w:pPr>
              <w:pStyle w:val="TableParagraph"/>
              <w:tabs>
                <w:tab w:pos="1414" w:val="left" w:leader="none"/>
                <w:tab w:pos="2314" w:val="left" w:leader="none"/>
                <w:tab w:pos="3304" w:val="left" w:leader="none"/>
              </w:tabs>
              <w:spacing w:line="244" w:lineRule="auto" w:before="44"/>
              <w:ind w:left="424" w:right="225"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sz w:val="18"/>
                <w:szCs w:val="18"/>
              </w:rPr>
            </w:r>
            <w:r>
              <w:rPr>
                <w:rFonts w:ascii="宋体" w:hAnsi="宋体" w:cs="宋体" w:eastAsia="宋体" w:hint="default"/>
                <w:sz w:val="18"/>
                <w:szCs w:val="18"/>
              </w:rPr>
              <w:t> 原币金额</w:t>
              <w:tab/>
              <w:t>汇率</w:t>
              <w:tab/>
              <w:t>折人民币金额</w:t>
            </w:r>
          </w:p>
        </w:tc>
        <w:tc>
          <w:tcPr>
            <w:tcW w:w="2428" w:type="dxa"/>
            <w:gridSpan w:val="2"/>
            <w:tcBorders>
              <w:top w:val="nil" w:sz="6" w:space="0" w:color="auto"/>
              <w:left w:val="nil" w:sz="6" w:space="0" w:color="auto"/>
              <w:bottom w:val="nil" w:sz="6" w:space="0" w:color="auto"/>
              <w:right w:val="nil" w:sz="6" w:space="0" w:color="auto"/>
            </w:tcBorders>
          </w:tcPr>
          <w:p>
            <w:pPr>
              <w:pStyle w:val="TableParagraph"/>
              <w:tabs>
                <w:tab w:pos="1572" w:val="left" w:leader="none"/>
                <w:tab w:pos="1752" w:val="left" w:leader="none"/>
              </w:tabs>
              <w:spacing w:line="244" w:lineRule="auto" w:before="44"/>
              <w:ind w:left="492" w:right="133"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 </w:t>
            </w:r>
            <w:r>
              <w:rPr>
                <w:rFonts w:ascii="宋体" w:hAnsi="宋体" w:cs="宋体" w:eastAsia="宋体" w:hint="default"/>
                <w:sz w:val="18"/>
                <w:szCs w:val="18"/>
              </w:rPr>
            </w:r>
            <w:r>
              <w:rPr>
                <w:rFonts w:ascii="宋体" w:hAnsi="宋体" w:cs="宋体" w:eastAsia="宋体" w:hint="default"/>
                <w:sz w:val="18"/>
                <w:szCs w:val="18"/>
              </w:rPr>
              <w:t>原币金额</w:t>
              <w:tab/>
              <w:tab/>
              <w:t>汇率</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289" w:hRule="exact"/>
        </w:trPr>
        <w:tc>
          <w:tcPr>
            <w:tcW w:w="506" w:type="dxa"/>
            <w:tcBorders>
              <w:top w:val="nil" w:sz="6" w:space="0" w:color="auto"/>
              <w:left w:val="nil" w:sz="6" w:space="0" w:color="auto"/>
              <w:bottom w:val="nil" w:sz="6" w:space="0" w:color="auto"/>
              <w:right w:val="nil" w:sz="6" w:space="0" w:color="auto"/>
            </w:tcBorders>
          </w:tcPr>
          <w:p>
            <w:pPr>
              <w:pStyle w:val="TableParagraph"/>
              <w:spacing w:line="204" w:lineRule="exact"/>
              <w:ind w:right="108"/>
              <w:jc w:val="right"/>
              <w:rPr>
                <w:rFonts w:ascii="宋体" w:hAnsi="宋体" w:cs="宋体" w:eastAsia="宋体" w:hint="default"/>
                <w:sz w:val="18"/>
                <w:szCs w:val="18"/>
              </w:rPr>
            </w:pPr>
            <w:r>
              <w:rPr>
                <w:rFonts w:ascii="宋体" w:hAnsi="宋体" w:cs="宋体" w:eastAsia="宋体" w:hint="default"/>
                <w:sz w:val="18"/>
                <w:szCs w:val="18"/>
              </w:rPr>
              <w:t>日元</w:t>
            </w:r>
          </w:p>
        </w:tc>
        <w:tc>
          <w:tcPr>
            <w:tcW w:w="4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04" w:lineRule="exact"/>
              <w:ind w:right="158"/>
              <w:jc w:val="right"/>
              <w:rPr>
                <w:rFonts w:ascii="宋体" w:hAnsi="宋体" w:cs="宋体" w:eastAsia="宋体" w:hint="default"/>
                <w:sz w:val="18"/>
                <w:szCs w:val="18"/>
              </w:rPr>
            </w:pPr>
            <w:r>
              <w:rPr>
                <w:rFonts w:ascii="宋体"/>
                <w:sz w:val="18"/>
              </w:rPr>
              <w:t>120,000.00</w:t>
            </w:r>
          </w:p>
        </w:tc>
        <w:tc>
          <w:tcPr>
            <w:tcW w:w="898" w:type="dxa"/>
            <w:tcBorders>
              <w:top w:val="nil" w:sz="6" w:space="0" w:color="auto"/>
              <w:left w:val="nil" w:sz="6" w:space="0" w:color="auto"/>
              <w:bottom w:val="nil" w:sz="6" w:space="0" w:color="auto"/>
              <w:right w:val="nil" w:sz="6" w:space="0" w:color="auto"/>
            </w:tcBorders>
          </w:tcPr>
          <w:p>
            <w:pPr>
              <w:pStyle w:val="TableParagraph"/>
              <w:spacing w:line="204" w:lineRule="exact"/>
              <w:ind w:right="107"/>
              <w:jc w:val="right"/>
              <w:rPr>
                <w:rFonts w:ascii="宋体" w:hAnsi="宋体" w:cs="宋体" w:eastAsia="宋体" w:hint="default"/>
                <w:sz w:val="18"/>
                <w:szCs w:val="18"/>
              </w:rPr>
            </w:pPr>
            <w:r>
              <w:rPr>
                <w:rFonts w:ascii="宋体"/>
                <w:sz w:val="18"/>
              </w:rPr>
              <w:t>0.07565</w:t>
            </w:r>
          </w:p>
        </w:tc>
        <w:tc>
          <w:tcPr>
            <w:tcW w:w="1459" w:type="dxa"/>
            <w:tcBorders>
              <w:top w:val="nil" w:sz="6" w:space="0" w:color="auto"/>
              <w:left w:val="nil" w:sz="6" w:space="0" w:color="auto"/>
              <w:bottom w:val="nil" w:sz="6" w:space="0" w:color="auto"/>
              <w:right w:val="nil" w:sz="6" w:space="0" w:color="auto"/>
            </w:tcBorders>
          </w:tcPr>
          <w:p>
            <w:pPr>
              <w:pStyle w:val="TableParagraph"/>
              <w:spacing w:line="204" w:lineRule="exact"/>
              <w:ind w:right="268"/>
              <w:jc w:val="right"/>
              <w:rPr>
                <w:rFonts w:ascii="宋体" w:hAnsi="宋体" w:cs="宋体" w:eastAsia="宋体" w:hint="default"/>
                <w:sz w:val="18"/>
                <w:szCs w:val="18"/>
              </w:rPr>
            </w:pPr>
            <w:r>
              <w:rPr>
                <w:rFonts w:ascii="宋体"/>
                <w:sz w:val="18"/>
              </w:rPr>
              <w:t>9,078.00</w:t>
            </w:r>
          </w:p>
        </w:tc>
        <w:tc>
          <w:tcPr>
            <w:tcW w:w="1415" w:type="dxa"/>
            <w:tcBorders>
              <w:top w:val="nil" w:sz="6" w:space="0" w:color="auto"/>
              <w:left w:val="nil" w:sz="6" w:space="0" w:color="auto"/>
              <w:bottom w:val="nil" w:sz="6" w:space="0" w:color="auto"/>
              <w:right w:val="nil" w:sz="6" w:space="0" w:color="auto"/>
            </w:tcBorders>
          </w:tcPr>
          <w:p>
            <w:pPr>
              <w:pStyle w:val="TableParagraph"/>
              <w:spacing w:line="204" w:lineRule="exact"/>
              <w:ind w:right="106"/>
              <w:jc w:val="right"/>
              <w:rPr>
                <w:rFonts w:ascii="宋体" w:hAnsi="宋体" w:cs="宋体" w:eastAsia="宋体" w:hint="default"/>
                <w:sz w:val="18"/>
                <w:szCs w:val="18"/>
              </w:rPr>
            </w:pPr>
            <w:r>
              <w:rPr>
                <w:rFonts w:ascii="宋体"/>
                <w:sz w:val="18"/>
              </w:rPr>
              <w:t>3,770,000.00</w:t>
            </w:r>
          </w:p>
        </w:tc>
        <w:tc>
          <w:tcPr>
            <w:tcW w:w="1012" w:type="dxa"/>
            <w:tcBorders>
              <w:top w:val="nil" w:sz="6" w:space="0" w:color="auto"/>
              <w:left w:val="nil" w:sz="6" w:space="0" w:color="auto"/>
              <w:bottom w:val="nil" w:sz="6" w:space="0" w:color="auto"/>
              <w:right w:val="nil" w:sz="6" w:space="0" w:color="auto"/>
            </w:tcBorders>
          </w:tcPr>
          <w:p>
            <w:pPr>
              <w:pStyle w:val="TableParagraph"/>
              <w:spacing w:line="204" w:lineRule="exact"/>
              <w:ind w:right="182"/>
              <w:jc w:val="right"/>
              <w:rPr>
                <w:rFonts w:ascii="宋体" w:hAnsi="宋体" w:cs="宋体" w:eastAsia="宋体" w:hint="default"/>
                <w:sz w:val="18"/>
                <w:szCs w:val="18"/>
              </w:rPr>
            </w:pPr>
            <w:r>
              <w:rPr>
                <w:rFonts w:ascii="宋体"/>
                <w:sz w:val="18"/>
              </w:rPr>
              <w:t>0.064064</w:t>
            </w:r>
          </w:p>
        </w:tc>
        <w:tc>
          <w:tcPr>
            <w:tcW w:w="1250" w:type="dxa"/>
            <w:tcBorders>
              <w:top w:val="nil" w:sz="6" w:space="0" w:color="auto"/>
              <w:left w:val="nil" w:sz="6" w:space="0" w:color="auto"/>
              <w:bottom w:val="nil" w:sz="6" w:space="0" w:color="auto"/>
              <w:right w:val="nil" w:sz="6" w:space="0" w:color="auto"/>
            </w:tcBorders>
          </w:tcPr>
          <w:p>
            <w:pPr>
              <w:pStyle w:val="TableParagraph"/>
              <w:spacing w:line="204" w:lineRule="exact"/>
              <w:ind w:right="34"/>
              <w:jc w:val="right"/>
              <w:rPr>
                <w:rFonts w:ascii="宋体" w:hAnsi="宋体" w:cs="宋体" w:eastAsia="宋体" w:hint="default"/>
                <w:sz w:val="18"/>
                <w:szCs w:val="18"/>
              </w:rPr>
            </w:pPr>
            <w:r>
              <w:rPr>
                <w:rFonts w:ascii="宋体"/>
                <w:sz w:val="18"/>
              </w:rPr>
              <w:t>241,521.28</w:t>
            </w:r>
          </w:p>
        </w:tc>
      </w:tr>
      <w:tr>
        <w:trPr>
          <w:trHeight w:val="350" w:hRule="exact"/>
        </w:trPr>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8"/>
                <w:szCs w:val="18"/>
              </w:rPr>
            </w:pPr>
            <w:r>
              <w:rPr>
                <w:rFonts w:ascii="宋体" w:hAnsi="宋体" w:cs="宋体" w:eastAsia="宋体" w:hint="default"/>
                <w:sz w:val="18"/>
                <w:szCs w:val="18"/>
              </w:rPr>
              <w:t>美元</w:t>
            </w:r>
          </w:p>
        </w:tc>
        <w:tc>
          <w:tcPr>
            <w:tcW w:w="4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宋体" w:hAnsi="宋体" w:cs="宋体" w:eastAsia="宋体" w:hint="default"/>
                <w:sz w:val="18"/>
                <w:szCs w:val="18"/>
              </w:rPr>
            </w:pPr>
            <w:r>
              <w:rPr>
                <w:rFonts w:ascii="宋体"/>
                <w:sz w:val="18"/>
              </w:rPr>
              <w:t>884,636.53</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6.8346</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宋体" w:hAnsi="宋体" w:cs="宋体" w:eastAsia="宋体" w:hint="default"/>
                <w:sz w:val="18"/>
                <w:szCs w:val="18"/>
              </w:rPr>
            </w:pPr>
            <w:r>
              <w:rPr>
                <w:rFonts w:ascii="宋体"/>
                <w:sz w:val="18"/>
              </w:rPr>
              <w:t>6,046,136.83</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50,504.93</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2"/>
              <w:jc w:val="right"/>
              <w:rPr>
                <w:rFonts w:ascii="宋体" w:hAnsi="宋体" w:cs="宋体" w:eastAsia="宋体" w:hint="default"/>
                <w:sz w:val="18"/>
                <w:szCs w:val="18"/>
              </w:rPr>
            </w:pPr>
            <w:r>
              <w:rPr>
                <w:rFonts w:ascii="宋体"/>
                <w:sz w:val="18"/>
              </w:rPr>
              <w:t>7.3046</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368,918.31</w:t>
            </w:r>
          </w:p>
        </w:tc>
      </w:tr>
      <w:tr>
        <w:trPr>
          <w:trHeight w:val="350" w:hRule="exact"/>
        </w:trPr>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8"/>
                <w:szCs w:val="18"/>
              </w:rPr>
            </w:pPr>
            <w:r>
              <w:rPr>
                <w:rFonts w:ascii="宋体" w:hAnsi="宋体" w:cs="宋体" w:eastAsia="宋体" w:hint="default"/>
                <w:sz w:val="18"/>
                <w:szCs w:val="18"/>
              </w:rPr>
              <w:t>港币</w:t>
            </w:r>
          </w:p>
        </w:tc>
        <w:tc>
          <w:tcPr>
            <w:tcW w:w="4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宋体" w:hAnsi="宋体" w:cs="宋体" w:eastAsia="宋体" w:hint="default"/>
                <w:sz w:val="18"/>
                <w:szCs w:val="18"/>
              </w:rPr>
            </w:pPr>
            <w:r>
              <w:rPr>
                <w:rFonts w:ascii="宋体"/>
                <w:sz w:val="18"/>
              </w:rPr>
              <w:t>171,162.00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0.88189</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宋体" w:hAnsi="宋体" w:cs="宋体" w:eastAsia="宋体" w:hint="default"/>
                <w:sz w:val="18"/>
                <w:szCs w:val="18"/>
              </w:rPr>
            </w:pPr>
            <w:r>
              <w:rPr>
                <w:rFonts w:ascii="宋体"/>
                <w:sz w:val="18"/>
              </w:rPr>
              <w:t>150,946.06</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70,500.00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2"/>
              <w:jc w:val="right"/>
              <w:rPr>
                <w:rFonts w:ascii="宋体" w:hAnsi="宋体" w:cs="宋体" w:eastAsia="宋体" w:hint="default"/>
                <w:sz w:val="18"/>
                <w:szCs w:val="18"/>
              </w:rPr>
            </w:pPr>
            <w:r>
              <w:rPr>
                <w:rFonts w:ascii="宋体"/>
                <w:sz w:val="18"/>
              </w:rPr>
              <w:t>0.93638</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66,014.79</w:t>
            </w:r>
          </w:p>
        </w:tc>
      </w:tr>
      <w:tr>
        <w:trPr>
          <w:trHeight w:val="365" w:hRule="exact"/>
        </w:trPr>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8"/>
                <w:szCs w:val="18"/>
              </w:rPr>
            </w:pPr>
            <w:r>
              <w:rPr>
                <w:rFonts w:ascii="宋体" w:hAnsi="宋体" w:cs="宋体" w:eastAsia="宋体" w:hint="default"/>
                <w:sz w:val="18"/>
                <w:szCs w:val="18"/>
              </w:rPr>
              <w:t>小</w:t>
            </w:r>
          </w:p>
        </w:tc>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6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宋体" w:hAnsi="宋体" w:cs="宋体" w:eastAsia="宋体" w:hint="default"/>
                <w:sz w:val="18"/>
                <w:szCs w:val="18"/>
              </w:rPr>
            </w:pPr>
            <w:r>
              <w:rPr>
                <w:rFonts w:ascii="宋体"/>
                <w:sz w:val="18"/>
              </w:rPr>
            </w:r>
            <w:r>
              <w:rPr>
                <w:rFonts w:ascii="宋体"/>
                <w:sz w:val="18"/>
                <w:u w:val="single" w:color="000000"/>
              </w:rPr>
              <w:t>6,206,160.89</w:t>
            </w:r>
            <w:r>
              <w:rPr>
                <w:rFonts w:ascii="宋体"/>
                <w:sz w:val="18"/>
              </w:rPr>
            </w:r>
          </w:p>
        </w:tc>
        <w:tc>
          <w:tcPr>
            <w:tcW w:w="1415"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676,454.38</w:t>
            </w:r>
            <w:r>
              <w:rPr>
                <w:rFonts w:ascii="宋体"/>
                <w:sz w:val="18"/>
              </w:rPr>
            </w:r>
          </w:p>
        </w:tc>
      </w:tr>
    </w:tbl>
    <w:p>
      <w:pPr>
        <w:pStyle w:val="BodyText"/>
        <w:spacing w:line="357" w:lineRule="auto" w:before="11"/>
        <w:ind w:left="670" w:right="131" w:hanging="106"/>
        <w:jc w:val="left"/>
      </w:pPr>
      <w:r>
        <w:rPr/>
        <w:t>(6)</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其他应付款期末数较期初数增长</w:t>
      </w:r>
      <w:r>
        <w:rPr>
          <w:spacing w:val="-67"/>
        </w:rPr>
        <w:t> </w:t>
      </w:r>
      <w:r>
        <w:rPr/>
        <w:t>31.25%(绝对额增加</w:t>
      </w:r>
      <w:r>
        <w:rPr>
          <w:spacing w:val="-67"/>
        </w:rPr>
        <w:t> </w:t>
      </w:r>
      <w:r>
        <w:rPr/>
        <w:t>2,132</w:t>
      </w:r>
      <w:r>
        <w:rPr>
          <w:spacing w:val="-67"/>
        </w:rPr>
        <w:t> </w:t>
      </w:r>
      <w:r>
        <w:rPr/>
        <w:t>万元)，主要系：1)公司本期收到象山县</w:t>
      </w:r>
    </w:p>
    <w:p>
      <w:pPr>
        <w:pStyle w:val="BodyText"/>
        <w:spacing w:line="355" w:lineRule="auto" w:before="30"/>
        <w:ind w:left="145" w:right="123"/>
        <w:jc w:val="left"/>
      </w:pPr>
      <w:r>
        <w:rPr/>
        <w:t>绿叶城市信用合作社股权转让款</w:t>
      </w:r>
      <w:r>
        <w:rPr>
          <w:spacing w:val="-71"/>
        </w:rPr>
        <w:t> </w:t>
      </w:r>
      <w:r>
        <w:rPr/>
        <w:t>1,746.44</w:t>
      </w:r>
      <w:r>
        <w:rPr>
          <w:spacing w:val="-70"/>
        </w:rPr>
        <w:t> </w:t>
      </w:r>
      <w:r>
        <w:rPr/>
        <w:t>万元，详见本财务报表附注十四(六)1(6)之所述；2)子公司浙</w:t>
      </w:r>
      <w:r>
        <w:rPr>
          <w:spacing w:val="-1"/>
        </w:rPr>
        <w:t> </w:t>
      </w:r>
      <w:r>
        <w:rPr/>
        <w:t>江浙大网新机电工程有限公司本期收到较多履约保证金。</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530" w:type="dxa"/>
        <w:tblLayout w:type="fixed"/>
        <w:tblCellMar>
          <w:top w:w="0" w:type="dxa"/>
          <w:left w:w="0" w:type="dxa"/>
          <w:bottom w:w="0" w:type="dxa"/>
          <w:right w:w="0" w:type="dxa"/>
        </w:tblCellMar>
        <w:tblLook w:val="01E0"/>
      </w:tblPr>
      <w:tblGrid>
        <w:gridCol w:w="2126"/>
        <w:gridCol w:w="2406"/>
        <w:gridCol w:w="2834"/>
      </w:tblGrid>
      <w:tr>
        <w:trPr>
          <w:trHeight w:val="41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2"/>
                <w:sz w:val="21"/>
                <w:szCs w:val="21"/>
              </w:rPr>
              <w:t> </w:t>
            </w:r>
            <w:r>
              <w:rPr>
                <w:rFonts w:ascii="宋体" w:hAnsi="宋体" w:cs="宋体" w:eastAsia="宋体" w:hint="default"/>
                <w:sz w:val="21"/>
                <w:szCs w:val="21"/>
              </w:rPr>
              <w:t>其他流动负债</w:t>
            </w:r>
          </w:p>
        </w:tc>
        <w:tc>
          <w:tcPr>
            <w:tcW w:w="2406"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8"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7"/>
                <w:sz w:val="21"/>
                <w:szCs w:val="21"/>
              </w:rPr>
              <w:t> </w:t>
            </w:r>
            <w:r>
              <w:rPr>
                <w:rFonts w:ascii="宋体" w:hAnsi="宋体" w:cs="宋体" w:eastAsia="宋体" w:hint="default"/>
                <w:sz w:val="21"/>
                <w:szCs w:val="21"/>
              </w:rPr>
              <w:t>213,136,778.21</w:t>
            </w:r>
          </w:p>
        </w:tc>
      </w:tr>
      <w:tr>
        <w:trPr>
          <w:trHeight w:val="409"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06"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
        </w:tc>
      </w:tr>
      <w:tr>
        <w:trPr>
          <w:trHeight w:val="409" w:hRule="exact"/>
        </w:trPr>
        <w:tc>
          <w:tcPr>
            <w:tcW w:w="212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3"/>
              <w:jc w:val="right"/>
              <w:rPr>
                <w:rFonts w:ascii="宋体" w:hAnsi="宋体" w:cs="宋体" w:eastAsia="宋体" w:hint="default"/>
                <w:sz w:val="21"/>
                <w:szCs w:val="21"/>
              </w:rPr>
            </w:pPr>
            <w:r>
              <w:rPr>
                <w:rFonts w:ascii="宋体"/>
                <w:spacing w:val="-1"/>
                <w:sz w:val="21"/>
              </w:rPr>
              <w:t>200,000,000.00</w:t>
            </w:r>
            <w:r>
              <w:rPr>
                <w:rFonts w:ascii="宋体"/>
                <w:sz w:val="21"/>
              </w:rPr>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4" w:right="0"/>
              <w:jc w:val="left"/>
              <w:rPr>
                <w:rFonts w:ascii="宋体" w:hAnsi="宋体" w:cs="宋体" w:eastAsia="宋体" w:hint="default"/>
                <w:sz w:val="21"/>
                <w:szCs w:val="21"/>
              </w:rPr>
            </w:pPr>
            <w:r>
              <w:rPr>
                <w:rFonts w:ascii="宋体"/>
                <w:sz w:val="21"/>
              </w:rPr>
              <w:t>300,000,000.00</w:t>
            </w:r>
          </w:p>
        </w:tc>
      </w:tr>
      <w:tr>
        <w:trPr>
          <w:trHeight w:val="408"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3"/>
              <w:jc w:val="right"/>
              <w:rPr>
                <w:rFonts w:ascii="宋体" w:hAnsi="宋体" w:cs="宋体" w:eastAsia="宋体" w:hint="default"/>
                <w:sz w:val="21"/>
                <w:szCs w:val="21"/>
              </w:rPr>
            </w:pPr>
            <w:r>
              <w:rPr>
                <w:rFonts w:ascii="宋体"/>
                <w:spacing w:val="-1"/>
                <w:sz w:val="21"/>
              </w:rPr>
              <w:t>13,136,778.21</w:t>
            </w:r>
            <w:r>
              <w:rPr>
                <w:rFonts w:ascii="宋体"/>
                <w:sz w:val="21"/>
              </w:rPr>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3" w:right="0"/>
              <w:jc w:val="left"/>
              <w:rPr>
                <w:rFonts w:ascii="宋体" w:hAnsi="宋体" w:cs="宋体" w:eastAsia="宋体" w:hint="default"/>
                <w:sz w:val="21"/>
                <w:szCs w:val="21"/>
              </w:rPr>
            </w:pPr>
            <w:r>
              <w:rPr>
                <w:rFonts w:ascii="宋体"/>
                <w:sz w:val="21"/>
              </w:rPr>
              <w:t>6,151,732.40</w:t>
            </w:r>
          </w:p>
        </w:tc>
      </w:tr>
      <w:tr>
        <w:trPr>
          <w:trHeight w:val="410" w:hRule="exact"/>
        </w:trPr>
        <w:tc>
          <w:tcPr>
            <w:tcW w:w="212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2"/>
              <w:jc w:val="right"/>
              <w:rPr>
                <w:rFonts w:ascii="宋体" w:hAnsi="宋体" w:cs="宋体" w:eastAsia="宋体" w:hint="default"/>
                <w:sz w:val="21"/>
                <w:szCs w:val="21"/>
              </w:rPr>
            </w:pPr>
            <w:r>
              <w:rPr>
                <w:rFonts w:ascii="宋体"/>
                <w:sz w:val="21"/>
              </w:rPr>
            </w:r>
            <w:r>
              <w:rPr>
                <w:rFonts w:ascii="宋体"/>
                <w:spacing w:val="-1"/>
                <w:sz w:val="21"/>
                <w:u w:val="thick" w:color="000000"/>
              </w:rPr>
              <w:t>213,136,778.21</w:t>
            </w:r>
            <w:r>
              <w:rPr>
                <w:rFonts w:ascii="宋体"/>
                <w:spacing w:val="-1"/>
                <w:sz w:val="21"/>
              </w:rPr>
            </w:r>
            <w:r>
              <w:rPr>
                <w:rFonts w:ascii="宋体"/>
                <w:sz w:val="21"/>
              </w:rPr>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4" w:right="0"/>
              <w:jc w:val="left"/>
              <w:rPr>
                <w:rFonts w:ascii="宋体" w:hAnsi="宋体" w:cs="宋体" w:eastAsia="宋体" w:hint="default"/>
                <w:sz w:val="21"/>
                <w:szCs w:val="21"/>
              </w:rPr>
            </w:pPr>
            <w:r>
              <w:rPr>
                <w:rFonts w:ascii="宋体"/>
                <w:sz w:val="21"/>
              </w:rPr>
            </w:r>
            <w:r>
              <w:rPr>
                <w:rFonts w:ascii="宋体"/>
                <w:sz w:val="21"/>
                <w:u w:val="thick" w:color="000000"/>
              </w:rPr>
              <w:t>306,151,732.40</w:t>
            </w:r>
            <w:r>
              <w:rPr>
                <w:rFonts w:ascii="宋体"/>
                <w:sz w:val="21"/>
              </w:rPr>
            </w:r>
          </w:p>
        </w:tc>
      </w:tr>
    </w:tbl>
    <w:p>
      <w:pPr>
        <w:pStyle w:val="BodyText"/>
        <w:spacing w:line="240" w:lineRule="auto" w:before="32"/>
        <w:ind w:left="565" w:right="123"/>
        <w:jc w:val="left"/>
      </w:pPr>
      <w:r>
        <w:rPr/>
        <w:t>(2)</w:t>
      </w:r>
      <w:r>
        <w:rPr>
          <w:spacing w:val="-2"/>
        </w:rPr>
        <w:t> </w:t>
      </w:r>
      <w:r>
        <w:rPr/>
        <w:t>金额较大的其他流动负债说明</w:t>
      </w:r>
    </w:p>
    <w:p>
      <w:pPr>
        <w:pStyle w:val="BodyText"/>
        <w:tabs>
          <w:tab w:pos="8775" w:val="left" w:leader="none"/>
        </w:tabs>
        <w:spacing w:line="357" w:lineRule="auto" w:before="133"/>
        <w:ind w:left="145" w:right="138" w:firstLine="420"/>
        <w:jc w:val="left"/>
      </w:pPr>
      <w:r>
        <w:rPr/>
        <w:t>本期经中国人民银行核准，公司发行了面值</w:t>
      </w:r>
      <w:r>
        <w:rPr>
          <w:spacing w:val="-70"/>
        </w:rPr>
        <w:t> </w:t>
      </w:r>
      <w:r>
        <w:rPr/>
        <w:t>2</w:t>
      </w:r>
      <w:r>
        <w:rPr>
          <w:spacing w:val="-70"/>
        </w:rPr>
        <w:t> </w:t>
      </w:r>
      <w:r>
        <w:rPr/>
        <w:t>亿元的短期融资券，详见本财务报表附注</w:t>
        <w:tab/>
        <w:t>十四(六)2</w:t>
      </w:r>
      <w:r>
        <w:rPr/>
        <w:t> 之说明。</w:t>
      </w:r>
    </w:p>
    <w:p>
      <w:pPr>
        <w:spacing w:after="0" w:line="357" w:lineRule="auto"/>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355" w:lineRule="auto" w:before="35"/>
        <w:ind w:left="565" w:right="279" w:hanging="14"/>
        <w:jc w:val="left"/>
      </w:pPr>
      <w:r>
        <w:rPr/>
        <w:t>(3)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其他流动负债期末数较期初数下降</w:t>
      </w:r>
      <w:r>
        <w:rPr>
          <w:spacing w:val="-55"/>
        </w:rPr>
        <w:t> </w:t>
      </w:r>
      <w:r>
        <w:rPr/>
        <w:t>30.38%（绝对额减少</w:t>
      </w:r>
      <w:r>
        <w:rPr>
          <w:spacing w:val="-55"/>
        </w:rPr>
        <w:t> </w:t>
      </w:r>
      <w:r>
        <w:rPr/>
        <w:t>9,301</w:t>
      </w:r>
      <w:r>
        <w:rPr>
          <w:spacing w:val="-54"/>
        </w:rPr>
        <w:t> </w:t>
      </w:r>
      <w:r>
        <w:rPr/>
        <w:t>万元），主要系上年所发行的短期融</w:t>
      </w:r>
    </w:p>
    <w:p>
      <w:pPr>
        <w:pStyle w:val="BodyText"/>
        <w:spacing w:line="240" w:lineRule="auto" w:before="33"/>
        <w:ind w:left="145" w:right="115"/>
        <w:jc w:val="left"/>
      </w:pPr>
      <w:r>
        <w:rPr/>
        <w:t>资券</w:t>
      </w:r>
      <w:r>
        <w:rPr>
          <w:spacing w:val="-54"/>
        </w:rPr>
        <w:t> </w:t>
      </w:r>
      <w:r>
        <w:rPr/>
        <w:t>3</w:t>
      </w:r>
      <w:r>
        <w:rPr>
          <w:spacing w:val="-53"/>
        </w:rPr>
        <w:t> </w:t>
      </w:r>
      <w:r>
        <w:rPr/>
        <w:t>亿元已于本年到期偿付，本期新发行</w:t>
      </w:r>
      <w:r>
        <w:rPr>
          <w:spacing w:val="-54"/>
        </w:rPr>
        <w:t> </w:t>
      </w:r>
      <w:r>
        <w:rPr/>
        <w:t>2</w:t>
      </w:r>
      <w:r>
        <w:rPr>
          <w:spacing w:val="-54"/>
        </w:rPr>
        <w:t> </w:t>
      </w:r>
      <w:r>
        <w:rPr/>
        <w:t>亿元短期融资券所致。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218" w:type="dxa"/>
        <w:tblLayout w:type="fixed"/>
        <w:tblCellMar>
          <w:top w:w="0" w:type="dxa"/>
          <w:left w:w="0" w:type="dxa"/>
          <w:bottom w:w="0" w:type="dxa"/>
          <w:right w:w="0" w:type="dxa"/>
        </w:tblCellMar>
        <w:tblLook w:val="01E0"/>
      </w:tblPr>
      <w:tblGrid>
        <w:gridCol w:w="2764"/>
        <w:gridCol w:w="1197"/>
        <w:gridCol w:w="3740"/>
      </w:tblGrid>
      <w:tr>
        <w:trPr>
          <w:trHeight w:val="40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7"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4"/>
                <w:sz w:val="21"/>
                <w:szCs w:val="21"/>
              </w:rPr>
              <w:t> </w:t>
            </w:r>
            <w:r>
              <w:rPr>
                <w:rFonts w:ascii="宋体" w:hAnsi="宋体" w:cs="宋体" w:eastAsia="宋体" w:hint="default"/>
                <w:sz w:val="21"/>
                <w:szCs w:val="21"/>
              </w:rPr>
              <w:t>长期借款</w:t>
            </w:r>
          </w:p>
        </w:tc>
        <w:tc>
          <w:tcPr>
            <w:tcW w:w="1197" w:type="dxa"/>
            <w:tcBorders>
              <w:top w:val="nil" w:sz="6" w:space="0" w:color="auto"/>
              <w:left w:val="nil" w:sz="6" w:space="0" w:color="auto"/>
              <w:bottom w:val="nil" w:sz="6" w:space="0" w:color="auto"/>
              <w:right w:val="nil" w:sz="6" w:space="0" w:color="auto"/>
            </w:tcBorders>
          </w:tcPr>
          <w:p>
            <w:pP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53"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3"/>
                <w:sz w:val="21"/>
                <w:szCs w:val="21"/>
              </w:rPr>
              <w:t> </w:t>
            </w:r>
            <w:r>
              <w:rPr>
                <w:rFonts w:ascii="宋体" w:hAnsi="宋体" w:cs="宋体" w:eastAsia="宋体" w:hint="default"/>
                <w:sz w:val="21"/>
                <w:szCs w:val="21"/>
              </w:rPr>
              <w:t>146,884,000.00</w:t>
            </w:r>
          </w:p>
        </w:tc>
      </w:tr>
      <w:tr>
        <w:trPr>
          <w:trHeight w:val="40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197" w:type="dxa"/>
            <w:tcBorders>
              <w:top w:val="nil" w:sz="6" w:space="0" w:color="auto"/>
              <w:left w:val="nil" w:sz="6" w:space="0" w:color="auto"/>
              <w:bottom w:val="nil" w:sz="6" w:space="0" w:color="auto"/>
              <w:right w:val="nil" w:sz="6" w:space="0" w:color="auto"/>
            </w:tcBorders>
          </w:tcPr>
          <w:p>
            <w:pPr/>
          </w:p>
        </w:tc>
        <w:tc>
          <w:tcPr>
            <w:tcW w:w="3740" w:type="dxa"/>
            <w:tcBorders>
              <w:top w:val="nil" w:sz="6" w:space="0" w:color="auto"/>
              <w:left w:val="nil" w:sz="6" w:space="0" w:color="auto"/>
              <w:bottom w:val="nil" w:sz="6" w:space="0" w:color="auto"/>
              <w:right w:val="nil" w:sz="6" w:space="0" w:color="auto"/>
            </w:tcBorders>
          </w:tcPr>
          <w:p>
            <w:pPr/>
          </w:p>
        </w:tc>
      </w:tr>
      <w:tr>
        <w:trPr>
          <w:trHeight w:val="40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0" w:right="0"/>
              <w:jc w:val="center"/>
              <w:rPr>
                <w:rFonts w:ascii="宋体" w:hAnsi="宋体" w:cs="宋体" w:eastAsia="宋体" w:hint="default"/>
                <w:sz w:val="21"/>
                <w:szCs w:val="21"/>
              </w:rPr>
            </w:pPr>
            <w:r>
              <w:rPr>
                <w:rFonts w:ascii="宋体" w:hAnsi="宋体" w:cs="宋体" w:eastAsia="宋体" w:hint="default"/>
                <w:sz w:val="21"/>
                <w:szCs w:val="21"/>
              </w:rPr>
              <w:t>借款条件</w:t>
            </w:r>
          </w:p>
        </w:tc>
        <w:tc>
          <w:tcPr>
            <w:tcW w:w="3740" w:type="dxa"/>
            <w:tcBorders>
              <w:top w:val="nil" w:sz="6" w:space="0" w:color="auto"/>
              <w:left w:val="nil" w:sz="6" w:space="0" w:color="auto"/>
              <w:bottom w:val="nil" w:sz="6" w:space="0" w:color="auto"/>
              <w:right w:val="nil" w:sz="6" w:space="0" w:color="auto"/>
            </w:tcBorders>
          </w:tcPr>
          <w:p>
            <w:pPr>
              <w:pStyle w:val="TableParagraph"/>
              <w:tabs>
                <w:tab w:pos="2369" w:val="left" w:leader="none"/>
              </w:tabs>
              <w:spacing w:line="240" w:lineRule="auto" w:before="35"/>
              <w:ind w:left="584" w:right="0"/>
              <w:jc w:val="left"/>
              <w:rPr>
                <w:rFonts w:ascii="宋体" w:hAnsi="宋体" w:cs="宋体" w:eastAsia="宋体" w:hint="default"/>
                <w:sz w:val="21"/>
                <w:szCs w:val="21"/>
              </w:rPr>
            </w:pPr>
            <w:r>
              <w:rPr>
                <w:rFonts w:ascii="宋体" w:hAnsi="宋体" w:cs="宋体" w:eastAsia="宋体" w:hint="default"/>
                <w:spacing w:val="-1"/>
                <w:sz w:val="21"/>
                <w:szCs w:val="21"/>
              </w:rPr>
              <w:t>期末数</w:t>
              <w:tab/>
            </w:r>
            <w:r>
              <w:rPr>
                <w:rFonts w:ascii="宋体" w:hAnsi="宋体" w:cs="宋体" w:eastAsia="宋体" w:hint="default"/>
                <w:sz w:val="21"/>
                <w:szCs w:val="21"/>
              </w:rPr>
              <w:t>期初数</w:t>
            </w:r>
          </w:p>
        </w:tc>
      </w:tr>
      <w:tr>
        <w:trPr>
          <w:trHeight w:val="40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招商银行北京分行</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
              <w:jc w:val="center"/>
              <w:rPr>
                <w:rFonts w:ascii="宋体" w:hAnsi="宋体" w:cs="宋体" w:eastAsia="宋体" w:hint="default"/>
                <w:sz w:val="21"/>
                <w:szCs w:val="21"/>
              </w:rPr>
            </w:pPr>
            <w:r>
              <w:rPr>
                <w:rFonts w:ascii="宋体" w:hAnsi="宋体" w:cs="宋体" w:eastAsia="宋体" w:hint="default"/>
                <w:sz w:val="21"/>
                <w:szCs w:val="21"/>
              </w:rPr>
              <w:t>抵押</w:t>
            </w:r>
          </w:p>
        </w:tc>
        <w:tc>
          <w:tcPr>
            <w:tcW w:w="3740" w:type="dxa"/>
            <w:tcBorders>
              <w:top w:val="nil" w:sz="6" w:space="0" w:color="auto"/>
              <w:left w:val="nil" w:sz="6" w:space="0" w:color="auto"/>
              <w:bottom w:val="nil" w:sz="6" w:space="0" w:color="auto"/>
              <w:right w:val="nil" w:sz="6" w:space="0" w:color="auto"/>
            </w:tcBorders>
          </w:tcPr>
          <w:p>
            <w:pPr>
              <w:pStyle w:val="TableParagraph"/>
              <w:tabs>
                <w:tab w:pos="2053" w:val="left" w:leader="none"/>
              </w:tabs>
              <w:spacing w:line="240" w:lineRule="auto" w:before="34"/>
              <w:ind w:left="253" w:right="0"/>
              <w:jc w:val="left"/>
              <w:rPr>
                <w:rFonts w:ascii="宋体" w:hAnsi="宋体" w:cs="宋体" w:eastAsia="宋体" w:hint="default"/>
                <w:sz w:val="21"/>
                <w:szCs w:val="21"/>
              </w:rPr>
            </w:pPr>
            <w:r>
              <w:rPr>
                <w:rFonts w:ascii="宋体"/>
                <w:sz w:val="21"/>
              </w:rPr>
              <w:t>60,884,000.00</w:t>
              <w:tab/>
              <w:t>68,740,000.00</w:t>
            </w:r>
          </w:p>
        </w:tc>
      </w:tr>
      <w:tr>
        <w:trPr>
          <w:trHeight w:val="40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中国进出口银行浙江省分行</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
              <w:jc w:val="center"/>
              <w:rPr>
                <w:rFonts w:ascii="宋体" w:hAnsi="宋体" w:cs="宋体" w:eastAsia="宋体" w:hint="default"/>
                <w:sz w:val="21"/>
                <w:szCs w:val="21"/>
              </w:rPr>
            </w:pPr>
            <w:r>
              <w:rPr>
                <w:rFonts w:ascii="宋体" w:hAnsi="宋体" w:cs="宋体" w:eastAsia="宋体" w:hint="default"/>
                <w:sz w:val="21"/>
                <w:szCs w:val="21"/>
              </w:rPr>
              <w:t>保证</w:t>
            </w:r>
          </w:p>
        </w:tc>
        <w:tc>
          <w:tcPr>
            <w:tcW w:w="3740" w:type="dxa"/>
            <w:tcBorders>
              <w:top w:val="nil" w:sz="6" w:space="0" w:color="auto"/>
              <w:left w:val="nil" w:sz="6" w:space="0" w:color="auto"/>
              <w:bottom w:val="nil" w:sz="6" w:space="0" w:color="auto"/>
              <w:right w:val="nil" w:sz="6" w:space="0" w:color="auto"/>
            </w:tcBorders>
          </w:tcPr>
          <w:p>
            <w:pPr>
              <w:pStyle w:val="TableParagraph"/>
              <w:tabs>
                <w:tab w:pos="2053" w:val="left" w:leader="none"/>
              </w:tabs>
              <w:spacing w:line="240" w:lineRule="auto" w:before="34"/>
              <w:ind w:left="253" w:right="0"/>
              <w:jc w:val="left"/>
              <w:rPr>
                <w:rFonts w:ascii="宋体" w:hAnsi="宋体" w:cs="宋体" w:eastAsia="宋体" w:hint="default"/>
                <w:sz w:val="21"/>
                <w:szCs w:val="21"/>
              </w:rPr>
            </w:pPr>
            <w:r>
              <w:rPr>
                <w:rFonts w:ascii="宋体"/>
                <w:sz w:val="21"/>
              </w:rPr>
              <w:t>86,000,000.00</w:t>
              <w:tab/>
              <w:t>36,000,000.00</w:t>
            </w:r>
          </w:p>
        </w:tc>
      </w:tr>
      <w:tr>
        <w:trPr>
          <w:trHeight w:val="410" w:hRule="exact"/>
        </w:trPr>
        <w:tc>
          <w:tcPr>
            <w:tcW w:w="2764"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97" w:type="dxa"/>
            <w:tcBorders>
              <w:top w:val="nil" w:sz="6" w:space="0" w:color="auto"/>
              <w:left w:val="nil" w:sz="6" w:space="0" w:color="auto"/>
              <w:bottom w:val="nil" w:sz="6" w:space="0" w:color="auto"/>
              <w:right w:val="nil" w:sz="6" w:space="0" w:color="auto"/>
            </w:tcBorders>
          </w:tcPr>
          <w:p>
            <w:pPr/>
          </w:p>
        </w:tc>
        <w:tc>
          <w:tcPr>
            <w:tcW w:w="3740" w:type="dxa"/>
            <w:tcBorders>
              <w:top w:val="nil" w:sz="6" w:space="0" w:color="auto"/>
              <w:left w:val="nil" w:sz="6" w:space="0" w:color="auto"/>
              <w:bottom w:val="nil" w:sz="6" w:space="0" w:color="auto"/>
              <w:right w:val="nil" w:sz="6" w:space="0" w:color="auto"/>
            </w:tcBorders>
          </w:tcPr>
          <w:p>
            <w:pPr>
              <w:pStyle w:val="TableParagraph"/>
              <w:tabs>
                <w:tab w:pos="1948" w:val="left" w:leader="none"/>
              </w:tabs>
              <w:spacing w:line="240" w:lineRule="auto" w:before="35"/>
              <w:ind w:left="148" w:right="0"/>
              <w:jc w:val="left"/>
              <w:rPr>
                <w:rFonts w:ascii="宋体" w:hAnsi="宋体" w:cs="宋体" w:eastAsia="宋体" w:hint="default"/>
                <w:sz w:val="21"/>
                <w:szCs w:val="21"/>
              </w:rPr>
            </w:pPr>
            <w:r>
              <w:rPr>
                <w:rFonts w:ascii="宋体"/>
                <w:sz w:val="21"/>
              </w:rPr>
            </w:r>
            <w:r>
              <w:rPr>
                <w:rFonts w:ascii="宋体"/>
                <w:spacing w:val="-1"/>
                <w:sz w:val="21"/>
                <w:u w:val="thick" w:color="000000"/>
              </w:rPr>
              <w:t>146,884,000.00</w:t>
            </w:r>
            <w:r>
              <w:rPr>
                <w:rFonts w:ascii="宋体"/>
                <w:spacing w:val="-1"/>
                <w:sz w:val="21"/>
              </w:rPr>
              <w:tab/>
            </w:r>
            <w:r>
              <w:rPr>
                <w:rFonts w:ascii="宋体"/>
                <w:spacing w:val="-1"/>
                <w:sz w:val="21"/>
                <w:u w:val="thick" w:color="000000"/>
              </w:rPr>
              <w:t>104,740,000.00</w:t>
            </w:r>
            <w:r>
              <w:rPr>
                <w:rFonts w:ascii="宋体"/>
                <w:spacing w:val="-1"/>
                <w:sz w:val="21"/>
              </w:rPr>
            </w:r>
          </w:p>
        </w:tc>
      </w:tr>
    </w:tbl>
    <w:p>
      <w:pPr>
        <w:pStyle w:val="BodyText"/>
        <w:spacing w:line="357" w:lineRule="auto" w:before="32"/>
        <w:ind w:left="565" w:right="279"/>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长期借款期末数较期初数增长</w:t>
      </w:r>
      <w:r>
        <w:rPr>
          <w:spacing w:val="-55"/>
        </w:rPr>
        <w:t> </w:t>
      </w:r>
      <w:r>
        <w:rPr/>
        <w:t>40.24%(绝对额增加</w:t>
      </w:r>
      <w:r>
        <w:rPr>
          <w:spacing w:val="-55"/>
        </w:rPr>
        <w:t> </w:t>
      </w:r>
      <w:r>
        <w:rPr/>
        <w:t>4,214</w:t>
      </w:r>
      <w:r>
        <w:rPr>
          <w:spacing w:val="-54"/>
        </w:rPr>
        <w:t> </w:t>
      </w:r>
      <w:r>
        <w:rPr/>
        <w:t>万元)，主要系公司为了确保经营的长期资</w:t>
      </w:r>
    </w:p>
    <w:p>
      <w:pPr>
        <w:pStyle w:val="BodyText"/>
        <w:spacing w:line="240" w:lineRule="auto" w:before="30"/>
        <w:ind w:left="145" w:right="115"/>
        <w:jc w:val="left"/>
      </w:pPr>
      <w:r>
        <w:rPr/>
        <w:t>金需求，本期取得较多长期借款所致。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30" w:type="dxa"/>
        <w:tblLayout w:type="fixed"/>
        <w:tblCellMar>
          <w:top w:w="0" w:type="dxa"/>
          <w:left w:w="0" w:type="dxa"/>
          <w:bottom w:w="0" w:type="dxa"/>
          <w:right w:w="0" w:type="dxa"/>
        </w:tblCellMar>
        <w:tblLook w:val="01E0"/>
      </w:tblPr>
      <w:tblGrid>
        <w:gridCol w:w="2283"/>
        <w:gridCol w:w="2122"/>
        <w:gridCol w:w="2962"/>
      </w:tblGrid>
      <w:tr>
        <w:trPr>
          <w:trHeight w:val="409"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2"/>
                <w:sz w:val="21"/>
                <w:szCs w:val="21"/>
              </w:rPr>
              <w:t> </w:t>
            </w:r>
            <w:r>
              <w:rPr>
                <w:rFonts w:ascii="宋体" w:hAnsi="宋体" w:cs="宋体" w:eastAsia="宋体" w:hint="default"/>
                <w:sz w:val="21"/>
                <w:szCs w:val="21"/>
              </w:rPr>
              <w:t>其他非流动负债</w:t>
            </w:r>
          </w:p>
        </w:tc>
        <w:tc>
          <w:tcPr>
            <w:tcW w:w="2122"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5"/>
                <w:sz w:val="21"/>
                <w:szCs w:val="21"/>
              </w:rPr>
              <w:t> </w:t>
            </w:r>
            <w:r>
              <w:rPr>
                <w:rFonts w:ascii="宋体" w:hAnsi="宋体" w:cs="宋体" w:eastAsia="宋体" w:hint="default"/>
                <w:sz w:val="21"/>
                <w:szCs w:val="21"/>
              </w:rPr>
              <w:t>26,735,135.00</w:t>
            </w:r>
          </w:p>
        </w:tc>
      </w:tr>
      <w:tr>
        <w:trPr>
          <w:trHeight w:val="409"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122"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
        </w:tc>
      </w:tr>
      <w:tr>
        <w:trPr>
          <w:trHeight w:val="409" w:hRule="exact"/>
        </w:trPr>
        <w:tc>
          <w:tcPr>
            <w:tcW w:w="2283" w:type="dxa"/>
            <w:tcBorders>
              <w:top w:val="nil" w:sz="6" w:space="0" w:color="auto"/>
              <w:left w:val="nil" w:sz="6" w:space="0" w:color="auto"/>
              <w:bottom w:val="nil" w:sz="6" w:space="0" w:color="auto"/>
              <w:right w:val="nil" w:sz="6" w:space="0" w:color="auto"/>
            </w:tcBorders>
          </w:tcPr>
          <w:p>
            <w:pPr>
              <w:pStyle w:val="TableParagraph"/>
              <w:tabs>
                <w:tab w:pos="784" w:val="left" w:leader="none"/>
              </w:tabs>
              <w:spacing w:line="240" w:lineRule="auto" w:before="35"/>
              <w:ind w:left="36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1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9" w:right="0"/>
              <w:jc w:val="left"/>
              <w:rPr>
                <w:rFonts w:ascii="宋体" w:hAnsi="宋体" w:cs="宋体" w:eastAsia="宋体" w:hint="default"/>
                <w:sz w:val="21"/>
                <w:szCs w:val="21"/>
              </w:rPr>
            </w:pPr>
            <w:r>
              <w:rPr>
                <w:rFonts w:ascii="宋体"/>
                <w:sz w:val="21"/>
              </w:rPr>
              <w:t>26,735,135.00</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6" w:right="0"/>
              <w:jc w:val="left"/>
              <w:rPr>
                <w:rFonts w:ascii="宋体" w:hAnsi="宋体" w:cs="宋体" w:eastAsia="宋体" w:hint="default"/>
                <w:sz w:val="21"/>
                <w:szCs w:val="21"/>
              </w:rPr>
            </w:pPr>
            <w:r>
              <w:rPr>
                <w:rFonts w:ascii="宋体"/>
                <w:sz w:val="21"/>
              </w:rPr>
              <w:t>25,670,004.00</w:t>
            </w:r>
          </w:p>
        </w:tc>
      </w:tr>
      <w:tr>
        <w:trPr>
          <w:trHeight w:val="410" w:hRule="exact"/>
        </w:trPr>
        <w:tc>
          <w:tcPr>
            <w:tcW w:w="228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9" w:right="0"/>
              <w:jc w:val="left"/>
              <w:rPr>
                <w:rFonts w:ascii="宋体" w:hAnsi="宋体" w:cs="宋体" w:eastAsia="宋体" w:hint="default"/>
                <w:sz w:val="21"/>
                <w:szCs w:val="21"/>
              </w:rPr>
            </w:pPr>
            <w:r>
              <w:rPr>
                <w:rFonts w:ascii="宋体"/>
                <w:sz w:val="21"/>
              </w:rPr>
            </w:r>
            <w:r>
              <w:rPr>
                <w:rFonts w:ascii="宋体"/>
                <w:sz w:val="21"/>
                <w:u w:val="thick" w:color="000000"/>
              </w:rPr>
              <w:t>26,735,135.00</w:t>
            </w:r>
            <w:r>
              <w:rPr>
                <w:rFonts w:ascii="宋体"/>
                <w:sz w:val="21"/>
              </w:rPr>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6" w:right="0"/>
              <w:jc w:val="left"/>
              <w:rPr>
                <w:rFonts w:ascii="宋体" w:hAnsi="宋体" w:cs="宋体" w:eastAsia="宋体" w:hint="default"/>
                <w:sz w:val="21"/>
                <w:szCs w:val="21"/>
              </w:rPr>
            </w:pPr>
            <w:r>
              <w:rPr>
                <w:rFonts w:ascii="宋体"/>
                <w:sz w:val="21"/>
              </w:rPr>
            </w:r>
            <w:r>
              <w:rPr>
                <w:rFonts w:ascii="宋体"/>
                <w:sz w:val="21"/>
                <w:u w:val="thick" w:color="000000"/>
              </w:rPr>
              <w:t>25,670,004.00</w:t>
            </w:r>
            <w:r>
              <w:rPr>
                <w:rFonts w:ascii="宋体"/>
                <w:sz w:val="21"/>
              </w:rPr>
            </w:r>
          </w:p>
        </w:tc>
      </w:tr>
    </w:tbl>
    <w:p>
      <w:pPr>
        <w:pStyle w:val="BodyText"/>
        <w:spacing w:line="357" w:lineRule="auto" w:before="32"/>
        <w:ind w:left="565" w:right="5890"/>
        <w:jc w:val="left"/>
      </w:pPr>
      <w:r>
        <w:rPr/>
        <w:t>(2)</w:t>
      </w:r>
      <w:r>
        <w:rPr>
          <w:spacing w:val="-1"/>
        </w:rPr>
        <w:t> </w:t>
      </w:r>
      <w:r>
        <w:rPr/>
        <w:t>金额较大的其他非流动负债说明</w:t>
      </w:r>
      <w:r>
        <w:rPr/>
        <w:t> 均系国家拨入的专门用途拨款,包括：</w:t>
      </w:r>
    </w:p>
    <w:p>
      <w:pPr>
        <w:pStyle w:val="BodyText"/>
        <w:spacing w:line="357" w:lineRule="auto" w:before="30"/>
        <w:ind w:left="145" w:right="115" w:firstLine="420"/>
        <w:jc w:val="left"/>
      </w:pPr>
      <w:r>
        <w:rPr/>
        <w:t>1)</w:t>
      </w:r>
      <w:r>
        <w:rPr>
          <w:spacing w:val="6"/>
        </w:rPr>
        <w:t> </w:t>
      </w:r>
      <w:r>
        <w:rPr/>
        <w:t>根据杭州国家高新技术产业开发区管委会、杭州市滨江区人民政府下达的《关于进一步鼓励和扶</w:t>
      </w:r>
      <w:r>
        <w:rPr/>
        <w:t> </w:t>
      </w:r>
      <w:r>
        <w:rPr>
          <w:spacing w:val="-5"/>
        </w:rPr>
        <w:t>持产业发展的若干意见》，子公司浙江浙大网新图灵信息科技有限公司、浙江大学快威科技集团有限公司、</w:t>
      </w:r>
      <w:r>
        <w:rPr>
          <w:spacing w:val="-62"/>
        </w:rPr>
        <w:t> </w:t>
      </w:r>
      <w:r>
        <w:rPr>
          <w:spacing w:val="-62"/>
        </w:rPr>
      </w:r>
      <w:r>
        <w:rPr/>
        <w:t>浙江浙大网新软件产业集团有限公司和浙江浙大网新机电工程有限公司于</w:t>
      </w:r>
      <w:r>
        <w:rPr>
          <w:spacing w:val="-44"/>
        </w:rPr>
        <w:t> </w:t>
      </w:r>
      <w:r>
        <w:rPr/>
        <w:t>2006</w:t>
      </w:r>
      <w:r>
        <w:rPr>
          <w:spacing w:val="-43"/>
        </w:rPr>
        <w:t> </w:t>
      </w:r>
      <w:r>
        <w:rPr/>
        <w:t>年共计收到杭州市滨江区</w:t>
      </w:r>
    </w:p>
    <w:p>
      <w:pPr>
        <w:pStyle w:val="BodyText"/>
        <w:spacing w:line="240" w:lineRule="auto" w:before="30"/>
        <w:ind w:left="145" w:right="115"/>
        <w:jc w:val="left"/>
      </w:pPr>
      <w:r>
        <w:rPr/>
        <w:t>财政局拨入的科研生产用房房租补贴</w:t>
      </w:r>
      <w:r>
        <w:rPr>
          <w:spacing w:val="-49"/>
        </w:rPr>
        <w:t> </w:t>
      </w:r>
      <w:r>
        <w:rPr/>
        <w:t>2,040.00</w:t>
      </w:r>
      <w:r>
        <w:rPr>
          <w:spacing w:val="-50"/>
        </w:rPr>
        <w:t> </w:t>
      </w:r>
      <w:r>
        <w:rPr/>
        <w:t>万元。根据受益期限,以前年度转入营业外收入</w:t>
      </w:r>
      <w:r>
        <w:rPr>
          <w:spacing w:val="-49"/>
        </w:rPr>
        <w:t> </w:t>
      </w:r>
      <w:r>
        <w:rPr/>
        <w:t>408.00</w:t>
      </w:r>
      <w:r>
        <w:rPr>
          <w:spacing w:val="-48"/>
        </w:rPr>
        <w:t> </w:t>
      </w:r>
      <w:r>
        <w:rPr/>
        <w:t>万</w:t>
      </w:r>
    </w:p>
    <w:p>
      <w:pPr>
        <w:pStyle w:val="BodyText"/>
        <w:spacing w:line="240" w:lineRule="auto" w:before="134"/>
        <w:ind w:left="145" w:right="115"/>
        <w:jc w:val="left"/>
      </w:pPr>
      <w:r>
        <w:rPr/>
        <w:t>元，本期转入营业外收入</w:t>
      </w:r>
      <w:r>
        <w:rPr>
          <w:spacing w:val="-63"/>
        </w:rPr>
        <w:t> </w:t>
      </w:r>
      <w:r>
        <w:rPr/>
        <w:t>204.00</w:t>
      </w:r>
      <w:r>
        <w:rPr>
          <w:spacing w:val="-62"/>
        </w:rPr>
        <w:t> </w:t>
      </w:r>
      <w:r>
        <w:rPr/>
        <w:t>万元，余额</w:t>
      </w:r>
      <w:r>
        <w:rPr>
          <w:spacing w:val="-63"/>
        </w:rPr>
        <w:t> </w:t>
      </w:r>
      <w:r>
        <w:rPr/>
        <w:t>1,428.00</w:t>
      </w:r>
      <w:r>
        <w:rPr>
          <w:spacing w:val="-62"/>
        </w:rPr>
        <w:t> </w:t>
      </w:r>
      <w:r>
        <w:rPr/>
        <w:t>万元保留在本项目。</w:t>
      </w:r>
    </w:p>
    <w:p>
      <w:pPr>
        <w:pStyle w:val="BodyText"/>
        <w:spacing w:line="240" w:lineRule="auto" w:before="133"/>
        <w:ind w:left="565" w:right="0"/>
        <w:jc w:val="left"/>
      </w:pPr>
      <w:r>
        <w:rPr/>
        <w:t>2)</w:t>
      </w:r>
      <w:r>
        <w:rPr>
          <w:spacing w:val="-35"/>
        </w:rPr>
        <w:t> </w:t>
      </w:r>
      <w:r>
        <w:rPr/>
        <w:t>根据杭州市发展和改革委员会和杭州市财政局文件杭发改高技〔2007〕343</w:t>
      </w:r>
      <w:r>
        <w:rPr>
          <w:spacing w:val="-54"/>
        </w:rPr>
        <w:t> </w:t>
      </w:r>
      <w:r>
        <w:rPr/>
        <w:t>号、杭财企一〔2007〕</w:t>
      </w:r>
    </w:p>
    <w:p>
      <w:pPr>
        <w:pStyle w:val="BodyText"/>
        <w:spacing w:line="240" w:lineRule="auto" w:before="134"/>
        <w:ind w:left="145" w:right="115"/>
        <w:jc w:val="left"/>
      </w:pPr>
      <w:r>
        <w:rPr/>
        <w:t>1305</w:t>
      </w:r>
      <w:r>
        <w:rPr>
          <w:spacing w:val="-51"/>
        </w:rPr>
        <w:t> </w:t>
      </w:r>
      <w:r>
        <w:rPr>
          <w:spacing w:val="-13"/>
        </w:rPr>
        <w:t>号《关于下达</w:t>
      </w:r>
      <w:r>
        <w:rPr>
          <w:spacing w:val="-52"/>
        </w:rPr>
        <w:t> </w:t>
      </w:r>
      <w:r>
        <w:rPr/>
        <w:t>2007</w:t>
      </w:r>
      <w:r>
        <w:rPr>
          <w:spacing w:val="-52"/>
        </w:rPr>
        <w:t> </w:t>
      </w:r>
      <w:r>
        <w:rPr>
          <w:spacing w:val="-3"/>
        </w:rPr>
        <w:t>年第一批国家高技术产业发展项目和产业技术研究与开发资金指标计划的通知》，</w:t>
      </w:r>
    </w:p>
    <w:p>
      <w:pPr>
        <w:pStyle w:val="BodyText"/>
        <w:spacing w:line="240" w:lineRule="auto" w:before="133"/>
        <w:ind w:left="145" w:right="115"/>
        <w:jc w:val="left"/>
      </w:pPr>
      <w:r>
        <w:rPr/>
        <w:t>公司于</w:t>
      </w:r>
      <w:r>
        <w:rPr>
          <w:spacing w:val="-58"/>
        </w:rPr>
        <w:t> </w:t>
      </w:r>
      <w:r>
        <w:rPr/>
        <w:t>2008</w:t>
      </w:r>
      <w:r>
        <w:rPr>
          <w:spacing w:val="-58"/>
        </w:rPr>
        <w:t> </w:t>
      </w:r>
      <w:r>
        <w:rPr/>
        <w:t>年</w:t>
      </w:r>
      <w:r>
        <w:rPr>
          <w:spacing w:val="-58"/>
        </w:rPr>
        <w:t> </w:t>
      </w:r>
      <w:r>
        <w:rPr/>
        <w:t>4</w:t>
      </w:r>
      <w:r>
        <w:rPr>
          <w:spacing w:val="-57"/>
        </w:rPr>
        <w:t> </w:t>
      </w:r>
      <w:r>
        <w:rPr/>
        <w:t>月</w:t>
      </w:r>
      <w:r>
        <w:rPr>
          <w:spacing w:val="-58"/>
        </w:rPr>
        <w:t> </w:t>
      </w:r>
      <w:r>
        <w:rPr/>
        <w:t>9</w:t>
      </w:r>
      <w:r>
        <w:rPr>
          <w:spacing w:val="-57"/>
        </w:rPr>
        <w:t> </w:t>
      </w:r>
      <w:r>
        <w:rPr/>
        <w:t>日收到基于</w:t>
      </w:r>
      <w:r>
        <w:rPr>
          <w:spacing w:val="-58"/>
        </w:rPr>
        <w:t> </w:t>
      </w:r>
      <w:r>
        <w:rPr/>
        <w:t>Linux</w:t>
      </w:r>
      <w:r>
        <w:rPr>
          <w:spacing w:val="-57"/>
        </w:rPr>
        <w:t> </w:t>
      </w:r>
      <w:r>
        <w:rPr/>
        <w:t>兼容内核操作系统研发和产业化项目资助款</w:t>
      </w:r>
      <w:r>
        <w:rPr>
          <w:spacing w:val="-58"/>
        </w:rPr>
        <w:t> </w:t>
      </w:r>
      <w:r>
        <w:rPr/>
        <w:t>300.00</w:t>
      </w:r>
      <w:r>
        <w:rPr>
          <w:spacing w:val="-57"/>
        </w:rPr>
        <w:t> </w:t>
      </w:r>
      <w:r>
        <w:rPr/>
        <w:t>万元。</w:t>
      </w:r>
    </w:p>
    <w:p>
      <w:pPr>
        <w:pStyle w:val="BodyText"/>
        <w:spacing w:line="240" w:lineRule="auto" w:before="133"/>
        <w:ind w:left="0" w:right="2718"/>
        <w:jc w:val="center"/>
      </w:pPr>
      <w:r>
        <w:rPr/>
        <w:t>3)</w:t>
      </w:r>
      <w:r>
        <w:rPr>
          <w:spacing w:val="-19"/>
        </w:rPr>
        <w:t> </w:t>
      </w:r>
      <w:r>
        <w:rPr/>
        <w:t>公司及子公司收到期末余额为</w:t>
      </w:r>
      <w:r>
        <w:rPr>
          <w:spacing w:val="-62"/>
        </w:rPr>
        <w:t> </w:t>
      </w:r>
      <w:r>
        <w:rPr/>
        <w:t>9,455,135.00</w:t>
      </w:r>
      <w:r>
        <w:rPr>
          <w:spacing w:val="-61"/>
        </w:rPr>
        <w:t> </w:t>
      </w:r>
      <w:r>
        <w:rPr/>
        <w:t>元的其他政府补助。</w:t>
      </w:r>
    </w:p>
    <w:p>
      <w:pPr>
        <w:pStyle w:val="BodyText"/>
        <w:spacing w:line="240" w:lineRule="auto" w:before="134"/>
        <w:ind w:left="565" w:right="115"/>
        <w:jc w:val="left"/>
      </w:pPr>
      <w:r>
        <w:rPr/>
        <w:t>截至</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日，上述款项由于对应项目尚未完成或未经验收而暂挂本项目。</w:t>
      </w:r>
    </w:p>
    <w:p>
      <w:pPr>
        <w:spacing w:after="0" w:line="240" w:lineRule="auto"/>
        <w:jc w:val="left"/>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tabs>
          <w:tab w:pos="6232" w:val="left" w:leader="none"/>
        </w:tabs>
        <w:spacing w:line="240" w:lineRule="auto" w:before="35"/>
        <w:ind w:left="1065" w:right="325"/>
        <w:jc w:val="left"/>
      </w:pPr>
      <w:r>
        <w:rPr/>
        <w:t>29.</w:t>
      </w:r>
      <w:r>
        <w:rPr>
          <w:spacing w:val="-1"/>
        </w:rPr>
        <w:t> </w:t>
      </w:r>
      <w:r>
        <w:rPr/>
        <w:t>股本</w:t>
        <w:tab/>
        <w:t>期末数</w:t>
      </w:r>
      <w:r>
        <w:rPr>
          <w:spacing w:val="-63"/>
        </w:rPr>
        <w:t> </w:t>
      </w:r>
      <w:r>
        <w:rPr/>
        <w:t>813,043,495.00</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886"/>
        <w:gridCol w:w="1620"/>
        <w:gridCol w:w="1080"/>
        <w:gridCol w:w="720"/>
        <w:gridCol w:w="540"/>
        <w:gridCol w:w="540"/>
        <w:gridCol w:w="720"/>
        <w:gridCol w:w="1080"/>
        <w:gridCol w:w="1080"/>
        <w:gridCol w:w="1080"/>
        <w:gridCol w:w="720"/>
      </w:tblGrid>
      <w:tr>
        <w:trPr>
          <w:trHeight w:val="623" w:hRule="exact"/>
        </w:trPr>
        <w:tc>
          <w:tcPr>
            <w:tcW w:w="2506"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tabs>
                <w:tab w:pos="525" w:val="left" w:leader="none"/>
              </w:tabs>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80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期初数</w:t>
            </w:r>
          </w:p>
        </w:tc>
        <w:tc>
          <w:tcPr>
            <w:tcW w:w="3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5" w:right="0"/>
              <w:jc w:val="left"/>
              <w:rPr>
                <w:rFonts w:ascii="宋体" w:hAnsi="宋体" w:cs="宋体" w:eastAsia="宋体" w:hint="default"/>
                <w:sz w:val="15"/>
                <w:szCs w:val="15"/>
              </w:rPr>
            </w:pPr>
            <w:r>
              <w:rPr>
                <w:rFonts w:ascii="宋体" w:hAnsi="宋体" w:cs="宋体" w:eastAsia="宋体" w:hint="default"/>
                <w:sz w:val="15"/>
                <w:szCs w:val="15"/>
              </w:rPr>
              <w:t>本期增减变动（+，-）</w:t>
            </w:r>
          </w:p>
        </w:tc>
        <w:tc>
          <w:tcPr>
            <w:tcW w:w="180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322" w:hRule="exact"/>
        </w:trPr>
        <w:tc>
          <w:tcPr>
            <w:tcW w:w="2506" w:type="dxa"/>
            <w:gridSpan w:val="2"/>
            <w:vMerge/>
            <w:tcBorders>
              <w:left w:val="single" w:sz="4" w:space="0" w:color="000000"/>
              <w:bottom w:val="single" w:sz="4" w:space="0" w:color="000000"/>
              <w:right w:val="single" w:sz="4" w:space="0" w:color="000000"/>
            </w:tcBorders>
          </w:tcPr>
          <w:p>
            <w:pPr/>
          </w:p>
        </w:tc>
        <w:tc>
          <w:tcPr>
            <w:tcW w:w="1800" w:type="dxa"/>
            <w:gridSpan w:val="2"/>
            <w:vMerge/>
            <w:tcBorders>
              <w:left w:val="single" w:sz="4" w:space="0" w:color="000000"/>
              <w:bottom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Style w:val="TableParagraph"/>
              <w:spacing w:line="242" w:lineRule="auto" w:before="36"/>
              <w:ind w:left="115" w:right="113"/>
              <w:jc w:val="left"/>
              <w:rPr>
                <w:rFonts w:ascii="宋体" w:hAnsi="宋体" w:cs="宋体" w:eastAsia="宋体" w:hint="default"/>
                <w:sz w:val="15"/>
                <w:szCs w:val="15"/>
              </w:rPr>
            </w:pPr>
            <w:r>
              <w:rPr>
                <w:rFonts w:ascii="宋体" w:hAnsi="宋体" w:cs="宋体" w:eastAsia="宋体" w:hint="default"/>
                <w:sz w:val="15"/>
                <w:szCs w:val="15"/>
              </w:rPr>
              <w:t>发行 新股</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720" w:type="dxa"/>
            <w:vMerge w:val="restart"/>
            <w:tcBorders>
              <w:top w:val="single" w:sz="4" w:space="0" w:color="000000"/>
              <w:left w:val="single" w:sz="4" w:space="0" w:color="000000"/>
              <w:right w:val="single" w:sz="4" w:space="0" w:color="000000"/>
            </w:tcBorders>
          </w:tcPr>
          <w:p>
            <w:pPr>
              <w:pStyle w:val="TableParagraph"/>
              <w:spacing w:line="242" w:lineRule="auto" w:before="36"/>
              <w:ind w:left="205" w:right="128" w:hanging="76"/>
              <w:jc w:val="left"/>
              <w:rPr>
                <w:rFonts w:ascii="宋体" w:hAnsi="宋体" w:cs="宋体" w:eastAsia="宋体" w:hint="default"/>
                <w:sz w:val="15"/>
                <w:szCs w:val="15"/>
              </w:rPr>
            </w:pPr>
            <w:r>
              <w:rPr>
                <w:rFonts w:ascii="宋体" w:hAnsi="宋体" w:cs="宋体" w:eastAsia="宋体" w:hint="default"/>
                <w:sz w:val="15"/>
                <w:szCs w:val="15"/>
              </w:rPr>
              <w:t>公积金 转股</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800" w:type="dxa"/>
            <w:gridSpan w:val="2"/>
            <w:vMerge/>
            <w:tcBorders>
              <w:left w:val="single" w:sz="4" w:space="0" w:color="000000"/>
              <w:bottom w:val="single" w:sz="4" w:space="0" w:color="000000"/>
              <w:right w:val="single" w:sz="4" w:space="0" w:color="000000"/>
            </w:tcBorders>
          </w:tcPr>
          <w:p>
            <w:pPr/>
          </w:p>
        </w:tc>
      </w:tr>
      <w:tr>
        <w:trPr>
          <w:trHeight w:val="210" w:hRule="exact"/>
        </w:trPr>
        <w:tc>
          <w:tcPr>
            <w:tcW w:w="2506" w:type="dxa"/>
            <w:gridSpan w:val="2"/>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210" w:hRule="exact"/>
        </w:trPr>
        <w:tc>
          <w:tcPr>
            <w:tcW w:w="886" w:type="dxa"/>
            <w:vMerge w:val="restart"/>
            <w:tcBorders>
              <w:top w:val="single" w:sz="4" w:space="0" w:color="000000"/>
              <w:left w:val="single" w:sz="4" w:space="0" w:color="000000"/>
              <w:right w:val="single" w:sz="4" w:space="0" w:color="000000"/>
            </w:tcBorders>
          </w:tcPr>
          <w:p>
            <w:pPr>
              <w:pStyle w:val="TableParagraph"/>
              <w:spacing w:line="292" w:lineRule="auto" w:before="97"/>
              <w:ind w:left="362" w:right="211" w:hanging="150"/>
              <w:jc w:val="left"/>
              <w:rPr>
                <w:rFonts w:ascii="宋体" w:hAnsi="宋体" w:cs="宋体" w:eastAsia="宋体" w:hint="default"/>
                <w:sz w:val="15"/>
                <w:szCs w:val="15"/>
              </w:rPr>
            </w:pPr>
            <w:r>
              <w:rPr>
                <w:rFonts w:ascii="宋体" w:hAnsi="宋体" w:cs="宋体" w:eastAsia="宋体" w:hint="default"/>
                <w:sz w:val="15"/>
                <w:szCs w:val="15"/>
              </w:rPr>
              <w:t>（一） 有</w:t>
            </w:r>
          </w:p>
          <w:p>
            <w:pPr>
              <w:pStyle w:val="TableParagraph"/>
              <w:spacing w:line="292" w:lineRule="auto" w:before="10"/>
              <w:ind w:left="362" w:right="361"/>
              <w:jc w:val="both"/>
              <w:rPr>
                <w:rFonts w:ascii="宋体" w:hAnsi="宋体" w:cs="宋体" w:eastAsia="宋体" w:hint="default"/>
                <w:sz w:val="15"/>
                <w:szCs w:val="15"/>
              </w:rPr>
            </w:pPr>
            <w:r>
              <w:rPr>
                <w:rFonts w:ascii="宋体" w:hAnsi="宋体" w:cs="宋体" w:eastAsia="宋体" w:hint="default"/>
                <w:sz w:val="15"/>
                <w:szCs w:val="15"/>
              </w:rPr>
              <w:t>限 售 条 件 股 份</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2"/>
              <w:jc w:val="right"/>
              <w:rPr>
                <w:rFonts w:ascii="宋体" w:hAnsi="宋体" w:cs="宋体" w:eastAsia="宋体" w:hint="default"/>
                <w:sz w:val="15"/>
                <w:szCs w:val="15"/>
              </w:rPr>
            </w:pPr>
            <w:r>
              <w:rPr>
                <w:rFonts w:ascii="宋体"/>
                <w:sz w:val="15"/>
              </w:rPr>
              <w:t>1,388,142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z w:val="15"/>
              </w:rPr>
              <w:t>0.17</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-1,388,142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12" w:right="0"/>
              <w:jc w:val="center"/>
              <w:rPr>
                <w:rFonts w:ascii="宋体" w:hAnsi="宋体" w:cs="宋体" w:eastAsia="宋体" w:hint="default"/>
                <w:sz w:val="15"/>
                <w:szCs w:val="15"/>
              </w:rPr>
            </w:pPr>
            <w:r>
              <w:rPr>
                <w:rFonts w:ascii="宋体"/>
                <w:sz w:val="15"/>
              </w:rPr>
              <w:t>-1,388,142</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0"/>
              <w:jc w:val="right"/>
              <w:rPr>
                <w:rFonts w:ascii="宋体" w:hAnsi="宋体" w:cs="宋体" w:eastAsia="宋体" w:hint="default"/>
                <w:sz w:val="15"/>
                <w:szCs w:val="15"/>
              </w:rPr>
            </w:pPr>
            <w:r>
              <w:rPr>
                <w:rFonts w:ascii="宋体"/>
                <w:sz w:val="15"/>
              </w:rPr>
              <w:t>94,543,885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0"/>
              <w:jc w:val="right"/>
              <w:rPr>
                <w:rFonts w:ascii="宋体" w:hAnsi="宋体" w:cs="宋体" w:eastAsia="宋体" w:hint="default"/>
                <w:sz w:val="15"/>
                <w:szCs w:val="15"/>
              </w:rPr>
            </w:pPr>
            <w:r>
              <w:rPr>
                <w:rFonts w:ascii="宋体"/>
                <w:sz w:val="15"/>
              </w:rPr>
              <w:t>11.63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-94,543,885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8" w:right="0"/>
              <w:jc w:val="center"/>
              <w:rPr>
                <w:rFonts w:ascii="宋体" w:hAnsi="宋体" w:cs="宋体" w:eastAsia="宋体" w:hint="default"/>
                <w:sz w:val="15"/>
                <w:szCs w:val="15"/>
              </w:rPr>
            </w:pPr>
            <w:r>
              <w:rPr>
                <w:rFonts w:ascii="宋体"/>
                <w:sz w:val="15"/>
              </w:rPr>
              <w:t>-94,543,885</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0"/>
              <w:jc w:val="right"/>
              <w:rPr>
                <w:rFonts w:ascii="宋体" w:hAnsi="宋体" w:cs="宋体" w:eastAsia="宋体" w:hint="default"/>
                <w:sz w:val="15"/>
                <w:szCs w:val="15"/>
              </w:rPr>
            </w:pPr>
            <w:r>
              <w:rPr>
                <w:rFonts w:ascii="宋体"/>
                <w:sz w:val="15"/>
              </w:rPr>
              <w:t>94,543,885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z w:val="15"/>
              </w:rPr>
              <w:t>11.63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-94,543,885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8" w:right="0"/>
              <w:jc w:val="center"/>
              <w:rPr>
                <w:rFonts w:ascii="宋体" w:hAnsi="宋体" w:cs="宋体" w:eastAsia="宋体" w:hint="default"/>
                <w:sz w:val="15"/>
                <w:szCs w:val="15"/>
              </w:rPr>
            </w:pPr>
            <w:r>
              <w:rPr>
                <w:rFonts w:ascii="宋体"/>
                <w:sz w:val="15"/>
              </w:rPr>
              <w:t>-94,543,885</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99"/>
              <w:jc w:val="right"/>
              <w:rPr>
                <w:rFonts w:ascii="宋体" w:hAnsi="宋体" w:cs="宋体" w:eastAsia="宋体" w:hint="default"/>
                <w:sz w:val="15"/>
                <w:szCs w:val="15"/>
              </w:rPr>
            </w:pPr>
            <w:r>
              <w:rPr>
                <w:rFonts w:ascii="宋体"/>
                <w:sz w:val="15"/>
              </w:rPr>
              <w:t>95,932,027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11.80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1"/>
              <w:jc w:val="right"/>
              <w:rPr>
                <w:rFonts w:ascii="宋体" w:hAnsi="宋体" w:cs="宋体" w:eastAsia="宋体" w:hint="default"/>
                <w:sz w:val="15"/>
                <w:szCs w:val="15"/>
              </w:rPr>
            </w:pPr>
            <w:r>
              <w:rPr>
                <w:rFonts w:ascii="宋体"/>
                <w:spacing w:val="-1"/>
                <w:sz w:val="15"/>
              </w:rPr>
              <w:t>-95,932,027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38" w:right="0"/>
              <w:jc w:val="center"/>
              <w:rPr>
                <w:rFonts w:ascii="宋体" w:hAnsi="宋体" w:cs="宋体" w:eastAsia="宋体" w:hint="default"/>
                <w:sz w:val="15"/>
                <w:szCs w:val="15"/>
              </w:rPr>
            </w:pPr>
            <w:r>
              <w:rPr>
                <w:rFonts w:ascii="宋体"/>
                <w:sz w:val="15"/>
              </w:rPr>
              <w:t>-95,932,027</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val="restart"/>
            <w:tcBorders>
              <w:top w:val="single" w:sz="4" w:space="0" w:color="000000"/>
              <w:left w:val="single" w:sz="4" w:space="0" w:color="000000"/>
              <w:right w:val="single" w:sz="4" w:space="0" w:color="000000"/>
            </w:tcBorders>
          </w:tcPr>
          <w:p>
            <w:pPr>
              <w:pStyle w:val="TableParagraph"/>
              <w:spacing w:line="292" w:lineRule="auto" w:before="17"/>
              <w:ind w:left="372" w:right="211" w:hanging="160"/>
              <w:jc w:val="left"/>
              <w:rPr>
                <w:rFonts w:ascii="宋体" w:hAnsi="宋体" w:cs="宋体" w:eastAsia="宋体" w:hint="default"/>
                <w:sz w:val="15"/>
                <w:szCs w:val="15"/>
              </w:rPr>
            </w:pPr>
            <w:r>
              <w:rPr>
                <w:rFonts w:ascii="宋体" w:hAnsi="宋体" w:cs="宋体" w:eastAsia="宋体" w:hint="default"/>
                <w:sz w:val="15"/>
                <w:szCs w:val="15"/>
              </w:rPr>
              <w:t>（二） 无 限 售 条 件 股 份</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40" w:right="0"/>
              <w:jc w:val="left"/>
              <w:rPr>
                <w:rFonts w:ascii="宋体" w:hAnsi="宋体" w:cs="宋体" w:eastAsia="宋体" w:hint="default"/>
                <w:sz w:val="15"/>
                <w:szCs w:val="15"/>
              </w:rPr>
            </w:pPr>
            <w:r>
              <w:rPr>
                <w:rFonts w:ascii="宋体"/>
                <w:sz w:val="15"/>
              </w:rPr>
              <w:t>717,111,468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0"/>
              <w:jc w:val="right"/>
              <w:rPr>
                <w:rFonts w:ascii="宋体" w:hAnsi="宋体" w:cs="宋体" w:eastAsia="宋体" w:hint="default"/>
                <w:sz w:val="15"/>
                <w:szCs w:val="15"/>
              </w:rPr>
            </w:pPr>
            <w:r>
              <w:rPr>
                <w:rFonts w:ascii="宋体"/>
                <w:sz w:val="15"/>
              </w:rPr>
              <w:t>88.20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0"/>
              <w:jc w:val="right"/>
              <w:rPr>
                <w:rFonts w:ascii="宋体" w:hAnsi="宋体" w:cs="宋体" w:eastAsia="宋体" w:hint="default"/>
                <w:sz w:val="15"/>
                <w:szCs w:val="15"/>
              </w:rPr>
            </w:pPr>
            <w:r>
              <w:rPr>
                <w:rFonts w:ascii="宋体"/>
                <w:sz w:val="15"/>
              </w:rPr>
              <w:t>95,932,027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14" w:right="0"/>
              <w:jc w:val="center"/>
              <w:rPr>
                <w:rFonts w:ascii="宋体" w:hAnsi="宋体" w:cs="宋体" w:eastAsia="宋体" w:hint="default"/>
                <w:sz w:val="15"/>
                <w:szCs w:val="15"/>
              </w:rPr>
            </w:pPr>
            <w:r>
              <w:rPr>
                <w:rFonts w:ascii="宋体"/>
                <w:sz w:val="15"/>
              </w:rPr>
              <w:t>95,932,027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41" w:right="0"/>
              <w:jc w:val="left"/>
              <w:rPr>
                <w:rFonts w:ascii="宋体" w:hAnsi="宋体" w:cs="宋体" w:eastAsia="宋体" w:hint="default"/>
                <w:sz w:val="15"/>
                <w:szCs w:val="15"/>
              </w:rPr>
            </w:pPr>
            <w:r>
              <w:rPr>
                <w:rFonts w:ascii="宋体"/>
                <w:sz w:val="15"/>
              </w:rPr>
              <w:t>813,043,495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56" w:right="0"/>
              <w:jc w:val="left"/>
              <w:rPr>
                <w:rFonts w:ascii="宋体" w:hAnsi="宋体" w:cs="宋体" w:eastAsia="宋体" w:hint="default"/>
                <w:sz w:val="15"/>
                <w:szCs w:val="15"/>
              </w:rPr>
            </w:pPr>
            <w:r>
              <w:rPr>
                <w:rFonts w:ascii="宋体"/>
                <w:sz w:val="15"/>
              </w:rPr>
              <w:t>100.00</w:t>
            </w: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2．境内上市的外资股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3．境外上市的外资股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886"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889" w:hRule="exact"/>
        </w:trPr>
        <w:tc>
          <w:tcPr>
            <w:tcW w:w="886"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79" w:right="0"/>
              <w:jc w:val="left"/>
              <w:rPr>
                <w:rFonts w:ascii="宋体" w:hAnsi="宋体" w:cs="宋体" w:eastAsia="宋体" w:hint="default"/>
                <w:sz w:val="15"/>
                <w:szCs w:val="15"/>
              </w:rPr>
            </w:pPr>
            <w:r>
              <w:rPr>
                <w:rFonts w:ascii="宋体" w:hAnsi="宋体" w:cs="宋体" w:eastAsia="宋体" w:hint="default"/>
                <w:sz w:val="15"/>
                <w:szCs w:val="15"/>
              </w:rPr>
              <w:t>已流通股份合计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42" w:right="0"/>
              <w:jc w:val="left"/>
              <w:rPr>
                <w:rFonts w:ascii="宋体" w:hAnsi="宋体" w:cs="宋体" w:eastAsia="宋体" w:hint="default"/>
                <w:sz w:val="15"/>
                <w:szCs w:val="15"/>
              </w:rPr>
            </w:pPr>
            <w:r>
              <w:rPr>
                <w:rFonts w:ascii="宋体"/>
                <w:sz w:val="15"/>
              </w:rPr>
              <w:t>717,111,468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z w:val="15"/>
              </w:rPr>
              <w:t>88.20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95,932,027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12" w:right="0"/>
              <w:jc w:val="center"/>
              <w:rPr>
                <w:rFonts w:ascii="宋体" w:hAnsi="宋体" w:cs="宋体" w:eastAsia="宋体" w:hint="default"/>
                <w:sz w:val="15"/>
                <w:szCs w:val="15"/>
              </w:rPr>
            </w:pPr>
            <w:r>
              <w:rPr>
                <w:rFonts w:ascii="宋体"/>
                <w:sz w:val="15"/>
              </w:rPr>
              <w:t>95,932,027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41" w:right="0"/>
              <w:jc w:val="left"/>
              <w:rPr>
                <w:rFonts w:ascii="宋体" w:hAnsi="宋体" w:cs="宋体" w:eastAsia="宋体" w:hint="default"/>
                <w:sz w:val="15"/>
                <w:szCs w:val="15"/>
              </w:rPr>
            </w:pPr>
            <w:r>
              <w:rPr>
                <w:rFonts w:ascii="宋体"/>
                <w:sz w:val="15"/>
              </w:rPr>
              <w:t>813,043,495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56" w:right="0"/>
              <w:jc w:val="left"/>
              <w:rPr>
                <w:rFonts w:ascii="宋体" w:hAnsi="宋体" w:cs="宋体" w:eastAsia="宋体" w:hint="default"/>
                <w:sz w:val="15"/>
                <w:szCs w:val="15"/>
              </w:rPr>
            </w:pPr>
            <w:r>
              <w:rPr>
                <w:rFonts w:ascii="宋体"/>
                <w:sz w:val="15"/>
              </w:rPr>
              <w:t>100.00</w:t>
            </w:r>
          </w:p>
        </w:tc>
      </w:tr>
      <w:tr>
        <w:trPr>
          <w:trHeight w:val="211" w:hRule="exact"/>
        </w:trPr>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
                <w:sz w:val="15"/>
                <w:szCs w:val="15"/>
              </w:rPr>
              <w:t> </w:t>
            </w:r>
            <w:r>
              <w:rPr>
                <w:rFonts w:ascii="宋体" w:hAnsi="宋体" w:cs="宋体" w:eastAsia="宋体" w:hint="default"/>
                <w:sz w:val="15"/>
                <w:szCs w:val="15"/>
              </w:rPr>
              <w:t>股份总数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21" w:right="0"/>
              <w:jc w:val="left"/>
              <w:rPr>
                <w:rFonts w:ascii="宋体" w:hAnsi="宋体" w:cs="宋体" w:eastAsia="宋体" w:hint="default"/>
                <w:sz w:val="15"/>
                <w:szCs w:val="15"/>
              </w:rPr>
            </w:pPr>
            <w:r>
              <w:rPr>
                <w:rFonts w:ascii="宋体"/>
                <w:sz w:val="15"/>
              </w:rPr>
              <w:t>813,043,495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00"/>
              <w:jc w:val="right"/>
              <w:rPr>
                <w:rFonts w:ascii="宋体" w:hAnsi="宋体" w:cs="宋体" w:eastAsia="宋体" w:hint="default"/>
                <w:sz w:val="15"/>
                <w:szCs w:val="15"/>
              </w:rPr>
            </w:pPr>
            <w:r>
              <w:rPr>
                <w:rFonts w:ascii="宋体"/>
                <w:sz w:val="15"/>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42" w:right="0"/>
              <w:jc w:val="left"/>
              <w:rPr>
                <w:rFonts w:ascii="宋体" w:hAnsi="宋体" w:cs="宋体" w:eastAsia="宋体" w:hint="default"/>
                <w:sz w:val="15"/>
                <w:szCs w:val="15"/>
              </w:rPr>
            </w:pPr>
            <w:r>
              <w:rPr>
                <w:rFonts w:ascii="宋体"/>
                <w:sz w:val="15"/>
              </w:rPr>
              <w:t>813,043,495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56" w:right="0"/>
              <w:jc w:val="left"/>
              <w:rPr>
                <w:rFonts w:ascii="宋体" w:hAnsi="宋体" w:cs="宋体" w:eastAsia="宋体" w:hint="default"/>
                <w:sz w:val="15"/>
                <w:szCs w:val="15"/>
              </w:rPr>
            </w:pPr>
            <w:r>
              <w:rPr>
                <w:rFonts w:ascii="宋体"/>
                <w:sz w:val="15"/>
              </w:rPr>
              <w:t>100.00</w:t>
            </w:r>
          </w:p>
        </w:tc>
      </w:tr>
    </w:tbl>
    <w:p>
      <w:pPr>
        <w:spacing w:line="240" w:lineRule="auto" w:before="12"/>
        <w:rPr>
          <w:rFonts w:ascii="宋体" w:hAnsi="宋体" w:cs="宋体" w:eastAsia="宋体" w:hint="default"/>
          <w:sz w:val="25"/>
          <w:szCs w:val="25"/>
        </w:rPr>
      </w:pPr>
    </w:p>
    <w:p>
      <w:pPr>
        <w:pStyle w:val="BodyText"/>
        <w:tabs>
          <w:tab w:pos="6231" w:val="left" w:leader="none"/>
        </w:tabs>
        <w:spacing w:line="240" w:lineRule="auto" w:before="35"/>
        <w:ind w:left="1065" w:right="325"/>
        <w:jc w:val="left"/>
      </w:pPr>
      <w:r>
        <w:rPr/>
        <w:t>30.</w:t>
      </w:r>
      <w:r>
        <w:rPr>
          <w:spacing w:val="-3"/>
        </w:rPr>
        <w:t> </w:t>
      </w:r>
      <w:r>
        <w:rPr/>
        <w:t>资本公积</w:t>
        <w:tab/>
        <w:t>期末数</w:t>
      </w:r>
      <w:r>
        <w:rPr>
          <w:spacing w:val="-63"/>
        </w:rPr>
        <w:t> </w:t>
      </w:r>
      <w:r>
        <w:rPr/>
        <w:t>108,715,301.21</w:t>
      </w:r>
    </w:p>
    <w:p>
      <w:pPr>
        <w:pStyle w:val="BodyText"/>
        <w:spacing w:line="240" w:lineRule="auto" w:before="134"/>
        <w:ind w:left="1065" w:right="325"/>
        <w:jc w:val="left"/>
      </w:pPr>
      <w:r>
        <w:rPr/>
        <w:t>(1)</w:t>
      </w:r>
      <w:r>
        <w:rPr>
          <w:spacing w:val="-2"/>
        </w:rPr>
        <w:t> </w:t>
      </w:r>
      <w:r>
        <w:rPr/>
        <w:t>明细情况</w:t>
      </w:r>
    </w:p>
    <w:p>
      <w:pPr>
        <w:spacing w:line="240" w:lineRule="auto" w:before="6"/>
        <w:rPr>
          <w:rFonts w:ascii="宋体" w:hAnsi="宋体" w:cs="宋体" w:eastAsia="宋体" w:hint="default"/>
          <w:sz w:val="7"/>
          <w:szCs w:val="7"/>
        </w:rPr>
      </w:pPr>
    </w:p>
    <w:tbl>
      <w:tblPr>
        <w:tblW w:w="0" w:type="auto"/>
        <w:jc w:val="left"/>
        <w:tblInd w:w="1138" w:type="dxa"/>
        <w:tblLayout w:type="fixed"/>
        <w:tblCellMar>
          <w:top w:w="0" w:type="dxa"/>
          <w:left w:w="0" w:type="dxa"/>
          <w:bottom w:w="0" w:type="dxa"/>
          <w:right w:w="0" w:type="dxa"/>
        </w:tblCellMar>
        <w:tblLook w:val="01E0"/>
      </w:tblPr>
      <w:tblGrid>
        <w:gridCol w:w="1502"/>
        <w:gridCol w:w="1857"/>
        <w:gridCol w:w="1620"/>
        <w:gridCol w:w="1605"/>
        <w:gridCol w:w="1669"/>
      </w:tblGrid>
      <w:tr>
        <w:trPr>
          <w:trHeight w:val="851" w:hRule="exact"/>
        </w:trPr>
        <w:tc>
          <w:tcPr>
            <w:tcW w:w="1502"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355" w:lineRule="auto" w:before="35"/>
              <w:ind w:left="34" w:right="624" w:firstLine="207"/>
              <w:jc w:val="left"/>
              <w:rPr>
                <w:rFonts w:ascii="宋体" w:hAnsi="宋体" w:cs="宋体" w:eastAsia="宋体" w:hint="default"/>
                <w:sz w:val="21"/>
                <w:szCs w:val="21"/>
              </w:rPr>
            </w:pPr>
            <w:r>
              <w:rPr>
                <w:rFonts w:ascii="宋体" w:hAnsi="宋体" w:cs="宋体" w:eastAsia="宋体" w:hint="default"/>
                <w:sz w:val="21"/>
                <w:szCs w:val="21"/>
              </w:rPr>
              <w:t>项</w:t>
              <w:tab/>
              <w:t>目 股本溢价</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46" w:right="0"/>
              <w:jc w:val="left"/>
              <w:rPr>
                <w:rFonts w:ascii="宋体" w:hAnsi="宋体" w:cs="宋体" w:eastAsia="宋体" w:hint="default"/>
                <w:sz w:val="21"/>
                <w:szCs w:val="21"/>
              </w:rPr>
            </w:pPr>
            <w:r>
              <w:rPr>
                <w:rFonts w:ascii="宋体" w:hAnsi="宋体" w:cs="宋体" w:eastAsia="宋体" w:hint="default"/>
                <w:sz w:val="21"/>
                <w:szCs w:val="21"/>
              </w:rPr>
              <w:t>期初数</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21"/>
                <w:szCs w:val="21"/>
              </w:rPr>
            </w:pPr>
            <w:r>
              <w:rPr>
                <w:rFonts w:ascii="宋体"/>
                <w:sz w:val="21"/>
              </w:rPr>
              <w:t>96,865,855.95</w:t>
            </w:r>
          </w:p>
        </w:tc>
        <w:tc>
          <w:tcPr>
            <w:tcW w:w="1620" w:type="dxa"/>
            <w:tcBorders>
              <w:top w:val="nil" w:sz="6" w:space="0" w:color="auto"/>
              <w:left w:val="nil" w:sz="6" w:space="0" w:color="auto"/>
              <w:bottom w:val="nil" w:sz="6" w:space="0" w:color="auto"/>
              <w:right w:val="nil" w:sz="6" w:space="0" w:color="auto"/>
            </w:tcBorders>
          </w:tcPr>
          <w:p>
            <w:pPr>
              <w:pStyle w:val="TableParagraph"/>
              <w:spacing w:line="355" w:lineRule="auto" w:before="35"/>
              <w:ind w:left="390" w:right="176" w:firstLine="168"/>
              <w:jc w:val="left"/>
              <w:rPr>
                <w:rFonts w:ascii="宋体" w:hAnsi="宋体" w:cs="宋体" w:eastAsia="宋体" w:hint="default"/>
                <w:sz w:val="21"/>
                <w:szCs w:val="21"/>
              </w:rPr>
            </w:pPr>
            <w:r>
              <w:rPr>
                <w:rFonts w:ascii="宋体" w:hAnsi="宋体" w:cs="宋体" w:eastAsia="宋体" w:hint="default"/>
                <w:sz w:val="21"/>
                <w:szCs w:val="21"/>
              </w:rPr>
              <w:t>本期增加 769,926.73</w:t>
            </w:r>
          </w:p>
        </w:tc>
        <w:tc>
          <w:tcPr>
            <w:tcW w:w="1605" w:type="dxa"/>
            <w:tcBorders>
              <w:top w:val="nil" w:sz="6" w:space="0" w:color="auto"/>
              <w:left w:val="nil" w:sz="6" w:space="0" w:color="auto"/>
              <w:bottom w:val="nil" w:sz="6" w:space="0" w:color="auto"/>
              <w:right w:val="nil" w:sz="6" w:space="0" w:color="auto"/>
            </w:tcBorders>
          </w:tcPr>
          <w:p>
            <w:pPr>
              <w:pStyle w:val="TableParagraph"/>
              <w:spacing w:line="355" w:lineRule="auto" w:before="35"/>
              <w:ind w:left="494" w:right="163" w:firstLine="17"/>
              <w:jc w:val="left"/>
              <w:rPr>
                <w:rFonts w:ascii="宋体" w:hAnsi="宋体" w:cs="宋体" w:eastAsia="宋体" w:hint="default"/>
                <w:sz w:val="21"/>
                <w:szCs w:val="21"/>
              </w:rPr>
            </w:pPr>
            <w:r>
              <w:rPr>
                <w:rFonts w:ascii="宋体" w:hAnsi="宋体" w:cs="宋体" w:eastAsia="宋体" w:hint="default"/>
                <w:sz w:val="21"/>
                <w:szCs w:val="21"/>
              </w:rPr>
              <w:t>本期减少 11,263.40</w:t>
            </w:r>
          </w:p>
        </w:tc>
        <w:tc>
          <w:tcPr>
            <w:tcW w:w="1669" w:type="dxa"/>
            <w:tcBorders>
              <w:top w:val="nil" w:sz="6" w:space="0" w:color="auto"/>
              <w:left w:val="nil" w:sz="6" w:space="0" w:color="auto"/>
              <w:bottom w:val="nil" w:sz="6" w:space="0" w:color="auto"/>
              <w:right w:val="nil" w:sz="6" w:space="0" w:color="auto"/>
            </w:tcBorders>
          </w:tcPr>
          <w:p>
            <w:pPr>
              <w:pStyle w:val="TableParagraph"/>
              <w:spacing w:line="355" w:lineRule="auto" w:before="35"/>
              <w:ind w:left="269" w:right="33" w:firstLine="527"/>
              <w:jc w:val="left"/>
              <w:rPr>
                <w:rFonts w:ascii="宋体" w:hAnsi="宋体" w:cs="宋体" w:eastAsia="宋体" w:hint="default"/>
                <w:sz w:val="21"/>
                <w:szCs w:val="21"/>
              </w:rPr>
            </w:pPr>
            <w:r>
              <w:rPr>
                <w:rFonts w:ascii="宋体" w:hAnsi="宋体" w:cs="宋体" w:eastAsia="宋体" w:hint="default"/>
                <w:sz w:val="21"/>
                <w:szCs w:val="21"/>
              </w:rPr>
              <w:t>期末数 </w:t>
            </w:r>
            <w:r>
              <w:rPr>
                <w:rFonts w:ascii="宋体" w:hAnsi="宋体" w:cs="宋体" w:eastAsia="宋体" w:hint="default"/>
                <w:spacing w:val="-1"/>
                <w:sz w:val="21"/>
                <w:szCs w:val="21"/>
              </w:rPr>
              <w:t>97,624,519.28</w:t>
            </w:r>
          </w:p>
        </w:tc>
      </w:tr>
      <w:tr>
        <w:trPr>
          <w:trHeight w:val="376"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9"/>
              <w:jc w:val="right"/>
              <w:rPr>
                <w:rFonts w:ascii="宋体" w:hAnsi="宋体" w:cs="宋体" w:eastAsia="宋体" w:hint="default"/>
                <w:sz w:val="21"/>
                <w:szCs w:val="21"/>
              </w:rPr>
            </w:pPr>
            <w:r>
              <w:rPr>
                <w:rFonts w:ascii="宋体"/>
                <w:spacing w:val="-1"/>
                <w:sz w:val="21"/>
              </w:rPr>
              <w:t>17,122,335.14</w:t>
            </w:r>
            <w:r>
              <w:rPr>
                <w:rFonts w:ascii="宋体"/>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sz w:val="21"/>
              </w:rPr>
              <w:t>1,482,615.93</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 w:right="0"/>
              <w:jc w:val="center"/>
              <w:rPr>
                <w:rFonts w:ascii="宋体" w:hAnsi="宋体" w:cs="宋体" w:eastAsia="宋体" w:hint="default"/>
                <w:sz w:val="21"/>
                <w:szCs w:val="21"/>
              </w:rPr>
            </w:pPr>
            <w:r>
              <w:rPr>
                <w:rFonts w:ascii="宋体"/>
                <w:sz w:val="21"/>
              </w:rPr>
              <w:t>7,514,169.14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21"/>
                <w:szCs w:val="21"/>
              </w:rPr>
            </w:pPr>
            <w:r>
              <w:rPr>
                <w:rFonts w:ascii="宋体"/>
                <w:spacing w:val="-1"/>
                <w:sz w:val="21"/>
              </w:rPr>
              <w:t>11,090,781.93</w:t>
            </w:r>
          </w:p>
        </w:tc>
      </w:tr>
      <w:tr>
        <w:trPr>
          <w:trHeight w:val="409" w:hRule="exact"/>
        </w:trPr>
        <w:tc>
          <w:tcPr>
            <w:tcW w:w="150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8"/>
              <w:jc w:val="right"/>
              <w:rPr>
                <w:rFonts w:ascii="宋体" w:hAnsi="宋体" w:cs="宋体" w:eastAsia="宋体" w:hint="default"/>
                <w:sz w:val="21"/>
                <w:szCs w:val="21"/>
              </w:rPr>
            </w:pPr>
            <w:r>
              <w:rPr>
                <w:rFonts w:ascii="宋体"/>
                <w:sz w:val="21"/>
              </w:rPr>
            </w:r>
            <w:r>
              <w:rPr>
                <w:rFonts w:ascii="宋体"/>
                <w:spacing w:val="-1"/>
                <w:sz w:val="21"/>
                <w:u w:val="thick" w:color="000000"/>
              </w:rPr>
              <w:t>113,988,191.09</w:t>
            </w:r>
            <w:r>
              <w:rPr>
                <w:rFonts w:ascii="宋体"/>
                <w:spacing w:val="-1"/>
                <w:sz w:val="21"/>
              </w:rPr>
            </w:r>
            <w:r>
              <w:rPr>
                <w:rFonts w:ascii="宋体"/>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r>
            <w:r>
              <w:rPr>
                <w:rFonts w:ascii="宋体"/>
                <w:sz w:val="21"/>
                <w:u w:val="thick" w:color="000000"/>
              </w:rPr>
              <w:t>2,252,542.66</w:t>
            </w:r>
            <w:r>
              <w:rPr>
                <w:rFonts w:ascii="宋体"/>
                <w:sz w:val="21"/>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1"/>
                <w:szCs w:val="21"/>
              </w:rPr>
            </w:pPr>
            <w:r>
              <w:rPr>
                <w:rFonts w:ascii="宋体"/>
                <w:sz w:val="21"/>
              </w:rPr>
            </w:r>
            <w:r>
              <w:rPr>
                <w:rFonts w:ascii="宋体"/>
                <w:sz w:val="21"/>
                <w:u w:val="thick" w:color="000000"/>
              </w:rPr>
              <w:t>7,525,432.54</w:t>
            </w:r>
            <w:r>
              <w:rPr>
                <w:rFonts w:ascii="宋体"/>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108,715,301.21</w:t>
            </w:r>
            <w:r>
              <w:rPr>
                <w:rFonts w:ascii="宋体"/>
                <w:spacing w:val="-1"/>
                <w:sz w:val="21"/>
              </w:rPr>
            </w:r>
            <w:r>
              <w:rPr>
                <w:rFonts w:ascii="宋体"/>
                <w:sz w:val="21"/>
              </w:rPr>
            </w:r>
          </w:p>
        </w:tc>
      </w:tr>
    </w:tbl>
    <w:p>
      <w:pPr>
        <w:spacing w:line="240" w:lineRule="auto" w:before="1"/>
        <w:rPr>
          <w:rFonts w:ascii="宋体" w:hAnsi="宋体" w:cs="宋体" w:eastAsia="宋体" w:hint="default"/>
          <w:sz w:val="9"/>
          <w:szCs w:val="9"/>
        </w:rPr>
      </w:pPr>
    </w:p>
    <w:p>
      <w:pPr>
        <w:pStyle w:val="BodyText"/>
        <w:spacing w:line="240" w:lineRule="auto" w:before="35"/>
        <w:ind w:left="1065" w:right="325"/>
        <w:jc w:val="left"/>
      </w:pPr>
      <w:r>
        <w:rPr/>
        <w:t>(2)</w:t>
      </w:r>
      <w:r>
        <w:rPr>
          <w:spacing w:val="-2"/>
        </w:rPr>
        <w:t> </w:t>
      </w:r>
      <w:r>
        <w:rPr/>
        <w:t>资本公积本期增减原因及依据说明。</w:t>
      </w:r>
    </w:p>
    <w:p>
      <w:pPr>
        <w:pStyle w:val="BodyText"/>
        <w:spacing w:line="240" w:lineRule="auto" w:before="133"/>
        <w:ind w:left="1065" w:right="325"/>
        <w:jc w:val="left"/>
      </w:pPr>
      <w:r>
        <w:rPr/>
        <w:t>1)</w:t>
      </w:r>
      <w:r>
        <w:rPr>
          <w:spacing w:val="-2"/>
        </w:rPr>
        <w:t> </w:t>
      </w:r>
      <w:r>
        <w:rPr/>
        <w:t>本期增加包括：</w:t>
      </w:r>
    </w:p>
    <w:p>
      <w:pPr>
        <w:pStyle w:val="BodyText"/>
        <w:spacing w:line="355" w:lineRule="auto" w:before="134"/>
        <w:ind w:left="1065" w:right="325"/>
        <w:jc w:val="left"/>
      </w:pPr>
      <w:r>
        <w:rPr/>
        <w:t>①股本溢价增加</w:t>
      </w:r>
      <w:r>
        <w:rPr>
          <w:spacing w:val="-54"/>
        </w:rPr>
        <w:t> </w:t>
      </w:r>
      <w:r>
        <w:rPr/>
        <w:t>769,926.73</w:t>
      </w:r>
      <w:r>
        <w:rPr>
          <w:spacing w:val="-53"/>
        </w:rPr>
        <w:t> </w:t>
      </w:r>
      <w:r>
        <w:rPr/>
        <w:t>元。</w:t>
      </w:r>
      <w:r>
        <w:rPr>
          <w:spacing w:val="-1"/>
        </w:rPr>
        <w:t> </w:t>
      </w:r>
      <w:r>
        <w:rPr/>
        <w:t>公司从子公司浙江浙大网新中研软件有限公司少数股东浙江浙大网新快威科技有限公司处购买该公</w:t>
      </w:r>
    </w:p>
    <w:p>
      <w:pPr>
        <w:pStyle w:val="BodyText"/>
        <w:spacing w:line="357" w:lineRule="auto" w:before="32"/>
        <w:ind w:left="1065" w:right="99" w:hanging="420"/>
        <w:jc w:val="left"/>
      </w:pPr>
      <w:r>
        <w:rPr/>
        <w:t>司</w:t>
      </w:r>
      <w:r>
        <w:rPr>
          <w:spacing w:val="-55"/>
        </w:rPr>
        <w:t> </w:t>
      </w:r>
      <w:r>
        <w:rPr/>
        <w:t>10%的股权，受让价格与应享有该公司可辨认净资产账面价值之间的差额</w:t>
      </w:r>
      <w:r>
        <w:rPr>
          <w:spacing w:val="-55"/>
        </w:rPr>
        <w:t> </w:t>
      </w:r>
      <w:r>
        <w:rPr/>
        <w:t>528,173.68</w:t>
      </w:r>
      <w:r>
        <w:rPr>
          <w:spacing w:val="-54"/>
        </w:rPr>
        <w:t> </w:t>
      </w:r>
      <w:r>
        <w:rPr/>
        <w:t>元。</w:t>
      </w:r>
      <w:r>
        <w:rPr>
          <w:spacing w:val="-1"/>
        </w:rPr>
        <w:t> </w:t>
      </w:r>
      <w:r>
        <w:rPr/>
        <w:t>公司本期出售持有的子公司江西浙大网新科技有限公司</w:t>
      </w:r>
      <w:r>
        <w:rPr>
          <w:spacing w:val="-66"/>
        </w:rPr>
        <w:t> </w:t>
      </w:r>
      <w:r>
        <w:rPr>
          <w:spacing w:val="-3"/>
        </w:rPr>
        <w:t>60%的股权，冲回原收购少数股东股权减少的</w:t>
      </w:r>
      <w:r>
        <w:rPr/>
      </w:r>
    </w:p>
    <w:p>
      <w:pPr>
        <w:pStyle w:val="BodyText"/>
        <w:spacing w:line="357" w:lineRule="auto" w:before="30"/>
        <w:ind w:left="1065" w:right="325" w:hanging="420"/>
        <w:jc w:val="left"/>
      </w:pPr>
      <w:r>
        <w:rPr/>
        <w:t>资本公积</w:t>
      </w:r>
      <w:r>
        <w:rPr>
          <w:spacing w:val="-54"/>
        </w:rPr>
        <w:t> </w:t>
      </w:r>
      <w:r>
        <w:rPr/>
        <w:t>209,832.02</w:t>
      </w:r>
      <w:r>
        <w:rPr>
          <w:spacing w:val="-53"/>
        </w:rPr>
        <w:t> </w:t>
      </w:r>
      <w:r>
        <w:rPr/>
        <w:t>元，相应增加资本公积</w:t>
      </w:r>
      <w:r>
        <w:rPr>
          <w:spacing w:val="-54"/>
        </w:rPr>
        <w:t> </w:t>
      </w:r>
      <w:r>
        <w:rPr/>
        <w:t>209,832.02</w:t>
      </w:r>
      <w:r>
        <w:rPr>
          <w:spacing w:val="-53"/>
        </w:rPr>
        <w:t> </w:t>
      </w:r>
      <w:r>
        <w:rPr/>
        <w:t>元。</w:t>
      </w:r>
      <w:r>
        <w:rPr>
          <w:spacing w:val="-1"/>
        </w:rPr>
        <w:t> </w:t>
      </w:r>
      <w:r>
        <w:rPr/>
        <w:t>子公司浙江浙大网新图灵信息科技有限公司本期从子公司上海浙大网新易得科技发展有限公司少数</w:t>
      </w:r>
    </w:p>
    <w:p>
      <w:pPr>
        <w:pStyle w:val="BodyText"/>
        <w:spacing w:line="357" w:lineRule="auto" w:before="30"/>
        <w:ind w:left="645" w:right="99"/>
        <w:jc w:val="left"/>
      </w:pPr>
      <w:r>
        <w:rPr/>
        <w:t>股东购买该公司</w:t>
      </w:r>
      <w:r>
        <w:rPr>
          <w:spacing w:val="-65"/>
        </w:rPr>
        <w:t> </w:t>
      </w:r>
      <w:r>
        <w:rPr/>
        <w:t>7.5%的股权，受让价格与应享有该公司可辨认净资产账面价值之间的差额</w:t>
      </w:r>
      <w:r>
        <w:rPr>
          <w:spacing w:val="-65"/>
        </w:rPr>
        <w:t> </w:t>
      </w:r>
      <w:r>
        <w:rPr/>
        <w:t>31,921.03</w:t>
      </w:r>
      <w:r>
        <w:rPr>
          <w:spacing w:val="-64"/>
        </w:rPr>
        <w:t> </w:t>
      </w:r>
      <w:r>
        <w:rPr/>
        <w:t>元，</w:t>
      </w:r>
      <w:r>
        <w:rPr/>
        <w:t> 增加资本公积</w:t>
      </w:r>
      <w:r>
        <w:rPr>
          <w:spacing w:val="-53"/>
        </w:rPr>
        <w:t> </w:t>
      </w:r>
      <w:r>
        <w:rPr/>
        <w:t>31,921.03</w:t>
      </w:r>
      <w:r>
        <w:rPr>
          <w:spacing w:val="-52"/>
        </w:rPr>
        <w:t> </w:t>
      </w:r>
      <w:r>
        <w:rPr/>
        <w:t>元。</w:t>
      </w:r>
    </w:p>
    <w:p>
      <w:pPr>
        <w:spacing w:after="0" w:line="357" w:lineRule="auto"/>
        <w:jc w:val="left"/>
        <w:sectPr>
          <w:pgSz w:w="12240" w:h="15840"/>
          <w:pgMar w:header="747" w:footer="727" w:top="980" w:bottom="920" w:left="880" w:right="920"/>
        </w:sectPr>
      </w:pPr>
    </w:p>
    <w:p>
      <w:pPr>
        <w:spacing w:line="240" w:lineRule="auto" w:before="2"/>
        <w:rPr>
          <w:rFonts w:ascii="宋体" w:hAnsi="宋体" w:cs="宋体" w:eastAsia="宋体" w:hint="default"/>
          <w:sz w:val="29"/>
          <w:szCs w:val="29"/>
        </w:rPr>
      </w:pPr>
    </w:p>
    <w:p>
      <w:pPr>
        <w:pStyle w:val="BodyText"/>
        <w:spacing w:line="240" w:lineRule="auto" w:before="35"/>
        <w:ind w:left="565" w:right="115"/>
        <w:jc w:val="left"/>
      </w:pPr>
      <w:r>
        <w:rPr/>
        <w:t>②其他资本公积增加</w:t>
      </w:r>
      <w:r>
        <w:rPr>
          <w:spacing w:val="-64"/>
        </w:rPr>
        <w:t> </w:t>
      </w:r>
      <w:r>
        <w:rPr/>
        <w:t>1,482,615.93</w:t>
      </w:r>
      <w:r>
        <w:rPr>
          <w:spacing w:val="-63"/>
        </w:rPr>
        <w:t> </w:t>
      </w:r>
      <w:r>
        <w:rPr/>
        <w:t>元。</w:t>
      </w:r>
    </w:p>
    <w:p>
      <w:pPr>
        <w:pStyle w:val="BodyText"/>
        <w:spacing w:line="240" w:lineRule="auto" w:before="133"/>
        <w:ind w:left="565" w:right="115"/>
        <w:jc w:val="left"/>
      </w:pPr>
      <w:r>
        <w:rPr/>
        <w:t>联营企业浙江浙大网新置地有限公司本期资本公积增加</w:t>
      </w:r>
      <w:r>
        <w:rPr>
          <w:spacing w:val="-77"/>
        </w:rPr>
        <w:t> </w:t>
      </w:r>
      <w:r>
        <w:rPr/>
        <w:t>217,263.13</w:t>
      </w:r>
      <w:r>
        <w:rPr>
          <w:spacing w:val="-76"/>
        </w:rPr>
        <w:t> </w:t>
      </w:r>
      <w:r>
        <w:rPr/>
        <w:t>元，公司按持股比例增加资本公</w:t>
      </w:r>
    </w:p>
    <w:p>
      <w:pPr>
        <w:pStyle w:val="BodyText"/>
        <w:spacing w:line="240" w:lineRule="auto" w:before="134"/>
        <w:ind w:left="145" w:right="115"/>
        <w:jc w:val="left"/>
      </w:pPr>
      <w:r>
        <w:rPr/>
        <w:t>积</w:t>
      </w:r>
      <w:r>
        <w:rPr>
          <w:spacing w:val="-56"/>
        </w:rPr>
        <w:t> </w:t>
      </w:r>
      <w:r>
        <w:rPr/>
        <w:t>43,452.63</w:t>
      </w:r>
      <w:r>
        <w:rPr>
          <w:spacing w:val="-55"/>
        </w:rPr>
        <w:t> </w:t>
      </w:r>
      <w:r>
        <w:rPr/>
        <w:t>元。</w:t>
      </w:r>
    </w:p>
    <w:p>
      <w:pPr>
        <w:pStyle w:val="BodyText"/>
        <w:spacing w:line="240" w:lineRule="auto" w:before="133"/>
        <w:ind w:left="565" w:right="115"/>
        <w:jc w:val="left"/>
      </w:pPr>
      <w:r>
        <w:rPr/>
        <w:t>子公司浙江浙大网新软件产业集团有限公司本期资本公积增加</w:t>
      </w:r>
      <w:r>
        <w:rPr>
          <w:spacing w:val="-77"/>
        </w:rPr>
        <w:t> </w:t>
      </w:r>
      <w:r>
        <w:rPr/>
        <w:t>1,442,770.23</w:t>
      </w:r>
      <w:r>
        <w:rPr>
          <w:spacing w:val="-77"/>
        </w:rPr>
        <w:t> </w:t>
      </w:r>
      <w:r>
        <w:rPr/>
        <w:t>元，公司按持股比例增</w:t>
      </w:r>
    </w:p>
    <w:p>
      <w:pPr>
        <w:pStyle w:val="BodyText"/>
        <w:spacing w:line="240" w:lineRule="auto" w:before="134"/>
        <w:ind w:left="145" w:right="115"/>
        <w:jc w:val="left"/>
      </w:pPr>
      <w:r>
        <w:rPr/>
        <w:t>加资本公积</w:t>
      </w:r>
      <w:r>
        <w:rPr>
          <w:spacing w:val="-62"/>
        </w:rPr>
        <w:t> </w:t>
      </w:r>
      <w:r>
        <w:rPr/>
        <w:t>1,439,163.30</w:t>
      </w:r>
      <w:r>
        <w:rPr>
          <w:spacing w:val="-62"/>
        </w:rPr>
        <w:t> </w:t>
      </w:r>
      <w:r>
        <w:rPr/>
        <w:t>元。</w:t>
      </w:r>
    </w:p>
    <w:p>
      <w:pPr>
        <w:pStyle w:val="BodyText"/>
        <w:spacing w:line="240" w:lineRule="auto" w:before="133"/>
        <w:ind w:left="565" w:right="115"/>
        <w:jc w:val="left"/>
      </w:pPr>
      <w:r>
        <w:rPr/>
        <w:t>2)</w:t>
      </w:r>
      <w:r>
        <w:rPr>
          <w:spacing w:val="-2"/>
        </w:rPr>
        <w:t> </w:t>
      </w:r>
      <w:r>
        <w:rPr/>
        <w:t>本期减少包括：</w:t>
      </w:r>
    </w:p>
    <w:p>
      <w:pPr>
        <w:pStyle w:val="BodyText"/>
        <w:spacing w:line="240" w:lineRule="auto" w:before="134"/>
        <w:ind w:left="565" w:right="115"/>
        <w:jc w:val="left"/>
      </w:pPr>
      <w:r>
        <w:rPr/>
        <w:t>①股本溢价减少</w:t>
      </w:r>
      <w:r>
        <w:rPr>
          <w:spacing w:val="-53"/>
        </w:rPr>
        <w:t> </w:t>
      </w:r>
      <w:r>
        <w:rPr/>
        <w:t>11,263.40</w:t>
      </w:r>
      <w:r>
        <w:rPr>
          <w:spacing w:val="-52"/>
        </w:rPr>
        <w:t> </w:t>
      </w:r>
      <w:r>
        <w:rPr/>
        <w:t>元。</w:t>
      </w:r>
    </w:p>
    <w:p>
      <w:pPr>
        <w:pStyle w:val="BodyText"/>
        <w:spacing w:line="355" w:lineRule="auto" w:before="133"/>
        <w:ind w:left="145" w:right="378" w:firstLine="420"/>
        <w:jc w:val="left"/>
      </w:pPr>
      <w:r>
        <w:rPr/>
        <w:t>子公司浙江汇信科技有限公司本期少数股东对其进行单方增资，导致公司减少资本公积</w:t>
      </w:r>
      <w:r>
        <w:rPr>
          <w:spacing w:val="-53"/>
        </w:rPr>
        <w:t> </w:t>
      </w:r>
      <w:r>
        <w:rPr/>
        <w:t>11,263.40</w:t>
      </w:r>
      <w:r>
        <w:rPr/>
        <w:t> 元。</w:t>
      </w:r>
    </w:p>
    <w:p>
      <w:pPr>
        <w:pStyle w:val="BodyText"/>
        <w:spacing w:line="240" w:lineRule="auto" w:before="33"/>
        <w:ind w:left="565" w:right="115"/>
        <w:jc w:val="left"/>
      </w:pPr>
      <w:r>
        <w:rPr/>
        <w:t>②其他资本公积减少</w:t>
      </w:r>
      <w:r>
        <w:rPr>
          <w:spacing w:val="-64"/>
        </w:rPr>
        <w:t> </w:t>
      </w:r>
      <w:r>
        <w:rPr/>
        <w:t>7,514,169.14</w:t>
      </w:r>
      <w:r>
        <w:rPr>
          <w:spacing w:val="-63"/>
        </w:rPr>
        <w:t> </w:t>
      </w:r>
      <w:r>
        <w:rPr/>
        <w:t>元。</w:t>
      </w:r>
    </w:p>
    <w:p>
      <w:pPr>
        <w:pStyle w:val="BodyText"/>
        <w:spacing w:line="357" w:lineRule="auto" w:before="133"/>
        <w:ind w:left="565" w:right="0"/>
        <w:jc w:val="left"/>
      </w:pPr>
      <w:r>
        <w:rPr>
          <w:spacing w:val="-1"/>
        </w:rPr>
        <w:t>公司本期出售持有的子公司江西浙大网新科技有限公司</w:t>
      </w:r>
      <w:r>
        <w:rPr>
          <w:spacing w:val="-62"/>
        </w:rPr>
        <w:t> </w:t>
      </w:r>
      <w:r>
        <w:rPr>
          <w:spacing w:val="-8"/>
        </w:rPr>
        <w:t>60%的股权，相应减少资本公积</w:t>
      </w:r>
      <w:r>
        <w:rPr>
          <w:spacing w:val="-61"/>
        </w:rPr>
        <w:t> </w:t>
      </w:r>
      <w:r>
        <w:rPr/>
        <w:t>67,616.96</w:t>
      </w:r>
      <w:r>
        <w:rPr>
          <w:spacing w:val="-61"/>
        </w:rPr>
        <w:t> </w:t>
      </w:r>
      <w:r>
        <w:rPr/>
        <w:t>元。</w:t>
      </w:r>
      <w:r>
        <w:rPr/>
        <w:t> 公司本期出售持有的浙江明达科网新科技培训有限公司</w:t>
      </w:r>
      <w:r>
        <w:rPr>
          <w:spacing w:val="-57"/>
        </w:rPr>
        <w:t> </w:t>
      </w:r>
      <w:r>
        <w:rPr/>
        <w:t>34%的股权，相应减少资本公积</w:t>
      </w:r>
      <w:r>
        <w:rPr>
          <w:spacing w:val="-57"/>
        </w:rPr>
        <w:t> </w:t>
      </w:r>
      <w:r>
        <w:rPr/>
        <w:t>4.07</w:t>
      </w:r>
      <w:r>
        <w:rPr>
          <w:spacing w:val="-56"/>
        </w:rPr>
        <w:t> </w:t>
      </w:r>
      <w:r>
        <w:rPr/>
        <w:t>元。</w:t>
      </w:r>
      <w:r>
        <w:rPr/>
        <w:t> 子公司北京晓通网络科技有限公司本期资本公积减少</w:t>
      </w:r>
      <w:r>
        <w:rPr>
          <w:spacing w:val="-54"/>
        </w:rPr>
        <w:t> </w:t>
      </w:r>
      <w:r>
        <w:rPr/>
        <w:t>14,881.75</w:t>
      </w:r>
      <w:r>
        <w:rPr>
          <w:spacing w:val="-53"/>
        </w:rPr>
        <w:t> </w:t>
      </w:r>
      <w:r>
        <w:rPr/>
        <w:t>元，公司按持股比例减少资本公积</w:t>
      </w:r>
    </w:p>
    <w:p>
      <w:pPr>
        <w:pStyle w:val="BodyText"/>
        <w:spacing w:line="240" w:lineRule="auto" w:before="31"/>
        <w:ind w:left="145" w:right="115"/>
        <w:jc w:val="left"/>
      </w:pPr>
      <w:r>
        <w:rPr/>
        <w:t>14,881.75</w:t>
      </w:r>
      <w:r>
        <w:rPr>
          <w:spacing w:val="-58"/>
        </w:rPr>
        <w:t> </w:t>
      </w:r>
      <w:r>
        <w:rPr/>
        <w:t>元。</w:t>
      </w:r>
    </w:p>
    <w:p>
      <w:pPr>
        <w:pStyle w:val="BodyText"/>
        <w:spacing w:line="240" w:lineRule="auto" w:before="133"/>
        <w:ind w:left="565" w:right="115"/>
        <w:jc w:val="left"/>
      </w:pPr>
      <w:r>
        <w:rPr/>
        <w:t>子公司浙江浙大网新图灵信息科技有限公司本期资本公积减少</w:t>
      </w:r>
      <w:r>
        <w:rPr>
          <w:spacing w:val="-53"/>
        </w:rPr>
        <w:t> </w:t>
      </w:r>
      <w:r>
        <w:rPr/>
        <w:t>27,154.19</w:t>
      </w:r>
      <w:r>
        <w:rPr>
          <w:spacing w:val="-52"/>
        </w:rPr>
        <w:t> </w:t>
      </w:r>
      <w:r>
        <w:rPr/>
        <w:t>元</w:t>
      </w:r>
      <w:r>
        <w:rPr>
          <w:spacing w:val="-86"/>
        </w:rPr>
        <w:t>，</w:t>
      </w:r>
      <w:r>
        <w:rPr/>
        <w:t>公司</w:t>
      </w:r>
      <w:r>
        <w:rPr>
          <w:spacing w:val="-2"/>
        </w:rPr>
        <w:t>按</w:t>
      </w:r>
      <w:r>
        <w:rPr/>
        <w:t>持股比例减少资</w:t>
      </w:r>
    </w:p>
    <w:p>
      <w:pPr>
        <w:pStyle w:val="BodyText"/>
        <w:spacing w:line="357" w:lineRule="auto" w:before="133"/>
        <w:ind w:left="565" w:right="220" w:hanging="420"/>
        <w:jc w:val="left"/>
      </w:pPr>
      <w:r>
        <w:rPr/>
        <w:t>本公积</w:t>
      </w:r>
      <w:r>
        <w:rPr>
          <w:spacing w:val="-53"/>
        </w:rPr>
        <w:t> </w:t>
      </w:r>
      <w:r>
        <w:rPr/>
        <w:t>25,796.48</w:t>
      </w:r>
      <w:r>
        <w:rPr>
          <w:spacing w:val="-52"/>
        </w:rPr>
        <w:t> </w:t>
      </w:r>
      <w:r>
        <w:rPr/>
        <w:t>元。</w:t>
      </w:r>
      <w:r>
        <w:rPr/>
        <w:t> 子公司北京新思软件技术有限公司本期除净损益以外其他因素导致所有者权益变动,公司按持股比例</w:t>
      </w:r>
    </w:p>
    <w:p>
      <w:pPr>
        <w:pStyle w:val="BodyText"/>
        <w:spacing w:line="240" w:lineRule="auto" w:before="30"/>
        <w:ind w:left="145" w:right="115"/>
        <w:jc w:val="left"/>
      </w:pPr>
      <w:r>
        <w:rPr/>
        <w:t>冲减资本公积</w:t>
      </w:r>
      <w:r>
        <w:rPr>
          <w:spacing w:val="-62"/>
        </w:rPr>
        <w:t> </w:t>
      </w:r>
      <w:r>
        <w:rPr/>
        <w:t>7,405,869.88</w:t>
      </w:r>
      <w:r>
        <w:rPr>
          <w:spacing w:val="-62"/>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30" w:type="dxa"/>
        <w:tblLayout w:type="fixed"/>
        <w:tblCellMar>
          <w:top w:w="0" w:type="dxa"/>
          <w:left w:w="0" w:type="dxa"/>
          <w:bottom w:w="0" w:type="dxa"/>
          <w:right w:w="0" w:type="dxa"/>
        </w:tblCellMar>
        <w:tblLook w:val="01E0"/>
      </w:tblPr>
      <w:tblGrid>
        <w:gridCol w:w="1752"/>
        <w:gridCol w:w="1895"/>
        <w:gridCol w:w="1551"/>
        <w:gridCol w:w="2985"/>
      </w:tblGrid>
      <w:tr>
        <w:trPr>
          <w:trHeight w:val="410"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3"/>
                <w:sz w:val="21"/>
                <w:szCs w:val="21"/>
              </w:rPr>
              <w:t> </w:t>
            </w:r>
            <w:r>
              <w:rPr>
                <w:rFonts w:ascii="宋体" w:hAnsi="宋体" w:cs="宋体" w:eastAsia="宋体" w:hint="default"/>
                <w:sz w:val="21"/>
                <w:szCs w:val="21"/>
              </w:rPr>
              <w:t>盈余公积</w:t>
            </w:r>
          </w:p>
        </w:tc>
        <w:tc>
          <w:tcPr>
            <w:tcW w:w="189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72,947,505.67</w:t>
            </w:r>
          </w:p>
        </w:tc>
      </w:tr>
      <w:tr>
        <w:trPr>
          <w:trHeight w:val="40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89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
        </w:tc>
      </w:tr>
      <w:tr>
        <w:trPr>
          <w:trHeight w:val="408" w:hRule="exact"/>
        </w:trPr>
        <w:tc>
          <w:tcPr>
            <w:tcW w:w="1752"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34"/>
              <w:ind w:left="3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8"/>
              <w:jc w:val="right"/>
              <w:rPr>
                <w:rFonts w:ascii="宋体" w:hAnsi="宋体" w:cs="宋体" w:eastAsia="宋体" w:hint="default"/>
                <w:sz w:val="21"/>
                <w:szCs w:val="21"/>
              </w:rPr>
            </w:pPr>
            <w:r>
              <w:rPr>
                <w:rFonts w:ascii="宋体" w:hAnsi="宋体" w:cs="宋体" w:eastAsia="宋体" w:hint="default"/>
                <w:spacing w:val="-1"/>
                <w:w w:val="95"/>
                <w:sz w:val="21"/>
                <w:szCs w:val="21"/>
              </w:rPr>
              <w:t>期初数</w:t>
            </w:r>
            <w:r>
              <w:rPr>
                <w:rFonts w:ascii="宋体" w:hAnsi="宋体" w:cs="宋体" w:eastAsia="宋体" w:hint="default"/>
                <w:w w:val="95"/>
                <w:sz w:val="21"/>
                <w:szCs w:val="21"/>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1"/>
              <w:jc w:val="right"/>
              <w:rPr>
                <w:rFonts w:ascii="宋体" w:hAnsi="宋体" w:cs="宋体" w:eastAsia="宋体" w:hint="default"/>
                <w:sz w:val="21"/>
                <w:szCs w:val="21"/>
              </w:rPr>
            </w:pPr>
            <w:r>
              <w:rPr>
                <w:rFonts w:ascii="宋体" w:hAnsi="宋体" w:cs="宋体" w:eastAsia="宋体" w:hint="default"/>
                <w:spacing w:val="-1"/>
                <w:w w:val="95"/>
                <w:sz w:val="21"/>
                <w:szCs w:val="21"/>
              </w:rPr>
              <w:t>本期增加</w:t>
            </w:r>
          </w:p>
        </w:tc>
        <w:tc>
          <w:tcPr>
            <w:tcW w:w="2985" w:type="dxa"/>
            <w:tcBorders>
              <w:top w:val="nil" w:sz="6" w:space="0" w:color="auto"/>
              <w:left w:val="nil" w:sz="6" w:space="0" w:color="auto"/>
              <w:bottom w:val="nil" w:sz="6" w:space="0" w:color="auto"/>
              <w:right w:val="nil" w:sz="6" w:space="0" w:color="auto"/>
            </w:tcBorders>
          </w:tcPr>
          <w:p>
            <w:pPr>
              <w:pStyle w:val="TableParagraph"/>
              <w:tabs>
                <w:tab w:pos="1766" w:val="left" w:leader="none"/>
              </w:tabs>
              <w:spacing w:line="240" w:lineRule="auto" w:before="34"/>
              <w:ind w:left="192" w:right="0"/>
              <w:jc w:val="left"/>
              <w:rPr>
                <w:rFonts w:ascii="宋体" w:hAnsi="宋体" w:cs="宋体" w:eastAsia="宋体" w:hint="default"/>
                <w:sz w:val="21"/>
                <w:szCs w:val="21"/>
              </w:rPr>
            </w:pPr>
            <w:r>
              <w:rPr>
                <w:rFonts w:ascii="宋体" w:hAnsi="宋体" w:cs="宋体" w:eastAsia="宋体" w:hint="default"/>
                <w:spacing w:val="-1"/>
                <w:sz w:val="21"/>
                <w:szCs w:val="21"/>
              </w:rPr>
              <w:t>本期减少</w:t>
              <w:tab/>
              <w:t>期末数</w:t>
            </w:r>
          </w:p>
        </w:tc>
      </w:tr>
      <w:tr>
        <w:trPr>
          <w:trHeight w:val="408"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9"/>
              <w:jc w:val="right"/>
              <w:rPr>
                <w:rFonts w:ascii="宋体" w:hAnsi="宋体" w:cs="宋体" w:eastAsia="宋体" w:hint="default"/>
                <w:sz w:val="21"/>
                <w:szCs w:val="21"/>
              </w:rPr>
            </w:pPr>
            <w:r>
              <w:rPr>
                <w:rFonts w:ascii="宋体"/>
                <w:spacing w:val="-1"/>
                <w:sz w:val="21"/>
              </w:rPr>
              <w:t>70,226,597.95</w:t>
            </w:r>
            <w:r>
              <w:rPr>
                <w:rFonts w:ascii="宋体"/>
                <w:sz w:val="21"/>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2,720,907.72</w:t>
            </w:r>
            <w:r>
              <w:rPr>
                <w:rFonts w:ascii="宋体"/>
                <w:sz w:val="21"/>
              </w:rPr>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72,947,505.67</w:t>
            </w:r>
            <w:r>
              <w:rPr>
                <w:rFonts w:ascii="宋体"/>
                <w:sz w:val="21"/>
              </w:rPr>
            </w:r>
          </w:p>
        </w:tc>
      </w:tr>
      <w:tr>
        <w:trPr>
          <w:trHeight w:val="420" w:hRule="exact"/>
        </w:trPr>
        <w:tc>
          <w:tcPr>
            <w:tcW w:w="1752" w:type="dxa"/>
            <w:tcBorders>
              <w:top w:val="nil" w:sz="6" w:space="0" w:color="auto"/>
              <w:left w:val="nil" w:sz="6" w:space="0" w:color="auto"/>
              <w:bottom w:val="nil" w:sz="6" w:space="0" w:color="auto"/>
              <w:right w:val="nil" w:sz="6" w:space="0" w:color="auto"/>
            </w:tcBorders>
          </w:tcPr>
          <w:p>
            <w:pPr>
              <w:pStyle w:val="TableParagraph"/>
              <w:tabs>
                <w:tab w:pos="773" w:val="left" w:leader="none"/>
              </w:tabs>
              <w:spacing w:line="240" w:lineRule="auto" w:before="35"/>
              <w:ind w:left="35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宋体" w:hAnsi="宋体" w:cs="宋体" w:eastAsia="宋体" w:hint="default"/>
                <w:sz w:val="21"/>
                <w:szCs w:val="21"/>
              </w:rPr>
            </w:pPr>
            <w:r>
              <w:rPr>
                <w:rFonts w:ascii="宋体"/>
                <w:sz w:val="21"/>
              </w:rPr>
            </w:r>
            <w:r>
              <w:rPr>
                <w:rFonts w:ascii="宋体"/>
                <w:spacing w:val="-1"/>
                <w:sz w:val="21"/>
                <w:u w:val="thick" w:color="000000"/>
              </w:rPr>
              <w:t>70,226,597.95</w:t>
            </w:r>
            <w:r>
              <w:rPr>
                <w:rFonts w:ascii="宋体"/>
                <w:spacing w:val="-1"/>
                <w:sz w:val="21"/>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宋体" w:hAnsi="宋体" w:cs="宋体" w:eastAsia="宋体" w:hint="default"/>
                <w:sz w:val="21"/>
                <w:szCs w:val="21"/>
              </w:rPr>
            </w:pPr>
            <w:r>
              <w:rPr>
                <w:rFonts w:ascii="宋体"/>
                <w:sz w:val="21"/>
              </w:rPr>
            </w:r>
            <w:r>
              <w:rPr>
                <w:rFonts w:ascii="宋体"/>
                <w:spacing w:val="-1"/>
                <w:sz w:val="21"/>
                <w:u w:val="thick" w:color="000000"/>
              </w:rPr>
              <w:t>2,720,907.72</w:t>
            </w:r>
            <w:r>
              <w:rPr>
                <w:rFonts w:ascii="宋体"/>
                <w:spacing w:val="-1"/>
                <w:sz w:val="21"/>
              </w:rPr>
            </w:r>
          </w:p>
        </w:tc>
        <w:tc>
          <w:tcPr>
            <w:tcW w:w="2985" w:type="dxa"/>
            <w:tcBorders>
              <w:top w:val="nil" w:sz="6" w:space="0" w:color="auto"/>
              <w:left w:val="nil" w:sz="6" w:space="0" w:color="auto"/>
              <w:bottom w:val="nil" w:sz="6" w:space="0" w:color="auto"/>
              <w:right w:val="nil" w:sz="6" w:space="0" w:color="auto"/>
            </w:tcBorders>
          </w:tcPr>
          <w:p>
            <w:pPr>
              <w:pStyle w:val="TableParagraph"/>
              <w:tabs>
                <w:tab w:pos="841" w:val="left" w:leader="none"/>
                <w:tab w:pos="1318" w:val="left" w:leader="none"/>
              </w:tabs>
              <w:spacing w:line="240" w:lineRule="auto" w:before="34"/>
              <w:ind w:right="33"/>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Times New Roman"/>
                <w:sz w:val="21"/>
              </w:rPr>
              <w:tab/>
            </w:r>
            <w:r>
              <w:rPr>
                <w:rFonts w:ascii="宋体"/>
                <w:sz w:val="21"/>
              </w:rPr>
            </w:r>
            <w:r>
              <w:rPr>
                <w:rFonts w:ascii="宋体"/>
                <w:spacing w:val="-1"/>
                <w:sz w:val="21"/>
                <w:u w:val="thick" w:color="000000"/>
              </w:rPr>
              <w:t>72,947,505.67</w:t>
            </w:r>
            <w:r>
              <w:rPr>
                <w:rFonts w:ascii="宋体"/>
                <w:spacing w:val="-1"/>
                <w:sz w:val="21"/>
              </w:rPr>
            </w:r>
          </w:p>
        </w:tc>
      </w:tr>
    </w:tbl>
    <w:p>
      <w:pPr>
        <w:spacing w:line="240" w:lineRule="auto" w:before="2"/>
        <w:rPr>
          <w:rFonts w:ascii="宋体" w:hAnsi="宋体" w:cs="宋体" w:eastAsia="宋体" w:hint="default"/>
          <w:sz w:val="8"/>
          <w:szCs w:val="8"/>
        </w:rPr>
      </w:pPr>
    </w:p>
    <w:p>
      <w:pPr>
        <w:pStyle w:val="BodyText"/>
        <w:spacing w:line="240" w:lineRule="auto" w:before="35"/>
        <w:ind w:left="565" w:right="115"/>
        <w:jc w:val="left"/>
      </w:pPr>
      <w:r>
        <w:rPr/>
        <w:t>(2)</w:t>
      </w:r>
      <w:r>
        <w:rPr>
          <w:spacing w:val="-2"/>
        </w:rPr>
        <w:t> </w:t>
      </w:r>
      <w:r>
        <w:rPr/>
        <w:t>盈余公积本期增减原因及依据说明。</w:t>
      </w:r>
    </w:p>
    <w:p>
      <w:pPr>
        <w:pStyle w:val="BodyText"/>
        <w:spacing w:line="240" w:lineRule="auto" w:before="134"/>
        <w:ind w:left="565" w:right="115"/>
        <w:jc w:val="left"/>
      </w:pPr>
      <w:r>
        <w:rPr/>
        <w:t>本期增加系根据</w:t>
      </w:r>
      <w:r>
        <w:rPr>
          <w:spacing w:val="-58"/>
        </w:rPr>
        <w:t> </w:t>
      </w:r>
      <w:r>
        <w:rPr/>
        <w:t>2009</w:t>
      </w:r>
      <w:r>
        <w:rPr>
          <w:spacing w:val="-58"/>
        </w:rPr>
        <w:t> </w:t>
      </w:r>
      <w:r>
        <w:rPr/>
        <w:t>年</w:t>
      </w:r>
      <w:r>
        <w:rPr>
          <w:spacing w:val="-59"/>
        </w:rPr>
        <w:t> </w:t>
      </w:r>
      <w:r>
        <w:rPr/>
        <w:t>4</w:t>
      </w:r>
      <w:r>
        <w:rPr>
          <w:spacing w:val="-58"/>
        </w:rPr>
        <w:t> </w:t>
      </w:r>
      <w:r>
        <w:rPr/>
        <w:t>月</w:t>
      </w:r>
      <w:r>
        <w:rPr>
          <w:spacing w:val="-59"/>
        </w:rPr>
        <w:t> </w:t>
      </w:r>
      <w:r>
        <w:rPr/>
        <w:t>23</w:t>
      </w:r>
      <w:r>
        <w:rPr>
          <w:spacing w:val="-58"/>
        </w:rPr>
        <w:t> </w:t>
      </w:r>
      <w:r>
        <w:rPr/>
        <w:t>日公司董事会五届三十五次会议通过的</w:t>
      </w:r>
      <w:r>
        <w:rPr>
          <w:spacing w:val="-58"/>
        </w:rPr>
        <w:t> </w:t>
      </w:r>
      <w:r>
        <w:rPr/>
        <w:t>2008</w:t>
      </w:r>
      <w:r>
        <w:rPr>
          <w:spacing w:val="-58"/>
        </w:rPr>
        <w:t> </w:t>
      </w:r>
      <w:r>
        <w:rPr/>
        <w:t>年度利润分配预案，按</w:t>
      </w:r>
    </w:p>
    <w:p>
      <w:pPr>
        <w:pStyle w:val="BodyText"/>
        <w:spacing w:line="240" w:lineRule="auto" w:before="133"/>
        <w:ind w:left="145" w:right="115"/>
        <w:jc w:val="left"/>
      </w:pPr>
      <w:r>
        <w:rPr/>
        <w:t>2008</w:t>
      </w:r>
      <w:r>
        <w:rPr>
          <w:spacing w:val="-53"/>
        </w:rPr>
        <w:t> </w:t>
      </w:r>
      <w:r>
        <w:rPr/>
        <w:t>年度母公司实现的净利润提取</w:t>
      </w:r>
      <w:r>
        <w:rPr>
          <w:spacing w:val="-54"/>
        </w:rPr>
        <w:t> </w:t>
      </w:r>
      <w:r>
        <w:rPr/>
        <w:t>10%的法定盈余公积</w:t>
      </w:r>
      <w:r>
        <w:rPr>
          <w:spacing w:val="-54"/>
        </w:rPr>
        <w:t> </w:t>
      </w:r>
      <w:r>
        <w:rPr/>
        <w:t>2,720,907.72</w:t>
      </w:r>
      <w:r>
        <w:rPr>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tabs>
          <w:tab w:pos="5731" w:val="left" w:leader="none"/>
        </w:tabs>
        <w:spacing w:line="274" w:lineRule="exact"/>
        <w:ind w:left="565" w:right="115"/>
        <w:jc w:val="left"/>
      </w:pPr>
      <w:r>
        <w:rPr/>
        <w:t>32.</w:t>
      </w:r>
      <w:r>
        <w:rPr>
          <w:spacing w:val="-4"/>
        </w:rPr>
        <w:t> </w:t>
      </w:r>
      <w:r>
        <w:rPr/>
        <w:t>未分配利润</w:t>
        <w:tab/>
        <w:t>期末数</w:t>
      </w:r>
      <w:r>
        <w:rPr>
          <w:spacing w:val="-63"/>
        </w:rPr>
        <w:t> </w:t>
      </w:r>
      <w:r>
        <w:rPr/>
        <w:t>483,601,256.47</w:t>
      </w:r>
    </w:p>
    <w:p>
      <w:pPr>
        <w:pStyle w:val="BodyText"/>
        <w:tabs>
          <w:tab w:pos="1304" w:val="left" w:leader="none"/>
        </w:tabs>
        <w:spacing w:line="355" w:lineRule="auto"/>
        <w:ind w:left="883" w:right="8112" w:hanging="318"/>
        <w:jc w:val="left"/>
      </w:pPr>
      <w:r>
        <w:rPr/>
        <w:t>(1)</w:t>
      </w:r>
      <w:r>
        <w:rPr>
          <w:spacing w:val="-1"/>
        </w:rPr>
        <w:t> </w:t>
      </w:r>
      <w:r>
        <w:rPr/>
        <w:t>明细情况</w:t>
      </w:r>
      <w:r>
        <w:rPr/>
        <w:t> 项</w:t>
        <w:tab/>
        <w:t>目</w:t>
      </w:r>
    </w:p>
    <w:p>
      <w:pPr>
        <w:pStyle w:val="BodyText"/>
        <w:tabs>
          <w:tab w:pos="4506" w:val="left" w:leader="none"/>
        </w:tabs>
        <w:spacing w:line="240" w:lineRule="auto" w:before="33"/>
        <w:ind w:left="673" w:right="115"/>
        <w:jc w:val="left"/>
      </w:pPr>
      <w:r>
        <w:rPr>
          <w:spacing w:val="-1"/>
        </w:rPr>
        <w:t>期初数</w:t>
        <w:tab/>
        <w:t>431,087,109.73</w:t>
      </w:r>
      <w:r>
        <w:rPr/>
      </w:r>
    </w:p>
    <w:p>
      <w:pPr>
        <w:spacing w:after="0" w:line="240" w:lineRule="auto"/>
        <w:jc w:val="left"/>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tbl>
      <w:tblPr>
        <w:tblW w:w="0" w:type="auto"/>
        <w:jc w:val="left"/>
        <w:tblInd w:w="638" w:type="dxa"/>
        <w:tblLayout w:type="fixed"/>
        <w:tblCellMar>
          <w:top w:w="0" w:type="dxa"/>
          <w:left w:w="0" w:type="dxa"/>
          <w:bottom w:w="0" w:type="dxa"/>
          <w:right w:w="0" w:type="dxa"/>
        </w:tblCellMar>
        <w:tblLook w:val="01E0"/>
      </w:tblPr>
      <w:tblGrid>
        <w:gridCol w:w="2372"/>
        <w:gridCol w:w="3001"/>
      </w:tblGrid>
      <w:tr>
        <w:trPr>
          <w:trHeight w:val="409"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71,495,924.36</w:t>
            </w:r>
          </w:p>
        </w:tc>
      </w:tr>
      <w:tr>
        <w:trPr>
          <w:trHeight w:val="409"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18,981,777.62</w:t>
            </w:r>
          </w:p>
        </w:tc>
      </w:tr>
      <w:tr>
        <w:trPr>
          <w:trHeight w:val="410" w:hRule="exact"/>
        </w:trPr>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r>
            <w:r>
              <w:rPr>
                <w:rFonts w:ascii="宋体"/>
                <w:spacing w:val="-1"/>
                <w:sz w:val="21"/>
                <w:u w:val="thick" w:color="000000"/>
              </w:rPr>
              <w:t>483,601,256.47</w:t>
            </w:r>
            <w:r>
              <w:rPr>
                <w:rFonts w:ascii="宋体"/>
                <w:spacing w:val="-1"/>
                <w:sz w:val="21"/>
              </w:rPr>
            </w:r>
            <w:r>
              <w:rPr>
                <w:rFonts w:ascii="宋体"/>
                <w:sz w:val="21"/>
              </w:rPr>
            </w:r>
          </w:p>
        </w:tc>
      </w:tr>
    </w:tbl>
    <w:p>
      <w:pPr>
        <w:spacing w:line="240" w:lineRule="auto" w:before="0"/>
        <w:rPr>
          <w:rFonts w:ascii="宋体" w:hAnsi="宋体" w:cs="宋体" w:eastAsia="宋体" w:hint="default"/>
          <w:sz w:val="9"/>
          <w:szCs w:val="9"/>
        </w:rPr>
      </w:pPr>
    </w:p>
    <w:p>
      <w:pPr>
        <w:pStyle w:val="BodyText"/>
        <w:spacing w:line="240" w:lineRule="auto" w:before="35"/>
        <w:ind w:left="565" w:right="123"/>
        <w:jc w:val="left"/>
      </w:pPr>
      <w:r>
        <w:rPr/>
        <w:t>(2)</w:t>
      </w:r>
      <w:r>
        <w:rPr>
          <w:spacing w:val="-2"/>
        </w:rPr>
        <w:t> </w:t>
      </w:r>
      <w:r>
        <w:rPr/>
        <w:t>其他说明</w:t>
      </w:r>
    </w:p>
    <w:p>
      <w:pPr>
        <w:pStyle w:val="BodyText"/>
        <w:spacing w:line="357" w:lineRule="auto" w:before="134"/>
        <w:ind w:left="565" w:right="3922"/>
        <w:jc w:val="left"/>
      </w:pPr>
      <w:r>
        <w:rPr/>
        <w:t>1)</w:t>
      </w:r>
      <w:r>
        <w:rPr>
          <w:spacing w:val="-2"/>
        </w:rPr>
        <w:t> </w:t>
      </w:r>
      <w:r>
        <w:rPr/>
        <w:t>未分配利润本期增减变动以及利润分配比例情况的说明</w:t>
      </w:r>
      <w:r>
        <w:rPr/>
        <w:t> 本期增加系本期实现的归属于母公司股东的净利润转入。 本期减少包括：</w:t>
      </w:r>
    </w:p>
    <w:p>
      <w:pPr>
        <w:pStyle w:val="BodyText"/>
        <w:spacing w:line="240" w:lineRule="auto" w:before="30"/>
        <w:ind w:left="565" w:right="123"/>
        <w:jc w:val="left"/>
      </w:pPr>
      <w:r>
        <w:rPr/>
        <w:t>①根据</w:t>
      </w:r>
      <w:r>
        <w:rPr>
          <w:spacing w:val="-57"/>
        </w:rPr>
        <w:t> </w:t>
      </w:r>
      <w:r>
        <w:rPr/>
        <w:t>2008</w:t>
      </w:r>
      <w:r>
        <w:rPr>
          <w:spacing w:val="-57"/>
        </w:rPr>
        <w:t> </w:t>
      </w:r>
      <w:r>
        <w:rPr/>
        <w:t>年</w:t>
      </w:r>
      <w:r>
        <w:rPr>
          <w:spacing w:val="-57"/>
        </w:rPr>
        <w:t> </w:t>
      </w:r>
      <w:r>
        <w:rPr/>
        <w:t>6</w:t>
      </w:r>
      <w:r>
        <w:rPr>
          <w:spacing w:val="-56"/>
        </w:rPr>
        <w:t> </w:t>
      </w:r>
      <w:r>
        <w:rPr/>
        <w:t>月</w:t>
      </w:r>
      <w:r>
        <w:rPr>
          <w:spacing w:val="-58"/>
        </w:rPr>
        <w:t> </w:t>
      </w:r>
      <w:r>
        <w:rPr/>
        <w:t>20</w:t>
      </w:r>
      <w:r>
        <w:rPr>
          <w:spacing w:val="-56"/>
        </w:rPr>
        <w:t> </w:t>
      </w:r>
      <w:r>
        <w:rPr/>
        <w:t>日</w:t>
      </w:r>
      <w:r>
        <w:rPr>
          <w:spacing w:val="-58"/>
        </w:rPr>
        <w:t> </w:t>
      </w:r>
      <w:r>
        <w:rPr/>
        <w:t>2007</w:t>
      </w:r>
      <w:r>
        <w:rPr>
          <w:spacing w:val="-56"/>
        </w:rPr>
        <w:t> </w:t>
      </w:r>
      <w:r>
        <w:rPr/>
        <w:t>年度股东大会审议通过的</w:t>
      </w:r>
      <w:r>
        <w:rPr>
          <w:spacing w:val="-57"/>
        </w:rPr>
        <w:t> </w:t>
      </w:r>
      <w:r>
        <w:rPr/>
        <w:t>2007</w:t>
      </w:r>
      <w:r>
        <w:rPr>
          <w:spacing w:val="-57"/>
        </w:rPr>
        <w:t> </w:t>
      </w:r>
      <w:r>
        <w:rPr/>
        <w:t>年度利润分配方案，每</w:t>
      </w:r>
      <w:r>
        <w:rPr>
          <w:spacing w:val="-57"/>
        </w:rPr>
        <w:t> </w:t>
      </w:r>
      <w:r>
        <w:rPr/>
        <w:t>10</w:t>
      </w:r>
      <w:r>
        <w:rPr>
          <w:spacing w:val="-56"/>
        </w:rPr>
        <w:t> </w:t>
      </w:r>
      <w:r>
        <w:rPr/>
        <w:t>股派发现金</w:t>
      </w:r>
    </w:p>
    <w:p>
      <w:pPr>
        <w:pStyle w:val="BodyText"/>
        <w:spacing w:line="240" w:lineRule="auto" w:before="133"/>
        <w:ind w:left="145" w:right="123"/>
        <w:jc w:val="left"/>
      </w:pPr>
      <w:r>
        <w:rPr/>
        <w:t>股利</w:t>
      </w:r>
      <w:r>
        <w:rPr>
          <w:spacing w:val="-54"/>
        </w:rPr>
        <w:t> </w:t>
      </w:r>
      <w:r>
        <w:rPr/>
        <w:t>0.2</w:t>
      </w:r>
      <w:r>
        <w:rPr>
          <w:spacing w:val="-53"/>
        </w:rPr>
        <w:t> </w:t>
      </w:r>
      <w:r>
        <w:rPr/>
        <w:t>元(含税)，实际派发股利总额</w:t>
      </w:r>
      <w:r>
        <w:rPr>
          <w:spacing w:val="-54"/>
        </w:rPr>
        <w:t> </w:t>
      </w:r>
      <w:r>
        <w:rPr/>
        <w:t>16,260,869.90</w:t>
      </w:r>
      <w:r>
        <w:rPr>
          <w:spacing w:val="-53"/>
        </w:rPr>
        <w:t> </w:t>
      </w:r>
      <w:r>
        <w:rPr/>
        <w:t>元。</w:t>
      </w:r>
    </w:p>
    <w:p>
      <w:pPr>
        <w:pStyle w:val="BodyText"/>
        <w:spacing w:line="355" w:lineRule="auto" w:before="134"/>
        <w:ind w:left="145" w:right="123" w:firstLine="420"/>
        <w:jc w:val="left"/>
      </w:pPr>
      <w:r>
        <w:rPr>
          <w:spacing w:val="-1"/>
        </w:rPr>
        <w:t>②根据</w:t>
      </w:r>
      <w:r>
        <w:rPr>
          <w:spacing w:val="-52"/>
        </w:rPr>
        <w:t> </w:t>
      </w:r>
      <w:r>
        <w:rPr>
          <w:spacing w:val="-1"/>
        </w:rPr>
        <w:t>2009</w:t>
      </w:r>
      <w:r>
        <w:rPr>
          <w:spacing w:val="-52"/>
        </w:rPr>
        <w:t> </w:t>
      </w:r>
      <w:r>
        <w:rPr/>
        <w:t>年</w:t>
      </w:r>
      <w:r>
        <w:rPr>
          <w:spacing w:val="-52"/>
        </w:rPr>
        <w:t> </w:t>
      </w:r>
      <w:r>
        <w:rPr/>
        <w:t>4</w:t>
      </w:r>
      <w:r>
        <w:rPr>
          <w:spacing w:val="-51"/>
        </w:rPr>
        <w:t> </w:t>
      </w:r>
      <w:r>
        <w:rPr/>
        <w:t>月</w:t>
      </w:r>
      <w:r>
        <w:rPr>
          <w:spacing w:val="-53"/>
        </w:rPr>
        <w:t> </w:t>
      </w:r>
      <w:r>
        <w:rPr>
          <w:spacing w:val="-1"/>
        </w:rPr>
        <w:t>23</w:t>
      </w:r>
      <w:r>
        <w:rPr>
          <w:spacing w:val="-51"/>
        </w:rPr>
        <w:t> </w:t>
      </w:r>
      <w:r>
        <w:rPr>
          <w:spacing w:val="-1"/>
        </w:rPr>
        <w:t>日公司董事会五届三十五次会议通过的</w:t>
      </w:r>
      <w:r>
        <w:rPr>
          <w:spacing w:val="-52"/>
        </w:rPr>
        <w:t> </w:t>
      </w:r>
      <w:r>
        <w:rPr>
          <w:spacing w:val="-1"/>
        </w:rPr>
        <w:t>2008</w:t>
      </w:r>
      <w:r>
        <w:rPr>
          <w:spacing w:val="-51"/>
        </w:rPr>
        <w:t> </w:t>
      </w:r>
      <w:r>
        <w:rPr>
          <w:spacing w:val="-10"/>
        </w:rPr>
        <w:t>年度利润分配预案，按</w:t>
      </w:r>
      <w:r>
        <w:rPr>
          <w:spacing w:val="-52"/>
        </w:rPr>
        <w:t> </w:t>
      </w:r>
      <w:r>
        <w:rPr>
          <w:spacing w:val="-1"/>
        </w:rPr>
        <w:t>2008</w:t>
      </w:r>
      <w:r>
        <w:rPr>
          <w:spacing w:val="-52"/>
        </w:rPr>
        <w:t> </w:t>
      </w:r>
      <w:r>
        <w:rPr/>
        <w:t>年度</w:t>
      </w:r>
      <w:r>
        <w:rPr/>
        <w:t> 母公司实现的净利润提取</w:t>
      </w:r>
      <w:r>
        <w:rPr>
          <w:spacing w:val="-64"/>
        </w:rPr>
        <w:t> </w:t>
      </w:r>
      <w:r>
        <w:rPr/>
        <w:t>10%的法定盈余公积</w:t>
      </w:r>
      <w:r>
        <w:rPr>
          <w:spacing w:val="-64"/>
        </w:rPr>
        <w:t> </w:t>
      </w:r>
      <w:r>
        <w:rPr/>
        <w:t>2,720,907.72</w:t>
      </w:r>
      <w:r>
        <w:rPr>
          <w:spacing w:val="-64"/>
        </w:rPr>
        <w:t> </w:t>
      </w:r>
      <w:r>
        <w:rPr/>
        <w:t>元。</w:t>
      </w:r>
    </w:p>
    <w:p>
      <w:pPr>
        <w:pStyle w:val="BodyText"/>
        <w:spacing w:line="240" w:lineRule="auto" w:before="33"/>
        <w:ind w:left="565" w:right="123"/>
        <w:jc w:val="left"/>
      </w:pPr>
      <w:r>
        <w:rPr/>
        <w:t>2)</w:t>
      </w:r>
      <w:r>
        <w:rPr>
          <w:spacing w:val="-58"/>
        </w:rPr>
        <w:t> </w:t>
      </w:r>
      <w:r>
        <w:rPr/>
        <w:t>期末数中包含拟分配现金股利</w:t>
      </w:r>
      <w:r>
        <w:rPr>
          <w:spacing w:val="-58"/>
        </w:rPr>
        <w:t> </w:t>
      </w:r>
      <w:r>
        <w:rPr/>
        <w:t>8,130,434.95</w:t>
      </w:r>
      <w:r>
        <w:rPr>
          <w:spacing w:val="-57"/>
        </w:rPr>
        <w:t> </w:t>
      </w:r>
      <w:r>
        <w:rPr>
          <w:spacing w:val="-9"/>
        </w:rPr>
        <w:t>元。根据</w:t>
      </w:r>
      <w:r>
        <w:rPr>
          <w:spacing w:val="-58"/>
        </w:rPr>
        <w:t> </w:t>
      </w:r>
      <w:r>
        <w:rPr/>
        <w:t>2009</w:t>
      </w:r>
      <w:r>
        <w:rPr>
          <w:spacing w:val="-58"/>
        </w:rPr>
        <w:t> </w:t>
      </w:r>
      <w:r>
        <w:rPr/>
        <w:t>年</w:t>
      </w:r>
      <w:r>
        <w:rPr>
          <w:spacing w:val="-58"/>
        </w:rPr>
        <w:t> </w:t>
      </w:r>
      <w:r>
        <w:rPr/>
        <w:t>4</w:t>
      </w:r>
      <w:r>
        <w:rPr>
          <w:spacing w:val="-57"/>
        </w:rPr>
        <w:t> </w:t>
      </w:r>
      <w:r>
        <w:rPr/>
        <w:t>月</w:t>
      </w:r>
      <w:r>
        <w:rPr>
          <w:spacing w:val="-59"/>
        </w:rPr>
        <w:t> </w:t>
      </w:r>
      <w:r>
        <w:rPr/>
        <w:t>23</w:t>
      </w:r>
      <w:r>
        <w:rPr>
          <w:spacing w:val="-57"/>
        </w:rPr>
        <w:t> </w:t>
      </w:r>
      <w:r>
        <w:rPr/>
        <w:t>日本公司董事会五届三十五</w:t>
      </w:r>
    </w:p>
    <w:p>
      <w:pPr>
        <w:pStyle w:val="BodyText"/>
        <w:spacing w:line="357" w:lineRule="auto" w:before="133"/>
        <w:ind w:left="145" w:right="123"/>
        <w:jc w:val="left"/>
      </w:pPr>
      <w:r>
        <w:rPr/>
        <w:t>次会议通过的</w:t>
      </w:r>
      <w:r>
        <w:rPr>
          <w:spacing w:val="-56"/>
        </w:rPr>
        <w:t> </w:t>
      </w:r>
      <w:r>
        <w:rPr/>
        <w:t>2008</w:t>
      </w:r>
      <w:r>
        <w:rPr>
          <w:spacing w:val="-56"/>
        </w:rPr>
        <w:t> </w:t>
      </w:r>
      <w:r>
        <w:rPr>
          <w:spacing w:val="-3"/>
        </w:rPr>
        <w:t>年度利润分配预案，按每</w:t>
      </w:r>
      <w:r>
        <w:rPr>
          <w:spacing w:val="-56"/>
        </w:rPr>
        <w:t> </w:t>
      </w:r>
      <w:r>
        <w:rPr/>
        <w:t>10</w:t>
      </w:r>
      <w:r>
        <w:rPr>
          <w:spacing w:val="-56"/>
        </w:rPr>
        <w:t> </w:t>
      </w:r>
      <w:r>
        <w:rPr/>
        <w:t>股派发现金股利</w:t>
      </w:r>
      <w:r>
        <w:rPr>
          <w:spacing w:val="-56"/>
        </w:rPr>
        <w:t> </w:t>
      </w:r>
      <w:r>
        <w:rPr/>
        <w:t>0.10</w:t>
      </w:r>
      <w:r>
        <w:rPr>
          <w:spacing w:val="-56"/>
        </w:rPr>
        <w:t> </w:t>
      </w:r>
      <w:r>
        <w:rPr>
          <w:spacing w:val="-8"/>
        </w:rPr>
        <w:t>元（含税）计</w:t>
      </w:r>
      <w:r>
        <w:rPr>
          <w:spacing w:val="-56"/>
        </w:rPr>
        <w:t> </w:t>
      </w:r>
      <w:r>
        <w:rPr/>
        <w:t>8,130,434.95</w:t>
      </w:r>
      <w:r>
        <w:rPr>
          <w:spacing w:val="-56"/>
        </w:rPr>
        <w:t> </w:t>
      </w:r>
      <w:r>
        <w:rPr>
          <w:spacing w:val="-8"/>
        </w:rPr>
        <w:t>元。上</w:t>
      </w:r>
      <w:r>
        <w:rPr/>
        <w:t> 述利润分配预案尚待股东大会审议批准。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ind w:left="565" w:right="123"/>
        <w:jc w:val="left"/>
      </w:pPr>
      <w:r>
        <w:rPr/>
        <w:t>(二)</w:t>
      </w:r>
      <w:r>
        <w:rPr>
          <w:spacing w:val="-2"/>
        </w:rPr>
        <w:t> </w:t>
      </w:r>
      <w:r>
        <w:rPr/>
        <w:t>合并利润表项目注释</w:t>
      </w:r>
    </w:p>
    <w:p>
      <w:pPr>
        <w:pStyle w:val="BodyText"/>
        <w:tabs>
          <w:tab w:pos="3736" w:val="left" w:leader="none"/>
        </w:tabs>
        <w:spacing w:line="240" w:lineRule="auto" w:before="164"/>
        <w:ind w:left="565" w:right="123"/>
        <w:jc w:val="left"/>
      </w:pPr>
      <w:r>
        <w:rPr/>
        <w:t>1.</w:t>
      </w:r>
      <w:r>
        <w:rPr>
          <w:spacing w:val="-2"/>
        </w:rPr>
        <w:t> </w:t>
      </w:r>
      <w:r>
        <w:rPr/>
        <w:t>营业收入/营业成本</w:t>
        <w:tab/>
        <w:t>本期数</w:t>
      </w:r>
      <w:r>
        <w:rPr>
          <w:spacing w:val="-63"/>
        </w:rPr>
        <w:t> </w:t>
      </w:r>
      <w:r>
        <w:rPr/>
        <w:t>5,248,702,458.65/4,612,723,223.59</w:t>
      </w:r>
    </w:p>
    <w:p>
      <w:pPr>
        <w:pStyle w:val="BodyText"/>
        <w:spacing w:line="240" w:lineRule="auto" w:before="165"/>
        <w:ind w:left="565" w:right="8017"/>
        <w:jc w:val="left"/>
      </w:pPr>
      <w:r>
        <w:rPr/>
        <w:t>(1)</w:t>
      </w:r>
      <w:r>
        <w:rPr>
          <w:spacing w:val="-2"/>
        </w:rPr>
        <w:t> </w:t>
      </w:r>
      <w:r>
        <w:rPr/>
        <w:t>明细情况</w:t>
      </w:r>
      <w:r>
        <w:rPr/>
        <w:t> 营业收入</w:t>
      </w:r>
    </w:p>
    <w:p>
      <w:pPr>
        <w:pStyle w:val="BodyText"/>
        <w:tabs>
          <w:tab w:pos="1405" w:val="left" w:leader="none"/>
          <w:tab w:pos="3421" w:val="left" w:leader="none"/>
          <w:tab w:pos="4028" w:val="left" w:leader="none"/>
          <w:tab w:pos="5557" w:val="left" w:leader="none"/>
          <w:tab w:pos="6022" w:val="left" w:leader="none"/>
        </w:tabs>
        <w:spacing w:line="357" w:lineRule="auto" w:before="133"/>
        <w:ind w:left="793" w:right="2620" w:firstLine="191"/>
        <w:jc w:val="left"/>
      </w:pPr>
      <w:r>
        <w:rPr/>
        <w:t>项</w:t>
        <w:tab/>
        <w:t>目</w:t>
        <w:tab/>
        <w:tab/>
      </w:r>
      <w:r>
        <w:rPr>
          <w:spacing w:val="-1"/>
        </w:rPr>
        <w:t>本期数</w:t>
        <w:tab/>
        <w:tab/>
        <w:t>上年同期数</w:t>
      </w:r>
      <w:r>
        <w:rPr>
          <w:spacing w:val="-1"/>
        </w:rPr>
        <w:t> 主营业务收入</w:t>
        <w:tab/>
        <w:t>5,211,886,334.98</w:t>
        <w:tab/>
      </w:r>
      <w:r>
        <w:rPr/>
        <w:t>5,407,056,591.93</w:t>
      </w:r>
    </w:p>
    <w:p>
      <w:pPr>
        <w:pStyle w:val="BodyText"/>
        <w:tabs>
          <w:tab w:pos="2943" w:val="left" w:leader="none"/>
          <w:tab w:pos="5078" w:val="left" w:leader="none"/>
        </w:tabs>
        <w:spacing w:line="240" w:lineRule="auto" w:before="30"/>
        <w:ind w:left="0" w:right="1826"/>
        <w:jc w:val="center"/>
      </w:pPr>
      <w:r>
        <w:rPr/>
        <w:t>其他业务收入</w:t>
        <w:tab/>
        <w:t>36,816,123.67</w:t>
        <w:tab/>
        <w:t>38,989,986.67</w:t>
      </w:r>
    </w:p>
    <w:p>
      <w:pPr>
        <w:pStyle w:val="BodyText"/>
        <w:tabs>
          <w:tab w:pos="1423" w:val="left" w:leader="none"/>
          <w:tab w:pos="3422" w:val="left" w:leader="none"/>
          <w:tab w:pos="5557" w:val="left" w:leader="none"/>
        </w:tabs>
        <w:spacing w:line="240" w:lineRule="auto" w:before="133"/>
        <w:ind w:left="1003" w:right="123"/>
        <w:jc w:val="left"/>
      </w:pPr>
      <w:r>
        <w:rPr/>
        <w:t>合</w:t>
        <w:tab/>
        <w:t>计</w:t>
        <w:tab/>
      </w:r>
      <w:r>
        <w:rPr>
          <w:spacing w:val="-1"/>
          <w:u w:val="thick" w:color="000000"/>
        </w:rPr>
        <w:t>5,248,702,458.65</w:t>
      </w:r>
      <w:r>
        <w:rPr>
          <w:spacing w:val="-1"/>
        </w:rPr>
        <w:tab/>
      </w:r>
      <w:r>
        <w:rPr>
          <w:spacing w:val="-1"/>
          <w:u w:val="thick" w:color="000000"/>
        </w:rPr>
        <w:t>5,446,046,578.60</w:t>
      </w:r>
      <w:r>
        <w:rPr>
          <w:spacing w:val="-1"/>
        </w:rPr>
      </w:r>
    </w:p>
    <w:p>
      <w:pPr>
        <w:pStyle w:val="BodyText"/>
        <w:spacing w:line="240" w:lineRule="auto" w:before="134"/>
        <w:ind w:left="565" w:right="123"/>
        <w:jc w:val="left"/>
      </w:pPr>
      <w:r>
        <w:rPr/>
        <w:t>营业成本</w:t>
      </w:r>
    </w:p>
    <w:p>
      <w:pPr>
        <w:spacing w:line="240" w:lineRule="auto" w:before="6"/>
        <w:rPr>
          <w:rFonts w:ascii="宋体" w:hAnsi="宋体" w:cs="宋体" w:eastAsia="宋体" w:hint="default"/>
          <w:sz w:val="7"/>
          <w:szCs w:val="7"/>
        </w:rPr>
      </w:pPr>
    </w:p>
    <w:tbl>
      <w:tblPr>
        <w:tblW w:w="0" w:type="auto"/>
        <w:jc w:val="left"/>
        <w:tblInd w:w="758" w:type="dxa"/>
        <w:tblLayout w:type="fixed"/>
        <w:tblCellMar>
          <w:top w:w="0" w:type="dxa"/>
          <w:left w:w="0" w:type="dxa"/>
          <w:bottom w:w="0" w:type="dxa"/>
          <w:right w:w="0" w:type="dxa"/>
        </w:tblCellMar>
        <w:tblLook w:val="01E0"/>
      </w:tblPr>
      <w:tblGrid>
        <w:gridCol w:w="1979"/>
        <w:gridCol w:w="2592"/>
        <w:gridCol w:w="1943"/>
      </w:tblGrid>
      <w:tr>
        <w:trPr>
          <w:trHeight w:val="410" w:hRule="exact"/>
        </w:trPr>
        <w:tc>
          <w:tcPr>
            <w:tcW w:w="1979"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9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6"/>
              <w:jc w:val="right"/>
              <w:rPr>
                <w:rFonts w:ascii="宋体" w:hAnsi="宋体" w:cs="宋体" w:eastAsia="宋体" w:hint="default"/>
                <w:sz w:val="21"/>
                <w:szCs w:val="21"/>
              </w:rPr>
            </w:pPr>
            <w:r>
              <w:rPr>
                <w:rFonts w:ascii="宋体"/>
                <w:spacing w:val="-1"/>
                <w:sz w:val="21"/>
              </w:rPr>
              <w:t>4,593,627,478.69</w:t>
            </w:r>
            <w:r>
              <w:rPr>
                <w:rFonts w:ascii="宋体"/>
                <w:sz w:val="21"/>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4,815,137,552.02</w:t>
            </w:r>
          </w:p>
        </w:tc>
      </w:tr>
      <w:tr>
        <w:trPr>
          <w:trHeight w:val="408" w:hRule="exact"/>
        </w:trPr>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5"/>
              <w:jc w:val="right"/>
              <w:rPr>
                <w:rFonts w:ascii="宋体" w:hAnsi="宋体" w:cs="宋体" w:eastAsia="宋体" w:hint="default"/>
                <w:sz w:val="21"/>
                <w:szCs w:val="21"/>
              </w:rPr>
            </w:pPr>
            <w:r>
              <w:rPr>
                <w:rFonts w:ascii="宋体"/>
                <w:sz w:val="21"/>
              </w:rPr>
              <w:t>19,095,744.90</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16,219,691.22</w:t>
            </w:r>
          </w:p>
        </w:tc>
      </w:tr>
      <w:tr>
        <w:trPr>
          <w:trHeight w:val="410" w:hRule="exact"/>
        </w:trPr>
        <w:tc>
          <w:tcPr>
            <w:tcW w:w="1979"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5"/>
              <w:jc w:val="right"/>
              <w:rPr>
                <w:rFonts w:ascii="宋体" w:hAnsi="宋体" w:cs="宋体" w:eastAsia="宋体" w:hint="default"/>
                <w:sz w:val="21"/>
                <w:szCs w:val="21"/>
              </w:rPr>
            </w:pPr>
            <w:r>
              <w:rPr>
                <w:rFonts w:ascii="宋体"/>
                <w:sz w:val="21"/>
              </w:rPr>
            </w:r>
            <w:r>
              <w:rPr>
                <w:rFonts w:ascii="宋体"/>
                <w:spacing w:val="-1"/>
                <w:sz w:val="21"/>
                <w:u w:val="thick" w:color="000000"/>
              </w:rPr>
              <w:t>4,612,723,223.59</w:t>
            </w:r>
            <w:r>
              <w:rPr>
                <w:rFonts w:ascii="宋体"/>
                <w:spacing w:val="-1"/>
                <w:sz w:val="21"/>
              </w:rPr>
            </w:r>
            <w:r>
              <w:rPr>
                <w:rFonts w:ascii="宋体"/>
                <w:sz w:val="21"/>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thick" w:color="000000"/>
              </w:rPr>
              <w:t>4,831,357,243.24</w:t>
            </w:r>
            <w:r>
              <w:rPr>
                <w:rFonts w:ascii="宋体"/>
                <w:spacing w:val="-1"/>
                <w:sz w:val="21"/>
              </w:rPr>
            </w:r>
          </w:p>
        </w:tc>
      </w:tr>
    </w:tbl>
    <w:p>
      <w:pPr>
        <w:spacing w:after="0" w:line="240" w:lineRule="auto"/>
        <w:jc w:val="right"/>
        <w:rPr>
          <w:rFonts w:ascii="宋体" w:hAnsi="宋体" w:cs="宋体" w:eastAsia="宋体" w:hint="default"/>
          <w:sz w:val="21"/>
          <w:szCs w:val="21"/>
        </w:rPr>
        <w:sectPr>
          <w:pgSz w:w="12240" w:h="15840"/>
          <w:pgMar w:header="747" w:footer="727" w:top="980" w:bottom="920" w:left="1380" w:right="10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5"/>
        <w:ind w:left="565" w:right="123"/>
        <w:jc w:val="left"/>
      </w:pPr>
      <w:r>
        <w:rPr/>
        <w:t>(2)</w:t>
      </w:r>
      <w:r>
        <w:rPr>
          <w:spacing w:val="-4"/>
        </w:rPr>
        <w:t> </w:t>
      </w:r>
      <w:r>
        <w:rPr/>
        <w:t>主营业务收入/主营业务成本</w:t>
      </w:r>
    </w:p>
    <w:p>
      <w:pPr>
        <w:spacing w:line="240" w:lineRule="auto" w:before="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240"/>
        <w:gridCol w:w="1506"/>
        <w:gridCol w:w="617"/>
        <w:gridCol w:w="810"/>
        <w:gridCol w:w="1275"/>
        <w:gridCol w:w="1437"/>
        <w:gridCol w:w="1428"/>
        <w:gridCol w:w="1194"/>
      </w:tblGrid>
      <w:tr>
        <w:trPr>
          <w:trHeight w:val="570" w:hRule="exact"/>
        </w:trPr>
        <w:tc>
          <w:tcPr>
            <w:tcW w:w="1240"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35"/>
              <w:ind w:left="45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09" w:type="dxa"/>
            <w:gridSpan w:val="4"/>
            <w:tcBorders>
              <w:top w:val="nil" w:sz="6" w:space="0" w:color="auto"/>
              <w:left w:val="nil" w:sz="6" w:space="0" w:color="auto"/>
              <w:bottom w:val="nil" w:sz="6" w:space="0" w:color="auto"/>
              <w:right w:val="nil" w:sz="6" w:space="0" w:color="auto"/>
            </w:tcBorders>
          </w:tcPr>
          <w:p>
            <w:pPr>
              <w:pStyle w:val="TableParagraph"/>
              <w:tabs>
                <w:tab w:pos="684" w:val="left" w:leader="none"/>
                <w:tab w:pos="1673" w:val="left" w:leader="none"/>
                <w:tab w:pos="2154" w:val="left" w:leader="none"/>
                <w:tab w:pos="3099" w:val="left" w:leader="none"/>
                <w:tab w:pos="3519" w:val="left" w:leader="none"/>
                <w:tab w:pos="3816" w:val="left" w:leader="none"/>
              </w:tabs>
              <w:spacing w:line="240" w:lineRule="exact" w:before="88"/>
              <w:ind w:left="263" w:right="373" w:hanging="209"/>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ab/>
            </w:r>
            <w:r>
              <w:rPr>
                <w:rFonts w:ascii="宋体" w:hAnsi="宋体" w:cs="宋体" w:eastAsia="宋体" w:hint="default"/>
                <w:sz w:val="21"/>
                <w:szCs w:val="21"/>
                <w:u w:val="single" w:color="000000"/>
              </w:rPr>
              <w:t>本期数</w:t>
              <w:tab/>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收</w:t>
              <w:tab/>
              <w:t>入</w:t>
              <w:tab/>
              <w:t>成</w:t>
              <w:tab/>
              <w:t>本</w:t>
              <w:tab/>
              <w:t>利</w:t>
              <w:tab/>
              <w:t>润</w:t>
            </w:r>
          </w:p>
        </w:tc>
        <w:tc>
          <w:tcPr>
            <w:tcW w:w="2865" w:type="dxa"/>
            <w:gridSpan w:val="2"/>
            <w:tcBorders>
              <w:top w:val="nil" w:sz="6" w:space="0" w:color="auto"/>
              <w:left w:val="nil" w:sz="6" w:space="0" w:color="auto"/>
              <w:bottom w:val="nil" w:sz="6" w:space="0" w:color="auto"/>
              <w:right w:val="nil" w:sz="6" w:space="0" w:color="auto"/>
            </w:tcBorders>
          </w:tcPr>
          <w:p>
            <w:pPr>
              <w:pStyle w:val="TableParagraph"/>
              <w:tabs>
                <w:tab w:pos="779" w:val="left" w:leader="none"/>
                <w:tab w:pos="1694" w:val="left" w:leader="none"/>
                <w:tab w:pos="2145" w:val="left" w:leader="none"/>
              </w:tabs>
              <w:spacing w:line="240" w:lineRule="exact" w:before="88"/>
              <w:ind w:left="360" w:right="118" w:hanging="16"/>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上年同期数</w:t>
            </w:r>
            <w:r>
              <w:rPr>
                <w:rFonts w:ascii="宋体" w:hAnsi="宋体" w:cs="宋体" w:eastAsia="宋体" w:hint="default"/>
                <w:sz w:val="21"/>
                <w:szCs w:val="21"/>
              </w:rPr>
            </w:r>
            <w:r>
              <w:rPr>
                <w:rFonts w:ascii="宋体" w:hAnsi="宋体" w:cs="宋体" w:eastAsia="宋体" w:hint="default"/>
                <w:sz w:val="21"/>
                <w:szCs w:val="21"/>
              </w:rPr>
              <w:t> 收</w:t>
              <w:tab/>
              <w:t>入</w:t>
              <w:tab/>
              <w:t>成</w:t>
              <w:tab/>
              <w:t>本</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tabs>
                <w:tab w:pos="644" w:val="left" w:leader="none"/>
              </w:tabs>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利</w:t>
              <w:tab/>
              <w:t>润</w:t>
            </w:r>
          </w:p>
        </w:tc>
      </w:tr>
      <w:tr>
        <w:trPr>
          <w:trHeight w:val="262"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网络设备与终端</w:t>
            </w:r>
          </w:p>
        </w:tc>
        <w:tc>
          <w:tcPr>
            <w:tcW w:w="1506" w:type="dxa"/>
            <w:tcBorders>
              <w:top w:val="nil" w:sz="6" w:space="0" w:color="auto"/>
              <w:left w:val="nil" w:sz="6" w:space="0" w:color="auto"/>
              <w:bottom w:val="nil" w:sz="6" w:space="0" w:color="auto"/>
              <w:right w:val="nil" w:sz="6" w:space="0" w:color="auto"/>
            </w:tcBorders>
          </w:tcPr>
          <w:p>
            <w:pPr>
              <w:pStyle w:val="TableParagraph"/>
              <w:spacing w:line="150" w:lineRule="exact"/>
              <w:ind w:right="118"/>
              <w:jc w:val="right"/>
              <w:rPr>
                <w:rFonts w:ascii="宋体" w:hAnsi="宋体" w:cs="宋体" w:eastAsia="宋体" w:hint="default"/>
                <w:sz w:val="15"/>
                <w:szCs w:val="15"/>
              </w:rPr>
            </w:pPr>
            <w:r>
              <w:rPr>
                <w:rFonts w:ascii="宋体"/>
                <w:spacing w:val="-1"/>
                <w:sz w:val="15"/>
              </w:rPr>
              <w:t>3,320,595,260.76</w:t>
            </w:r>
            <w:r>
              <w:rPr>
                <w:rFonts w:ascii="宋体"/>
                <w:sz w:val="15"/>
              </w:rPr>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119" w:right="0"/>
              <w:jc w:val="left"/>
              <w:rPr>
                <w:rFonts w:ascii="宋体" w:hAnsi="宋体" w:cs="宋体" w:eastAsia="宋体" w:hint="default"/>
                <w:sz w:val="15"/>
                <w:szCs w:val="15"/>
              </w:rPr>
            </w:pPr>
            <w:r>
              <w:rPr>
                <w:rFonts w:ascii="宋体"/>
                <w:sz w:val="15"/>
              </w:rPr>
              <w:t>3,149,163,986.38</w:t>
            </w:r>
          </w:p>
        </w:tc>
        <w:tc>
          <w:tcPr>
            <w:tcW w:w="1275" w:type="dxa"/>
            <w:tcBorders>
              <w:top w:val="nil" w:sz="6" w:space="0" w:color="auto"/>
              <w:left w:val="nil" w:sz="6" w:space="0" w:color="auto"/>
              <w:bottom w:val="nil" w:sz="6" w:space="0" w:color="auto"/>
              <w:right w:val="nil" w:sz="6" w:space="0" w:color="auto"/>
            </w:tcBorders>
          </w:tcPr>
          <w:p>
            <w:pPr>
              <w:pStyle w:val="TableParagraph"/>
              <w:spacing w:line="150" w:lineRule="exact"/>
              <w:ind w:left="107" w:right="0"/>
              <w:jc w:val="left"/>
              <w:rPr>
                <w:rFonts w:ascii="宋体" w:hAnsi="宋体" w:cs="宋体" w:eastAsia="宋体" w:hint="default"/>
                <w:sz w:val="15"/>
                <w:szCs w:val="15"/>
              </w:rPr>
            </w:pPr>
            <w:r>
              <w:rPr>
                <w:rFonts w:ascii="宋体"/>
                <w:sz w:val="15"/>
              </w:rPr>
              <w:t>171,431,274.38</w:t>
            </w:r>
          </w:p>
        </w:tc>
        <w:tc>
          <w:tcPr>
            <w:tcW w:w="1437" w:type="dxa"/>
            <w:tcBorders>
              <w:top w:val="nil" w:sz="6" w:space="0" w:color="auto"/>
              <w:left w:val="nil" w:sz="6" w:space="0" w:color="auto"/>
              <w:bottom w:val="nil" w:sz="6" w:space="0" w:color="auto"/>
              <w:right w:val="nil" w:sz="6" w:space="0" w:color="auto"/>
            </w:tcBorders>
          </w:tcPr>
          <w:p>
            <w:pPr>
              <w:pStyle w:val="TableParagraph"/>
              <w:spacing w:line="150" w:lineRule="exact"/>
              <w:ind w:right="117"/>
              <w:jc w:val="right"/>
              <w:rPr>
                <w:rFonts w:ascii="宋体" w:hAnsi="宋体" w:cs="宋体" w:eastAsia="宋体" w:hint="default"/>
                <w:sz w:val="15"/>
                <w:szCs w:val="15"/>
              </w:rPr>
            </w:pPr>
            <w:r>
              <w:rPr>
                <w:rFonts w:ascii="宋体"/>
                <w:spacing w:val="-1"/>
                <w:sz w:val="15"/>
              </w:rPr>
              <w:t>3,419,226,995.30</w:t>
            </w:r>
          </w:p>
        </w:tc>
        <w:tc>
          <w:tcPr>
            <w:tcW w:w="1428" w:type="dxa"/>
            <w:tcBorders>
              <w:top w:val="nil" w:sz="6" w:space="0" w:color="auto"/>
              <w:left w:val="nil" w:sz="6" w:space="0" w:color="auto"/>
              <w:bottom w:val="nil" w:sz="6" w:space="0" w:color="auto"/>
              <w:right w:val="nil" w:sz="6" w:space="0" w:color="auto"/>
            </w:tcBorders>
          </w:tcPr>
          <w:p>
            <w:pPr>
              <w:pStyle w:val="TableParagraph"/>
              <w:spacing w:line="150" w:lineRule="exact"/>
              <w:ind w:right="105"/>
              <w:jc w:val="right"/>
              <w:rPr>
                <w:rFonts w:ascii="宋体" w:hAnsi="宋体" w:cs="宋体" w:eastAsia="宋体" w:hint="default"/>
                <w:sz w:val="15"/>
                <w:szCs w:val="15"/>
              </w:rPr>
            </w:pPr>
            <w:r>
              <w:rPr>
                <w:rFonts w:ascii="宋体"/>
                <w:spacing w:val="-1"/>
                <w:sz w:val="15"/>
              </w:rPr>
              <w:t>3,268,890,737.95</w:t>
            </w:r>
          </w:p>
        </w:tc>
        <w:tc>
          <w:tcPr>
            <w:tcW w:w="1194"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right"/>
              <w:rPr>
                <w:rFonts w:ascii="宋体" w:hAnsi="宋体" w:cs="宋体" w:eastAsia="宋体" w:hint="default"/>
                <w:sz w:val="15"/>
                <w:szCs w:val="15"/>
              </w:rPr>
            </w:pPr>
            <w:r>
              <w:rPr>
                <w:rFonts w:ascii="宋体"/>
                <w:spacing w:val="-1"/>
                <w:sz w:val="15"/>
              </w:rPr>
              <w:t>150,336,257.35</w:t>
            </w:r>
          </w:p>
        </w:tc>
      </w:tr>
      <w:tr>
        <w:trPr>
          <w:trHeight w:val="506"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92" w:lineRule="auto" w:before="45"/>
              <w:ind w:left="35" w:right="52"/>
              <w:jc w:val="left"/>
              <w:rPr>
                <w:rFonts w:ascii="宋体" w:hAnsi="宋体" w:cs="宋体" w:eastAsia="宋体" w:hint="default"/>
                <w:sz w:val="15"/>
                <w:szCs w:val="15"/>
              </w:rPr>
            </w:pPr>
            <w:r>
              <w:rPr>
                <w:rFonts w:ascii="宋体" w:hAnsi="宋体" w:cs="宋体" w:eastAsia="宋体" w:hint="default"/>
                <w:spacing w:val="-7"/>
                <w:sz w:val="15"/>
                <w:szCs w:val="15"/>
              </w:rPr>
              <w:t>系统集成、软件外</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包与服务</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7"/>
              <w:jc w:val="right"/>
              <w:rPr>
                <w:rFonts w:ascii="宋体" w:hAnsi="宋体" w:cs="宋体" w:eastAsia="宋体" w:hint="default"/>
                <w:sz w:val="15"/>
                <w:szCs w:val="15"/>
              </w:rPr>
            </w:pPr>
            <w:r>
              <w:rPr>
                <w:rFonts w:ascii="宋体"/>
                <w:spacing w:val="-1"/>
                <w:sz w:val="15"/>
              </w:rPr>
              <w:t>946,643,449.11</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69" w:right="0"/>
              <w:jc w:val="left"/>
              <w:rPr>
                <w:rFonts w:ascii="宋体" w:hAnsi="宋体" w:cs="宋体" w:eastAsia="宋体" w:hint="default"/>
                <w:sz w:val="15"/>
                <w:szCs w:val="15"/>
              </w:rPr>
            </w:pPr>
            <w:r>
              <w:rPr>
                <w:rFonts w:ascii="宋体"/>
                <w:sz w:val="15"/>
              </w:rPr>
              <w:t>635,520,265.89</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5"/>
                <w:szCs w:val="15"/>
              </w:rPr>
            </w:pPr>
            <w:r>
              <w:rPr>
                <w:rFonts w:ascii="宋体"/>
                <w:sz w:val="15"/>
              </w:rPr>
              <w:t>311,123,183.22</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9"/>
              <w:jc w:val="right"/>
              <w:rPr>
                <w:rFonts w:ascii="宋体" w:hAnsi="宋体" w:cs="宋体" w:eastAsia="宋体" w:hint="default"/>
                <w:sz w:val="15"/>
                <w:szCs w:val="15"/>
              </w:rPr>
            </w:pPr>
            <w:r>
              <w:rPr>
                <w:rFonts w:ascii="宋体"/>
                <w:spacing w:val="-1"/>
                <w:sz w:val="15"/>
              </w:rPr>
              <w:t>980,109,366.45</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宋体" w:hAnsi="宋体" w:cs="宋体" w:eastAsia="宋体" w:hint="default"/>
                <w:sz w:val="15"/>
                <w:szCs w:val="15"/>
              </w:rPr>
            </w:pPr>
            <w:r>
              <w:rPr>
                <w:rFonts w:ascii="宋体"/>
                <w:spacing w:val="-1"/>
                <w:sz w:val="15"/>
              </w:rPr>
              <w:t>695,184,487.72</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15"/>
                <w:szCs w:val="15"/>
              </w:rPr>
            </w:pPr>
            <w:r>
              <w:rPr>
                <w:rFonts w:ascii="宋体"/>
                <w:spacing w:val="-1"/>
                <w:sz w:val="15"/>
              </w:rPr>
              <w:t>284,924,878.73</w:t>
            </w:r>
          </w:p>
        </w:tc>
      </w:tr>
      <w:tr>
        <w:trPr>
          <w:trHeight w:val="245"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5"/>
                <w:szCs w:val="15"/>
              </w:rPr>
            </w:pPr>
            <w:r>
              <w:rPr>
                <w:rFonts w:ascii="宋体" w:hAnsi="宋体" w:cs="宋体" w:eastAsia="宋体" w:hint="default"/>
                <w:sz w:val="15"/>
                <w:szCs w:val="15"/>
              </w:rPr>
              <w:t>机电总包</w:t>
            </w:r>
          </w:p>
        </w:tc>
        <w:tc>
          <w:tcPr>
            <w:tcW w:w="1506" w:type="dxa"/>
            <w:tcBorders>
              <w:top w:val="nil" w:sz="6" w:space="0" w:color="auto"/>
              <w:left w:val="nil" w:sz="6" w:space="0" w:color="auto"/>
              <w:bottom w:val="nil" w:sz="6" w:space="0" w:color="auto"/>
              <w:right w:val="nil" w:sz="6" w:space="0" w:color="auto"/>
            </w:tcBorders>
          </w:tcPr>
          <w:p>
            <w:pPr>
              <w:pStyle w:val="TableParagraph"/>
              <w:spacing w:line="174" w:lineRule="exact"/>
              <w:ind w:right="118"/>
              <w:jc w:val="right"/>
              <w:rPr>
                <w:rFonts w:ascii="宋体" w:hAnsi="宋体" w:cs="宋体" w:eastAsia="宋体" w:hint="default"/>
                <w:sz w:val="15"/>
                <w:szCs w:val="15"/>
              </w:rPr>
            </w:pPr>
            <w:r>
              <w:rPr>
                <w:rFonts w:ascii="宋体"/>
                <w:spacing w:val="-1"/>
                <w:sz w:val="15"/>
              </w:rPr>
              <w:t>962,891,985.35</w:t>
            </w:r>
            <w:r>
              <w:rPr>
                <w:rFonts w:ascii="宋体"/>
                <w:sz w:val="15"/>
              </w:rPr>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269" w:right="0"/>
              <w:jc w:val="left"/>
              <w:rPr>
                <w:rFonts w:ascii="宋体" w:hAnsi="宋体" w:cs="宋体" w:eastAsia="宋体" w:hint="default"/>
                <w:sz w:val="15"/>
                <w:szCs w:val="15"/>
              </w:rPr>
            </w:pPr>
            <w:r>
              <w:rPr>
                <w:rFonts w:ascii="宋体"/>
                <w:sz w:val="15"/>
              </w:rPr>
              <w:t>827,187,586.66</w:t>
            </w:r>
          </w:p>
        </w:tc>
        <w:tc>
          <w:tcPr>
            <w:tcW w:w="1275" w:type="dxa"/>
            <w:tcBorders>
              <w:top w:val="nil" w:sz="6" w:space="0" w:color="auto"/>
              <w:left w:val="nil" w:sz="6" w:space="0" w:color="auto"/>
              <w:bottom w:val="nil" w:sz="6" w:space="0" w:color="auto"/>
              <w:right w:val="nil" w:sz="6" w:space="0" w:color="auto"/>
            </w:tcBorders>
          </w:tcPr>
          <w:p>
            <w:pPr>
              <w:pStyle w:val="TableParagraph"/>
              <w:spacing w:line="174" w:lineRule="exact"/>
              <w:ind w:left="107" w:right="0"/>
              <w:jc w:val="left"/>
              <w:rPr>
                <w:rFonts w:ascii="宋体" w:hAnsi="宋体" w:cs="宋体" w:eastAsia="宋体" w:hint="default"/>
                <w:sz w:val="15"/>
                <w:szCs w:val="15"/>
              </w:rPr>
            </w:pPr>
            <w:r>
              <w:rPr>
                <w:rFonts w:ascii="宋体"/>
                <w:sz w:val="15"/>
              </w:rPr>
              <w:t>135,704,398.69</w:t>
            </w:r>
          </w:p>
        </w:tc>
        <w:tc>
          <w:tcPr>
            <w:tcW w:w="1437" w:type="dxa"/>
            <w:tcBorders>
              <w:top w:val="nil" w:sz="6" w:space="0" w:color="auto"/>
              <w:left w:val="nil" w:sz="6" w:space="0" w:color="auto"/>
              <w:bottom w:val="nil" w:sz="6" w:space="0" w:color="auto"/>
              <w:right w:val="nil" w:sz="6" w:space="0" w:color="auto"/>
            </w:tcBorders>
          </w:tcPr>
          <w:p>
            <w:pPr>
              <w:pStyle w:val="TableParagraph"/>
              <w:spacing w:line="174" w:lineRule="exact"/>
              <w:ind w:right="118"/>
              <w:jc w:val="right"/>
              <w:rPr>
                <w:rFonts w:ascii="宋体" w:hAnsi="宋体" w:cs="宋体" w:eastAsia="宋体" w:hint="default"/>
                <w:sz w:val="15"/>
                <w:szCs w:val="15"/>
              </w:rPr>
            </w:pPr>
            <w:r>
              <w:rPr>
                <w:rFonts w:ascii="宋体"/>
                <w:spacing w:val="-1"/>
                <w:sz w:val="15"/>
              </w:rPr>
              <w:t>1,025,960,371.33</w:t>
            </w:r>
          </w:p>
        </w:tc>
        <w:tc>
          <w:tcPr>
            <w:tcW w:w="1428" w:type="dxa"/>
            <w:tcBorders>
              <w:top w:val="nil" w:sz="6" w:space="0" w:color="auto"/>
              <w:left w:val="nil" w:sz="6" w:space="0" w:color="auto"/>
              <w:bottom w:val="nil" w:sz="6" w:space="0" w:color="auto"/>
              <w:right w:val="nil" w:sz="6" w:space="0" w:color="auto"/>
            </w:tcBorders>
          </w:tcPr>
          <w:p>
            <w:pPr>
              <w:pStyle w:val="TableParagraph"/>
              <w:spacing w:line="174" w:lineRule="exact"/>
              <w:ind w:right="107"/>
              <w:jc w:val="right"/>
              <w:rPr>
                <w:rFonts w:ascii="宋体" w:hAnsi="宋体" w:cs="宋体" w:eastAsia="宋体" w:hint="default"/>
                <w:sz w:val="15"/>
                <w:szCs w:val="15"/>
              </w:rPr>
            </w:pPr>
            <w:r>
              <w:rPr>
                <w:rFonts w:ascii="宋体"/>
                <w:spacing w:val="-1"/>
                <w:sz w:val="15"/>
              </w:rPr>
              <w:t>869,302,467.50</w:t>
            </w:r>
          </w:p>
        </w:tc>
        <w:tc>
          <w:tcPr>
            <w:tcW w:w="1194" w:type="dxa"/>
            <w:tcBorders>
              <w:top w:val="nil" w:sz="6" w:space="0" w:color="auto"/>
              <w:left w:val="nil" w:sz="6" w:space="0" w:color="auto"/>
              <w:bottom w:val="nil" w:sz="6" w:space="0" w:color="auto"/>
              <w:right w:val="nil" w:sz="6" w:space="0" w:color="auto"/>
            </w:tcBorders>
          </w:tcPr>
          <w:p>
            <w:pPr>
              <w:pStyle w:val="TableParagraph"/>
              <w:spacing w:line="174" w:lineRule="exact"/>
              <w:ind w:right="33"/>
              <w:jc w:val="right"/>
              <w:rPr>
                <w:rFonts w:ascii="宋体" w:hAnsi="宋体" w:cs="宋体" w:eastAsia="宋体" w:hint="default"/>
                <w:sz w:val="15"/>
                <w:szCs w:val="15"/>
              </w:rPr>
            </w:pPr>
            <w:r>
              <w:rPr>
                <w:rFonts w:ascii="宋体"/>
                <w:spacing w:val="-1"/>
                <w:sz w:val="15"/>
              </w:rPr>
              <w:t>156,657,903.83</w:t>
            </w:r>
          </w:p>
        </w:tc>
      </w:tr>
      <w:tr>
        <w:trPr>
          <w:trHeight w:val="292"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7"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7"/>
              <w:jc w:val="right"/>
              <w:rPr>
                <w:rFonts w:ascii="宋体" w:hAnsi="宋体" w:cs="宋体" w:eastAsia="宋体" w:hint="default"/>
                <w:sz w:val="15"/>
                <w:szCs w:val="15"/>
              </w:rPr>
            </w:pPr>
            <w:r>
              <w:rPr>
                <w:rFonts w:ascii="宋体"/>
                <w:sz w:val="15"/>
              </w:rPr>
            </w:r>
            <w:r>
              <w:rPr>
                <w:rFonts w:ascii="宋体"/>
                <w:spacing w:val="-1"/>
                <w:sz w:val="15"/>
                <w:u w:val="single" w:color="000000"/>
              </w:rPr>
              <w:t>5,230,130,695.22</w:t>
            </w:r>
            <w:r>
              <w:rPr>
                <w:rFonts w:ascii="宋体"/>
                <w:spacing w:val="-1"/>
                <w:sz w:val="15"/>
              </w:rPr>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19" w:right="0"/>
              <w:jc w:val="left"/>
              <w:rPr>
                <w:rFonts w:ascii="宋体" w:hAnsi="宋体" w:cs="宋体" w:eastAsia="宋体" w:hint="default"/>
                <w:sz w:val="15"/>
                <w:szCs w:val="15"/>
              </w:rPr>
            </w:pPr>
            <w:r>
              <w:rPr>
                <w:rFonts w:ascii="宋体"/>
                <w:sz w:val="15"/>
              </w:rPr>
            </w:r>
            <w:r>
              <w:rPr>
                <w:rFonts w:ascii="宋体"/>
                <w:sz w:val="15"/>
                <w:u w:val="single" w:color="000000"/>
              </w:rPr>
              <w:t>4,611,871,838.93</w:t>
            </w:r>
            <w:r>
              <w:rPr>
                <w:rFonts w:ascii="宋体"/>
                <w:sz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5"/>
                <w:szCs w:val="15"/>
              </w:rPr>
            </w:pPr>
            <w:r>
              <w:rPr>
                <w:rFonts w:ascii="宋体"/>
                <w:sz w:val="15"/>
              </w:rPr>
            </w:r>
            <w:r>
              <w:rPr>
                <w:rFonts w:ascii="宋体"/>
                <w:sz w:val="15"/>
                <w:u w:val="single" w:color="000000"/>
              </w:rPr>
              <w:t>618,258,856.29</w:t>
            </w:r>
            <w:r>
              <w:rPr>
                <w:rFonts w:ascii="宋体"/>
                <w:sz w:val="15"/>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7"/>
              <w:jc w:val="right"/>
              <w:rPr>
                <w:rFonts w:ascii="宋体" w:hAnsi="宋体" w:cs="宋体" w:eastAsia="宋体" w:hint="default"/>
                <w:sz w:val="15"/>
                <w:szCs w:val="15"/>
              </w:rPr>
            </w:pPr>
            <w:r>
              <w:rPr>
                <w:rFonts w:ascii="宋体"/>
                <w:sz w:val="15"/>
              </w:rPr>
            </w:r>
            <w:r>
              <w:rPr>
                <w:rFonts w:ascii="宋体"/>
                <w:spacing w:val="-1"/>
                <w:sz w:val="15"/>
                <w:u w:val="single" w:color="000000"/>
              </w:rPr>
              <w:t>5,425,296,733.08</w:t>
            </w:r>
            <w:r>
              <w:rPr>
                <w:rFonts w:ascii="宋体"/>
                <w:spacing w:val="-1"/>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r>
            <w:r>
              <w:rPr>
                <w:rFonts w:ascii="宋体"/>
                <w:spacing w:val="-1"/>
                <w:sz w:val="15"/>
                <w:u w:val="single" w:color="000000"/>
              </w:rPr>
              <w:t>4,833,377,693.17</w:t>
            </w:r>
            <w:r>
              <w:rPr>
                <w:rFonts w:ascii="宋体"/>
                <w:spacing w:val="-1"/>
                <w:sz w:val="15"/>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z w:val="15"/>
              </w:rPr>
            </w:r>
            <w:r>
              <w:rPr>
                <w:rFonts w:ascii="宋体"/>
                <w:spacing w:val="-1"/>
                <w:sz w:val="15"/>
                <w:u w:val="single" w:color="000000"/>
              </w:rPr>
              <w:t>591,919,039.91</w:t>
            </w:r>
            <w:r>
              <w:rPr>
                <w:rFonts w:ascii="宋体"/>
                <w:spacing w:val="-1"/>
                <w:sz w:val="15"/>
              </w:rPr>
            </w:r>
          </w:p>
        </w:tc>
      </w:tr>
      <w:tr>
        <w:trPr>
          <w:trHeight w:val="292"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7" w:right="0"/>
              <w:jc w:val="left"/>
              <w:rPr>
                <w:rFonts w:ascii="宋体" w:hAnsi="宋体" w:cs="宋体" w:eastAsia="宋体" w:hint="default"/>
                <w:sz w:val="15"/>
                <w:szCs w:val="15"/>
              </w:rPr>
            </w:pPr>
            <w:r>
              <w:rPr>
                <w:rFonts w:ascii="宋体" w:hAnsi="宋体" w:cs="宋体" w:eastAsia="宋体" w:hint="default"/>
                <w:sz w:val="15"/>
                <w:szCs w:val="15"/>
              </w:rPr>
              <w:t>抵  销</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9"/>
              <w:jc w:val="right"/>
              <w:rPr>
                <w:rFonts w:ascii="宋体" w:hAnsi="宋体" w:cs="宋体" w:eastAsia="宋体" w:hint="default"/>
                <w:sz w:val="15"/>
                <w:szCs w:val="15"/>
              </w:rPr>
            </w:pPr>
            <w:r>
              <w:rPr>
                <w:rFonts w:ascii="宋体"/>
                <w:spacing w:val="-1"/>
                <w:sz w:val="15"/>
              </w:rPr>
              <w:t>18,244,360.24</w:t>
            </w:r>
            <w:r>
              <w:rPr>
                <w:rFonts w:ascii="宋体"/>
                <w:sz w:val="15"/>
              </w:rPr>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343" w:right="0"/>
              <w:jc w:val="left"/>
              <w:rPr>
                <w:rFonts w:ascii="宋体" w:hAnsi="宋体" w:cs="宋体" w:eastAsia="宋体" w:hint="default"/>
                <w:sz w:val="15"/>
                <w:szCs w:val="15"/>
              </w:rPr>
            </w:pPr>
            <w:r>
              <w:rPr>
                <w:rFonts w:ascii="宋体"/>
                <w:sz w:val="15"/>
              </w:rPr>
              <w:t>18,244,360.24</w:t>
            </w:r>
          </w:p>
        </w:tc>
        <w:tc>
          <w:tcPr>
            <w:tcW w:w="1275"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9"/>
              <w:jc w:val="right"/>
              <w:rPr>
                <w:rFonts w:ascii="宋体" w:hAnsi="宋体" w:cs="宋体" w:eastAsia="宋体" w:hint="default"/>
                <w:sz w:val="15"/>
                <w:szCs w:val="15"/>
              </w:rPr>
            </w:pPr>
            <w:r>
              <w:rPr>
                <w:rFonts w:ascii="宋体"/>
                <w:spacing w:val="-1"/>
                <w:sz w:val="15"/>
              </w:rPr>
              <w:t>18,240,141.15</w:t>
            </w:r>
            <w:r>
              <w:rPr>
                <w:rFonts w:ascii="宋体"/>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5"/>
                <w:szCs w:val="15"/>
              </w:rPr>
            </w:pPr>
            <w:r>
              <w:rPr>
                <w:rFonts w:ascii="宋体"/>
                <w:spacing w:val="-1"/>
                <w:sz w:val="15"/>
              </w:rPr>
              <w:t>18,240,141.15</w:t>
            </w:r>
            <w:r>
              <w:rPr>
                <w:rFonts w:ascii="宋体"/>
                <w:sz w:val="15"/>
              </w:rPr>
            </w:r>
          </w:p>
        </w:tc>
        <w:tc>
          <w:tcPr>
            <w:tcW w:w="1194" w:type="dxa"/>
            <w:tcBorders>
              <w:top w:val="nil" w:sz="6" w:space="0" w:color="auto"/>
              <w:left w:val="nil" w:sz="6" w:space="0" w:color="auto"/>
              <w:bottom w:val="nil" w:sz="6" w:space="0" w:color="auto"/>
              <w:right w:val="nil" w:sz="6" w:space="0" w:color="auto"/>
            </w:tcBorders>
          </w:tcPr>
          <w:p>
            <w:pPr/>
          </w:p>
        </w:tc>
      </w:tr>
      <w:tr>
        <w:trPr>
          <w:trHeight w:val="380" w:hRule="exact"/>
        </w:trPr>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7"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7"/>
              <w:jc w:val="right"/>
              <w:rPr>
                <w:rFonts w:ascii="宋体" w:hAnsi="宋体" w:cs="宋体" w:eastAsia="宋体" w:hint="default"/>
                <w:sz w:val="15"/>
                <w:szCs w:val="15"/>
              </w:rPr>
            </w:pPr>
            <w:r>
              <w:rPr>
                <w:rFonts w:ascii="宋体"/>
                <w:sz w:val="15"/>
              </w:rPr>
            </w:r>
            <w:r>
              <w:rPr>
                <w:rFonts w:ascii="宋体"/>
                <w:spacing w:val="-1"/>
                <w:sz w:val="15"/>
                <w:u w:val="single" w:color="000000"/>
              </w:rPr>
              <w:t>5,211,886,334.98</w:t>
            </w:r>
            <w:r>
              <w:rPr>
                <w:rFonts w:ascii="宋体"/>
                <w:spacing w:val="-1"/>
                <w:sz w:val="15"/>
              </w:rPr>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19" w:right="0"/>
              <w:jc w:val="left"/>
              <w:rPr>
                <w:rFonts w:ascii="宋体" w:hAnsi="宋体" w:cs="宋体" w:eastAsia="宋体" w:hint="default"/>
                <w:sz w:val="15"/>
                <w:szCs w:val="15"/>
              </w:rPr>
            </w:pPr>
            <w:r>
              <w:rPr>
                <w:rFonts w:ascii="宋体"/>
                <w:sz w:val="15"/>
              </w:rPr>
            </w:r>
            <w:r>
              <w:rPr>
                <w:rFonts w:ascii="宋体"/>
                <w:sz w:val="15"/>
                <w:u w:val="single" w:color="000000"/>
              </w:rPr>
              <w:t>4,593,627,478.69</w:t>
            </w:r>
            <w:r>
              <w:rPr>
                <w:rFonts w:ascii="宋体"/>
                <w:sz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5"/>
                <w:szCs w:val="15"/>
              </w:rPr>
            </w:pPr>
            <w:r>
              <w:rPr>
                <w:rFonts w:ascii="宋体"/>
                <w:sz w:val="15"/>
              </w:rPr>
            </w:r>
            <w:r>
              <w:rPr>
                <w:rFonts w:ascii="宋体"/>
                <w:sz w:val="15"/>
                <w:u w:val="single" w:color="000000"/>
              </w:rPr>
              <w:t>618,258,856.29</w:t>
            </w:r>
            <w:r>
              <w:rPr>
                <w:rFonts w:ascii="宋体"/>
                <w:sz w:val="15"/>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7"/>
              <w:jc w:val="right"/>
              <w:rPr>
                <w:rFonts w:ascii="宋体" w:hAnsi="宋体" w:cs="宋体" w:eastAsia="宋体" w:hint="default"/>
                <w:sz w:val="15"/>
                <w:szCs w:val="15"/>
              </w:rPr>
            </w:pPr>
            <w:r>
              <w:rPr>
                <w:rFonts w:ascii="宋体"/>
                <w:sz w:val="15"/>
              </w:rPr>
            </w:r>
            <w:r>
              <w:rPr>
                <w:rFonts w:ascii="宋体"/>
                <w:spacing w:val="-1"/>
                <w:sz w:val="15"/>
                <w:u w:val="single" w:color="000000"/>
              </w:rPr>
              <w:t>5,407,056,591.93</w:t>
            </w:r>
            <w:r>
              <w:rPr>
                <w:rFonts w:ascii="宋体"/>
                <w:spacing w:val="-1"/>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r>
            <w:r>
              <w:rPr>
                <w:rFonts w:ascii="宋体"/>
                <w:spacing w:val="-1"/>
                <w:sz w:val="15"/>
                <w:u w:val="single" w:color="000000"/>
              </w:rPr>
              <w:t>4,815,137,552.02</w:t>
            </w:r>
            <w:r>
              <w:rPr>
                <w:rFonts w:ascii="宋体"/>
                <w:spacing w:val="-1"/>
                <w:sz w:val="15"/>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z w:val="15"/>
              </w:rPr>
            </w:r>
            <w:r>
              <w:rPr>
                <w:rFonts w:ascii="宋体"/>
                <w:spacing w:val="-1"/>
                <w:sz w:val="15"/>
                <w:u w:val="single" w:color="000000"/>
              </w:rPr>
              <w:t>591,919,039.91</w:t>
            </w:r>
            <w:r>
              <w:rPr>
                <w:rFonts w:ascii="宋体"/>
                <w:spacing w:val="-1"/>
                <w:sz w:val="15"/>
              </w:rPr>
            </w:r>
          </w:p>
        </w:tc>
      </w:tr>
      <w:tr>
        <w:trPr>
          <w:trHeight w:val="401" w:hRule="exact"/>
        </w:trPr>
        <w:tc>
          <w:tcPr>
            <w:tcW w:w="336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4"/>
              <w:ind w:left="45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销售收入前五名情况</w:t>
            </w:r>
          </w:p>
        </w:tc>
        <w:tc>
          <w:tcPr>
            <w:tcW w:w="2086" w:type="dxa"/>
            <w:gridSpan w:val="2"/>
            <w:tcBorders>
              <w:top w:val="nil" w:sz="6" w:space="0" w:color="auto"/>
              <w:left w:val="nil" w:sz="6" w:space="0" w:color="auto"/>
              <w:bottom w:val="nil" w:sz="6" w:space="0" w:color="auto"/>
              <w:right w:val="nil" w:sz="6" w:space="0" w:color="auto"/>
            </w:tcBorders>
          </w:tcPr>
          <w:p>
            <w:pPr/>
          </w:p>
        </w:tc>
        <w:tc>
          <w:tcPr>
            <w:tcW w:w="4059" w:type="dxa"/>
            <w:gridSpan w:val="3"/>
            <w:tcBorders>
              <w:top w:val="nil" w:sz="6" w:space="0" w:color="auto"/>
              <w:left w:val="nil" w:sz="6" w:space="0" w:color="auto"/>
              <w:bottom w:val="nil" w:sz="6" w:space="0" w:color="auto"/>
              <w:right w:val="nil" w:sz="6" w:space="0" w:color="auto"/>
            </w:tcBorders>
          </w:tcPr>
          <w:p>
            <w:pPr/>
          </w:p>
        </w:tc>
      </w:tr>
      <w:tr>
        <w:trPr>
          <w:trHeight w:val="341" w:hRule="exact"/>
        </w:trPr>
        <w:tc>
          <w:tcPr>
            <w:tcW w:w="3363" w:type="dxa"/>
            <w:gridSpan w:val="3"/>
            <w:tcBorders>
              <w:top w:val="nil" w:sz="6" w:space="0" w:color="auto"/>
              <w:left w:val="nil" w:sz="6" w:space="0" w:color="auto"/>
              <w:bottom w:val="nil" w:sz="6" w:space="0" w:color="auto"/>
              <w:right w:val="nil" w:sz="6" w:space="0" w:color="auto"/>
            </w:tcBorders>
          </w:tcPr>
          <w:p>
            <w:pPr>
              <w:pStyle w:val="TableParagraph"/>
              <w:tabs>
                <w:tab w:pos="812" w:val="left" w:leader="none"/>
              </w:tabs>
              <w:spacing w:line="242" w:lineRule="exact"/>
              <w:ind w:left="39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6"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80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4059" w:type="dxa"/>
            <w:gridSpan w:val="3"/>
            <w:tcBorders>
              <w:top w:val="nil" w:sz="6" w:space="0" w:color="auto"/>
              <w:left w:val="nil" w:sz="6" w:space="0" w:color="auto"/>
              <w:bottom w:val="nil" w:sz="6" w:space="0" w:color="auto"/>
              <w:right w:val="nil" w:sz="6" w:space="0" w:color="auto"/>
            </w:tcBorders>
          </w:tcPr>
          <w:p>
            <w:pPr>
              <w:pStyle w:val="TableParagraph"/>
              <w:spacing w:line="242" w:lineRule="exact"/>
              <w:ind w:left="92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336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321" w:right="0"/>
              <w:jc w:val="left"/>
              <w:rPr>
                <w:rFonts w:ascii="宋体" w:hAnsi="宋体" w:cs="宋体" w:eastAsia="宋体" w:hint="default"/>
                <w:sz w:val="21"/>
                <w:szCs w:val="21"/>
              </w:rPr>
            </w:pPr>
            <w:r>
              <w:rPr>
                <w:rFonts w:ascii="宋体" w:hAnsi="宋体" w:cs="宋体" w:eastAsia="宋体" w:hint="default"/>
                <w:sz w:val="21"/>
                <w:szCs w:val="21"/>
              </w:rPr>
              <w:t>向前</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名客户销售的收入总额</w:t>
            </w:r>
          </w:p>
        </w:tc>
        <w:tc>
          <w:tcPr>
            <w:tcW w:w="20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12" w:right="0"/>
              <w:jc w:val="left"/>
              <w:rPr>
                <w:rFonts w:ascii="宋体" w:hAnsi="宋体" w:cs="宋体" w:eastAsia="宋体" w:hint="default"/>
                <w:sz w:val="21"/>
                <w:szCs w:val="21"/>
              </w:rPr>
            </w:pPr>
            <w:r>
              <w:rPr>
                <w:rFonts w:ascii="宋体"/>
                <w:sz w:val="21"/>
              </w:rPr>
              <w:t>429,429,282.19</w:t>
            </w:r>
          </w:p>
        </w:tc>
        <w:tc>
          <w:tcPr>
            <w:tcW w:w="405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676" w:right="0"/>
              <w:jc w:val="left"/>
              <w:rPr>
                <w:rFonts w:ascii="宋体" w:hAnsi="宋体" w:cs="宋体" w:eastAsia="宋体" w:hint="default"/>
                <w:sz w:val="21"/>
                <w:szCs w:val="21"/>
              </w:rPr>
            </w:pPr>
            <w:r>
              <w:rPr>
                <w:rFonts w:ascii="宋体"/>
                <w:sz w:val="21"/>
              </w:rPr>
              <w:t>567,291,685.76</w:t>
            </w:r>
          </w:p>
        </w:tc>
      </w:tr>
      <w:tr>
        <w:trPr>
          <w:trHeight w:val="409" w:hRule="exact"/>
        </w:trPr>
        <w:tc>
          <w:tcPr>
            <w:tcW w:w="336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hAnsi="宋体" w:cs="宋体" w:eastAsia="宋体" w:hint="default"/>
                <w:sz w:val="21"/>
                <w:szCs w:val="21"/>
              </w:rPr>
              <w:t>占当年营业收入比例</w:t>
            </w:r>
          </w:p>
        </w:tc>
        <w:tc>
          <w:tcPr>
            <w:tcW w:w="20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897" w:right="0"/>
              <w:jc w:val="left"/>
              <w:rPr>
                <w:rFonts w:ascii="宋体" w:hAnsi="宋体" w:cs="宋体" w:eastAsia="宋体" w:hint="default"/>
                <w:sz w:val="21"/>
                <w:szCs w:val="21"/>
              </w:rPr>
            </w:pPr>
            <w:r>
              <w:rPr>
                <w:rFonts w:ascii="宋体"/>
                <w:sz w:val="21"/>
              </w:rPr>
              <w:t>8.18%</w:t>
            </w:r>
          </w:p>
        </w:tc>
        <w:tc>
          <w:tcPr>
            <w:tcW w:w="405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1278" w:right="0"/>
              <w:jc w:val="left"/>
              <w:rPr>
                <w:rFonts w:ascii="宋体" w:hAnsi="宋体" w:cs="宋体" w:eastAsia="宋体" w:hint="default"/>
                <w:sz w:val="21"/>
                <w:szCs w:val="21"/>
              </w:rPr>
            </w:pPr>
            <w:r>
              <w:rPr>
                <w:rFonts w:ascii="宋体"/>
                <w:sz w:val="21"/>
              </w:rPr>
              <w:t>10.42%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5836" w:val="left" w:leader="none"/>
        </w:tabs>
        <w:spacing w:line="240" w:lineRule="auto"/>
        <w:ind w:left="565" w:right="123"/>
        <w:jc w:val="left"/>
      </w:pPr>
      <w:r>
        <w:rPr/>
        <w:t>2.</w:t>
      </w:r>
      <w:r>
        <w:rPr>
          <w:spacing w:val="-2"/>
        </w:rPr>
        <w:t> </w:t>
      </w:r>
      <w:r>
        <w:rPr/>
        <w:t>营业税金及附加</w:t>
        <w:tab/>
        <w:t>本期数</w:t>
      </w:r>
      <w:r>
        <w:rPr>
          <w:spacing w:val="-53"/>
        </w:rPr>
        <w:t> </w:t>
      </w:r>
      <w:r>
        <w:rPr/>
        <w:t>28,177,077.13</w:t>
      </w:r>
    </w:p>
    <w:p>
      <w:pPr>
        <w:spacing w:line="240" w:lineRule="auto" w:before="4"/>
        <w:rPr>
          <w:rFonts w:ascii="宋体" w:hAnsi="宋体" w:cs="宋体" w:eastAsia="宋体" w:hint="default"/>
          <w:sz w:val="20"/>
          <w:szCs w:val="20"/>
        </w:rPr>
      </w:pPr>
    </w:p>
    <w:tbl>
      <w:tblPr>
        <w:tblW w:w="0" w:type="auto"/>
        <w:jc w:val="left"/>
        <w:tblInd w:w="578" w:type="dxa"/>
        <w:tblLayout w:type="fixed"/>
        <w:tblCellMar>
          <w:top w:w="0" w:type="dxa"/>
          <w:left w:w="0" w:type="dxa"/>
          <w:bottom w:w="0" w:type="dxa"/>
          <w:right w:w="0" w:type="dxa"/>
        </w:tblCellMar>
        <w:tblLook w:val="01E0"/>
      </w:tblPr>
      <w:tblGrid>
        <w:gridCol w:w="2049"/>
        <w:gridCol w:w="2488"/>
        <w:gridCol w:w="1976"/>
      </w:tblGrid>
      <w:tr>
        <w:trPr>
          <w:trHeight w:val="682" w:hRule="exact"/>
        </w:trPr>
        <w:tc>
          <w:tcPr>
            <w:tcW w:w="2049"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72" w:lineRule="exact" w:before="63"/>
              <w:ind w:left="35" w:right="1220" w:firstLine="161"/>
              <w:jc w:val="left"/>
              <w:rPr>
                <w:rFonts w:ascii="宋体" w:hAnsi="宋体" w:cs="宋体" w:eastAsia="宋体" w:hint="default"/>
                <w:sz w:val="21"/>
                <w:szCs w:val="21"/>
              </w:rPr>
            </w:pPr>
            <w:r>
              <w:rPr>
                <w:rFonts w:ascii="宋体" w:hAnsi="宋体" w:cs="宋体" w:eastAsia="宋体" w:hint="default"/>
                <w:sz w:val="21"/>
                <w:szCs w:val="21"/>
              </w:rPr>
              <w:t>项</w:t>
              <w:tab/>
              <w:t>目 营业税</w:t>
            </w:r>
          </w:p>
        </w:tc>
        <w:tc>
          <w:tcPr>
            <w:tcW w:w="2488"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544" w:right="575" w:firstLine="542"/>
              <w:jc w:val="left"/>
              <w:rPr>
                <w:rFonts w:ascii="宋体" w:hAnsi="宋体" w:cs="宋体" w:eastAsia="宋体" w:hint="default"/>
                <w:sz w:val="21"/>
                <w:szCs w:val="21"/>
              </w:rPr>
            </w:pPr>
            <w:r>
              <w:rPr>
                <w:rFonts w:ascii="宋体" w:hAnsi="宋体" w:cs="宋体" w:eastAsia="宋体" w:hint="default"/>
                <w:sz w:val="21"/>
                <w:szCs w:val="21"/>
              </w:rPr>
              <w:t>本期数 </w:t>
            </w:r>
            <w:r>
              <w:rPr>
                <w:rFonts w:ascii="宋体" w:hAnsi="宋体" w:cs="宋体" w:eastAsia="宋体" w:hint="default"/>
                <w:spacing w:val="-1"/>
                <w:sz w:val="21"/>
                <w:szCs w:val="21"/>
              </w:rPr>
              <w:t>19,453,849.13</w:t>
            </w:r>
          </w:p>
        </w:tc>
        <w:tc>
          <w:tcPr>
            <w:tcW w:w="1976"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576" w:right="33" w:firstLine="227"/>
              <w:jc w:val="left"/>
              <w:rPr>
                <w:rFonts w:ascii="宋体" w:hAnsi="宋体" w:cs="宋体" w:eastAsia="宋体" w:hint="default"/>
                <w:sz w:val="21"/>
                <w:szCs w:val="21"/>
              </w:rPr>
            </w:pPr>
            <w:r>
              <w:rPr>
                <w:rFonts w:ascii="宋体" w:hAnsi="宋体" w:cs="宋体" w:eastAsia="宋体" w:hint="default"/>
                <w:sz w:val="21"/>
                <w:szCs w:val="21"/>
              </w:rPr>
              <w:t>上年同期数 </w:t>
            </w:r>
            <w:r>
              <w:rPr>
                <w:rFonts w:ascii="宋体" w:hAnsi="宋体" w:cs="宋体" w:eastAsia="宋体" w:hint="default"/>
                <w:spacing w:val="-1"/>
                <w:sz w:val="21"/>
                <w:szCs w:val="21"/>
              </w:rPr>
              <w:t>13,705,558.06</w:t>
            </w:r>
            <w:r>
              <w:rPr>
                <w:rFonts w:ascii="宋体" w:hAnsi="宋体" w:cs="宋体" w:eastAsia="宋体" w:hint="default"/>
                <w:sz w:val="21"/>
                <w:szCs w:val="21"/>
              </w:rPr>
            </w:r>
          </w:p>
        </w:tc>
      </w:tr>
      <w:tr>
        <w:trPr>
          <w:trHeight w:val="409" w:hRule="exact"/>
        </w:trPr>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6"/>
              <w:jc w:val="right"/>
              <w:rPr>
                <w:rFonts w:ascii="宋体" w:hAnsi="宋体" w:cs="宋体" w:eastAsia="宋体" w:hint="default"/>
                <w:sz w:val="21"/>
                <w:szCs w:val="21"/>
              </w:rPr>
            </w:pPr>
            <w:r>
              <w:rPr>
                <w:rFonts w:ascii="宋体"/>
                <w:spacing w:val="-1"/>
                <w:sz w:val="21"/>
              </w:rPr>
              <w:t>5,431,969.15</w:t>
            </w:r>
            <w:r>
              <w:rPr>
                <w:rFonts w:ascii="宋体"/>
                <w:sz w:val="21"/>
              </w:rPr>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6,811,457.71</w:t>
            </w:r>
            <w:r>
              <w:rPr>
                <w:rFonts w:ascii="宋体"/>
                <w:sz w:val="21"/>
              </w:rPr>
            </w:r>
          </w:p>
        </w:tc>
      </w:tr>
      <w:tr>
        <w:trPr>
          <w:trHeight w:val="408" w:hRule="exact"/>
        </w:trPr>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6"/>
              <w:jc w:val="right"/>
              <w:rPr>
                <w:rFonts w:ascii="宋体" w:hAnsi="宋体" w:cs="宋体" w:eastAsia="宋体" w:hint="default"/>
                <w:sz w:val="21"/>
                <w:szCs w:val="21"/>
              </w:rPr>
            </w:pPr>
            <w:r>
              <w:rPr>
                <w:rFonts w:ascii="宋体"/>
                <w:spacing w:val="-1"/>
                <w:sz w:val="21"/>
              </w:rPr>
              <w:t>2,457,257.08</w:t>
            </w:r>
            <w:r>
              <w:rPr>
                <w:rFonts w:ascii="宋体"/>
                <w:sz w:val="21"/>
              </w:rPr>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2,948,344.24</w:t>
            </w:r>
            <w:r>
              <w:rPr>
                <w:rFonts w:ascii="宋体"/>
                <w:sz w:val="21"/>
              </w:rPr>
            </w:r>
          </w:p>
        </w:tc>
      </w:tr>
      <w:tr>
        <w:trPr>
          <w:trHeight w:val="408" w:hRule="exact"/>
        </w:trPr>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4"/>
              <w:jc w:val="right"/>
              <w:rPr>
                <w:rFonts w:ascii="宋体" w:hAnsi="宋体" w:cs="宋体" w:eastAsia="宋体" w:hint="default"/>
                <w:sz w:val="21"/>
                <w:szCs w:val="21"/>
              </w:rPr>
            </w:pPr>
            <w:r>
              <w:rPr>
                <w:rFonts w:ascii="宋体"/>
                <w:sz w:val="21"/>
              </w:rPr>
              <w:t>834,001.77</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1,383,240.34</w:t>
            </w:r>
            <w:r>
              <w:rPr>
                <w:rFonts w:ascii="宋体"/>
                <w:sz w:val="21"/>
              </w:rPr>
            </w:r>
          </w:p>
        </w:tc>
      </w:tr>
      <w:tr>
        <w:trPr>
          <w:trHeight w:val="410" w:hRule="exact"/>
        </w:trPr>
        <w:tc>
          <w:tcPr>
            <w:tcW w:w="2049"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5"/>
              <w:jc w:val="right"/>
              <w:rPr>
                <w:rFonts w:ascii="宋体" w:hAnsi="宋体" w:cs="宋体" w:eastAsia="宋体" w:hint="default"/>
                <w:sz w:val="21"/>
                <w:szCs w:val="21"/>
              </w:rPr>
            </w:pPr>
            <w:r>
              <w:rPr>
                <w:rFonts w:ascii="宋体"/>
                <w:sz w:val="21"/>
              </w:rPr>
            </w:r>
            <w:r>
              <w:rPr>
                <w:rFonts w:ascii="宋体"/>
                <w:spacing w:val="-1"/>
                <w:sz w:val="21"/>
                <w:u w:val="thick" w:color="000000"/>
              </w:rPr>
              <w:t>28,177,077.13</w:t>
            </w:r>
            <w:r>
              <w:rPr>
                <w:rFonts w:ascii="宋体"/>
                <w:spacing w:val="-1"/>
                <w:sz w:val="21"/>
              </w:rPr>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24,848,600.35</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5731" w:val="left" w:leader="none"/>
        </w:tabs>
        <w:spacing w:line="240" w:lineRule="auto"/>
        <w:ind w:left="565" w:right="123"/>
        <w:jc w:val="left"/>
      </w:pPr>
      <w:r>
        <w:rPr/>
        <w:t>3. 销售费用</w:t>
        <w:tab/>
        <w:t>本期数</w:t>
      </w:r>
      <w:r>
        <w:rPr>
          <w:spacing w:val="-53"/>
        </w:rPr>
        <w:t> </w:t>
      </w:r>
      <w:r>
        <w:rPr/>
        <w:t>167,397,079.32</w:t>
      </w:r>
    </w:p>
    <w:p>
      <w:pPr>
        <w:pStyle w:val="BodyText"/>
        <w:spacing w:line="357" w:lineRule="auto" w:before="133"/>
        <w:ind w:left="145" w:right="199" w:firstLine="420"/>
        <w:jc w:val="left"/>
      </w:pPr>
      <w:r>
        <w:rPr/>
        <w:t>销售费用本期较上年同期增长</w:t>
      </w:r>
      <w:r>
        <w:rPr>
          <w:spacing w:val="-55"/>
        </w:rPr>
        <w:t> </w:t>
      </w:r>
      <w:r>
        <w:rPr/>
        <w:t>10.21%(绝对额增加</w:t>
      </w:r>
      <w:r>
        <w:rPr>
          <w:spacing w:val="-55"/>
        </w:rPr>
        <w:t> </w:t>
      </w:r>
      <w:r>
        <w:rPr/>
        <w:t>1,551</w:t>
      </w:r>
      <w:r>
        <w:rPr>
          <w:spacing w:val="-54"/>
        </w:rPr>
        <w:t> </w:t>
      </w:r>
      <w:r>
        <w:rPr/>
        <w:t>万元)，主要系本期展览费、差旅费及业务</w:t>
      </w:r>
      <w:r>
        <w:rPr/>
        <w:t> 招待费增加所致。</w:t>
      </w:r>
    </w:p>
    <w:p>
      <w:pPr>
        <w:spacing w:line="240" w:lineRule="auto" w:before="0"/>
        <w:rPr>
          <w:rFonts w:ascii="宋体" w:hAnsi="宋体" w:cs="宋体" w:eastAsia="宋体" w:hint="default"/>
          <w:sz w:val="20"/>
          <w:szCs w:val="20"/>
        </w:rPr>
      </w:pPr>
    </w:p>
    <w:p>
      <w:pPr>
        <w:pStyle w:val="BodyText"/>
        <w:tabs>
          <w:tab w:pos="5731" w:val="left" w:leader="none"/>
        </w:tabs>
        <w:spacing w:line="240" w:lineRule="auto" w:before="178"/>
        <w:ind w:left="565" w:right="123"/>
        <w:jc w:val="left"/>
      </w:pPr>
      <w:r>
        <w:rPr/>
        <w:t>4. 管理费用</w:t>
        <w:tab/>
        <w:t>本期数</w:t>
      </w:r>
      <w:r>
        <w:rPr>
          <w:spacing w:val="-53"/>
        </w:rPr>
        <w:t> </w:t>
      </w:r>
      <w:r>
        <w:rPr/>
        <w:t>271,969,362.53</w:t>
      </w:r>
    </w:p>
    <w:p>
      <w:pPr>
        <w:pStyle w:val="BodyText"/>
        <w:spacing w:line="357" w:lineRule="auto" w:before="133"/>
        <w:ind w:left="145" w:right="197" w:firstLine="420"/>
        <w:jc w:val="left"/>
      </w:pPr>
      <w:r>
        <w:rPr/>
        <w:t>管理费用本期较上年同期数增长</w:t>
      </w:r>
      <w:r>
        <w:rPr>
          <w:spacing w:val="-54"/>
        </w:rPr>
        <w:t> </w:t>
      </w:r>
      <w:r>
        <w:rPr/>
        <w:t>13.46%（绝对额增加</w:t>
      </w:r>
      <w:r>
        <w:rPr>
          <w:spacing w:val="-54"/>
        </w:rPr>
        <w:t> </w:t>
      </w:r>
      <w:r>
        <w:rPr/>
        <w:t>3,225</w:t>
      </w:r>
      <w:r>
        <w:rPr>
          <w:spacing w:val="-54"/>
        </w:rPr>
        <w:t> </w:t>
      </w:r>
      <w:r>
        <w:rPr/>
        <w:t>万元），主要系根据新准则的规定，上</w:t>
      </w:r>
      <w:r>
        <w:rPr/>
        <w:t> 年同期冲回了无具体福利计划的应付福利费余额，而本期根据实际发生列支职工福利费所致。</w:t>
      </w:r>
    </w:p>
    <w:p>
      <w:pPr>
        <w:spacing w:after="0" w:line="357" w:lineRule="auto"/>
        <w:jc w:val="left"/>
        <w:sectPr>
          <w:pgSz w:w="12240" w:h="15840"/>
          <w:pgMar w:header="747" w:footer="727" w:top="980" w:bottom="920" w:left="1380" w:right="10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tbl>
      <w:tblPr>
        <w:tblW w:w="0" w:type="auto"/>
        <w:jc w:val="left"/>
        <w:tblInd w:w="530" w:type="dxa"/>
        <w:tblLayout w:type="fixed"/>
        <w:tblCellMar>
          <w:top w:w="0" w:type="dxa"/>
          <w:left w:w="0" w:type="dxa"/>
          <w:bottom w:w="0" w:type="dxa"/>
          <w:right w:w="0" w:type="dxa"/>
        </w:tblCellMar>
        <w:tblLook w:val="01E0"/>
      </w:tblPr>
      <w:tblGrid>
        <w:gridCol w:w="2612"/>
        <w:gridCol w:w="2245"/>
        <w:gridCol w:w="2533"/>
      </w:tblGrid>
      <w:tr>
        <w:trPr>
          <w:trHeight w:val="782"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资产减值损失</w:t>
            </w:r>
          </w:p>
          <w:p>
            <w:pPr>
              <w:pStyle w:val="TableParagraph"/>
              <w:spacing w:line="240" w:lineRule="auto" w:before="16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45"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63,501,374.43</w:t>
            </w:r>
          </w:p>
        </w:tc>
      </w:tr>
      <w:tr>
        <w:trPr>
          <w:trHeight w:val="341" w:hRule="exact"/>
        </w:trPr>
        <w:tc>
          <w:tcPr>
            <w:tcW w:w="261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45" w:type="dxa"/>
            <w:tcBorders>
              <w:top w:val="nil" w:sz="6" w:space="0" w:color="auto"/>
              <w:left w:val="nil" w:sz="6" w:space="0" w:color="auto"/>
              <w:bottom w:val="nil" w:sz="6" w:space="0" w:color="auto"/>
              <w:right w:val="nil" w:sz="6" w:space="0" w:color="auto"/>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533" w:type="dxa"/>
            <w:tcBorders>
              <w:top w:val="nil" w:sz="6" w:space="0" w:color="auto"/>
              <w:left w:val="nil" w:sz="6" w:space="0" w:color="auto"/>
              <w:bottom w:val="nil" w:sz="6" w:space="0" w:color="auto"/>
              <w:right w:val="nil" w:sz="6" w:space="0" w:color="auto"/>
            </w:tcBorders>
          </w:tcPr>
          <w:p>
            <w:pPr>
              <w:pStyle w:val="TableParagraph"/>
              <w:spacing w:line="241" w:lineRule="exact"/>
              <w:ind w:left="84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9"/>
              <w:jc w:val="right"/>
              <w:rPr>
                <w:rFonts w:ascii="宋体" w:hAnsi="宋体" w:cs="宋体" w:eastAsia="宋体" w:hint="default"/>
                <w:sz w:val="21"/>
                <w:szCs w:val="21"/>
              </w:rPr>
            </w:pPr>
            <w:r>
              <w:rPr>
                <w:rFonts w:ascii="宋体"/>
                <w:sz w:val="21"/>
              </w:rPr>
              <w:t>63,101,374.43</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5" w:right="0"/>
              <w:jc w:val="left"/>
              <w:rPr>
                <w:rFonts w:ascii="宋体" w:hAnsi="宋体" w:cs="宋体" w:eastAsia="宋体" w:hint="default"/>
                <w:sz w:val="21"/>
                <w:szCs w:val="21"/>
              </w:rPr>
            </w:pPr>
            <w:r>
              <w:rPr>
                <w:rFonts w:ascii="宋体"/>
                <w:sz w:val="21"/>
              </w:rPr>
              <w:t>37,497,009.50</w:t>
            </w:r>
          </w:p>
        </w:tc>
      </w:tr>
      <w:tr>
        <w:trPr>
          <w:trHeight w:val="409"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245"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5" w:right="0"/>
              <w:jc w:val="left"/>
              <w:rPr>
                <w:rFonts w:ascii="宋体" w:hAnsi="宋体" w:cs="宋体" w:eastAsia="宋体" w:hint="default"/>
                <w:sz w:val="21"/>
                <w:szCs w:val="21"/>
              </w:rPr>
            </w:pPr>
            <w:r>
              <w:rPr>
                <w:rFonts w:ascii="宋体"/>
                <w:sz w:val="21"/>
              </w:rPr>
              <w:t>74,639.32</w:t>
            </w:r>
          </w:p>
        </w:tc>
      </w:tr>
      <w:tr>
        <w:trPr>
          <w:trHeight w:val="409"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6"/>
              <w:jc w:val="right"/>
              <w:rPr>
                <w:rFonts w:ascii="宋体" w:hAnsi="宋体" w:cs="宋体" w:eastAsia="宋体" w:hint="default"/>
                <w:sz w:val="21"/>
                <w:szCs w:val="21"/>
              </w:rPr>
            </w:pPr>
            <w:r>
              <w:rPr>
                <w:rFonts w:ascii="宋体"/>
                <w:sz w:val="21"/>
              </w:rPr>
              <w:t>400,000.00</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72" w:right="0"/>
              <w:jc w:val="left"/>
              <w:rPr>
                <w:rFonts w:ascii="宋体" w:hAnsi="宋体" w:cs="宋体" w:eastAsia="宋体" w:hint="default"/>
                <w:sz w:val="21"/>
                <w:szCs w:val="21"/>
              </w:rPr>
            </w:pPr>
            <w:r>
              <w:rPr>
                <w:rFonts w:ascii="宋体"/>
                <w:sz w:val="21"/>
              </w:rPr>
              <w:t>2,277,501.72</w:t>
            </w:r>
          </w:p>
        </w:tc>
      </w:tr>
      <w:tr>
        <w:trPr>
          <w:trHeight w:val="409" w:hRule="exact"/>
        </w:trPr>
        <w:tc>
          <w:tcPr>
            <w:tcW w:w="2612"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9"/>
              <w:jc w:val="right"/>
              <w:rPr>
                <w:rFonts w:ascii="宋体" w:hAnsi="宋体" w:cs="宋体" w:eastAsia="宋体" w:hint="default"/>
                <w:sz w:val="21"/>
                <w:szCs w:val="21"/>
              </w:rPr>
            </w:pPr>
            <w:r>
              <w:rPr>
                <w:rFonts w:ascii="宋体"/>
                <w:sz w:val="21"/>
              </w:rPr>
            </w:r>
            <w:r>
              <w:rPr>
                <w:rFonts w:ascii="宋体"/>
                <w:spacing w:val="-1"/>
                <w:sz w:val="21"/>
                <w:u w:val="thick" w:color="000000"/>
              </w:rPr>
              <w:t>63,501,374.43</w:t>
            </w:r>
            <w:r>
              <w:rPr>
                <w:rFonts w:ascii="宋体"/>
                <w:spacing w:val="-1"/>
                <w:sz w:val="21"/>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65" w:right="0"/>
              <w:jc w:val="left"/>
              <w:rPr>
                <w:rFonts w:ascii="宋体" w:hAnsi="宋体" w:cs="宋体" w:eastAsia="宋体" w:hint="default"/>
                <w:sz w:val="21"/>
                <w:szCs w:val="21"/>
              </w:rPr>
            </w:pPr>
            <w:r>
              <w:rPr>
                <w:rFonts w:ascii="宋体"/>
                <w:sz w:val="21"/>
              </w:rPr>
            </w:r>
            <w:r>
              <w:rPr>
                <w:rFonts w:ascii="宋体"/>
                <w:sz w:val="21"/>
                <w:u w:val="thick" w:color="000000"/>
              </w:rPr>
              <w:t>39,849,150.54</w:t>
            </w:r>
            <w:r>
              <w:rPr>
                <w:rFonts w:ascii="宋体"/>
                <w:sz w:val="21"/>
              </w:rPr>
            </w:r>
          </w:p>
        </w:tc>
      </w:tr>
    </w:tbl>
    <w:p>
      <w:pPr>
        <w:pStyle w:val="BodyText"/>
        <w:spacing w:line="357" w:lineRule="auto" w:before="33"/>
        <w:ind w:left="565" w:right="199"/>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资产减值损失本期较上年同期增长</w:t>
      </w:r>
      <w:r>
        <w:rPr>
          <w:spacing w:val="-55"/>
        </w:rPr>
        <w:t> </w:t>
      </w:r>
      <w:r>
        <w:rPr/>
        <w:t>59.35%（绝对额增加</w:t>
      </w:r>
      <w:r>
        <w:rPr>
          <w:spacing w:val="-55"/>
        </w:rPr>
        <w:t> </w:t>
      </w:r>
      <w:r>
        <w:rPr/>
        <w:t>2,365</w:t>
      </w:r>
      <w:r>
        <w:rPr>
          <w:spacing w:val="-54"/>
        </w:rPr>
        <w:t> </w:t>
      </w:r>
      <w:r>
        <w:rPr/>
        <w:t>万元），主要系随着应收账款和其他</w:t>
      </w:r>
    </w:p>
    <w:p>
      <w:pPr>
        <w:pStyle w:val="BodyText"/>
        <w:spacing w:line="240" w:lineRule="auto" w:before="30"/>
        <w:ind w:left="145" w:right="123"/>
        <w:jc w:val="left"/>
      </w:pPr>
      <w:r>
        <w:rPr/>
        <w:t>应收款余额的增加及账龄的延长,相应计提的坏账准备有所增加所致。</w:t>
      </w:r>
    </w:p>
    <w:p>
      <w:pPr>
        <w:spacing w:line="240" w:lineRule="auto" w:before="4"/>
        <w:rPr>
          <w:rFonts w:ascii="宋体" w:hAnsi="宋体" w:cs="宋体" w:eastAsia="宋体" w:hint="default"/>
          <w:sz w:val="20"/>
          <w:szCs w:val="20"/>
        </w:rPr>
      </w:pPr>
    </w:p>
    <w:tbl>
      <w:tblPr>
        <w:tblW w:w="0" w:type="auto"/>
        <w:jc w:val="left"/>
        <w:tblInd w:w="530" w:type="dxa"/>
        <w:tblLayout w:type="fixed"/>
        <w:tblCellMar>
          <w:top w:w="0" w:type="dxa"/>
          <w:left w:w="0" w:type="dxa"/>
          <w:bottom w:w="0" w:type="dxa"/>
          <w:right w:w="0" w:type="dxa"/>
        </w:tblCellMar>
        <w:tblLook w:val="01E0"/>
      </w:tblPr>
      <w:tblGrid>
        <w:gridCol w:w="2336"/>
        <w:gridCol w:w="2303"/>
        <w:gridCol w:w="2751"/>
      </w:tblGrid>
      <w:tr>
        <w:trPr>
          <w:trHeight w:val="781"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公允价值变动收益</w:t>
            </w:r>
          </w:p>
          <w:p>
            <w:pPr>
              <w:pStyle w:val="TableParagraph"/>
              <w:spacing w:line="240" w:lineRule="auto" w:before="16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03"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10"/>
                <w:sz w:val="21"/>
                <w:szCs w:val="21"/>
              </w:rPr>
              <w:t> </w:t>
            </w:r>
            <w:r>
              <w:rPr>
                <w:rFonts w:ascii="宋体" w:hAnsi="宋体" w:cs="宋体" w:eastAsia="宋体" w:hint="default"/>
                <w:sz w:val="21"/>
                <w:szCs w:val="21"/>
              </w:rPr>
              <w:t>-1,750,426.67</w:t>
            </w:r>
          </w:p>
        </w:tc>
      </w:tr>
      <w:tr>
        <w:trPr>
          <w:trHeight w:val="341" w:hRule="exact"/>
        </w:trPr>
        <w:tc>
          <w:tcPr>
            <w:tcW w:w="2336"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2" w:lineRule="exact"/>
              <w:ind w:left="3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03" w:type="dxa"/>
            <w:tcBorders>
              <w:top w:val="nil" w:sz="6" w:space="0" w:color="auto"/>
              <w:left w:val="nil" w:sz="6" w:space="0" w:color="auto"/>
              <w:bottom w:val="nil" w:sz="6" w:space="0" w:color="auto"/>
              <w:right w:val="nil" w:sz="6" w:space="0" w:color="auto"/>
            </w:tcBorders>
          </w:tcPr>
          <w:p>
            <w:pPr>
              <w:pStyle w:val="TableParagraph"/>
              <w:spacing w:line="242" w:lineRule="exact"/>
              <w:ind w:right="613"/>
              <w:jc w:val="right"/>
              <w:rPr>
                <w:rFonts w:ascii="宋体" w:hAnsi="宋体" w:cs="宋体" w:eastAsia="宋体" w:hint="default"/>
                <w:sz w:val="21"/>
                <w:szCs w:val="21"/>
              </w:rPr>
            </w:pPr>
            <w:r>
              <w:rPr>
                <w:rFonts w:ascii="宋体" w:hAnsi="宋体" w:cs="宋体" w:eastAsia="宋体" w:hint="default"/>
                <w:spacing w:val="-1"/>
                <w:w w:val="95"/>
                <w:sz w:val="21"/>
                <w:szCs w:val="21"/>
              </w:rPr>
              <w:t>本期数</w:t>
            </w:r>
            <w:r>
              <w:rPr>
                <w:rFonts w:ascii="宋体" w:hAnsi="宋体" w:cs="宋体" w:eastAsia="宋体" w:hint="default"/>
                <w:w w:val="95"/>
                <w:sz w:val="21"/>
                <w:szCs w:val="21"/>
              </w:rPr>
            </w:r>
          </w:p>
        </w:tc>
        <w:tc>
          <w:tcPr>
            <w:tcW w:w="2751" w:type="dxa"/>
            <w:tcBorders>
              <w:top w:val="nil" w:sz="6" w:space="0" w:color="auto"/>
              <w:left w:val="nil" w:sz="6" w:space="0" w:color="auto"/>
              <w:bottom w:val="nil" w:sz="6" w:space="0" w:color="auto"/>
              <w:right w:val="nil" w:sz="6" w:space="0" w:color="auto"/>
            </w:tcBorders>
          </w:tcPr>
          <w:p>
            <w:pPr>
              <w:pStyle w:val="TableParagraph"/>
              <w:spacing w:line="242" w:lineRule="exact"/>
              <w:ind w:left="74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8"/>
              <w:jc w:val="right"/>
              <w:rPr>
                <w:rFonts w:ascii="宋体" w:hAnsi="宋体" w:cs="宋体" w:eastAsia="宋体" w:hint="default"/>
                <w:sz w:val="21"/>
                <w:szCs w:val="21"/>
              </w:rPr>
            </w:pPr>
            <w:r>
              <w:rPr>
                <w:rFonts w:ascii="宋体"/>
                <w:spacing w:val="-1"/>
                <w:sz w:val="21"/>
              </w:rPr>
              <w:t>-885,550.64</w:t>
            </w:r>
            <w:r>
              <w:rPr>
                <w:rFonts w:ascii="宋体"/>
                <w:sz w:val="21"/>
              </w:rPr>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2" w:right="0"/>
              <w:jc w:val="left"/>
              <w:rPr>
                <w:rFonts w:ascii="宋体" w:hAnsi="宋体" w:cs="宋体" w:eastAsia="宋体" w:hint="default"/>
                <w:sz w:val="21"/>
                <w:szCs w:val="21"/>
              </w:rPr>
            </w:pPr>
            <w:r>
              <w:rPr>
                <w:rFonts w:ascii="宋体"/>
                <w:sz w:val="21"/>
              </w:rPr>
              <w:t>687,948.04</w:t>
            </w:r>
          </w:p>
        </w:tc>
      </w:tr>
      <w:tr>
        <w:trPr>
          <w:trHeight w:val="408"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7"/>
              <w:jc w:val="right"/>
              <w:rPr>
                <w:rFonts w:ascii="宋体" w:hAnsi="宋体" w:cs="宋体" w:eastAsia="宋体" w:hint="default"/>
                <w:sz w:val="21"/>
                <w:szCs w:val="21"/>
              </w:rPr>
            </w:pPr>
            <w:r>
              <w:rPr>
                <w:rFonts w:ascii="宋体"/>
                <w:sz w:val="21"/>
              </w:rPr>
              <w:t>-864,876.03</w:t>
            </w:r>
          </w:p>
        </w:tc>
        <w:tc>
          <w:tcPr>
            <w:tcW w:w="2751" w:type="dxa"/>
            <w:tcBorders>
              <w:top w:val="nil" w:sz="6" w:space="0" w:color="auto"/>
              <w:left w:val="nil" w:sz="6" w:space="0" w:color="auto"/>
              <w:bottom w:val="nil" w:sz="6" w:space="0" w:color="auto"/>
              <w:right w:val="nil" w:sz="6" w:space="0" w:color="auto"/>
            </w:tcBorders>
          </w:tcPr>
          <w:p>
            <w:pPr/>
          </w:p>
        </w:tc>
      </w:tr>
      <w:tr>
        <w:trPr>
          <w:trHeight w:val="409" w:hRule="exact"/>
        </w:trPr>
        <w:tc>
          <w:tcPr>
            <w:tcW w:w="233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8"/>
              <w:jc w:val="right"/>
              <w:rPr>
                <w:rFonts w:ascii="宋体" w:hAnsi="宋体" w:cs="宋体" w:eastAsia="宋体" w:hint="default"/>
                <w:sz w:val="21"/>
                <w:szCs w:val="21"/>
              </w:rPr>
            </w:pPr>
            <w:r>
              <w:rPr>
                <w:rFonts w:ascii="宋体"/>
                <w:sz w:val="21"/>
              </w:rPr>
            </w:r>
            <w:r>
              <w:rPr>
                <w:rFonts w:ascii="宋体"/>
                <w:spacing w:val="-1"/>
                <w:sz w:val="21"/>
                <w:u w:val="thick" w:color="000000"/>
              </w:rPr>
              <w:t>-1,750,426.67</w:t>
            </w:r>
            <w:r>
              <w:rPr>
                <w:rFonts w:ascii="宋体"/>
                <w:spacing w:val="-1"/>
                <w:sz w:val="21"/>
              </w:rPr>
            </w: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66" w:right="0"/>
              <w:jc w:val="left"/>
              <w:rPr>
                <w:rFonts w:ascii="宋体" w:hAnsi="宋体" w:cs="宋体" w:eastAsia="宋体" w:hint="default"/>
                <w:sz w:val="21"/>
                <w:szCs w:val="21"/>
              </w:rPr>
            </w:pPr>
            <w:r>
              <w:rPr>
                <w:rFonts w:ascii="宋体"/>
                <w:sz w:val="21"/>
              </w:rPr>
            </w:r>
            <w:r>
              <w:rPr>
                <w:rFonts w:ascii="宋体"/>
                <w:sz w:val="21"/>
                <w:u w:val="thick" w:color="000000"/>
              </w:rPr>
              <w:t>687,948.04</w:t>
            </w:r>
            <w:r>
              <w:rPr>
                <w:rFonts w:ascii="宋体"/>
                <w:sz w:val="21"/>
              </w:rPr>
            </w:r>
          </w:p>
        </w:tc>
      </w:tr>
    </w:tbl>
    <w:p>
      <w:pPr>
        <w:spacing w:line="240" w:lineRule="auto" w:before="9"/>
        <w:rPr>
          <w:rFonts w:ascii="宋体" w:hAnsi="宋体" w:cs="宋体" w:eastAsia="宋体" w:hint="default"/>
          <w:sz w:val="12"/>
          <w:szCs w:val="12"/>
        </w:rPr>
      </w:pPr>
    </w:p>
    <w:p>
      <w:pPr>
        <w:pStyle w:val="BodyText"/>
        <w:spacing w:line="384" w:lineRule="auto" w:before="35"/>
        <w:ind w:left="565" w:right="123"/>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公允价值变动收益本期数较上年同期数减少</w:t>
      </w:r>
      <w:r>
        <w:rPr>
          <w:spacing w:val="-51"/>
        </w:rPr>
        <w:t> </w:t>
      </w:r>
      <w:r>
        <w:rPr/>
        <w:t>244</w:t>
      </w:r>
      <w:r>
        <w:rPr>
          <w:spacing w:val="-50"/>
        </w:rPr>
        <w:t> </w:t>
      </w:r>
      <w:r>
        <w:rPr>
          <w:spacing w:val="-4"/>
        </w:rPr>
        <w:t>万元，系期末交易性金融资产市值下跌及期末远期结</w:t>
      </w:r>
    </w:p>
    <w:p>
      <w:pPr>
        <w:pStyle w:val="BodyText"/>
        <w:spacing w:line="240" w:lineRule="auto" w:before="39"/>
        <w:ind w:left="145" w:right="123"/>
        <w:jc w:val="left"/>
      </w:pPr>
      <w:r>
        <w:rPr/>
        <w:t>汇合约产生浮动亏损所致。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530" w:type="dxa"/>
        <w:tblLayout w:type="fixed"/>
        <w:tblCellMar>
          <w:top w:w="0" w:type="dxa"/>
          <w:left w:w="0" w:type="dxa"/>
          <w:bottom w:w="0" w:type="dxa"/>
          <w:right w:w="0" w:type="dxa"/>
        </w:tblCellMar>
        <w:tblLook w:val="01E0"/>
      </w:tblPr>
      <w:tblGrid>
        <w:gridCol w:w="2646"/>
        <w:gridCol w:w="2248"/>
        <w:gridCol w:w="2497"/>
      </w:tblGrid>
      <w:tr>
        <w:trPr>
          <w:trHeight w:val="410"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7. 投资收益</w:t>
            </w:r>
          </w:p>
        </w:tc>
        <w:tc>
          <w:tcPr>
            <w:tcW w:w="2248"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30,787,180.30</w:t>
            </w:r>
          </w:p>
        </w:tc>
      </w:tr>
      <w:tr>
        <w:trPr>
          <w:trHeight w:val="409"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48"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
        </w:tc>
      </w:tr>
      <w:tr>
        <w:trPr>
          <w:trHeight w:val="409" w:hRule="exact"/>
        </w:trPr>
        <w:tc>
          <w:tcPr>
            <w:tcW w:w="2646"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交易性金融资产收益</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2"/>
              <w:jc w:val="right"/>
              <w:rPr>
                <w:rFonts w:ascii="宋体" w:hAnsi="宋体" w:cs="宋体" w:eastAsia="宋体" w:hint="default"/>
                <w:sz w:val="21"/>
                <w:szCs w:val="21"/>
              </w:rPr>
            </w:pPr>
            <w:r>
              <w:rPr>
                <w:rFonts w:ascii="宋体"/>
                <w:sz w:val="21"/>
              </w:rPr>
              <w:t>321,609.99</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0" w:right="0"/>
              <w:jc w:val="left"/>
              <w:rPr>
                <w:rFonts w:ascii="宋体" w:hAnsi="宋体" w:cs="宋体" w:eastAsia="宋体" w:hint="default"/>
                <w:sz w:val="21"/>
                <w:szCs w:val="21"/>
              </w:rPr>
            </w:pPr>
            <w:r>
              <w:rPr>
                <w:rFonts w:ascii="宋体"/>
                <w:sz w:val="21"/>
              </w:rPr>
              <w:t>12,112,576.52</w:t>
            </w:r>
          </w:p>
        </w:tc>
      </w:tr>
      <w:tr>
        <w:trPr>
          <w:trHeight w:val="409"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交易性金融负债收益</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1"/>
              <w:jc w:val="right"/>
              <w:rPr>
                <w:rFonts w:ascii="宋体" w:hAnsi="宋体" w:cs="宋体" w:eastAsia="宋体" w:hint="default"/>
                <w:sz w:val="21"/>
                <w:szCs w:val="21"/>
              </w:rPr>
            </w:pPr>
            <w:r>
              <w:rPr>
                <w:rFonts w:ascii="宋体"/>
                <w:sz w:val="21"/>
              </w:rPr>
              <w:t>316,075.46</w:t>
            </w:r>
          </w:p>
        </w:tc>
        <w:tc>
          <w:tcPr>
            <w:tcW w:w="2497" w:type="dxa"/>
            <w:tcBorders>
              <w:top w:val="nil" w:sz="6" w:space="0" w:color="auto"/>
              <w:left w:val="nil" w:sz="6" w:space="0" w:color="auto"/>
              <w:bottom w:val="nil" w:sz="6" w:space="0" w:color="auto"/>
              <w:right w:val="nil" w:sz="6" w:space="0" w:color="auto"/>
            </w:tcBorders>
          </w:tcPr>
          <w:p>
            <w:pPr/>
          </w:p>
        </w:tc>
      </w:tr>
      <w:tr>
        <w:trPr>
          <w:trHeight w:val="443"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持有至到期投资收益</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4"/>
              <w:jc w:val="right"/>
              <w:rPr>
                <w:rFonts w:ascii="宋体" w:hAnsi="宋体" w:cs="宋体" w:eastAsia="宋体" w:hint="default"/>
                <w:sz w:val="21"/>
                <w:szCs w:val="21"/>
              </w:rPr>
            </w:pPr>
            <w:r>
              <w:rPr>
                <w:rFonts w:ascii="宋体"/>
                <w:spacing w:val="-1"/>
                <w:sz w:val="21"/>
              </w:rPr>
              <w:t>1,120,719.16</w:t>
            </w:r>
            <w:r>
              <w:rPr>
                <w:rFonts w:ascii="宋体"/>
                <w:sz w:val="21"/>
              </w:rPr>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44" w:right="0"/>
              <w:jc w:val="left"/>
              <w:rPr>
                <w:rFonts w:ascii="宋体" w:hAnsi="宋体" w:cs="宋体" w:eastAsia="宋体" w:hint="default"/>
                <w:sz w:val="21"/>
                <w:szCs w:val="21"/>
              </w:rPr>
            </w:pPr>
            <w:r>
              <w:rPr>
                <w:rFonts w:ascii="宋体"/>
                <w:sz w:val="21"/>
              </w:rPr>
              <w:t>5,398,505.14</w:t>
            </w:r>
          </w:p>
        </w:tc>
      </w:tr>
      <w:tr>
        <w:trPr>
          <w:trHeight w:val="340"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74" w:lineRule="exact"/>
              <w:ind w:left="82" w:right="0"/>
              <w:jc w:val="left"/>
              <w:rPr>
                <w:rFonts w:ascii="宋体" w:hAnsi="宋体" w:cs="宋体" w:eastAsia="宋体" w:hint="default"/>
                <w:sz w:val="21"/>
                <w:szCs w:val="21"/>
              </w:rPr>
            </w:pPr>
            <w:r>
              <w:rPr>
                <w:rFonts w:ascii="宋体" w:hAnsi="宋体" w:cs="宋体" w:eastAsia="宋体" w:hint="default"/>
                <w:sz w:val="21"/>
                <w:szCs w:val="21"/>
              </w:rPr>
              <w:t>成本法核算的被投资</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13"/>
              <w:jc w:val="right"/>
              <w:rPr>
                <w:rFonts w:ascii="宋体" w:hAnsi="宋体" w:cs="宋体" w:eastAsia="宋体" w:hint="default"/>
                <w:sz w:val="21"/>
                <w:szCs w:val="21"/>
              </w:rPr>
            </w:pPr>
            <w:r>
              <w:rPr>
                <w:rFonts w:ascii="宋体"/>
                <w:spacing w:val="-1"/>
                <w:sz w:val="21"/>
              </w:rPr>
              <w:t>1,140,500.00</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54" w:right="0"/>
              <w:jc w:val="left"/>
              <w:rPr>
                <w:rFonts w:ascii="宋体" w:hAnsi="宋体" w:cs="宋体" w:eastAsia="宋体" w:hint="default"/>
                <w:sz w:val="21"/>
                <w:szCs w:val="21"/>
              </w:rPr>
            </w:pPr>
            <w:r>
              <w:rPr>
                <w:rFonts w:ascii="宋体"/>
                <w:sz w:val="21"/>
              </w:rPr>
              <w:t>124,904.70</w:t>
            </w:r>
          </w:p>
        </w:tc>
      </w:tr>
      <w:tr>
        <w:trPr>
          <w:trHeight w:val="272"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单位分配来的利润</w:t>
            </w:r>
          </w:p>
        </w:tc>
        <w:tc>
          <w:tcPr>
            <w:tcW w:w="2248"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
        </w:tc>
      </w:tr>
      <w:tr>
        <w:trPr>
          <w:trHeight w:val="272"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pacing w:val="15"/>
                <w:sz w:val="21"/>
                <w:szCs w:val="21"/>
              </w:rPr>
              <w:t>权益法核算的调整被投资</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3"/>
              <w:jc w:val="right"/>
              <w:rPr>
                <w:rFonts w:ascii="宋体" w:hAnsi="宋体" w:cs="宋体" w:eastAsia="宋体" w:hint="default"/>
                <w:sz w:val="21"/>
                <w:szCs w:val="21"/>
              </w:rPr>
            </w:pPr>
            <w:r>
              <w:rPr>
                <w:rFonts w:ascii="宋体"/>
                <w:spacing w:val="-1"/>
                <w:sz w:val="21"/>
              </w:rPr>
              <w:t>1,053,865.30</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739" w:right="0"/>
              <w:jc w:val="left"/>
              <w:rPr>
                <w:rFonts w:ascii="宋体" w:hAnsi="宋体" w:cs="宋体" w:eastAsia="宋体" w:hint="default"/>
                <w:sz w:val="21"/>
                <w:szCs w:val="21"/>
              </w:rPr>
            </w:pPr>
            <w:r>
              <w:rPr>
                <w:rFonts w:ascii="宋体"/>
                <w:sz w:val="21"/>
              </w:rPr>
              <w:t>10,707,147.02</w:t>
            </w:r>
          </w:p>
        </w:tc>
      </w:tr>
      <w:tr>
        <w:trPr>
          <w:trHeight w:val="238"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单位损益净增减的金额</w:t>
            </w:r>
          </w:p>
        </w:tc>
        <w:tc>
          <w:tcPr>
            <w:tcW w:w="2248"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
        </w:tc>
      </w:tr>
      <w:tr>
        <w:trPr>
          <w:trHeight w:val="341"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2" w:lineRule="exact"/>
              <w:ind w:left="82" w:right="0"/>
              <w:jc w:val="left"/>
              <w:rPr>
                <w:rFonts w:ascii="宋体" w:hAnsi="宋体" w:cs="宋体" w:eastAsia="宋体" w:hint="default"/>
                <w:sz w:val="21"/>
                <w:szCs w:val="21"/>
              </w:rPr>
            </w:pPr>
            <w:r>
              <w:rPr>
                <w:rFonts w:ascii="宋体" w:hAnsi="宋体" w:cs="宋体" w:eastAsia="宋体" w:hint="default"/>
                <w:sz w:val="21"/>
                <w:szCs w:val="21"/>
              </w:rPr>
              <w:t>股权投资处置收益</w:t>
            </w:r>
          </w:p>
        </w:tc>
        <w:tc>
          <w:tcPr>
            <w:tcW w:w="2248" w:type="dxa"/>
            <w:tcBorders>
              <w:top w:val="nil" w:sz="6" w:space="0" w:color="auto"/>
              <w:left w:val="nil" w:sz="6" w:space="0" w:color="auto"/>
              <w:bottom w:val="nil" w:sz="6" w:space="0" w:color="auto"/>
              <w:right w:val="nil" w:sz="6" w:space="0" w:color="auto"/>
            </w:tcBorders>
          </w:tcPr>
          <w:p>
            <w:pPr>
              <w:pStyle w:val="TableParagraph"/>
              <w:spacing w:line="242" w:lineRule="exact"/>
              <w:ind w:right="413"/>
              <w:jc w:val="right"/>
              <w:rPr>
                <w:rFonts w:ascii="宋体" w:hAnsi="宋体" w:cs="宋体" w:eastAsia="宋体" w:hint="default"/>
                <w:sz w:val="21"/>
                <w:szCs w:val="21"/>
              </w:rPr>
            </w:pPr>
            <w:r>
              <w:rPr>
                <w:rFonts w:ascii="宋体"/>
                <w:sz w:val="21"/>
              </w:rPr>
              <w:t>23,834,410.39</w:t>
            </w:r>
          </w:p>
        </w:tc>
        <w:tc>
          <w:tcPr>
            <w:tcW w:w="2497" w:type="dxa"/>
            <w:tcBorders>
              <w:top w:val="nil" w:sz="6" w:space="0" w:color="auto"/>
              <w:left w:val="nil" w:sz="6" w:space="0" w:color="auto"/>
              <w:bottom w:val="nil" w:sz="6" w:space="0" w:color="auto"/>
              <w:right w:val="nil" w:sz="6" w:space="0" w:color="auto"/>
            </w:tcBorders>
          </w:tcPr>
          <w:p>
            <w:pPr>
              <w:pStyle w:val="TableParagraph"/>
              <w:spacing w:line="242" w:lineRule="exact"/>
              <w:ind w:left="739" w:right="0"/>
              <w:jc w:val="left"/>
              <w:rPr>
                <w:rFonts w:ascii="宋体" w:hAnsi="宋体" w:cs="宋体" w:eastAsia="宋体" w:hint="default"/>
                <w:sz w:val="21"/>
                <w:szCs w:val="21"/>
              </w:rPr>
            </w:pPr>
            <w:r>
              <w:rPr>
                <w:rFonts w:ascii="宋体"/>
                <w:sz w:val="21"/>
              </w:rPr>
              <w:t>47,898,012.47</w:t>
            </w:r>
          </w:p>
        </w:tc>
      </w:tr>
      <w:tr>
        <w:trPr>
          <w:trHeight w:val="409"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4"/>
              <w:jc w:val="right"/>
              <w:rPr>
                <w:rFonts w:ascii="宋体" w:hAnsi="宋体" w:cs="宋体" w:eastAsia="宋体" w:hint="default"/>
                <w:sz w:val="21"/>
                <w:szCs w:val="21"/>
              </w:rPr>
            </w:pPr>
            <w:r>
              <w:rPr>
                <w:rFonts w:ascii="宋体"/>
                <w:spacing w:val="-1"/>
                <w:sz w:val="21"/>
              </w:rPr>
              <w:t>3,000,000.00</w:t>
            </w:r>
            <w:r>
              <w:rPr>
                <w:rFonts w:ascii="宋体"/>
                <w:sz w:val="21"/>
              </w:rPr>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44" w:right="0"/>
              <w:jc w:val="left"/>
              <w:rPr>
                <w:rFonts w:ascii="宋体" w:hAnsi="宋体" w:cs="宋体" w:eastAsia="宋体" w:hint="default"/>
                <w:sz w:val="21"/>
                <w:szCs w:val="21"/>
              </w:rPr>
            </w:pPr>
            <w:r>
              <w:rPr>
                <w:rFonts w:ascii="宋体"/>
                <w:sz w:val="21"/>
              </w:rPr>
              <w:t>3,000,000.00</w:t>
            </w:r>
          </w:p>
        </w:tc>
      </w:tr>
      <w:tr>
        <w:trPr>
          <w:trHeight w:val="410" w:hRule="exact"/>
        </w:trPr>
        <w:tc>
          <w:tcPr>
            <w:tcW w:w="264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6"/>
              <w:jc w:val="right"/>
              <w:rPr>
                <w:rFonts w:ascii="宋体" w:hAnsi="宋体" w:cs="宋体" w:eastAsia="宋体" w:hint="default"/>
                <w:sz w:val="21"/>
                <w:szCs w:val="21"/>
              </w:rPr>
            </w:pPr>
            <w:r>
              <w:rPr>
                <w:rFonts w:ascii="宋体"/>
                <w:sz w:val="21"/>
              </w:rPr>
            </w:r>
            <w:r>
              <w:rPr>
                <w:rFonts w:ascii="宋体"/>
                <w:spacing w:val="-1"/>
                <w:sz w:val="21"/>
                <w:u w:val="thick" w:color="000000"/>
              </w:rPr>
              <w:t>30,787,180.30</w:t>
            </w:r>
            <w:r>
              <w:rPr>
                <w:rFonts w:ascii="宋体"/>
                <w:spacing w:val="-1"/>
                <w:sz w:val="21"/>
              </w:rPr>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7" w:right="0"/>
              <w:jc w:val="left"/>
              <w:rPr>
                <w:rFonts w:ascii="宋体" w:hAnsi="宋体" w:cs="宋体" w:eastAsia="宋体" w:hint="default"/>
                <w:sz w:val="21"/>
                <w:szCs w:val="21"/>
              </w:rPr>
            </w:pPr>
            <w:r>
              <w:rPr>
                <w:rFonts w:ascii="宋体"/>
                <w:sz w:val="21"/>
              </w:rPr>
            </w:r>
            <w:r>
              <w:rPr>
                <w:rFonts w:ascii="宋体"/>
                <w:sz w:val="21"/>
                <w:u w:val="thick" w:color="000000"/>
              </w:rPr>
              <w:t>79,241,145.85</w:t>
            </w:r>
            <w:r>
              <w:rPr>
                <w:rFonts w:ascii="宋体"/>
                <w:sz w:val="21"/>
              </w:rPr>
            </w:r>
          </w:p>
        </w:tc>
      </w:tr>
    </w:tbl>
    <w:p>
      <w:pPr>
        <w:spacing w:after="0" w:line="240" w:lineRule="auto"/>
        <w:jc w:val="left"/>
        <w:rPr>
          <w:rFonts w:ascii="宋体" w:hAnsi="宋体" w:cs="宋体" w:eastAsia="宋体" w:hint="default"/>
          <w:sz w:val="21"/>
          <w:szCs w:val="21"/>
        </w:rPr>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355" w:lineRule="auto" w:before="35"/>
        <w:ind w:left="565" w:right="5495"/>
        <w:jc w:val="left"/>
      </w:pPr>
      <w:r>
        <w:rPr/>
        <w:t>(2)</w:t>
      </w:r>
      <w:r>
        <w:rPr>
          <w:spacing w:val="-1"/>
        </w:rPr>
        <w:t> </w:t>
      </w:r>
      <w:r>
        <w:rPr/>
        <w:t>投资收益汇回重大限制的说明</w:t>
      </w:r>
      <w:r>
        <w:rPr/>
        <w:t> 本公司不存在投资收益汇回的重大限制。</w:t>
      </w:r>
    </w:p>
    <w:p>
      <w:pPr>
        <w:pStyle w:val="BodyText"/>
        <w:spacing w:line="355" w:lineRule="auto" w:before="33"/>
        <w:ind w:left="565" w:right="199"/>
        <w:jc w:val="left"/>
      </w:pPr>
      <w:r>
        <w:rPr/>
        <w:t>(3)</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投资收益本期较上年同期下降</w:t>
      </w:r>
      <w:r>
        <w:rPr>
          <w:spacing w:val="-55"/>
        </w:rPr>
        <w:t> </w:t>
      </w:r>
      <w:r>
        <w:rPr/>
        <w:t>61.15%(绝对额减少</w:t>
      </w:r>
      <w:r>
        <w:rPr>
          <w:spacing w:val="-55"/>
        </w:rPr>
        <w:t> </w:t>
      </w:r>
      <w:r>
        <w:rPr/>
        <w:t>4,845</w:t>
      </w:r>
      <w:r>
        <w:rPr>
          <w:spacing w:val="-54"/>
        </w:rPr>
        <w:t> </w:t>
      </w:r>
      <w:r>
        <w:rPr/>
        <w:t>万元)，主要系上年同期本公司取得较多交</w:t>
      </w:r>
    </w:p>
    <w:p>
      <w:pPr>
        <w:pStyle w:val="BodyText"/>
        <w:spacing w:line="240" w:lineRule="auto" w:before="33"/>
        <w:ind w:left="145" w:right="123"/>
        <w:jc w:val="left"/>
      </w:pPr>
      <w:r>
        <w:rPr/>
        <w:t>易性金融资产处置和股权转让收益所致。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30" w:type="dxa"/>
        <w:tblLayout w:type="fixed"/>
        <w:tblCellMar>
          <w:top w:w="0" w:type="dxa"/>
          <w:left w:w="0" w:type="dxa"/>
          <w:bottom w:w="0" w:type="dxa"/>
          <w:right w:w="0" w:type="dxa"/>
        </w:tblCellMar>
        <w:tblLook w:val="01E0"/>
      </w:tblPr>
      <w:tblGrid>
        <w:gridCol w:w="2352"/>
        <w:gridCol w:w="2664"/>
        <w:gridCol w:w="2375"/>
      </w:tblGrid>
      <w:tr>
        <w:trPr>
          <w:trHeight w:val="409"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营业外收入</w:t>
            </w:r>
          </w:p>
        </w:tc>
        <w:tc>
          <w:tcPr>
            <w:tcW w:w="2664"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0"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27,550,579.52</w:t>
            </w:r>
          </w:p>
        </w:tc>
      </w:tr>
      <w:tr>
        <w:trPr>
          <w:trHeight w:val="408" w:hRule="exact"/>
        </w:trPr>
        <w:tc>
          <w:tcPr>
            <w:tcW w:w="2352"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34"/>
              <w:ind w:left="3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5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04" w:right="0"/>
              <w:jc w:val="left"/>
              <w:rPr>
                <w:rFonts w:ascii="宋体" w:hAnsi="宋体" w:cs="宋体" w:eastAsia="宋体" w:hint="default"/>
                <w:sz w:val="21"/>
                <w:szCs w:val="21"/>
              </w:rPr>
            </w:pPr>
            <w:r>
              <w:rPr>
                <w:rFonts w:ascii="宋体"/>
                <w:sz w:val="21"/>
              </w:rPr>
              <w:t>163,829.91</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52" w:right="0"/>
              <w:jc w:val="left"/>
              <w:rPr>
                <w:rFonts w:ascii="宋体" w:hAnsi="宋体" w:cs="宋体" w:eastAsia="宋体" w:hint="default"/>
                <w:sz w:val="21"/>
                <w:szCs w:val="21"/>
              </w:rPr>
            </w:pPr>
            <w:r>
              <w:rPr>
                <w:rFonts w:ascii="宋体"/>
                <w:sz w:val="21"/>
              </w:rPr>
              <w:t>146,037.52</w:t>
            </w:r>
          </w:p>
        </w:tc>
      </w:tr>
      <w:tr>
        <w:trPr>
          <w:trHeight w:val="409"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9" w:right="0"/>
              <w:jc w:val="left"/>
              <w:rPr>
                <w:rFonts w:ascii="宋体" w:hAnsi="宋体" w:cs="宋体" w:eastAsia="宋体" w:hint="default"/>
                <w:sz w:val="21"/>
                <w:szCs w:val="21"/>
              </w:rPr>
            </w:pPr>
            <w:r>
              <w:rPr>
                <w:rFonts w:ascii="宋体"/>
                <w:sz w:val="21"/>
              </w:rPr>
              <w:t>23,677,793.14</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7" w:right="0"/>
              <w:jc w:val="left"/>
              <w:rPr>
                <w:rFonts w:ascii="宋体" w:hAnsi="宋体" w:cs="宋体" w:eastAsia="宋体" w:hint="default"/>
                <w:sz w:val="21"/>
                <w:szCs w:val="21"/>
              </w:rPr>
            </w:pPr>
            <w:r>
              <w:rPr>
                <w:rFonts w:ascii="宋体"/>
                <w:sz w:val="21"/>
              </w:rPr>
              <w:t>24,425,660.61</w:t>
            </w:r>
          </w:p>
        </w:tc>
      </w:tr>
      <w:tr>
        <w:trPr>
          <w:trHeight w:val="409"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664"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61" w:right="0"/>
              <w:jc w:val="left"/>
              <w:rPr>
                <w:rFonts w:ascii="宋体" w:hAnsi="宋体" w:cs="宋体" w:eastAsia="宋体" w:hint="default"/>
                <w:sz w:val="21"/>
                <w:szCs w:val="21"/>
              </w:rPr>
            </w:pPr>
            <w:r>
              <w:rPr>
                <w:rFonts w:ascii="宋体"/>
                <w:sz w:val="21"/>
              </w:rPr>
              <w:t>4,469.72</w:t>
            </w:r>
          </w:p>
        </w:tc>
      </w:tr>
      <w:tr>
        <w:trPr>
          <w:trHeight w:val="409"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05" w:right="0"/>
              <w:jc w:val="left"/>
              <w:rPr>
                <w:rFonts w:ascii="宋体" w:hAnsi="宋体" w:cs="宋体" w:eastAsia="宋体" w:hint="default"/>
                <w:sz w:val="21"/>
                <w:szCs w:val="21"/>
              </w:rPr>
            </w:pPr>
            <w:r>
              <w:rPr>
                <w:rFonts w:ascii="宋体"/>
                <w:sz w:val="21"/>
              </w:rPr>
              <w:t>901,023.31</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2" w:right="0"/>
              <w:jc w:val="left"/>
              <w:rPr>
                <w:rFonts w:ascii="宋体" w:hAnsi="宋体" w:cs="宋体" w:eastAsia="宋体" w:hint="default"/>
                <w:sz w:val="21"/>
                <w:szCs w:val="21"/>
              </w:rPr>
            </w:pPr>
            <w:r>
              <w:rPr>
                <w:rFonts w:ascii="宋体"/>
                <w:sz w:val="21"/>
              </w:rPr>
              <w:t>1,104,327.03</w:t>
            </w:r>
          </w:p>
        </w:tc>
      </w:tr>
      <w:tr>
        <w:trPr>
          <w:trHeight w:val="408"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4" w:right="0"/>
              <w:jc w:val="left"/>
              <w:rPr>
                <w:rFonts w:ascii="宋体" w:hAnsi="宋体" w:cs="宋体" w:eastAsia="宋体" w:hint="default"/>
                <w:sz w:val="21"/>
                <w:szCs w:val="21"/>
              </w:rPr>
            </w:pPr>
            <w:r>
              <w:rPr>
                <w:rFonts w:ascii="宋体" w:hAnsi="宋体" w:cs="宋体" w:eastAsia="宋体" w:hint="default"/>
                <w:sz w:val="21"/>
                <w:szCs w:val="21"/>
              </w:rPr>
              <w:t>2,807,933.16[注]</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41" w:right="0"/>
              <w:jc w:val="left"/>
              <w:rPr>
                <w:rFonts w:ascii="宋体" w:hAnsi="宋体" w:cs="宋体" w:eastAsia="宋体" w:hint="default"/>
                <w:sz w:val="21"/>
                <w:szCs w:val="21"/>
              </w:rPr>
            </w:pPr>
            <w:r>
              <w:rPr>
                <w:rFonts w:ascii="宋体"/>
                <w:sz w:val="21"/>
              </w:rPr>
              <w:t>4,320,878.53</w:t>
            </w:r>
          </w:p>
        </w:tc>
      </w:tr>
      <w:tr>
        <w:trPr>
          <w:trHeight w:val="410" w:hRule="exact"/>
        </w:trPr>
        <w:tc>
          <w:tcPr>
            <w:tcW w:w="2352"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9" w:right="0"/>
              <w:jc w:val="left"/>
              <w:rPr>
                <w:rFonts w:ascii="宋体" w:hAnsi="宋体" w:cs="宋体" w:eastAsia="宋体" w:hint="default"/>
                <w:sz w:val="21"/>
                <w:szCs w:val="21"/>
              </w:rPr>
            </w:pPr>
            <w:r>
              <w:rPr>
                <w:rFonts w:ascii="宋体"/>
                <w:sz w:val="21"/>
              </w:rPr>
            </w:r>
            <w:r>
              <w:rPr>
                <w:rFonts w:ascii="宋体"/>
                <w:sz w:val="21"/>
                <w:u w:val="thick" w:color="000000"/>
              </w:rPr>
              <w:t>27,550,579.52</w:t>
            </w:r>
            <w:r>
              <w:rPr>
                <w:rFonts w:ascii="宋体"/>
                <w:sz w:val="21"/>
              </w:rPr>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35" w:right="0"/>
              <w:jc w:val="left"/>
              <w:rPr>
                <w:rFonts w:ascii="宋体" w:hAnsi="宋体" w:cs="宋体" w:eastAsia="宋体" w:hint="default"/>
                <w:sz w:val="21"/>
                <w:szCs w:val="21"/>
              </w:rPr>
            </w:pPr>
            <w:r>
              <w:rPr>
                <w:rFonts w:ascii="宋体"/>
                <w:sz w:val="21"/>
              </w:rPr>
            </w:r>
            <w:r>
              <w:rPr>
                <w:rFonts w:ascii="宋体"/>
                <w:sz w:val="21"/>
                <w:u w:val="thick" w:color="000000"/>
              </w:rPr>
              <w:t>30,001,373.41</w:t>
            </w:r>
            <w:r>
              <w:rPr>
                <w:rFonts w:ascii="宋体"/>
                <w:sz w:val="21"/>
              </w:rPr>
            </w:r>
          </w:p>
        </w:tc>
      </w:tr>
    </w:tbl>
    <w:p>
      <w:pPr>
        <w:pStyle w:val="BodyText"/>
        <w:spacing w:line="357" w:lineRule="auto" w:before="32"/>
        <w:ind w:left="145" w:right="137" w:firstLine="420"/>
        <w:jc w:val="both"/>
      </w:pPr>
      <w:r>
        <w:rPr/>
        <w:t>[注]：其中</w:t>
      </w:r>
      <w:r>
        <w:rPr>
          <w:spacing w:val="-54"/>
        </w:rPr>
        <w:t> </w:t>
      </w:r>
      <w:r>
        <w:rPr/>
        <w:t>2,085,927.89</w:t>
      </w:r>
      <w:r>
        <w:rPr>
          <w:spacing w:val="-53"/>
        </w:rPr>
        <w:t> </w:t>
      </w:r>
      <w:r>
        <w:rPr/>
        <w:t>元系子公司浙江浙大网新图灵信息科技有限公司本期从思创数码科技股份</w:t>
      </w:r>
      <w:r>
        <w:rPr/>
        <w:t> 有限公司原股东江西浙大网新科技有限公司处受让该公司</w:t>
      </w:r>
      <w:r>
        <w:rPr>
          <w:spacing w:val="-85"/>
        </w:rPr>
        <w:t> </w:t>
      </w:r>
      <w:r>
        <w:rPr/>
        <w:t>10%的股权，受让价格小于应享有该公司可辨认</w:t>
      </w:r>
      <w:r>
        <w:rPr/>
        <w:t> 净资产账面价值的金额。</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469" w:type="dxa"/>
        <w:tblLayout w:type="fixed"/>
        <w:tblCellMar>
          <w:top w:w="0" w:type="dxa"/>
          <w:left w:w="0" w:type="dxa"/>
          <w:bottom w:w="0" w:type="dxa"/>
          <w:right w:w="0" w:type="dxa"/>
        </w:tblCellMar>
        <w:tblLook w:val="01E0"/>
      </w:tblPr>
      <w:tblGrid>
        <w:gridCol w:w="2462"/>
        <w:gridCol w:w="2455"/>
        <w:gridCol w:w="2533"/>
      </w:tblGrid>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营业外支出</w:t>
            </w:r>
          </w:p>
        </w:tc>
        <w:tc>
          <w:tcPr>
            <w:tcW w:w="2455"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5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3,202,234.35</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55"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tabs>
                <w:tab w:pos="726" w:val="left" w:leader="none"/>
              </w:tabs>
              <w:spacing w:line="240" w:lineRule="auto" w:before="35"/>
              <w:ind w:left="3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4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8"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3"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3"/>
              <w:jc w:val="right"/>
              <w:rPr>
                <w:rFonts w:ascii="宋体" w:hAnsi="宋体" w:cs="宋体" w:eastAsia="宋体" w:hint="default"/>
                <w:sz w:val="21"/>
                <w:szCs w:val="21"/>
              </w:rPr>
            </w:pPr>
            <w:r>
              <w:rPr>
                <w:rFonts w:ascii="宋体"/>
                <w:sz w:val="21"/>
              </w:rPr>
              <w:t>845,452.25</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3" w:right="0"/>
              <w:jc w:val="left"/>
              <w:rPr>
                <w:rFonts w:ascii="宋体" w:hAnsi="宋体" w:cs="宋体" w:eastAsia="宋体" w:hint="default"/>
                <w:sz w:val="21"/>
                <w:szCs w:val="21"/>
              </w:rPr>
            </w:pPr>
            <w:r>
              <w:rPr>
                <w:rFonts w:ascii="宋体"/>
                <w:sz w:val="21"/>
              </w:rPr>
              <w:t>1,251,584.51</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6"/>
              <w:jc w:val="right"/>
              <w:rPr>
                <w:rFonts w:ascii="宋体" w:hAnsi="宋体" w:cs="宋体" w:eastAsia="宋体" w:hint="default"/>
                <w:sz w:val="21"/>
                <w:szCs w:val="21"/>
              </w:rPr>
            </w:pPr>
            <w:r>
              <w:rPr>
                <w:rFonts w:ascii="宋体"/>
                <w:spacing w:val="-1"/>
                <w:sz w:val="21"/>
              </w:rPr>
              <w:t>1,671,632.00</w:t>
            </w:r>
            <w:r>
              <w:rPr>
                <w:rFonts w:ascii="宋体"/>
                <w:sz w:val="21"/>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2" w:right="0"/>
              <w:jc w:val="left"/>
              <w:rPr>
                <w:rFonts w:ascii="宋体" w:hAnsi="宋体" w:cs="宋体" w:eastAsia="宋体" w:hint="default"/>
                <w:sz w:val="21"/>
                <w:szCs w:val="21"/>
              </w:rPr>
            </w:pPr>
            <w:r>
              <w:rPr>
                <w:rFonts w:ascii="宋体"/>
                <w:sz w:val="21"/>
              </w:rPr>
              <w:t>103,500.00</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3"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2455"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17" w:right="0"/>
              <w:jc w:val="left"/>
              <w:rPr>
                <w:rFonts w:ascii="宋体" w:hAnsi="宋体" w:cs="宋体" w:eastAsia="宋体" w:hint="default"/>
                <w:sz w:val="21"/>
                <w:szCs w:val="21"/>
              </w:rPr>
            </w:pPr>
            <w:r>
              <w:rPr>
                <w:rFonts w:ascii="宋体"/>
                <w:sz w:val="21"/>
              </w:rPr>
              <w:t>19,005.13</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4"/>
              <w:jc w:val="right"/>
              <w:rPr>
                <w:rFonts w:ascii="宋体" w:hAnsi="宋体" w:cs="宋体" w:eastAsia="宋体" w:hint="default"/>
                <w:sz w:val="21"/>
                <w:szCs w:val="21"/>
              </w:rPr>
            </w:pPr>
            <w:r>
              <w:rPr>
                <w:rFonts w:ascii="宋体"/>
                <w:sz w:val="21"/>
              </w:rPr>
              <w:t>533,307.21</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2" w:right="0"/>
              <w:jc w:val="left"/>
              <w:rPr>
                <w:rFonts w:ascii="宋体" w:hAnsi="宋体" w:cs="宋体" w:eastAsia="宋体" w:hint="default"/>
                <w:sz w:val="21"/>
                <w:szCs w:val="21"/>
              </w:rPr>
            </w:pPr>
            <w:r>
              <w:rPr>
                <w:rFonts w:ascii="宋体"/>
                <w:sz w:val="21"/>
              </w:rPr>
              <w:t>811,207.65</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3"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3"/>
              <w:jc w:val="right"/>
              <w:rPr>
                <w:rFonts w:ascii="宋体" w:hAnsi="宋体" w:cs="宋体" w:eastAsia="宋体" w:hint="default"/>
                <w:sz w:val="21"/>
                <w:szCs w:val="21"/>
              </w:rPr>
            </w:pPr>
            <w:r>
              <w:rPr>
                <w:rFonts w:ascii="宋体"/>
                <w:sz w:val="21"/>
              </w:rPr>
              <w:t>140,514.14</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03" w:right="0"/>
              <w:jc w:val="left"/>
              <w:rPr>
                <w:rFonts w:ascii="宋体" w:hAnsi="宋体" w:cs="宋体" w:eastAsia="宋体" w:hint="default"/>
                <w:sz w:val="21"/>
                <w:szCs w:val="21"/>
              </w:rPr>
            </w:pPr>
            <w:r>
              <w:rPr>
                <w:rFonts w:ascii="宋体"/>
                <w:sz w:val="21"/>
              </w:rPr>
              <w:t>3,679,231.81</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455"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2" w:right="0"/>
              <w:jc w:val="left"/>
              <w:rPr>
                <w:rFonts w:ascii="宋体" w:hAnsi="宋体" w:cs="宋体" w:eastAsia="宋体" w:hint="default"/>
                <w:sz w:val="21"/>
                <w:szCs w:val="21"/>
              </w:rPr>
            </w:pPr>
            <w:r>
              <w:rPr>
                <w:rFonts w:ascii="宋体"/>
                <w:sz w:val="21"/>
              </w:rPr>
              <w:t>166,302.59</w:t>
            </w:r>
          </w:p>
        </w:tc>
      </w:tr>
      <w:tr>
        <w:trPr>
          <w:trHeight w:val="408"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7"/>
              <w:jc w:val="right"/>
              <w:rPr>
                <w:rFonts w:ascii="宋体" w:hAnsi="宋体" w:cs="宋体" w:eastAsia="宋体" w:hint="default"/>
                <w:sz w:val="21"/>
                <w:szCs w:val="21"/>
              </w:rPr>
            </w:pPr>
            <w:r>
              <w:rPr>
                <w:rFonts w:ascii="宋体"/>
                <w:spacing w:val="-1"/>
                <w:sz w:val="21"/>
              </w:rPr>
              <w:t>11,328.75</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11" w:right="0"/>
              <w:jc w:val="left"/>
              <w:rPr>
                <w:rFonts w:ascii="宋体" w:hAnsi="宋体" w:cs="宋体" w:eastAsia="宋体" w:hint="default"/>
                <w:sz w:val="21"/>
                <w:szCs w:val="21"/>
              </w:rPr>
            </w:pPr>
            <w:r>
              <w:rPr>
                <w:rFonts w:ascii="宋体"/>
                <w:sz w:val="21"/>
              </w:rPr>
              <w:t>106,321.29</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tabs>
                <w:tab w:pos="774" w:val="left" w:leader="none"/>
              </w:tabs>
              <w:spacing w:line="240" w:lineRule="auto" w:before="34"/>
              <w:ind w:left="35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6"/>
              <w:jc w:val="right"/>
              <w:rPr>
                <w:rFonts w:ascii="宋体" w:hAnsi="宋体" w:cs="宋体" w:eastAsia="宋体" w:hint="default"/>
                <w:sz w:val="21"/>
                <w:szCs w:val="21"/>
              </w:rPr>
            </w:pPr>
            <w:r>
              <w:rPr>
                <w:rFonts w:ascii="宋体"/>
                <w:sz w:val="21"/>
              </w:rPr>
            </w:r>
            <w:r>
              <w:rPr>
                <w:rFonts w:ascii="宋体"/>
                <w:spacing w:val="-1"/>
                <w:sz w:val="21"/>
                <w:u w:val="thick" w:color="000000"/>
              </w:rPr>
              <w:t>3,202,234.35</w:t>
            </w:r>
            <w:r>
              <w:rPr>
                <w:rFonts w:ascii="宋体"/>
                <w:spacing w:val="-1"/>
                <w:sz w:val="21"/>
              </w:rPr>
            </w:r>
            <w:r>
              <w:rPr>
                <w:rFonts w:ascii="宋体"/>
                <w:sz w:val="21"/>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1" w:right="0"/>
              <w:jc w:val="left"/>
              <w:rPr>
                <w:rFonts w:ascii="宋体" w:hAnsi="宋体" w:cs="宋体" w:eastAsia="宋体" w:hint="default"/>
                <w:sz w:val="21"/>
                <w:szCs w:val="21"/>
              </w:rPr>
            </w:pPr>
            <w:r>
              <w:rPr>
                <w:rFonts w:ascii="宋体"/>
                <w:sz w:val="21"/>
              </w:rPr>
            </w:r>
            <w:r>
              <w:rPr>
                <w:rFonts w:ascii="宋体"/>
                <w:sz w:val="21"/>
                <w:u w:val="thick" w:color="000000"/>
              </w:rPr>
              <w:t>6,137,152.98</w:t>
            </w:r>
            <w:r>
              <w:rPr>
                <w:rFonts w:ascii="宋体"/>
                <w:sz w:val="21"/>
              </w:rPr>
            </w:r>
          </w:p>
        </w:tc>
      </w:tr>
    </w:tbl>
    <w:p>
      <w:pPr>
        <w:pStyle w:val="BodyText"/>
        <w:spacing w:line="357" w:lineRule="auto" w:before="32"/>
        <w:ind w:left="460" w:right="128" w:firstLine="45"/>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营业外支出本期较上年同期下降</w:t>
      </w:r>
      <w:r>
        <w:rPr>
          <w:spacing w:val="-66"/>
        </w:rPr>
        <w:t> </w:t>
      </w:r>
      <w:r>
        <w:rPr/>
        <w:t>47.82%(绝对额减少</w:t>
      </w:r>
      <w:r>
        <w:rPr>
          <w:spacing w:val="-66"/>
        </w:rPr>
        <w:t> </w:t>
      </w:r>
      <w:r>
        <w:rPr/>
        <w:t>293</w:t>
      </w:r>
      <w:r>
        <w:rPr>
          <w:spacing w:val="-66"/>
        </w:rPr>
        <w:t> </w:t>
      </w:r>
      <w:r>
        <w:rPr/>
        <w:t>万元)，主要系本期需缴纳的水利建设专项资</w:t>
      </w:r>
    </w:p>
    <w:p>
      <w:pPr>
        <w:pStyle w:val="BodyText"/>
        <w:spacing w:line="240" w:lineRule="auto" w:before="30"/>
        <w:ind w:left="145" w:right="123"/>
        <w:jc w:val="left"/>
      </w:pPr>
      <w:r>
        <w:rPr/>
        <w:t>金减少所致。</w:t>
      </w:r>
    </w:p>
    <w:p>
      <w:pPr>
        <w:spacing w:after="0" w:line="240" w:lineRule="auto"/>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tbl>
      <w:tblPr>
        <w:tblW w:w="0" w:type="auto"/>
        <w:jc w:val="left"/>
        <w:tblInd w:w="530" w:type="dxa"/>
        <w:tblLayout w:type="fixed"/>
        <w:tblCellMar>
          <w:top w:w="0" w:type="dxa"/>
          <w:left w:w="0" w:type="dxa"/>
          <w:bottom w:w="0" w:type="dxa"/>
          <w:right w:w="0" w:type="dxa"/>
        </w:tblCellMar>
        <w:tblLook w:val="01E0"/>
      </w:tblPr>
      <w:tblGrid>
        <w:gridCol w:w="2097"/>
        <w:gridCol w:w="2487"/>
        <w:gridCol w:w="2805"/>
      </w:tblGrid>
      <w:tr>
        <w:trPr>
          <w:trHeight w:val="409"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3"/>
                <w:sz w:val="21"/>
                <w:szCs w:val="21"/>
              </w:rPr>
              <w:t> </w:t>
            </w:r>
            <w:r>
              <w:rPr>
                <w:rFonts w:ascii="宋体" w:hAnsi="宋体" w:cs="宋体" w:eastAsia="宋体" w:hint="default"/>
                <w:sz w:val="21"/>
                <w:szCs w:val="21"/>
              </w:rPr>
              <w:t>所得税费用</w:t>
            </w:r>
          </w:p>
        </w:tc>
        <w:tc>
          <w:tcPr>
            <w:tcW w:w="2487" w:type="dxa"/>
            <w:tcBorders>
              <w:top w:val="nil" w:sz="6" w:space="0" w:color="auto"/>
              <w:left w:val="nil" w:sz="6" w:space="0" w:color="auto"/>
              <w:bottom w:val="nil" w:sz="6" w:space="0" w:color="auto"/>
              <w:right w:val="nil" w:sz="6" w:space="0" w:color="auto"/>
            </w:tcBorders>
          </w:tcPr>
          <w:p>
            <w:pP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2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9"/>
                <w:sz w:val="21"/>
                <w:szCs w:val="21"/>
              </w:rPr>
              <w:t> </w:t>
            </w:r>
            <w:r>
              <w:rPr>
                <w:rFonts w:ascii="宋体" w:hAnsi="宋体" w:cs="宋体" w:eastAsia="宋体" w:hint="default"/>
                <w:sz w:val="21"/>
                <w:szCs w:val="21"/>
              </w:rPr>
              <w:t>16,861,235.44</w:t>
            </w:r>
          </w:p>
        </w:tc>
      </w:tr>
      <w:tr>
        <w:trPr>
          <w:trHeight w:val="409" w:hRule="exact"/>
        </w:trPr>
        <w:tc>
          <w:tcPr>
            <w:tcW w:w="2097"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0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4" w:right="0"/>
              <w:jc w:val="left"/>
              <w:rPr>
                <w:rFonts w:ascii="宋体" w:hAnsi="宋体" w:cs="宋体" w:eastAsia="宋体" w:hint="default"/>
                <w:sz w:val="21"/>
                <w:szCs w:val="21"/>
              </w:rPr>
            </w:pPr>
            <w:r>
              <w:rPr>
                <w:rFonts w:ascii="宋体"/>
                <w:sz w:val="21"/>
              </w:rPr>
              <w:t>21,258,572.02</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6" w:right="0"/>
              <w:jc w:val="left"/>
              <w:rPr>
                <w:rFonts w:ascii="宋体" w:hAnsi="宋体" w:cs="宋体" w:eastAsia="宋体" w:hint="default"/>
                <w:sz w:val="21"/>
                <w:szCs w:val="21"/>
              </w:rPr>
            </w:pPr>
            <w:r>
              <w:rPr>
                <w:rFonts w:ascii="宋体"/>
                <w:sz w:val="21"/>
              </w:rPr>
              <w:t>21,794,135.29</w:t>
            </w:r>
          </w:p>
        </w:tc>
      </w:tr>
      <w:tr>
        <w:trPr>
          <w:trHeight w:val="409"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44" w:right="0"/>
              <w:jc w:val="left"/>
              <w:rPr>
                <w:rFonts w:ascii="宋体" w:hAnsi="宋体" w:cs="宋体" w:eastAsia="宋体" w:hint="default"/>
                <w:sz w:val="21"/>
                <w:szCs w:val="21"/>
              </w:rPr>
            </w:pPr>
            <w:r>
              <w:rPr>
                <w:rFonts w:ascii="宋体"/>
                <w:sz w:val="21"/>
              </w:rPr>
              <w:t>-4,397,336.58</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6" w:right="0"/>
              <w:jc w:val="left"/>
              <w:rPr>
                <w:rFonts w:ascii="宋体" w:hAnsi="宋体" w:cs="宋体" w:eastAsia="宋体" w:hint="default"/>
                <w:sz w:val="21"/>
                <w:szCs w:val="21"/>
              </w:rPr>
            </w:pPr>
            <w:r>
              <w:rPr>
                <w:rFonts w:ascii="宋体"/>
                <w:sz w:val="21"/>
              </w:rPr>
              <w:t>-1,714,911.31</w:t>
            </w:r>
          </w:p>
        </w:tc>
      </w:tr>
      <w:tr>
        <w:trPr>
          <w:trHeight w:val="410" w:hRule="exact"/>
        </w:trPr>
        <w:tc>
          <w:tcPr>
            <w:tcW w:w="2097"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5" w:right="0"/>
              <w:jc w:val="left"/>
              <w:rPr>
                <w:rFonts w:ascii="宋体" w:hAnsi="宋体" w:cs="宋体" w:eastAsia="宋体" w:hint="default"/>
                <w:sz w:val="21"/>
                <w:szCs w:val="21"/>
              </w:rPr>
            </w:pPr>
            <w:r>
              <w:rPr>
                <w:rFonts w:ascii="宋体"/>
                <w:sz w:val="21"/>
              </w:rPr>
            </w:r>
            <w:r>
              <w:rPr>
                <w:rFonts w:ascii="宋体"/>
                <w:sz w:val="21"/>
                <w:u w:val="thick" w:color="000000"/>
              </w:rPr>
              <w:t>16,861,235.44</w:t>
            </w:r>
            <w:r>
              <w:rPr>
                <w:rFonts w:ascii="宋体"/>
                <w:sz w:val="21"/>
              </w:rPr>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6" w:right="0"/>
              <w:jc w:val="left"/>
              <w:rPr>
                <w:rFonts w:ascii="宋体" w:hAnsi="宋体" w:cs="宋体" w:eastAsia="宋体" w:hint="default"/>
                <w:sz w:val="21"/>
                <w:szCs w:val="21"/>
              </w:rPr>
            </w:pPr>
            <w:r>
              <w:rPr>
                <w:rFonts w:ascii="宋体"/>
                <w:sz w:val="21"/>
              </w:rPr>
            </w:r>
            <w:r>
              <w:rPr>
                <w:rFonts w:ascii="宋体"/>
                <w:sz w:val="21"/>
                <w:u w:val="thick" w:color="000000"/>
              </w:rPr>
              <w:t>20,079,223.98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65" w:right="123"/>
        <w:jc w:val="left"/>
      </w:pPr>
      <w:r>
        <w:rPr/>
        <w:t>(三)</w:t>
      </w:r>
      <w:r>
        <w:rPr>
          <w:spacing w:val="-2"/>
        </w:rPr>
        <w:t> </w:t>
      </w:r>
      <w:r>
        <w:rPr/>
        <w:t>合并现金流量表项目注释</w:t>
      </w:r>
    </w:p>
    <w:p>
      <w:pPr>
        <w:pStyle w:val="BodyText"/>
        <w:spacing w:line="240" w:lineRule="auto" w:before="133"/>
        <w:ind w:left="565" w:right="123"/>
        <w:jc w:val="left"/>
      </w:pPr>
      <w:r>
        <w:rPr/>
        <w:t>1.</w:t>
      </w:r>
      <w:r>
        <w:rPr>
          <w:spacing w:val="-2"/>
        </w:rPr>
        <w:t> </w:t>
      </w:r>
      <w:r>
        <w:rPr/>
        <w:t>收到的价值较大的其他与经营活动有关的现金</w:t>
      </w:r>
    </w:p>
    <w:p>
      <w:pPr>
        <w:spacing w:line="240" w:lineRule="auto" w:before="6"/>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4423"/>
        <w:gridCol w:w="1936"/>
        <w:gridCol w:w="1775"/>
      </w:tblGrid>
      <w:tr>
        <w:trPr>
          <w:trHeight w:val="843" w:hRule="exact"/>
        </w:trPr>
        <w:tc>
          <w:tcPr>
            <w:tcW w:w="4423"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35"/>
              <w:ind w:left="197" w:right="0"/>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134"/>
              <w:ind w:left="35" w:right="0"/>
              <w:jc w:val="left"/>
              <w:rPr>
                <w:rFonts w:ascii="宋体" w:hAnsi="宋体" w:cs="宋体" w:eastAsia="宋体" w:hint="default"/>
                <w:sz w:val="21"/>
                <w:szCs w:val="21"/>
              </w:rPr>
            </w:pPr>
            <w:r>
              <w:rPr>
                <w:rFonts w:ascii="宋体" w:hAnsi="宋体" w:cs="宋体" w:eastAsia="宋体" w:hint="default"/>
                <w:sz w:val="21"/>
                <w:szCs w:val="21"/>
              </w:rPr>
              <w:t>收回保证期限在</w:t>
            </w:r>
            <w:r>
              <w:rPr>
                <w:rFonts w:ascii="宋体" w:hAnsi="宋体" w:cs="宋体" w:eastAsia="宋体" w:hint="default"/>
                <w:spacing w:val="-70"/>
                <w:sz w:val="21"/>
                <w:szCs w:val="21"/>
              </w:rPr>
              <w:t> </w:t>
            </w:r>
            <w:r>
              <w:rPr>
                <w:rFonts w:ascii="宋体" w:hAnsi="宋体" w:cs="宋体" w:eastAsia="宋体" w:hint="default"/>
                <w:sz w:val="21"/>
                <w:szCs w:val="21"/>
              </w:rPr>
              <w:t>3</w:t>
            </w:r>
            <w:r>
              <w:rPr>
                <w:rFonts w:ascii="宋体" w:hAnsi="宋体" w:cs="宋体" w:eastAsia="宋体" w:hint="default"/>
                <w:spacing w:val="-70"/>
                <w:sz w:val="21"/>
                <w:szCs w:val="21"/>
              </w:rPr>
              <w:t> </w:t>
            </w:r>
            <w:r>
              <w:rPr>
                <w:rFonts w:ascii="宋体" w:hAnsi="宋体" w:cs="宋体" w:eastAsia="宋体" w:hint="default"/>
                <w:sz w:val="21"/>
                <w:szCs w:val="21"/>
              </w:rPr>
              <w:t>个月以上的保证金</w:t>
            </w:r>
          </w:p>
        </w:tc>
        <w:tc>
          <w:tcPr>
            <w:tcW w:w="1936" w:type="dxa"/>
            <w:tcBorders>
              <w:top w:val="nil" w:sz="6" w:space="0" w:color="auto"/>
              <w:left w:val="nil" w:sz="6" w:space="0" w:color="auto"/>
              <w:bottom w:val="nil" w:sz="6" w:space="0" w:color="auto"/>
              <w:right w:val="nil" w:sz="6" w:space="0" w:color="auto"/>
            </w:tcBorders>
          </w:tcPr>
          <w:p>
            <w:pPr>
              <w:pStyle w:val="TableParagraph"/>
              <w:spacing w:line="357" w:lineRule="auto" w:before="35"/>
              <w:ind w:left="227" w:right="239" w:firstLine="375"/>
              <w:jc w:val="left"/>
              <w:rPr>
                <w:rFonts w:ascii="宋体" w:hAnsi="宋体" w:cs="宋体" w:eastAsia="宋体" w:hint="default"/>
                <w:sz w:val="21"/>
                <w:szCs w:val="21"/>
              </w:rPr>
            </w:pPr>
            <w:r>
              <w:rPr>
                <w:rFonts w:ascii="宋体" w:hAnsi="宋体" w:cs="宋体" w:eastAsia="宋体" w:hint="default"/>
                <w:sz w:val="21"/>
                <w:szCs w:val="21"/>
              </w:rPr>
              <w:t>本期数 </w:t>
            </w:r>
            <w:r>
              <w:rPr>
                <w:rFonts w:ascii="宋体" w:hAnsi="宋体" w:cs="宋体" w:eastAsia="宋体" w:hint="default"/>
                <w:spacing w:val="-1"/>
                <w:sz w:val="21"/>
                <w:szCs w:val="21"/>
              </w:rPr>
              <w:t>131,230,596.62</w:t>
            </w:r>
            <w:r>
              <w:rPr>
                <w:rFonts w:ascii="宋体" w:hAnsi="宋体" w:cs="宋体" w:eastAsia="宋体" w:hint="default"/>
                <w:sz w:val="21"/>
                <w:szCs w:val="21"/>
              </w:rPr>
            </w:r>
          </w:p>
        </w:tc>
        <w:tc>
          <w:tcPr>
            <w:tcW w:w="1775" w:type="dxa"/>
            <w:tcBorders>
              <w:top w:val="nil" w:sz="6" w:space="0" w:color="auto"/>
              <w:left w:val="nil" w:sz="6" w:space="0" w:color="auto"/>
              <w:bottom w:val="nil" w:sz="6" w:space="0" w:color="auto"/>
              <w:right w:val="nil" w:sz="6" w:space="0" w:color="auto"/>
            </w:tcBorders>
          </w:tcPr>
          <w:p>
            <w:pPr>
              <w:pStyle w:val="TableParagraph"/>
              <w:spacing w:line="357" w:lineRule="auto" w:before="35"/>
              <w:ind w:left="374" w:right="33" w:hanging="134"/>
              <w:jc w:val="left"/>
              <w:rPr>
                <w:rFonts w:ascii="宋体" w:hAnsi="宋体" w:cs="宋体" w:eastAsia="宋体" w:hint="default"/>
                <w:sz w:val="21"/>
                <w:szCs w:val="21"/>
              </w:rPr>
            </w:pPr>
            <w:r>
              <w:rPr>
                <w:rFonts w:ascii="宋体" w:hAnsi="宋体" w:cs="宋体" w:eastAsia="宋体" w:hint="default"/>
                <w:sz w:val="21"/>
                <w:szCs w:val="21"/>
              </w:rPr>
              <w:t>上年同期数 </w:t>
            </w:r>
            <w:r>
              <w:rPr>
                <w:rFonts w:ascii="宋体" w:hAnsi="宋体" w:cs="宋体" w:eastAsia="宋体" w:hint="default"/>
                <w:spacing w:val="-1"/>
                <w:sz w:val="21"/>
                <w:szCs w:val="21"/>
              </w:rPr>
              <w:t>24,261,444.51</w:t>
            </w:r>
          </w:p>
        </w:tc>
      </w:tr>
      <w:tr>
        <w:trPr>
          <w:trHeight w:val="463"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收回上海意为先投资咨询有限公司往来款</w:t>
            </w:r>
            <w:r>
              <w:rPr>
                <w:rFonts w:ascii="宋体" w:hAnsi="宋体" w:cs="宋体" w:eastAsia="宋体" w:hint="default"/>
                <w:sz w:val="21"/>
                <w:szCs w:val="21"/>
              </w:rPr>
            </w:r>
          </w:p>
        </w:tc>
        <w:tc>
          <w:tcPr>
            <w:tcW w:w="193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
              <w:jc w:val="right"/>
              <w:rPr>
                <w:rFonts w:ascii="宋体" w:hAnsi="宋体" w:cs="宋体" w:eastAsia="宋体" w:hint="default"/>
                <w:sz w:val="21"/>
                <w:szCs w:val="21"/>
              </w:rPr>
            </w:pPr>
            <w:r>
              <w:rPr>
                <w:rFonts w:ascii="宋体"/>
                <w:spacing w:val="-1"/>
                <w:sz w:val="21"/>
              </w:rPr>
              <w:t>24,000,000.00</w:t>
            </w:r>
          </w:p>
        </w:tc>
      </w:tr>
      <w:tr>
        <w:trPr>
          <w:trHeight w:val="464"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收回预付北京奇然房地产开发有限公司购房款</w:t>
            </w:r>
          </w:p>
        </w:tc>
        <w:tc>
          <w:tcPr>
            <w:tcW w:w="193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pacing w:val="-1"/>
                <w:sz w:val="21"/>
              </w:rPr>
              <w:t>31,200,000.00</w:t>
            </w:r>
          </w:p>
        </w:tc>
      </w:tr>
      <w:tr>
        <w:trPr>
          <w:trHeight w:val="461"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收回浙江浩天信息科技有限公司往来款</w:t>
            </w:r>
            <w:r>
              <w:rPr>
                <w:rFonts w:ascii="宋体" w:hAnsi="宋体" w:cs="宋体" w:eastAsia="宋体" w:hint="default"/>
                <w:sz w:val="21"/>
                <w:szCs w:val="21"/>
              </w:rPr>
            </w:r>
          </w:p>
        </w:tc>
        <w:tc>
          <w:tcPr>
            <w:tcW w:w="193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pacing w:val="-1"/>
                <w:sz w:val="21"/>
              </w:rPr>
              <w:t>15,000,000.00</w:t>
            </w:r>
          </w:p>
        </w:tc>
      </w:tr>
      <w:tr>
        <w:trPr>
          <w:trHeight w:val="461"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收回杭州大居贸易有限公司往来款</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8" w:right="0"/>
              <w:jc w:val="center"/>
              <w:rPr>
                <w:rFonts w:ascii="宋体" w:hAnsi="宋体" w:cs="宋体" w:eastAsia="宋体" w:hint="default"/>
                <w:sz w:val="21"/>
                <w:szCs w:val="21"/>
              </w:rPr>
            </w:pPr>
            <w:r>
              <w:rPr>
                <w:rFonts w:ascii="宋体"/>
                <w:sz w:val="21"/>
              </w:rPr>
              <w:t>15,500,000.00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宋体" w:hAnsi="宋体" w:cs="宋体" w:eastAsia="宋体" w:hint="default"/>
                <w:sz w:val="21"/>
                <w:szCs w:val="21"/>
              </w:rPr>
            </w:pPr>
            <w:r>
              <w:rPr>
                <w:rFonts w:ascii="宋体"/>
                <w:spacing w:val="-1"/>
                <w:sz w:val="21"/>
              </w:rPr>
              <w:t>8,500,000.00</w:t>
            </w:r>
          </w:p>
        </w:tc>
      </w:tr>
      <w:tr>
        <w:trPr>
          <w:trHeight w:val="461"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收回杭州海鹏贸易有限公司往来款</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8" w:right="0"/>
              <w:jc w:val="center"/>
              <w:rPr>
                <w:rFonts w:ascii="宋体" w:hAnsi="宋体" w:cs="宋体" w:eastAsia="宋体" w:hint="default"/>
                <w:sz w:val="21"/>
                <w:szCs w:val="21"/>
              </w:rPr>
            </w:pPr>
            <w:r>
              <w:rPr>
                <w:rFonts w:ascii="宋体"/>
                <w:sz w:val="21"/>
              </w:rPr>
              <w:t>20,000,000.00</w:t>
            </w:r>
          </w:p>
        </w:tc>
        <w:tc>
          <w:tcPr>
            <w:tcW w:w="1775" w:type="dxa"/>
            <w:tcBorders>
              <w:top w:val="nil" w:sz="6" w:space="0" w:color="auto"/>
              <w:left w:val="nil" w:sz="6" w:space="0" w:color="auto"/>
              <w:bottom w:val="nil" w:sz="6" w:space="0" w:color="auto"/>
              <w:right w:val="nil" w:sz="6" w:space="0" w:color="auto"/>
            </w:tcBorders>
          </w:tcPr>
          <w:p>
            <w:pPr/>
          </w:p>
        </w:tc>
      </w:tr>
      <w:tr>
        <w:trPr>
          <w:trHeight w:val="461"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收回杭州洛神科技有限公司往来款</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8" w:right="0"/>
              <w:jc w:val="center"/>
              <w:rPr>
                <w:rFonts w:ascii="宋体" w:hAnsi="宋体" w:cs="宋体" w:eastAsia="宋体" w:hint="default"/>
                <w:sz w:val="21"/>
                <w:szCs w:val="21"/>
              </w:rPr>
            </w:pPr>
            <w:r>
              <w:rPr>
                <w:rFonts w:ascii="宋体"/>
                <w:sz w:val="21"/>
              </w:rPr>
              <w:t>30,000,000.00</w:t>
            </w:r>
          </w:p>
        </w:tc>
        <w:tc>
          <w:tcPr>
            <w:tcW w:w="1775" w:type="dxa"/>
            <w:tcBorders>
              <w:top w:val="nil" w:sz="6" w:space="0" w:color="auto"/>
              <w:left w:val="nil" w:sz="6" w:space="0" w:color="auto"/>
              <w:bottom w:val="nil" w:sz="6" w:space="0" w:color="auto"/>
              <w:right w:val="nil" w:sz="6" w:space="0" w:color="auto"/>
            </w:tcBorders>
          </w:tcPr>
          <w:p>
            <w:pPr/>
          </w:p>
        </w:tc>
      </w:tr>
      <w:tr>
        <w:trPr>
          <w:trHeight w:val="436" w:hRule="exact"/>
        </w:trPr>
        <w:tc>
          <w:tcPr>
            <w:tcW w:w="442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61"/>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
              <w:jc w:val="center"/>
              <w:rPr>
                <w:rFonts w:ascii="宋体" w:hAnsi="宋体" w:cs="宋体" w:eastAsia="宋体" w:hint="default"/>
                <w:sz w:val="21"/>
                <w:szCs w:val="21"/>
              </w:rPr>
            </w:pPr>
            <w:r>
              <w:rPr>
                <w:rFonts w:ascii="宋体"/>
                <w:sz w:val="21"/>
              </w:rPr>
            </w:r>
            <w:r>
              <w:rPr>
                <w:rFonts w:ascii="宋体"/>
                <w:sz w:val="21"/>
                <w:u w:val="single" w:color="000000"/>
              </w:rPr>
              <w:t>196,730,596.62</w:t>
            </w:r>
            <w:r>
              <w:rPr>
                <w:rFonts w:ascii="宋体"/>
                <w:sz w:val="21"/>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21"/>
                <w:szCs w:val="21"/>
              </w:rPr>
            </w:pPr>
            <w:r>
              <w:rPr>
                <w:rFonts w:ascii="宋体"/>
                <w:sz w:val="21"/>
              </w:rPr>
            </w:r>
            <w:r>
              <w:rPr>
                <w:rFonts w:ascii="宋体"/>
                <w:spacing w:val="-1"/>
                <w:sz w:val="21"/>
                <w:u w:val="single" w:color="000000"/>
              </w:rPr>
              <w:t>102,961,444.51</w:t>
            </w:r>
            <w:r>
              <w:rPr>
                <w:rFonts w:ascii="宋体"/>
                <w:spacing w:val="-1"/>
                <w:sz w:val="21"/>
              </w:rPr>
            </w:r>
          </w:p>
        </w:tc>
      </w:tr>
    </w:tbl>
    <w:p>
      <w:pPr>
        <w:spacing w:line="240" w:lineRule="auto" w:before="0"/>
        <w:rPr>
          <w:rFonts w:ascii="宋体" w:hAnsi="宋体" w:cs="宋体" w:eastAsia="宋体" w:hint="default"/>
          <w:sz w:val="20"/>
          <w:szCs w:val="20"/>
        </w:rPr>
      </w:pPr>
    </w:p>
    <w:p>
      <w:pPr>
        <w:pStyle w:val="BodyText"/>
        <w:spacing w:line="240" w:lineRule="auto" w:before="179"/>
        <w:ind w:left="565" w:right="123"/>
        <w:jc w:val="left"/>
      </w:pPr>
      <w:r>
        <w:rPr/>
        <w:t>2.</w:t>
      </w:r>
      <w:r>
        <w:rPr>
          <w:spacing w:val="-2"/>
        </w:rPr>
        <w:t> </w:t>
      </w:r>
      <w:r>
        <w:rPr/>
        <w:t>支付的价值较大的其他与经营活动有关的现金</w:t>
      </w:r>
    </w:p>
    <w:p>
      <w:pPr>
        <w:spacing w:line="240" w:lineRule="auto" w:before="8"/>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4127"/>
        <w:gridCol w:w="2300"/>
        <w:gridCol w:w="1707"/>
      </w:tblGrid>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9"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支付保证期限在</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个月以上的保证金</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5"/>
              <w:jc w:val="right"/>
              <w:rPr>
                <w:rFonts w:ascii="宋体" w:hAnsi="宋体" w:cs="宋体" w:eastAsia="宋体" w:hint="default"/>
                <w:sz w:val="21"/>
                <w:szCs w:val="21"/>
              </w:rPr>
            </w:pPr>
            <w:r>
              <w:rPr>
                <w:rFonts w:ascii="宋体"/>
                <w:spacing w:val="-1"/>
                <w:sz w:val="21"/>
              </w:rPr>
              <w:t>101,069,095.04</w:t>
            </w:r>
            <w:r>
              <w:rPr>
                <w:rFonts w:ascii="宋体"/>
                <w:sz w:val="21"/>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94,718,615.72</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房租、物管、水电费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5"/>
              <w:jc w:val="right"/>
              <w:rPr>
                <w:rFonts w:ascii="宋体" w:hAnsi="宋体" w:cs="宋体" w:eastAsia="宋体" w:hint="default"/>
                <w:sz w:val="21"/>
                <w:szCs w:val="21"/>
              </w:rPr>
            </w:pPr>
            <w:r>
              <w:rPr>
                <w:rFonts w:ascii="宋体"/>
                <w:spacing w:val="-1"/>
                <w:sz w:val="21"/>
              </w:rPr>
              <w:t>29,086,306.93</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30,161,320.34</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办公费、通信费、会务费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5"/>
              <w:jc w:val="right"/>
              <w:rPr>
                <w:rFonts w:ascii="宋体" w:hAnsi="宋体" w:cs="宋体" w:eastAsia="宋体" w:hint="default"/>
                <w:sz w:val="21"/>
                <w:szCs w:val="21"/>
              </w:rPr>
            </w:pPr>
            <w:r>
              <w:rPr>
                <w:rFonts w:ascii="宋体"/>
                <w:spacing w:val="-1"/>
                <w:sz w:val="21"/>
              </w:rPr>
              <w:t>37,626,707.70</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35,015,934.04</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5"/>
              <w:jc w:val="right"/>
              <w:rPr>
                <w:rFonts w:ascii="宋体" w:hAnsi="宋体" w:cs="宋体" w:eastAsia="宋体" w:hint="default"/>
                <w:sz w:val="21"/>
                <w:szCs w:val="21"/>
              </w:rPr>
            </w:pPr>
            <w:r>
              <w:rPr>
                <w:rFonts w:ascii="宋体"/>
                <w:spacing w:val="-1"/>
                <w:sz w:val="21"/>
              </w:rPr>
              <w:t>29,869,051.78</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29,202,939.16</w:t>
            </w:r>
            <w:r>
              <w:rPr>
                <w:rFonts w:ascii="宋体"/>
                <w:sz w:val="21"/>
              </w:rPr>
            </w:r>
          </w:p>
        </w:tc>
      </w:tr>
      <w:tr>
        <w:trPr>
          <w:trHeight w:val="408"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5"/>
              <w:jc w:val="right"/>
              <w:rPr>
                <w:rFonts w:ascii="宋体" w:hAnsi="宋体" w:cs="宋体" w:eastAsia="宋体" w:hint="default"/>
                <w:sz w:val="21"/>
                <w:szCs w:val="21"/>
              </w:rPr>
            </w:pPr>
            <w:r>
              <w:rPr>
                <w:rFonts w:ascii="宋体"/>
                <w:spacing w:val="-1"/>
                <w:sz w:val="21"/>
              </w:rPr>
              <w:t>19,709,150.04</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28,117,510.56</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5"/>
              <w:jc w:val="right"/>
              <w:rPr>
                <w:rFonts w:ascii="宋体" w:hAnsi="宋体" w:cs="宋体" w:eastAsia="宋体" w:hint="default"/>
                <w:sz w:val="21"/>
                <w:szCs w:val="21"/>
              </w:rPr>
            </w:pPr>
            <w:r>
              <w:rPr>
                <w:rFonts w:ascii="宋体"/>
                <w:spacing w:val="-1"/>
                <w:sz w:val="21"/>
              </w:rPr>
              <w:t>31,245,567.24</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25,240,456.58</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交通费、运杂费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5"/>
              <w:jc w:val="right"/>
              <w:rPr>
                <w:rFonts w:ascii="宋体" w:hAnsi="宋体" w:cs="宋体" w:eastAsia="宋体" w:hint="default"/>
                <w:sz w:val="21"/>
                <w:szCs w:val="21"/>
              </w:rPr>
            </w:pPr>
            <w:r>
              <w:rPr>
                <w:rFonts w:ascii="宋体"/>
                <w:spacing w:val="-1"/>
                <w:sz w:val="21"/>
              </w:rPr>
              <w:t>19,502,950.47</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17,225,687.59</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6"/>
              <w:jc w:val="right"/>
              <w:rPr>
                <w:rFonts w:ascii="宋体" w:hAnsi="宋体" w:cs="宋体" w:eastAsia="宋体" w:hint="default"/>
                <w:sz w:val="21"/>
                <w:szCs w:val="21"/>
              </w:rPr>
            </w:pPr>
            <w:r>
              <w:rPr>
                <w:rFonts w:ascii="宋体"/>
                <w:spacing w:val="-1"/>
                <w:sz w:val="21"/>
              </w:rPr>
              <w:t>9,840,563.76</w:t>
            </w:r>
            <w:r>
              <w:rPr>
                <w:rFonts w:ascii="宋体"/>
                <w:sz w:val="21"/>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12,682,670.11</w:t>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广告费、投标费</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宋体" w:hAnsi="宋体" w:cs="宋体" w:eastAsia="宋体" w:hint="default"/>
                <w:sz w:val="21"/>
                <w:szCs w:val="21"/>
              </w:rPr>
            </w:pPr>
            <w:r>
              <w:rPr>
                <w:rFonts w:ascii="宋体"/>
                <w:spacing w:val="-1"/>
                <w:sz w:val="21"/>
              </w:rPr>
              <w:t>2,763,368.97</w:t>
            </w:r>
            <w:r>
              <w:rPr>
                <w:rFonts w:ascii="宋体"/>
                <w:sz w:val="21"/>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2,472,634.16</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支付浙江易邦置业有限公司往来款</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5"/>
              <w:jc w:val="right"/>
              <w:rPr>
                <w:rFonts w:ascii="宋体" w:hAnsi="宋体" w:cs="宋体" w:eastAsia="宋体" w:hint="default"/>
                <w:sz w:val="21"/>
                <w:szCs w:val="21"/>
              </w:rPr>
            </w:pPr>
            <w:r>
              <w:rPr>
                <w:rFonts w:ascii="宋体"/>
                <w:sz w:val="21"/>
              </w:rPr>
              <w:t>20,000,000.00</w:t>
            </w:r>
          </w:p>
        </w:tc>
        <w:tc>
          <w:tcPr>
            <w:tcW w:w="1707" w:type="dxa"/>
            <w:tcBorders>
              <w:top w:val="nil" w:sz="6" w:space="0" w:color="auto"/>
              <w:left w:val="nil" w:sz="6" w:space="0" w:color="auto"/>
              <w:bottom w:val="nil" w:sz="6" w:space="0" w:color="auto"/>
              <w:right w:val="nil" w:sz="6" w:space="0" w:color="auto"/>
            </w:tcBorders>
          </w:tcPr>
          <w:p>
            <w:pPr/>
          </w:p>
        </w:tc>
      </w:tr>
      <w:tr>
        <w:trPr>
          <w:trHeight w:val="410"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支付北京德扬永祥科技有限公司往来款</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宋体" w:hAnsi="宋体" w:cs="宋体" w:eastAsia="宋体" w:hint="default"/>
                <w:sz w:val="21"/>
                <w:szCs w:val="21"/>
              </w:rPr>
            </w:pPr>
            <w:r>
              <w:rPr>
                <w:rFonts w:ascii="宋体"/>
                <w:spacing w:val="-1"/>
                <w:sz w:val="21"/>
              </w:rPr>
              <w:t>4,491,000.00</w:t>
            </w:r>
            <w:r>
              <w:rPr>
                <w:rFonts w:ascii="宋体"/>
                <w:sz w:val="21"/>
              </w:rPr>
            </w:r>
          </w:p>
        </w:tc>
        <w:tc>
          <w:tcPr>
            <w:tcW w:w="1707" w:type="dxa"/>
            <w:tcBorders>
              <w:top w:val="nil" w:sz="6" w:space="0" w:color="auto"/>
              <w:left w:val="nil" w:sz="6" w:space="0" w:color="auto"/>
              <w:bottom w:val="nil" w:sz="6" w:space="0" w:color="auto"/>
              <w:right w:val="nil" w:sz="6" w:space="0" w:color="auto"/>
            </w:tcBorders>
          </w:tcPr>
          <w:p>
            <w:pPr/>
          </w:p>
        </w:tc>
      </w:tr>
    </w:tbl>
    <w:p>
      <w:pPr>
        <w:spacing w:after="0"/>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tbl>
      <w:tblPr>
        <w:tblW w:w="0" w:type="auto"/>
        <w:jc w:val="left"/>
        <w:tblInd w:w="578" w:type="dxa"/>
        <w:tblLayout w:type="fixed"/>
        <w:tblCellMar>
          <w:top w:w="0" w:type="dxa"/>
          <w:left w:w="0" w:type="dxa"/>
          <w:bottom w:w="0" w:type="dxa"/>
          <w:right w:w="0" w:type="dxa"/>
        </w:tblCellMar>
        <w:tblLook w:val="01E0"/>
      </w:tblPr>
      <w:tblGrid>
        <w:gridCol w:w="4501"/>
        <w:gridCol w:w="1652"/>
      </w:tblGrid>
      <w:tr>
        <w:trPr>
          <w:trHeight w:val="409"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pacing w:val="6"/>
                <w:sz w:val="21"/>
                <w:szCs w:val="21"/>
              </w:rPr>
              <w:t>支付浙江浙大网新众合能源环保科技有限公</w:t>
            </w:r>
            <w:r>
              <w:rPr>
                <w:rFonts w:ascii="宋体" w:hAnsi="宋体" w:cs="宋体" w:eastAsia="宋体" w:hint="default"/>
                <w:sz w:val="21"/>
                <w:szCs w:val="21"/>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8,000,000.00</w:t>
            </w:r>
          </w:p>
        </w:tc>
      </w:tr>
      <w:tr>
        <w:trPr>
          <w:trHeight w:val="409"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司往来款</w:t>
            </w:r>
          </w:p>
        </w:tc>
        <w:tc>
          <w:tcPr>
            <w:tcW w:w="1652" w:type="dxa"/>
            <w:tcBorders>
              <w:top w:val="nil" w:sz="6" w:space="0" w:color="auto"/>
              <w:left w:val="nil" w:sz="6" w:space="0" w:color="auto"/>
              <w:bottom w:val="nil" w:sz="6" w:space="0" w:color="auto"/>
              <w:right w:val="nil" w:sz="6" w:space="0" w:color="auto"/>
            </w:tcBorders>
          </w:tcPr>
          <w:p>
            <w:pPr/>
          </w:p>
        </w:tc>
      </w:tr>
      <w:tr>
        <w:trPr>
          <w:trHeight w:val="409"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支付杭州唯欧仓储有限公司往来款</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5,000,000.00</w:t>
            </w:r>
            <w:r>
              <w:rPr>
                <w:rFonts w:ascii="宋体"/>
                <w:sz w:val="21"/>
              </w:rPr>
            </w:r>
          </w:p>
        </w:tc>
      </w:tr>
      <w:tr>
        <w:trPr>
          <w:trHeight w:val="409"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支付浙江四季生态有限公司往来款</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7,000,000.00</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727" w:top="980" w:bottom="920" w:left="1380" w:right="1000"/>
        </w:sectPr>
      </w:pPr>
    </w:p>
    <w:p>
      <w:pPr>
        <w:pStyle w:val="BodyText"/>
        <w:spacing w:line="355" w:lineRule="auto" w:before="34"/>
        <w:ind w:left="613" w:right="0"/>
        <w:jc w:val="left"/>
      </w:pPr>
      <w:r>
        <w:rPr/>
        <w:t>支 付 INTERNATIONAL INNOVATION</w:t>
      </w:r>
      <w:r>
        <w:rPr>
          <w:spacing w:val="-6"/>
        </w:rPr>
        <w:t> </w:t>
      </w:r>
      <w:r>
        <w:rPr/>
        <w:t>SYSTEM</w:t>
      </w:r>
      <w:r>
        <w:rPr/>
        <w:t> INVESTMENT CO.,LTD</w:t>
      </w:r>
      <w:r>
        <w:rPr>
          <w:spacing w:val="-63"/>
        </w:rPr>
        <w:t> </w:t>
      </w:r>
      <w:r>
        <w:rPr/>
        <w:t>往来款</w:t>
      </w:r>
    </w:p>
    <w:p>
      <w:pPr>
        <w:pStyle w:val="BodyText"/>
        <w:spacing w:line="240" w:lineRule="auto" w:before="34"/>
        <w:ind w:left="574" w:right="0"/>
        <w:jc w:val="left"/>
      </w:pPr>
      <w:r>
        <w:rPr/>
        <w:br w:type="column"/>
      </w:r>
      <w:r>
        <w:rPr/>
        <w:t>16,682,382.60</w:t>
      </w:r>
    </w:p>
    <w:p>
      <w:pPr>
        <w:spacing w:after="0" w:line="240" w:lineRule="auto"/>
        <w:jc w:val="left"/>
        <w:sectPr>
          <w:type w:val="continuous"/>
          <w:pgSz w:w="12240" w:h="15840"/>
          <w:pgMar w:top="1100" w:bottom="1200" w:left="1380" w:right="1000"/>
          <w:cols w:num="2" w:equalWidth="0">
            <w:col w:w="4717" w:space="40"/>
            <w:col w:w="5103"/>
          </w:cols>
        </w:sectPr>
      </w:pPr>
    </w:p>
    <w:tbl>
      <w:tblPr>
        <w:tblW w:w="0" w:type="auto"/>
        <w:jc w:val="left"/>
        <w:tblInd w:w="578" w:type="dxa"/>
        <w:tblLayout w:type="fixed"/>
        <w:tblCellMar>
          <w:top w:w="0" w:type="dxa"/>
          <w:left w:w="0" w:type="dxa"/>
          <w:bottom w:w="0" w:type="dxa"/>
          <w:right w:w="0" w:type="dxa"/>
        </w:tblCellMar>
        <w:tblLook w:val="01E0"/>
      </w:tblPr>
      <w:tblGrid>
        <w:gridCol w:w="4394"/>
        <w:gridCol w:w="1980"/>
        <w:gridCol w:w="1759"/>
      </w:tblGrid>
      <w:tr>
        <w:trPr>
          <w:trHeight w:val="409" w:hRule="exact"/>
        </w:trPr>
        <w:tc>
          <w:tcPr>
            <w:tcW w:w="43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 付 KENWAY INTERNATIONAL</w:t>
            </w:r>
            <w:r>
              <w:rPr>
                <w:rFonts w:ascii="宋体" w:hAnsi="宋体" w:cs="宋体" w:eastAsia="宋体" w:hint="default"/>
                <w:spacing w:val="98"/>
                <w:sz w:val="21"/>
                <w:szCs w:val="21"/>
              </w:rPr>
              <w:t> </w:t>
            </w:r>
            <w:r>
              <w:rPr>
                <w:rFonts w:ascii="宋体" w:hAnsi="宋体" w:cs="宋体" w:eastAsia="宋体" w:hint="default"/>
                <w:sz w:val="21"/>
                <w:szCs w:val="21"/>
              </w:rPr>
              <w:t>INVESTMENTS</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pacing w:val="-1"/>
                <w:sz w:val="21"/>
              </w:rPr>
              <w:t>6,250,000.00</w:t>
            </w:r>
          </w:p>
        </w:tc>
        <w:tc>
          <w:tcPr>
            <w:tcW w:w="1759" w:type="dxa"/>
            <w:vMerge w:val="restart"/>
            <w:tcBorders>
              <w:top w:val="nil" w:sz="6" w:space="0" w:color="auto"/>
              <w:left w:val="nil" w:sz="6" w:space="0" w:color="auto"/>
              <w:right w:val="nil" w:sz="6" w:space="0" w:color="auto"/>
            </w:tcBorders>
          </w:tcPr>
          <w:p>
            <w:pPr/>
          </w:p>
        </w:tc>
      </w:tr>
      <w:tr>
        <w:trPr>
          <w:trHeight w:val="408" w:hRule="exact"/>
        </w:trPr>
        <w:tc>
          <w:tcPr>
            <w:tcW w:w="43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LTD.往来款</w:t>
            </w:r>
          </w:p>
        </w:tc>
        <w:tc>
          <w:tcPr>
            <w:tcW w:w="1980" w:type="dxa"/>
            <w:tcBorders>
              <w:top w:val="nil" w:sz="6" w:space="0" w:color="auto"/>
              <w:left w:val="nil" w:sz="6" w:space="0" w:color="auto"/>
              <w:bottom w:val="nil" w:sz="6" w:space="0" w:color="auto"/>
              <w:right w:val="nil" w:sz="6" w:space="0" w:color="auto"/>
            </w:tcBorders>
          </w:tcPr>
          <w:p>
            <w:pPr/>
          </w:p>
        </w:tc>
        <w:tc>
          <w:tcPr>
            <w:tcW w:w="1759" w:type="dxa"/>
            <w:vMerge/>
            <w:tcBorders>
              <w:left w:val="nil" w:sz="6" w:space="0" w:color="auto"/>
              <w:bottom w:val="nil" w:sz="6" w:space="0" w:color="auto"/>
              <w:right w:val="nil" w:sz="6" w:space="0" w:color="auto"/>
            </w:tcBorders>
          </w:tcPr>
          <w:p>
            <w:pPr/>
          </w:p>
        </w:tc>
      </w:tr>
      <w:tr>
        <w:trPr>
          <w:trHeight w:val="409" w:hRule="exact"/>
        </w:trPr>
        <w:tc>
          <w:tcPr>
            <w:tcW w:w="43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支付杭州洛神科技有限公司往来款</w:t>
            </w:r>
          </w:p>
        </w:tc>
        <w:tc>
          <w:tcPr>
            <w:tcW w:w="1980"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30,000,000.00</w:t>
            </w:r>
          </w:p>
        </w:tc>
      </w:tr>
      <w:tr>
        <w:trPr>
          <w:trHeight w:val="409" w:hRule="exact"/>
        </w:trPr>
        <w:tc>
          <w:tcPr>
            <w:tcW w:w="43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支付杭州海鹏贸易有限公司往来款</w:t>
            </w:r>
          </w:p>
        </w:tc>
        <w:tc>
          <w:tcPr>
            <w:tcW w:w="1980"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20,000,000.00</w:t>
            </w:r>
          </w:p>
        </w:tc>
      </w:tr>
      <w:tr>
        <w:trPr>
          <w:trHeight w:val="409" w:hRule="exact"/>
        </w:trPr>
        <w:tc>
          <w:tcPr>
            <w:tcW w:w="43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支付浙江天信科技发展有限公司往来款</w:t>
            </w:r>
          </w:p>
        </w:tc>
        <w:tc>
          <w:tcPr>
            <w:tcW w:w="1980"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6,750,000.00</w:t>
            </w:r>
          </w:p>
        </w:tc>
      </w:tr>
      <w:tr>
        <w:trPr>
          <w:trHeight w:val="410" w:hRule="exact"/>
        </w:trPr>
        <w:tc>
          <w:tcPr>
            <w:tcW w:w="4394"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z w:val="21"/>
              </w:rPr>
            </w:r>
            <w:r>
              <w:rPr>
                <w:rFonts w:ascii="宋体"/>
                <w:spacing w:val="-1"/>
                <w:sz w:val="21"/>
                <w:u w:val="single" w:color="000000"/>
              </w:rPr>
              <w:t>348,136,144.53</w:t>
            </w:r>
            <w:r>
              <w:rPr>
                <w:rFonts w:ascii="宋体"/>
                <w:spacing w:val="-1"/>
                <w:sz w:val="21"/>
              </w:rPr>
            </w:r>
            <w:r>
              <w:rPr>
                <w:rFonts w:ascii="宋体"/>
                <w:sz w:val="21"/>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331,587,768.26</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65" w:right="123"/>
        <w:jc w:val="left"/>
      </w:pPr>
      <w:r>
        <w:rPr/>
        <w:t>3.</w:t>
      </w:r>
      <w:r>
        <w:rPr>
          <w:spacing w:val="-2"/>
        </w:rPr>
        <w:t> </w:t>
      </w:r>
      <w:r>
        <w:rPr/>
        <w:t>收到的价值较大的其他与投资活动有关的现金</w:t>
      </w:r>
    </w:p>
    <w:p>
      <w:pPr>
        <w:spacing w:line="240" w:lineRule="auto" w:before="6"/>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3656"/>
        <w:gridCol w:w="2557"/>
        <w:gridCol w:w="1701"/>
      </w:tblGrid>
      <w:tr>
        <w:trPr>
          <w:trHeight w:val="409" w:hRule="exact"/>
        </w:trPr>
        <w:tc>
          <w:tcPr>
            <w:tcW w:w="3656"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35"/>
              <w:ind w:left="19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6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收回定期存款</w:t>
            </w:r>
          </w:p>
        </w:tc>
        <w:tc>
          <w:tcPr>
            <w:tcW w:w="2557"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173,936.89</w:t>
            </w:r>
          </w:p>
        </w:tc>
      </w:tr>
      <w:tr>
        <w:trPr>
          <w:trHeight w:val="40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收到的利息收入及资金使用费</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7"/>
              <w:jc w:val="right"/>
              <w:rPr>
                <w:rFonts w:ascii="宋体" w:hAnsi="宋体" w:cs="宋体" w:eastAsia="宋体" w:hint="default"/>
                <w:sz w:val="21"/>
                <w:szCs w:val="21"/>
              </w:rPr>
            </w:pPr>
            <w:r>
              <w:rPr>
                <w:rFonts w:ascii="宋体"/>
                <w:spacing w:val="-1"/>
                <w:sz w:val="21"/>
              </w:rPr>
              <w:t>20,546,582.60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18,049,833.88</w:t>
            </w:r>
            <w:r>
              <w:rPr>
                <w:rFonts w:ascii="宋体"/>
                <w:sz w:val="21"/>
              </w:rPr>
            </w:r>
          </w:p>
        </w:tc>
      </w:tr>
      <w:tr>
        <w:trPr>
          <w:trHeight w:val="408"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委托经营收益</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8"/>
              <w:jc w:val="right"/>
              <w:rPr>
                <w:rFonts w:ascii="宋体" w:hAnsi="宋体" w:cs="宋体" w:eastAsia="宋体" w:hint="default"/>
                <w:sz w:val="21"/>
                <w:szCs w:val="21"/>
              </w:rPr>
            </w:pPr>
            <w:r>
              <w:rPr>
                <w:rFonts w:ascii="宋体"/>
                <w:spacing w:val="-1"/>
                <w:sz w:val="21"/>
              </w:rPr>
              <w:t>3,000,000.00</w:t>
            </w:r>
            <w:r>
              <w:rPr>
                <w:rFonts w:ascii="宋体"/>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pacing w:val="-1"/>
                <w:sz w:val="21"/>
              </w:rPr>
              <w:t>8,381,302.40</w:t>
            </w:r>
            <w:r>
              <w:rPr>
                <w:rFonts w:ascii="宋体"/>
                <w:sz w:val="21"/>
              </w:rPr>
            </w:r>
          </w:p>
        </w:tc>
      </w:tr>
      <w:tr>
        <w:trPr>
          <w:trHeight w:val="410" w:hRule="exact"/>
        </w:trPr>
        <w:tc>
          <w:tcPr>
            <w:tcW w:w="3656"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7"/>
              <w:jc w:val="right"/>
              <w:rPr>
                <w:rFonts w:ascii="宋体" w:hAnsi="宋体" w:cs="宋体" w:eastAsia="宋体" w:hint="default"/>
                <w:sz w:val="21"/>
                <w:szCs w:val="21"/>
              </w:rPr>
            </w:pPr>
            <w:r>
              <w:rPr>
                <w:rFonts w:ascii="宋体"/>
                <w:sz w:val="21"/>
              </w:rPr>
            </w:r>
            <w:r>
              <w:rPr>
                <w:rFonts w:ascii="宋体"/>
                <w:spacing w:val="-1"/>
                <w:sz w:val="21"/>
                <w:u w:val="single" w:color="000000"/>
              </w:rPr>
              <w:t>23,546,582.60</w:t>
            </w:r>
            <w:r>
              <w:rPr>
                <w:rFonts w:ascii="宋体"/>
                <w:spacing w:val="-1"/>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single" w:color="000000"/>
              </w:rPr>
              <w:t>26,605,073.17</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65" w:right="123"/>
        <w:jc w:val="left"/>
      </w:pPr>
      <w:r>
        <w:rPr/>
        <w:t>4.</w:t>
      </w:r>
      <w:r>
        <w:rPr>
          <w:spacing w:val="-2"/>
        </w:rPr>
        <w:t> </w:t>
      </w:r>
      <w:r>
        <w:rPr/>
        <w:t>支付的价值较大的其他与投资活动有关的现金</w:t>
      </w:r>
    </w:p>
    <w:p>
      <w:pPr>
        <w:pStyle w:val="BodyText"/>
        <w:tabs>
          <w:tab w:pos="1195" w:val="left" w:leader="none"/>
          <w:tab w:pos="5498" w:val="left" w:leader="none"/>
          <w:tab w:pos="7282" w:val="left" w:leader="none"/>
        </w:tabs>
        <w:spacing w:line="240" w:lineRule="auto" w:before="133"/>
        <w:ind w:left="775" w:right="123"/>
        <w:jc w:val="left"/>
      </w:pPr>
      <w:r>
        <w:rPr/>
        <w:t>项</w:t>
        <w:tab/>
        <w:t>目</w:t>
        <w:tab/>
      </w:r>
      <w:r>
        <w:rPr>
          <w:spacing w:val="-1"/>
        </w:rPr>
        <w:t>本期数</w:t>
        <w:tab/>
      </w:r>
      <w:r>
        <w:rPr>
          <w:spacing w:val="-2"/>
        </w:rPr>
        <w:t>上年同期数</w:t>
      </w:r>
      <w:r>
        <w:rPr/>
      </w:r>
    </w:p>
    <w:p>
      <w:pPr>
        <w:pStyle w:val="BodyText"/>
        <w:tabs>
          <w:tab w:pos="5126" w:val="left" w:leader="none"/>
        </w:tabs>
        <w:spacing w:line="240" w:lineRule="auto" w:before="133"/>
        <w:ind w:left="613" w:right="123"/>
        <w:jc w:val="left"/>
      </w:pPr>
      <w:r>
        <w:rPr/>
        <w:t>存入定期存款</w:t>
        <w:tab/>
        <w:t>26,383,748.66</w:t>
      </w:r>
    </w:p>
    <w:p>
      <w:pPr>
        <w:pStyle w:val="BodyText"/>
        <w:tabs>
          <w:tab w:pos="1243" w:val="left" w:leader="none"/>
          <w:tab w:pos="5125" w:val="left" w:leader="none"/>
        </w:tabs>
        <w:spacing w:line="240" w:lineRule="auto" w:before="134"/>
        <w:ind w:left="823" w:right="123"/>
        <w:jc w:val="left"/>
      </w:pPr>
      <w:r>
        <w:rPr/>
        <w:t>小</w:t>
        <w:tab/>
        <w:t>计</w:t>
        <w:tab/>
      </w:r>
      <w:r>
        <w:rPr>
          <w:u w:val="single" w:color="000000"/>
        </w:rPr>
        <w:t>26,383,748.66</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5"/>
        <w:ind w:left="565" w:right="123"/>
        <w:jc w:val="left"/>
      </w:pPr>
      <w:r>
        <w:rPr/>
        <w:t>5.</w:t>
      </w:r>
      <w:r>
        <w:rPr>
          <w:spacing w:val="-2"/>
        </w:rPr>
        <w:t> </w:t>
      </w:r>
      <w:r>
        <w:rPr/>
        <w:t>收到的价值较大的其他与筹资活动有关的现金</w:t>
      </w:r>
    </w:p>
    <w:p>
      <w:pPr>
        <w:spacing w:line="240" w:lineRule="auto" w:before="6"/>
        <w:rPr>
          <w:rFonts w:ascii="宋体" w:hAnsi="宋体" w:cs="宋体" w:eastAsia="宋体" w:hint="default"/>
          <w:sz w:val="7"/>
          <w:szCs w:val="7"/>
        </w:rPr>
      </w:pPr>
    </w:p>
    <w:tbl>
      <w:tblPr>
        <w:tblW w:w="0" w:type="auto"/>
        <w:jc w:val="left"/>
        <w:tblInd w:w="578" w:type="dxa"/>
        <w:tblLayout w:type="fixed"/>
        <w:tblCellMar>
          <w:top w:w="0" w:type="dxa"/>
          <w:left w:w="0" w:type="dxa"/>
          <w:bottom w:w="0" w:type="dxa"/>
          <w:right w:w="0" w:type="dxa"/>
        </w:tblCellMar>
        <w:tblLook w:val="01E0"/>
      </w:tblPr>
      <w:tblGrid>
        <w:gridCol w:w="3602"/>
        <w:gridCol w:w="2557"/>
        <w:gridCol w:w="1754"/>
      </w:tblGrid>
      <w:tr>
        <w:trPr>
          <w:trHeight w:val="410" w:hRule="exact"/>
        </w:trPr>
        <w:tc>
          <w:tcPr>
            <w:tcW w:w="360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1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收到短期融资券资金</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8"/>
              <w:jc w:val="right"/>
              <w:rPr>
                <w:rFonts w:ascii="宋体" w:hAnsi="宋体" w:cs="宋体" w:eastAsia="宋体" w:hint="default"/>
                <w:sz w:val="21"/>
                <w:szCs w:val="21"/>
              </w:rPr>
            </w:pPr>
            <w:r>
              <w:rPr>
                <w:rFonts w:ascii="宋体"/>
                <w:spacing w:val="-1"/>
                <w:sz w:val="21"/>
              </w:rPr>
              <w:t>200,000,000.00</w:t>
            </w:r>
            <w:r>
              <w:rPr>
                <w:rFonts w:ascii="宋体"/>
                <w:sz w:val="21"/>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300,000,000.00</w:t>
            </w:r>
            <w:r>
              <w:rPr>
                <w:rFonts w:ascii="宋体"/>
                <w:sz w:val="21"/>
              </w:rPr>
            </w:r>
          </w:p>
        </w:tc>
      </w:tr>
      <w:tr>
        <w:trPr>
          <w:trHeight w:val="408"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贴现的银行承兑汇票</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8"/>
              <w:jc w:val="right"/>
              <w:rPr>
                <w:rFonts w:ascii="宋体" w:hAnsi="宋体" w:cs="宋体" w:eastAsia="宋体" w:hint="default"/>
                <w:sz w:val="21"/>
                <w:szCs w:val="21"/>
              </w:rPr>
            </w:pPr>
            <w:r>
              <w:rPr>
                <w:rFonts w:ascii="宋体"/>
                <w:spacing w:val="-1"/>
                <w:sz w:val="21"/>
              </w:rPr>
              <w:t>105,780,000.00</w:t>
            </w:r>
            <w:r>
              <w:rPr>
                <w:rFonts w:ascii="宋体"/>
                <w:sz w:val="21"/>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59,788,004.43</w:t>
            </w:r>
          </w:p>
        </w:tc>
      </w:tr>
      <w:tr>
        <w:trPr>
          <w:trHeight w:val="408"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收回为借款而质押的定期存款</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7"/>
              <w:jc w:val="right"/>
              <w:rPr>
                <w:rFonts w:ascii="宋体" w:hAnsi="宋体" w:cs="宋体" w:eastAsia="宋体" w:hint="default"/>
                <w:sz w:val="21"/>
                <w:szCs w:val="21"/>
              </w:rPr>
            </w:pPr>
            <w:r>
              <w:rPr>
                <w:rFonts w:ascii="宋体"/>
                <w:sz w:val="21"/>
              </w:rPr>
              <w:t>20,000,000.00</w:t>
            </w:r>
          </w:p>
        </w:tc>
        <w:tc>
          <w:tcPr>
            <w:tcW w:w="1754" w:type="dxa"/>
            <w:tcBorders>
              <w:top w:val="nil" w:sz="6" w:space="0" w:color="auto"/>
              <w:left w:val="nil" w:sz="6" w:space="0" w:color="auto"/>
              <w:bottom w:val="nil" w:sz="6" w:space="0" w:color="auto"/>
              <w:right w:val="nil" w:sz="6" w:space="0" w:color="auto"/>
            </w:tcBorders>
          </w:tcPr>
          <w:p>
            <w:pPr/>
          </w:p>
        </w:tc>
      </w:tr>
      <w:tr>
        <w:trPr>
          <w:trHeight w:val="410" w:hRule="exact"/>
        </w:trPr>
        <w:tc>
          <w:tcPr>
            <w:tcW w:w="360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7"/>
              <w:jc w:val="right"/>
              <w:rPr>
                <w:rFonts w:ascii="宋体" w:hAnsi="宋体" w:cs="宋体" w:eastAsia="宋体" w:hint="default"/>
                <w:sz w:val="21"/>
                <w:szCs w:val="21"/>
              </w:rPr>
            </w:pPr>
            <w:r>
              <w:rPr>
                <w:rFonts w:ascii="宋体"/>
                <w:sz w:val="21"/>
              </w:rPr>
            </w:r>
            <w:r>
              <w:rPr>
                <w:rFonts w:ascii="宋体"/>
                <w:spacing w:val="-1"/>
                <w:sz w:val="21"/>
                <w:u w:val="single" w:color="000000"/>
              </w:rPr>
              <w:t>325,780,000.00</w:t>
            </w:r>
            <w:r>
              <w:rPr>
                <w:rFonts w:ascii="宋体"/>
                <w:spacing w:val="-1"/>
                <w:sz w:val="21"/>
              </w:rPr>
            </w:r>
            <w:r>
              <w:rPr>
                <w:rFonts w:ascii="宋体"/>
                <w:sz w:val="21"/>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359,788,004.43</w:t>
            </w:r>
            <w:r>
              <w:rPr>
                <w:rFonts w:ascii="宋体"/>
                <w:spacing w:val="-1"/>
                <w:sz w:val="21"/>
              </w:rPr>
            </w:r>
          </w:p>
        </w:tc>
      </w:tr>
    </w:tbl>
    <w:p>
      <w:pPr>
        <w:spacing w:after="0" w:line="240" w:lineRule="auto"/>
        <w:jc w:val="right"/>
        <w:rPr>
          <w:rFonts w:ascii="宋体" w:hAnsi="宋体" w:cs="宋体" w:eastAsia="宋体" w:hint="default"/>
          <w:sz w:val="21"/>
          <w:szCs w:val="21"/>
        </w:rPr>
        <w:sectPr>
          <w:type w:val="continuous"/>
          <w:pgSz w:w="12240" w:h="15840"/>
          <w:pgMar w:top="1100" w:bottom="1200" w:left="1380" w:right="1000"/>
        </w:sectPr>
      </w:pPr>
    </w:p>
    <w:p>
      <w:pPr>
        <w:spacing w:line="240" w:lineRule="auto" w:before="2"/>
        <w:rPr>
          <w:rFonts w:ascii="宋体" w:hAnsi="宋体" w:cs="宋体" w:eastAsia="宋体" w:hint="default"/>
          <w:sz w:val="29"/>
          <w:szCs w:val="29"/>
        </w:rPr>
      </w:pPr>
    </w:p>
    <w:p>
      <w:pPr>
        <w:pStyle w:val="BodyText"/>
        <w:spacing w:line="240" w:lineRule="auto" w:before="35"/>
        <w:ind w:left="705" w:right="123"/>
        <w:jc w:val="left"/>
      </w:pPr>
      <w:r>
        <w:rPr/>
        <w:t>6.</w:t>
      </w:r>
      <w:r>
        <w:rPr>
          <w:spacing w:val="-2"/>
        </w:rPr>
        <w:t> </w:t>
      </w:r>
      <w:r>
        <w:rPr/>
        <w:t>支付的价值较大的其他与筹资活动有关的现金</w:t>
      </w:r>
    </w:p>
    <w:p>
      <w:pPr>
        <w:spacing w:line="240" w:lineRule="auto" w:before="6"/>
        <w:rPr>
          <w:rFonts w:ascii="宋体" w:hAnsi="宋体" w:cs="宋体" w:eastAsia="宋体" w:hint="default"/>
          <w:sz w:val="7"/>
          <w:szCs w:val="7"/>
        </w:rPr>
      </w:pPr>
    </w:p>
    <w:tbl>
      <w:tblPr>
        <w:tblW w:w="0" w:type="auto"/>
        <w:jc w:val="left"/>
        <w:tblInd w:w="718" w:type="dxa"/>
        <w:tblLayout w:type="fixed"/>
        <w:tblCellMar>
          <w:top w:w="0" w:type="dxa"/>
          <w:left w:w="0" w:type="dxa"/>
          <w:bottom w:w="0" w:type="dxa"/>
          <w:right w:w="0" w:type="dxa"/>
        </w:tblCellMar>
        <w:tblLook w:val="01E0"/>
      </w:tblPr>
      <w:tblGrid>
        <w:gridCol w:w="4127"/>
        <w:gridCol w:w="2034"/>
        <w:gridCol w:w="1753"/>
      </w:tblGrid>
      <w:tr>
        <w:trPr>
          <w:trHeight w:val="410" w:hRule="exact"/>
        </w:trPr>
        <w:tc>
          <w:tcPr>
            <w:tcW w:w="4127"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支付上期银行承兑汇票贴现收到的筹资款</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9"/>
              <w:jc w:val="right"/>
              <w:rPr>
                <w:rFonts w:ascii="宋体" w:hAnsi="宋体" w:cs="宋体" w:eastAsia="宋体" w:hint="default"/>
                <w:sz w:val="21"/>
                <w:szCs w:val="21"/>
              </w:rPr>
            </w:pPr>
            <w:r>
              <w:rPr>
                <w:rFonts w:ascii="宋体"/>
                <w:spacing w:val="-1"/>
                <w:sz w:val="21"/>
              </w:rPr>
              <w:t>59,788,004.43</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79,000,000.00</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支付发行短期融资券手续费</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6"/>
              <w:jc w:val="right"/>
              <w:rPr>
                <w:rFonts w:ascii="宋体" w:hAnsi="宋体" w:cs="宋体" w:eastAsia="宋体" w:hint="default"/>
                <w:sz w:val="21"/>
                <w:szCs w:val="21"/>
              </w:rPr>
            </w:pPr>
            <w:r>
              <w:rPr>
                <w:rFonts w:ascii="宋体"/>
                <w:sz w:val="21"/>
              </w:rPr>
              <w:t>800,000.00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2,200,000.00</w:t>
            </w:r>
            <w:r>
              <w:rPr>
                <w:rFonts w:ascii="宋体"/>
                <w:sz w:val="21"/>
              </w:rPr>
            </w:r>
          </w:p>
        </w:tc>
      </w:tr>
      <w:tr>
        <w:trPr>
          <w:trHeight w:val="409"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支付为借款而质押的定期存款</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9"/>
              <w:jc w:val="right"/>
              <w:rPr>
                <w:rFonts w:ascii="宋体" w:hAnsi="宋体" w:cs="宋体" w:eastAsia="宋体" w:hint="default"/>
                <w:sz w:val="21"/>
                <w:szCs w:val="21"/>
              </w:rPr>
            </w:pPr>
            <w:r>
              <w:rPr>
                <w:rFonts w:ascii="宋体"/>
                <w:spacing w:val="-1"/>
                <w:sz w:val="21"/>
              </w:rPr>
              <w:t>8,238,934.29</w:t>
            </w:r>
            <w:r>
              <w:rPr>
                <w:rFonts w:ascii="宋体"/>
                <w:sz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20,000,000.00</w:t>
            </w:r>
          </w:p>
        </w:tc>
      </w:tr>
      <w:tr>
        <w:trPr>
          <w:trHeight w:val="408" w:hRule="exact"/>
        </w:trPr>
        <w:tc>
          <w:tcPr>
            <w:tcW w:w="41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短期融资券到期支付</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9"/>
              <w:jc w:val="right"/>
              <w:rPr>
                <w:rFonts w:ascii="宋体" w:hAnsi="宋体" w:cs="宋体" w:eastAsia="宋体" w:hint="default"/>
                <w:sz w:val="21"/>
                <w:szCs w:val="21"/>
              </w:rPr>
            </w:pPr>
            <w:r>
              <w:rPr>
                <w:rFonts w:ascii="宋体"/>
                <w:spacing w:val="-1"/>
                <w:sz w:val="21"/>
              </w:rPr>
              <w:t>300,000,000.00</w:t>
            </w:r>
            <w:r>
              <w:rPr>
                <w:rFonts w:ascii="宋体"/>
                <w:sz w:val="21"/>
              </w:rPr>
            </w:r>
          </w:p>
        </w:tc>
        <w:tc>
          <w:tcPr>
            <w:tcW w:w="1753" w:type="dxa"/>
            <w:tcBorders>
              <w:top w:val="nil" w:sz="6" w:space="0" w:color="auto"/>
              <w:left w:val="nil" w:sz="6" w:space="0" w:color="auto"/>
              <w:bottom w:val="nil" w:sz="6" w:space="0" w:color="auto"/>
              <w:right w:val="nil" w:sz="6" w:space="0" w:color="auto"/>
            </w:tcBorders>
          </w:tcPr>
          <w:p>
            <w:pPr/>
          </w:p>
        </w:tc>
      </w:tr>
      <w:tr>
        <w:trPr>
          <w:trHeight w:val="410" w:hRule="exact"/>
        </w:trPr>
        <w:tc>
          <w:tcPr>
            <w:tcW w:w="4127"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9"/>
              <w:jc w:val="right"/>
              <w:rPr>
                <w:rFonts w:ascii="宋体" w:hAnsi="宋体" w:cs="宋体" w:eastAsia="宋体" w:hint="default"/>
                <w:sz w:val="21"/>
                <w:szCs w:val="21"/>
              </w:rPr>
            </w:pPr>
            <w:r>
              <w:rPr>
                <w:rFonts w:ascii="宋体"/>
                <w:sz w:val="21"/>
              </w:rPr>
            </w:r>
            <w:r>
              <w:rPr>
                <w:rFonts w:ascii="宋体"/>
                <w:spacing w:val="-1"/>
                <w:sz w:val="21"/>
                <w:u w:val="single" w:color="000000"/>
              </w:rPr>
              <w:t>368,826,938.72</w:t>
            </w:r>
            <w:r>
              <w:rPr>
                <w:rFonts w:ascii="宋体"/>
                <w:spacing w:val="-1"/>
                <w:sz w:val="21"/>
              </w:rPr>
            </w:r>
            <w:r>
              <w:rPr>
                <w:rFonts w:ascii="宋体"/>
                <w:sz w:val="21"/>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101,200,000.00</w:t>
            </w:r>
            <w:r>
              <w:rPr>
                <w:rFonts w:ascii="宋体"/>
                <w:spacing w:val="-1"/>
                <w:sz w:val="21"/>
              </w:rPr>
            </w:r>
          </w:p>
        </w:tc>
      </w:tr>
    </w:tbl>
    <w:p>
      <w:pPr>
        <w:pStyle w:val="BodyText"/>
        <w:spacing w:line="240" w:lineRule="auto" w:before="33"/>
        <w:ind w:left="705" w:right="123"/>
        <w:jc w:val="left"/>
      </w:pPr>
      <w:r>
        <w:rPr/>
        <w:t>7．现金流量表补充资料详见本财务报表附注十四（四）之说明。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6"/>
        <w:spacing w:line="240" w:lineRule="auto"/>
        <w:ind w:left="705" w:right="123"/>
        <w:jc w:val="left"/>
        <w:rPr>
          <w:b w:val="0"/>
          <w:bCs w:val="0"/>
        </w:rPr>
      </w:pPr>
      <w:r>
        <w:rPr/>
        <w:t>八、母公司财务报表项目注释</w:t>
      </w:r>
      <w:r>
        <w:rPr>
          <w:b w:val="0"/>
          <w:bCs w:val="0"/>
        </w:rPr>
      </w:r>
    </w:p>
    <w:p>
      <w:pPr>
        <w:pStyle w:val="BodyText"/>
        <w:spacing w:line="240" w:lineRule="auto" w:before="133"/>
        <w:ind w:left="705" w:right="123"/>
        <w:jc w:val="left"/>
      </w:pPr>
      <w:r>
        <w:rPr/>
        <w:t>(一)</w:t>
      </w:r>
      <w:r>
        <w:rPr>
          <w:spacing w:val="-2"/>
        </w:rPr>
        <w:t> </w:t>
      </w:r>
      <w:r>
        <w:rPr/>
        <w:t>母公司资产负债表项目注释</w:t>
      </w:r>
    </w:p>
    <w:p>
      <w:pPr>
        <w:pStyle w:val="BodyText"/>
        <w:tabs>
          <w:tab w:pos="5872" w:val="left" w:leader="none"/>
        </w:tabs>
        <w:spacing w:line="240" w:lineRule="auto" w:before="134"/>
        <w:ind w:left="705" w:right="123"/>
        <w:jc w:val="left"/>
      </w:pPr>
      <w:r>
        <w:rPr/>
        <w:t>1. 应收账款</w:t>
        <w:tab/>
        <w:t>期末数</w:t>
      </w:r>
      <w:r>
        <w:rPr>
          <w:spacing w:val="-63"/>
        </w:rPr>
        <w:t> </w:t>
      </w:r>
      <w:r>
        <w:rPr/>
        <w:t>135,591,661.03</w:t>
      </w:r>
    </w:p>
    <w:p>
      <w:pPr>
        <w:pStyle w:val="BodyText"/>
        <w:spacing w:line="240" w:lineRule="auto" w:before="133"/>
        <w:ind w:left="644" w:right="123"/>
        <w:jc w:val="left"/>
      </w:pPr>
      <w:r>
        <w:rPr/>
        <w:t>(1)</w:t>
      </w:r>
      <w:r>
        <w:rPr>
          <w:spacing w:val="-2"/>
        </w:rPr>
        <w:t> </w:t>
      </w:r>
      <w:r>
        <w:rPr/>
        <w:t>明细情况</w:t>
      </w:r>
    </w:p>
    <w:p>
      <w:pPr>
        <w:tabs>
          <w:tab w:pos="3255" w:val="left" w:leader="none"/>
          <w:tab w:pos="5235" w:val="left" w:leader="none"/>
          <w:tab w:pos="5685" w:val="left" w:leader="none"/>
          <w:tab w:pos="7485" w:val="left" w:leader="none"/>
        </w:tabs>
        <w:spacing w:line="234" w:lineRule="exact" w:before="138"/>
        <w:ind w:left="1545" w:right="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635" w:val="left" w:leader="none"/>
          <w:tab w:pos="3435" w:val="left" w:leader="none"/>
          <w:tab w:pos="4515" w:val="left" w:leader="none"/>
          <w:tab w:pos="5775" w:val="left" w:leader="none"/>
          <w:tab w:pos="6765" w:val="left" w:leader="none"/>
          <w:tab w:pos="7665" w:val="left" w:leader="none"/>
          <w:tab w:pos="8925" w:val="left" w:leader="none"/>
        </w:tabs>
        <w:spacing w:line="234" w:lineRule="exact" w:before="0"/>
        <w:ind w:left="375" w:right="123" w:firstLine="0"/>
        <w:jc w:val="left"/>
        <w:rPr>
          <w:rFonts w:ascii="宋体" w:hAnsi="宋体" w:cs="宋体" w:eastAsia="宋体" w:hint="default"/>
          <w:sz w:val="18"/>
          <w:szCs w:val="18"/>
        </w:rPr>
      </w:pPr>
      <w:r>
        <w:rPr>
          <w:rFonts w:ascii="宋体" w:hAnsi="宋体" w:cs="宋体" w:eastAsia="宋体" w:hint="default"/>
          <w:sz w:val="18"/>
          <w:szCs w:val="18"/>
        </w:rPr>
        <w:t>项  目</w:t>
        <w:tab/>
        <w:t>账面余额  比例(%)</w:t>
        <w:tab/>
        <w:t>坏账准备</w:t>
        <w:tab/>
        <w:t>账面价值</w:t>
        <w:tab/>
        <w:t>账面余额</w:t>
        <w:tab/>
        <w:t>比例(%)</w:t>
        <w:tab/>
        <w:t>坏账准备</w:t>
        <w:tab/>
        <w:t>账面价值</w:t>
      </w:r>
    </w:p>
    <w:p>
      <w:pPr>
        <w:spacing w:before="51"/>
        <w:ind w:left="107" w:right="0" w:firstLine="0"/>
        <w:jc w:val="both"/>
        <w:rPr>
          <w:rFonts w:ascii="宋体" w:hAnsi="宋体" w:cs="宋体" w:eastAsia="宋体" w:hint="default"/>
          <w:sz w:val="15"/>
          <w:szCs w:val="15"/>
        </w:rPr>
      </w:pPr>
      <w:r>
        <w:rPr/>
        <w:pict>
          <v:shape style="position:absolute;margin-left:132.871246pt;margin-top:1.972403pt;width:418.15pt;height:79.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2"/>
                    <w:gridCol w:w="582"/>
                    <w:gridCol w:w="1122"/>
                    <w:gridCol w:w="1122"/>
                    <w:gridCol w:w="214"/>
                    <w:gridCol w:w="1144"/>
                    <w:gridCol w:w="544"/>
                    <w:gridCol w:w="216"/>
                    <w:gridCol w:w="976"/>
                    <w:gridCol w:w="216"/>
                    <w:gridCol w:w="1086"/>
                  </w:tblGrid>
                  <w:tr>
                    <w:trPr>
                      <w:trHeight w:val="358" w:hRule="exact"/>
                    </w:trPr>
                    <w:tc>
                      <w:tcPr>
                        <w:tcW w:w="1142" w:type="dxa"/>
                        <w:tcBorders>
                          <w:top w:val="nil" w:sz="6" w:space="0" w:color="auto"/>
                          <w:left w:val="nil" w:sz="6" w:space="0" w:color="auto"/>
                          <w:bottom w:val="nil" w:sz="6" w:space="0" w:color="auto"/>
                          <w:right w:val="nil" w:sz="6" w:space="0" w:color="auto"/>
                        </w:tcBorders>
                      </w:tcPr>
                      <w:p>
                        <w:pPr>
                          <w:pStyle w:val="TableParagraph"/>
                          <w:spacing w:line="160" w:lineRule="exact"/>
                          <w:ind w:right="53"/>
                          <w:jc w:val="right"/>
                          <w:rPr>
                            <w:rFonts w:ascii="宋体" w:hAnsi="宋体" w:cs="宋体" w:eastAsia="宋体" w:hint="default"/>
                            <w:sz w:val="15"/>
                            <w:szCs w:val="15"/>
                          </w:rPr>
                        </w:pPr>
                        <w:r>
                          <w:rPr>
                            <w:rFonts w:ascii="宋体"/>
                            <w:spacing w:val="-1"/>
                            <w:sz w:val="15"/>
                          </w:rPr>
                          <w:t>124,246,930.72</w:t>
                        </w:r>
                      </w:p>
                    </w:tc>
                    <w:tc>
                      <w:tcPr>
                        <w:tcW w:w="582" w:type="dxa"/>
                        <w:tcBorders>
                          <w:top w:val="nil" w:sz="6" w:space="0" w:color="auto"/>
                          <w:left w:val="nil" w:sz="6" w:space="0" w:color="auto"/>
                          <w:bottom w:val="nil" w:sz="6" w:space="0" w:color="auto"/>
                          <w:right w:val="nil" w:sz="6" w:space="0" w:color="auto"/>
                        </w:tcBorders>
                      </w:tcPr>
                      <w:p>
                        <w:pPr>
                          <w:pStyle w:val="TableParagraph"/>
                          <w:spacing w:line="160" w:lineRule="exact"/>
                          <w:ind w:left="52" w:right="0"/>
                          <w:jc w:val="center"/>
                          <w:rPr>
                            <w:rFonts w:ascii="宋体" w:hAnsi="宋体" w:cs="宋体" w:eastAsia="宋体" w:hint="default"/>
                            <w:sz w:val="15"/>
                            <w:szCs w:val="15"/>
                          </w:rPr>
                        </w:pPr>
                        <w:r>
                          <w:rPr>
                            <w:rFonts w:ascii="宋体"/>
                            <w:sz w:val="15"/>
                          </w:rPr>
                          <w:t>72.83</w:t>
                        </w:r>
                      </w:p>
                    </w:tc>
                    <w:tc>
                      <w:tcPr>
                        <w:tcW w:w="1122" w:type="dxa"/>
                        <w:tcBorders>
                          <w:top w:val="nil" w:sz="6" w:space="0" w:color="auto"/>
                          <w:left w:val="nil" w:sz="6" w:space="0" w:color="auto"/>
                          <w:bottom w:val="nil" w:sz="6" w:space="0" w:color="auto"/>
                          <w:right w:val="nil" w:sz="6" w:space="0" w:color="auto"/>
                        </w:tcBorders>
                      </w:tcPr>
                      <w:p>
                        <w:pPr>
                          <w:pStyle w:val="TableParagraph"/>
                          <w:spacing w:line="160" w:lineRule="exact"/>
                          <w:ind w:right="71"/>
                          <w:jc w:val="right"/>
                          <w:rPr>
                            <w:rFonts w:ascii="宋体" w:hAnsi="宋体" w:cs="宋体" w:eastAsia="宋体" w:hint="default"/>
                            <w:sz w:val="15"/>
                            <w:szCs w:val="15"/>
                          </w:rPr>
                        </w:pPr>
                        <w:r>
                          <w:rPr>
                            <w:rFonts w:ascii="宋体"/>
                            <w:spacing w:val="-1"/>
                            <w:sz w:val="15"/>
                          </w:rPr>
                          <w:t>30,285,512.26</w:t>
                        </w:r>
                        <w:r>
                          <w:rPr>
                            <w:rFonts w:ascii="宋体"/>
                            <w:sz w:val="15"/>
                          </w:rPr>
                        </w:r>
                      </w:p>
                    </w:tc>
                    <w:tc>
                      <w:tcPr>
                        <w:tcW w:w="1122" w:type="dxa"/>
                        <w:tcBorders>
                          <w:top w:val="nil" w:sz="6" w:space="0" w:color="auto"/>
                          <w:left w:val="nil" w:sz="6" w:space="0" w:color="auto"/>
                          <w:bottom w:val="nil" w:sz="6" w:space="0" w:color="auto"/>
                          <w:right w:val="nil" w:sz="6" w:space="0" w:color="auto"/>
                        </w:tcBorders>
                      </w:tcPr>
                      <w:p>
                        <w:pPr>
                          <w:pStyle w:val="TableParagraph"/>
                          <w:spacing w:line="160" w:lineRule="exact"/>
                          <w:ind w:right="0"/>
                          <w:jc w:val="right"/>
                          <w:rPr>
                            <w:rFonts w:ascii="宋体" w:hAnsi="宋体" w:cs="宋体" w:eastAsia="宋体" w:hint="default"/>
                            <w:sz w:val="15"/>
                            <w:szCs w:val="15"/>
                          </w:rPr>
                        </w:pPr>
                        <w:r>
                          <w:rPr>
                            <w:rFonts w:ascii="宋体"/>
                            <w:spacing w:val="-1"/>
                            <w:sz w:val="15"/>
                          </w:rPr>
                          <w:t>93,961,418.46</w:t>
                        </w:r>
                        <w:r>
                          <w:rPr>
                            <w:rFonts w:ascii="宋体"/>
                            <w:sz w:val="15"/>
                          </w:rPr>
                        </w:r>
                      </w:p>
                    </w:tc>
                    <w:tc>
                      <w:tcPr>
                        <w:tcW w:w="21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160" w:lineRule="exact"/>
                          <w:ind w:right="91"/>
                          <w:jc w:val="right"/>
                          <w:rPr>
                            <w:rFonts w:ascii="宋体" w:hAnsi="宋体" w:cs="宋体" w:eastAsia="宋体" w:hint="default"/>
                            <w:sz w:val="15"/>
                            <w:szCs w:val="15"/>
                          </w:rPr>
                        </w:pPr>
                        <w:r>
                          <w:rPr>
                            <w:rFonts w:ascii="宋体"/>
                            <w:spacing w:val="-1"/>
                            <w:sz w:val="15"/>
                          </w:rPr>
                          <w:t>123,146,032.90</w:t>
                        </w:r>
                      </w:p>
                    </w:tc>
                    <w:tc>
                      <w:tcPr>
                        <w:tcW w:w="544" w:type="dxa"/>
                        <w:tcBorders>
                          <w:top w:val="nil" w:sz="6" w:space="0" w:color="auto"/>
                          <w:left w:val="nil" w:sz="6" w:space="0" w:color="auto"/>
                          <w:bottom w:val="nil" w:sz="6" w:space="0" w:color="auto"/>
                          <w:right w:val="nil" w:sz="6" w:space="0" w:color="auto"/>
                        </w:tcBorders>
                      </w:tcPr>
                      <w:p>
                        <w:pPr>
                          <w:pStyle w:val="TableParagraph"/>
                          <w:spacing w:line="160" w:lineRule="exact"/>
                          <w:ind w:right="1"/>
                          <w:jc w:val="right"/>
                          <w:rPr>
                            <w:rFonts w:ascii="宋体" w:hAnsi="宋体" w:cs="宋体" w:eastAsia="宋体" w:hint="default"/>
                            <w:sz w:val="15"/>
                            <w:szCs w:val="15"/>
                          </w:rPr>
                        </w:pPr>
                        <w:r>
                          <w:rPr>
                            <w:rFonts w:ascii="宋体"/>
                            <w:spacing w:val="-1"/>
                            <w:sz w:val="15"/>
                          </w:rPr>
                          <w:t>75.24</w:t>
                        </w:r>
                        <w:r>
                          <w:rPr>
                            <w:rFonts w:ascii="宋体"/>
                            <w:sz w:val="15"/>
                          </w:rPr>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60" w:lineRule="exact"/>
                          <w:ind w:right="1"/>
                          <w:jc w:val="right"/>
                          <w:rPr>
                            <w:rFonts w:ascii="宋体" w:hAnsi="宋体" w:cs="宋体" w:eastAsia="宋体" w:hint="default"/>
                            <w:sz w:val="15"/>
                            <w:szCs w:val="15"/>
                          </w:rPr>
                        </w:pPr>
                        <w:r>
                          <w:rPr>
                            <w:rFonts w:ascii="宋体"/>
                            <w:spacing w:val="-1"/>
                            <w:sz w:val="15"/>
                          </w:rPr>
                          <w:t>16,512,692.20</w:t>
                        </w:r>
                        <w:r>
                          <w:rPr>
                            <w:rFonts w:ascii="宋体"/>
                            <w:sz w:val="15"/>
                          </w:rPr>
                        </w:r>
                      </w:p>
                    </w:tc>
                    <w:tc>
                      <w:tcPr>
                        <w:tcW w:w="21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60" w:lineRule="exact"/>
                          <w:ind w:right="33"/>
                          <w:jc w:val="right"/>
                          <w:rPr>
                            <w:rFonts w:ascii="宋体" w:hAnsi="宋体" w:cs="宋体" w:eastAsia="宋体" w:hint="default"/>
                            <w:sz w:val="15"/>
                            <w:szCs w:val="15"/>
                          </w:rPr>
                        </w:pPr>
                        <w:r>
                          <w:rPr>
                            <w:rFonts w:ascii="宋体"/>
                            <w:spacing w:val="-1"/>
                            <w:sz w:val="15"/>
                          </w:rPr>
                          <w:t>106,633,340.70</w:t>
                        </w:r>
                      </w:p>
                    </w:tc>
                  </w:tr>
                  <w:tr>
                    <w:trPr>
                      <w:trHeight w:val="545" w:hRule="exact"/>
                    </w:trPr>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258,711.51</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7" w:right="0"/>
                          <w:jc w:val="center"/>
                          <w:rPr>
                            <w:rFonts w:ascii="宋体" w:hAnsi="宋体" w:cs="宋体" w:eastAsia="宋体" w:hint="default"/>
                            <w:sz w:val="15"/>
                            <w:szCs w:val="15"/>
                          </w:rPr>
                        </w:pPr>
                        <w:r>
                          <w:rPr>
                            <w:rFonts w:ascii="宋体"/>
                            <w:sz w:val="15"/>
                          </w:rPr>
                          <w:t>0.15</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8"/>
                          <w:jc w:val="right"/>
                          <w:rPr>
                            <w:rFonts w:ascii="宋体" w:hAnsi="宋体" w:cs="宋体" w:eastAsia="宋体" w:hint="default"/>
                            <w:sz w:val="15"/>
                            <w:szCs w:val="15"/>
                          </w:rPr>
                        </w:pPr>
                        <w:r>
                          <w:rPr>
                            <w:rFonts w:ascii="宋体"/>
                            <w:spacing w:val="-1"/>
                            <w:sz w:val="15"/>
                          </w:rPr>
                          <w:t>162,758.26</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95,953.25</w:t>
                        </w:r>
                      </w:p>
                    </w:tc>
                    <w:tc>
                      <w:tcPr>
                        <w:tcW w:w="21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5"/>
                            <w:szCs w:val="15"/>
                          </w:rPr>
                        </w:pPr>
                        <w:r>
                          <w:rPr>
                            <w:rFonts w:ascii="宋体"/>
                            <w:spacing w:val="-1"/>
                            <w:sz w:val="15"/>
                          </w:rPr>
                          <w:t>69,805.00</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0.04</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50,952.50</w:t>
                        </w:r>
                      </w:p>
                    </w:tc>
                    <w:tc>
                      <w:tcPr>
                        <w:tcW w:w="21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18,852.50</w:t>
                        </w:r>
                        <w:r>
                          <w:rPr>
                            <w:rFonts w:ascii="宋体"/>
                            <w:sz w:val="15"/>
                          </w:rPr>
                        </w:r>
                      </w:p>
                    </w:tc>
                  </w:tr>
                  <w:tr>
                    <w:trPr>
                      <w:trHeight w:val="419" w:hRule="exact"/>
                    </w:trPr>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46,100,680.73</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52" w:right="0"/>
                          <w:jc w:val="center"/>
                          <w:rPr>
                            <w:rFonts w:ascii="宋体" w:hAnsi="宋体" w:cs="宋体" w:eastAsia="宋体" w:hint="default"/>
                            <w:sz w:val="15"/>
                            <w:szCs w:val="15"/>
                          </w:rPr>
                        </w:pPr>
                        <w:r>
                          <w:rPr>
                            <w:rFonts w:ascii="宋体"/>
                            <w:sz w:val="15"/>
                          </w:rPr>
                          <w:t>27.02</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68"/>
                          <w:jc w:val="right"/>
                          <w:rPr>
                            <w:rFonts w:ascii="宋体" w:hAnsi="宋体" w:cs="宋体" w:eastAsia="宋体" w:hint="default"/>
                            <w:sz w:val="15"/>
                            <w:szCs w:val="15"/>
                          </w:rPr>
                        </w:pPr>
                        <w:r>
                          <w:rPr>
                            <w:rFonts w:ascii="宋体"/>
                            <w:spacing w:val="-1"/>
                            <w:sz w:val="15"/>
                          </w:rPr>
                          <w:t>4,566,391.41</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41,534,289.32</w:t>
                        </w:r>
                      </w:p>
                    </w:tc>
                    <w:tc>
                      <w:tcPr>
                        <w:tcW w:w="21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2"/>
                          <w:jc w:val="right"/>
                          <w:rPr>
                            <w:rFonts w:ascii="宋体" w:hAnsi="宋体" w:cs="宋体" w:eastAsia="宋体" w:hint="default"/>
                            <w:sz w:val="15"/>
                            <w:szCs w:val="15"/>
                          </w:rPr>
                        </w:pPr>
                        <w:r>
                          <w:rPr>
                            <w:rFonts w:ascii="宋体"/>
                            <w:spacing w:val="-1"/>
                            <w:sz w:val="15"/>
                          </w:rPr>
                          <w:t>40,459,943.95</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24.72</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2,542,685.35</w:t>
                        </w:r>
                      </w:p>
                    </w:tc>
                    <w:tc>
                      <w:tcPr>
                        <w:tcW w:w="21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37,917,258.60</w:t>
                        </w:r>
                      </w:p>
                    </w:tc>
                  </w:tr>
                  <w:tr>
                    <w:trPr>
                      <w:trHeight w:val="238" w:hRule="exact"/>
                    </w:trPr>
                    <w:tc>
                      <w:tcPr>
                        <w:tcW w:w="1142"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53"/>
                          <w:jc w:val="right"/>
                          <w:rPr>
                            <w:rFonts w:ascii="宋体" w:hAnsi="宋体" w:cs="宋体" w:eastAsia="宋体" w:hint="default"/>
                            <w:sz w:val="15"/>
                            <w:szCs w:val="15"/>
                          </w:rPr>
                        </w:pPr>
                        <w:r>
                          <w:rPr>
                            <w:rFonts w:ascii="宋体"/>
                            <w:spacing w:val="-1"/>
                            <w:sz w:val="15"/>
                          </w:rPr>
                          <w:t>170,606,322.96</w:t>
                        </w:r>
                      </w:p>
                    </w:tc>
                    <w:tc>
                      <w:tcPr>
                        <w:tcW w:w="582"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18"/>
                          <w:jc w:val="center"/>
                          <w:rPr>
                            <w:rFonts w:ascii="宋体" w:hAnsi="宋体" w:cs="宋体" w:eastAsia="宋体" w:hint="default"/>
                            <w:sz w:val="15"/>
                            <w:szCs w:val="15"/>
                          </w:rPr>
                        </w:pPr>
                        <w:r>
                          <w:rPr>
                            <w:rFonts w:ascii="宋体"/>
                            <w:sz w:val="15"/>
                          </w:rPr>
                          <w:t>100.00</w:t>
                        </w:r>
                      </w:p>
                    </w:tc>
                    <w:tc>
                      <w:tcPr>
                        <w:tcW w:w="1122"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70"/>
                          <w:jc w:val="right"/>
                          <w:rPr>
                            <w:rFonts w:ascii="宋体" w:hAnsi="宋体" w:cs="宋体" w:eastAsia="宋体" w:hint="default"/>
                            <w:sz w:val="15"/>
                            <w:szCs w:val="15"/>
                          </w:rPr>
                        </w:pPr>
                        <w:r>
                          <w:rPr>
                            <w:rFonts w:ascii="宋体"/>
                            <w:spacing w:val="-1"/>
                            <w:sz w:val="15"/>
                          </w:rPr>
                          <w:t>35,014,661.93</w:t>
                        </w:r>
                        <w:r>
                          <w:rPr>
                            <w:rFonts w:ascii="宋体"/>
                            <w:sz w:val="15"/>
                          </w:rPr>
                        </w:r>
                      </w:p>
                    </w:tc>
                    <w:tc>
                      <w:tcPr>
                        <w:tcW w:w="1122"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135,591,661.03</w:t>
                        </w:r>
                      </w:p>
                    </w:tc>
                    <w:tc>
                      <w:tcPr>
                        <w:tcW w:w="21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92"/>
                          <w:jc w:val="right"/>
                          <w:rPr>
                            <w:rFonts w:ascii="宋体" w:hAnsi="宋体" w:cs="宋体" w:eastAsia="宋体" w:hint="default"/>
                            <w:sz w:val="15"/>
                            <w:szCs w:val="15"/>
                          </w:rPr>
                        </w:pPr>
                        <w:r>
                          <w:rPr>
                            <w:rFonts w:ascii="宋体"/>
                            <w:spacing w:val="-1"/>
                            <w:sz w:val="15"/>
                          </w:rPr>
                          <w:t>163,675,781.85</w:t>
                        </w:r>
                      </w:p>
                    </w:tc>
                    <w:tc>
                      <w:tcPr>
                        <w:tcW w:w="544"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100.00</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19,106,330.05</w:t>
                        </w:r>
                      </w:p>
                    </w:tc>
                    <w:tc>
                      <w:tcPr>
                        <w:tcW w:w="21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33"/>
                          <w:jc w:val="right"/>
                          <w:rPr>
                            <w:rFonts w:ascii="宋体" w:hAnsi="宋体" w:cs="宋体" w:eastAsia="宋体" w:hint="default"/>
                            <w:sz w:val="15"/>
                            <w:szCs w:val="15"/>
                          </w:rPr>
                        </w:pPr>
                        <w:r>
                          <w:rPr>
                            <w:rFonts w:ascii="宋体"/>
                            <w:spacing w:val="-1"/>
                            <w:sz w:val="15"/>
                          </w:rPr>
                          <w:t>144,569,451.80</w:t>
                        </w:r>
                      </w:p>
                    </w:tc>
                  </w:tr>
                </w:tbl>
                <w:p>
                  <w:pPr/>
                </w:p>
              </w:txbxContent>
            </v:textbox>
            <w10:wrap type="none"/>
          </v:shape>
        </w:pict>
      </w:r>
      <w:r>
        <w:rPr>
          <w:rFonts w:ascii="宋体" w:hAnsi="宋体" w:cs="宋体" w:eastAsia="宋体" w:hint="default"/>
          <w:sz w:val="15"/>
          <w:szCs w:val="15"/>
        </w:rPr>
        <w:t>单项金额重大</w:t>
      </w:r>
    </w:p>
    <w:p>
      <w:pPr>
        <w:spacing w:line="244" w:lineRule="auto" w:before="57"/>
        <w:ind w:left="107" w:right="8690" w:firstLine="0"/>
        <w:jc w:val="both"/>
        <w:rPr>
          <w:rFonts w:ascii="宋体" w:hAnsi="宋体" w:cs="宋体" w:eastAsia="宋体" w:hint="default"/>
          <w:sz w:val="15"/>
          <w:szCs w:val="15"/>
        </w:rPr>
      </w:pPr>
      <w:r>
        <w:rPr>
          <w:rFonts w:ascii="宋体" w:hAnsi="宋体" w:cs="宋体" w:eastAsia="宋体" w:hint="default"/>
          <w:sz w:val="15"/>
          <w:szCs w:val="15"/>
        </w:rPr>
        <w:t>单项金额不重大但 按信用风险特征组 合后该组合的风险 较大</w:t>
      </w:r>
    </w:p>
    <w:p>
      <w:pPr>
        <w:spacing w:line="300" w:lineRule="auto" w:before="38"/>
        <w:ind w:left="341" w:right="9123" w:hanging="234"/>
        <w:jc w:val="left"/>
        <w:rPr>
          <w:rFonts w:ascii="宋体" w:hAnsi="宋体" w:cs="宋体" w:eastAsia="宋体" w:hint="default"/>
          <w:sz w:val="15"/>
          <w:szCs w:val="15"/>
        </w:rPr>
      </w:pPr>
      <w:r>
        <w:rPr>
          <w:rFonts w:ascii="宋体" w:hAnsi="宋体" w:cs="宋体" w:eastAsia="宋体" w:hint="default"/>
          <w:sz w:val="15"/>
          <w:szCs w:val="15"/>
        </w:rPr>
        <w:t>其他不重大 合  计</w:t>
      </w:r>
    </w:p>
    <w:p>
      <w:pPr>
        <w:pStyle w:val="BodyText"/>
        <w:spacing w:line="240" w:lineRule="auto" w:before="49"/>
        <w:ind w:left="705" w:right="123"/>
        <w:jc w:val="left"/>
      </w:pPr>
      <w:r>
        <w:rPr/>
        <w:t>(2)</w:t>
      </w:r>
      <w:r>
        <w:rPr>
          <w:spacing w:val="-2"/>
        </w:rPr>
        <w:t> </w:t>
      </w:r>
      <w:r>
        <w:rPr/>
        <w:t>账龄分析</w:t>
      </w:r>
    </w:p>
    <w:p>
      <w:pPr>
        <w:spacing w:line="240" w:lineRule="auto" w:before="1"/>
        <w:rPr>
          <w:rFonts w:ascii="宋体" w:hAnsi="宋体" w:cs="宋体" w:eastAsia="宋体" w:hint="default"/>
          <w:sz w:val="7"/>
          <w:szCs w:val="7"/>
        </w:rPr>
      </w:pPr>
    </w:p>
    <w:tbl>
      <w:tblPr>
        <w:tblW w:w="0" w:type="auto"/>
        <w:jc w:val="left"/>
        <w:tblInd w:w="358" w:type="dxa"/>
        <w:tblLayout w:type="fixed"/>
        <w:tblCellMar>
          <w:top w:w="0" w:type="dxa"/>
          <w:left w:w="0" w:type="dxa"/>
          <w:bottom w:w="0" w:type="dxa"/>
          <w:right w:w="0" w:type="dxa"/>
        </w:tblCellMar>
        <w:tblLook w:val="01E0"/>
      </w:tblPr>
      <w:tblGrid>
        <w:gridCol w:w="1058"/>
        <w:gridCol w:w="1120"/>
        <w:gridCol w:w="522"/>
        <w:gridCol w:w="283"/>
        <w:gridCol w:w="976"/>
        <w:gridCol w:w="210"/>
        <w:gridCol w:w="1051"/>
        <w:gridCol w:w="209"/>
        <w:gridCol w:w="1121"/>
        <w:gridCol w:w="521"/>
        <w:gridCol w:w="233"/>
        <w:gridCol w:w="976"/>
        <w:gridCol w:w="134"/>
        <w:gridCol w:w="1086"/>
      </w:tblGrid>
      <w:tr>
        <w:trPr>
          <w:trHeight w:val="538"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62" w:type="dxa"/>
            <w:gridSpan w:val="6"/>
            <w:tcBorders>
              <w:top w:val="nil" w:sz="6" w:space="0" w:color="auto"/>
              <w:left w:val="nil" w:sz="6" w:space="0" w:color="auto"/>
              <w:bottom w:val="nil" w:sz="6" w:space="0" w:color="auto"/>
              <w:right w:val="nil" w:sz="6" w:space="0" w:color="auto"/>
            </w:tcBorders>
          </w:tcPr>
          <w:p>
            <w:pPr>
              <w:pStyle w:val="TableParagraph"/>
              <w:tabs>
                <w:tab w:pos="1658" w:val="left" w:leader="none"/>
                <w:tab w:pos="2108" w:val="left" w:leader="none"/>
                <w:tab w:pos="3278" w:val="left" w:leader="none"/>
                <w:tab w:pos="3981" w:val="left" w:leader="none"/>
              </w:tabs>
              <w:spacing w:line="240" w:lineRule="auto" w:before="44"/>
              <w:ind w:left="218" w:right="161"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账面余额  比例(%)</w:t>
              <w:tab/>
              <w:t>坏账准备</w:t>
              <w:tab/>
              <w:t>账面价值</w:t>
            </w:r>
          </w:p>
        </w:tc>
        <w:tc>
          <w:tcPr>
            <w:tcW w:w="3059" w:type="dxa"/>
            <w:gridSpan w:val="5"/>
            <w:tcBorders>
              <w:top w:val="nil" w:sz="6" w:space="0" w:color="auto"/>
              <w:left w:val="nil" w:sz="6" w:space="0" w:color="auto"/>
              <w:bottom w:val="nil" w:sz="6" w:space="0" w:color="auto"/>
              <w:right w:val="nil" w:sz="6" w:space="0" w:color="auto"/>
            </w:tcBorders>
          </w:tcPr>
          <w:p>
            <w:pPr>
              <w:pStyle w:val="TableParagraph"/>
              <w:tabs>
                <w:tab w:pos="1906" w:val="left" w:leader="none"/>
                <w:tab w:pos="2266" w:val="left" w:leader="none"/>
              </w:tabs>
              <w:spacing w:line="240" w:lineRule="auto" w:before="44"/>
              <w:ind w:left="466" w:right="71"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账面余额  比例(%)</w:t>
              <w:tab/>
              <w:t>坏账准备</w:t>
            </w:r>
          </w:p>
        </w:tc>
        <w:tc>
          <w:tcPr>
            <w:tcW w:w="12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5"/>
                <w:szCs w:val="15"/>
              </w:rPr>
            </w:pPr>
            <w:r>
              <w:rPr>
                <w:rFonts w:ascii="宋体" w:hAnsi="宋体" w:cs="宋体" w:eastAsia="宋体" w:hint="default"/>
                <w:sz w:val="15"/>
                <w:szCs w:val="15"/>
              </w:rPr>
              <w:t>1 年以内</w:t>
            </w:r>
          </w:p>
        </w:tc>
        <w:tc>
          <w:tcPr>
            <w:tcW w:w="1120" w:type="dxa"/>
            <w:tcBorders>
              <w:top w:val="nil" w:sz="6" w:space="0" w:color="auto"/>
              <w:left w:val="nil" w:sz="6" w:space="0" w:color="auto"/>
              <w:bottom w:val="nil" w:sz="6" w:space="0" w:color="auto"/>
              <w:right w:val="nil" w:sz="6" w:space="0" w:color="auto"/>
            </w:tcBorders>
          </w:tcPr>
          <w:p>
            <w:pPr>
              <w:pStyle w:val="TableParagraph"/>
              <w:spacing w:line="174" w:lineRule="exact"/>
              <w:ind w:right="67"/>
              <w:jc w:val="right"/>
              <w:rPr>
                <w:rFonts w:ascii="宋体" w:hAnsi="宋体" w:cs="宋体" w:eastAsia="宋体" w:hint="default"/>
                <w:sz w:val="15"/>
                <w:szCs w:val="15"/>
              </w:rPr>
            </w:pPr>
            <w:r>
              <w:rPr>
                <w:rFonts w:ascii="宋体"/>
                <w:spacing w:val="-1"/>
                <w:sz w:val="15"/>
              </w:rPr>
              <w:t>75,552,730.87</w:t>
            </w:r>
          </w:p>
        </w:tc>
        <w:tc>
          <w:tcPr>
            <w:tcW w:w="522" w:type="dxa"/>
            <w:tcBorders>
              <w:top w:val="nil" w:sz="6" w:space="0" w:color="auto"/>
              <w:left w:val="nil" w:sz="6" w:space="0" w:color="auto"/>
              <w:bottom w:val="nil" w:sz="6" w:space="0" w:color="auto"/>
              <w:right w:val="nil" w:sz="6" w:space="0" w:color="auto"/>
            </w:tcBorders>
          </w:tcPr>
          <w:p>
            <w:pPr>
              <w:pStyle w:val="TableParagraph"/>
              <w:spacing w:line="174" w:lineRule="exact"/>
              <w:ind w:right="0"/>
              <w:jc w:val="right"/>
              <w:rPr>
                <w:rFonts w:ascii="宋体" w:hAnsi="宋体" w:cs="宋体" w:eastAsia="宋体" w:hint="default"/>
                <w:sz w:val="15"/>
                <w:szCs w:val="15"/>
              </w:rPr>
            </w:pPr>
            <w:r>
              <w:rPr>
                <w:rFonts w:ascii="宋体"/>
                <w:sz w:val="15"/>
              </w:rPr>
              <w:t>44.29</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74" w:lineRule="exact"/>
              <w:ind w:right="0"/>
              <w:jc w:val="right"/>
              <w:rPr>
                <w:rFonts w:ascii="宋体" w:hAnsi="宋体" w:cs="宋体" w:eastAsia="宋体" w:hint="default"/>
                <w:sz w:val="15"/>
                <w:szCs w:val="15"/>
              </w:rPr>
            </w:pPr>
            <w:r>
              <w:rPr>
                <w:rFonts w:ascii="宋体"/>
                <w:spacing w:val="-1"/>
                <w:sz w:val="15"/>
              </w:rPr>
              <w:t>2,266,581.93</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174" w:lineRule="exact"/>
              <w:ind w:left="72" w:right="0"/>
              <w:jc w:val="center"/>
              <w:rPr>
                <w:rFonts w:ascii="宋体" w:hAnsi="宋体" w:cs="宋体" w:eastAsia="宋体" w:hint="default"/>
                <w:sz w:val="15"/>
                <w:szCs w:val="15"/>
              </w:rPr>
            </w:pPr>
            <w:r>
              <w:rPr>
                <w:rFonts w:ascii="宋体"/>
                <w:sz w:val="15"/>
              </w:rPr>
              <w:t>73,286,148.94</w:t>
            </w:r>
          </w:p>
        </w:tc>
        <w:tc>
          <w:tcPr>
            <w:tcW w:w="20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174" w:lineRule="exact"/>
              <w:ind w:right="69"/>
              <w:jc w:val="right"/>
              <w:rPr>
                <w:rFonts w:ascii="宋体" w:hAnsi="宋体" w:cs="宋体" w:eastAsia="宋体" w:hint="default"/>
                <w:sz w:val="15"/>
                <w:szCs w:val="15"/>
              </w:rPr>
            </w:pPr>
            <w:r>
              <w:rPr>
                <w:rFonts w:ascii="宋体"/>
                <w:spacing w:val="-1"/>
                <w:sz w:val="15"/>
              </w:rPr>
              <w:t>49,559,410.64</w:t>
            </w:r>
          </w:p>
        </w:tc>
        <w:tc>
          <w:tcPr>
            <w:tcW w:w="521" w:type="dxa"/>
            <w:tcBorders>
              <w:top w:val="nil" w:sz="6" w:space="0" w:color="auto"/>
              <w:left w:val="nil" w:sz="6" w:space="0" w:color="auto"/>
              <w:bottom w:val="nil" w:sz="6" w:space="0" w:color="auto"/>
              <w:right w:val="nil" w:sz="6" w:space="0" w:color="auto"/>
            </w:tcBorders>
          </w:tcPr>
          <w:p>
            <w:pPr>
              <w:pStyle w:val="TableParagraph"/>
              <w:spacing w:line="174" w:lineRule="exact"/>
              <w:ind w:right="1"/>
              <w:jc w:val="right"/>
              <w:rPr>
                <w:rFonts w:ascii="宋体" w:hAnsi="宋体" w:cs="宋体" w:eastAsia="宋体" w:hint="default"/>
                <w:sz w:val="15"/>
                <w:szCs w:val="15"/>
              </w:rPr>
            </w:pPr>
            <w:r>
              <w:rPr>
                <w:rFonts w:ascii="宋体"/>
                <w:spacing w:val="-1"/>
                <w:sz w:val="15"/>
              </w:rPr>
              <w:t>30.28</w:t>
            </w:r>
            <w:r>
              <w:rPr>
                <w:rFonts w:ascii="宋体"/>
                <w:sz w:val="15"/>
              </w:rPr>
            </w:r>
          </w:p>
        </w:tc>
        <w:tc>
          <w:tcPr>
            <w:tcW w:w="2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74" w:lineRule="exact"/>
              <w:ind w:right="0"/>
              <w:jc w:val="right"/>
              <w:rPr>
                <w:rFonts w:ascii="宋体" w:hAnsi="宋体" w:cs="宋体" w:eastAsia="宋体" w:hint="default"/>
                <w:sz w:val="15"/>
                <w:szCs w:val="15"/>
              </w:rPr>
            </w:pPr>
            <w:r>
              <w:rPr>
                <w:rFonts w:ascii="宋体"/>
                <w:spacing w:val="-1"/>
                <w:sz w:val="15"/>
              </w:rPr>
              <w:t>1,486,782.32</w:t>
            </w:r>
          </w:p>
        </w:tc>
        <w:tc>
          <w:tcPr>
            <w:tcW w:w="134"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74" w:lineRule="exact"/>
              <w:ind w:right="35"/>
              <w:jc w:val="right"/>
              <w:rPr>
                <w:rFonts w:ascii="宋体" w:hAnsi="宋体" w:cs="宋体" w:eastAsia="宋体" w:hint="default"/>
                <w:sz w:val="15"/>
                <w:szCs w:val="15"/>
              </w:rPr>
            </w:pPr>
            <w:r>
              <w:rPr>
                <w:rFonts w:ascii="宋体"/>
                <w:spacing w:val="-1"/>
                <w:sz w:val="15"/>
              </w:rPr>
              <w:t>48,072,628.32</w:t>
            </w:r>
            <w:r>
              <w:rPr>
                <w:rFonts w:ascii="宋体"/>
                <w:sz w:val="15"/>
              </w:rPr>
            </w:r>
          </w:p>
        </w:tc>
      </w:tr>
      <w:tr>
        <w:trPr>
          <w:trHeight w:val="292"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1-2 年</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9"/>
              <w:jc w:val="right"/>
              <w:rPr>
                <w:rFonts w:ascii="宋体" w:hAnsi="宋体" w:cs="宋体" w:eastAsia="宋体" w:hint="default"/>
                <w:sz w:val="15"/>
                <w:szCs w:val="15"/>
              </w:rPr>
            </w:pPr>
            <w:r>
              <w:rPr>
                <w:rFonts w:ascii="宋体"/>
                <w:spacing w:val="-1"/>
                <w:sz w:val="15"/>
              </w:rPr>
              <w:t>26,192,131.03</w:t>
            </w:r>
            <w:r>
              <w:rPr>
                <w:rFonts w:ascii="宋体"/>
                <w:sz w:val="15"/>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15.35</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2,619,213.10</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2" w:right="0"/>
              <w:jc w:val="center"/>
              <w:rPr>
                <w:rFonts w:ascii="宋体" w:hAnsi="宋体" w:cs="宋体" w:eastAsia="宋体" w:hint="default"/>
                <w:sz w:val="15"/>
                <w:szCs w:val="15"/>
              </w:rPr>
            </w:pPr>
            <w:r>
              <w:rPr>
                <w:rFonts w:ascii="宋体"/>
                <w:spacing w:val="-1"/>
                <w:sz w:val="15"/>
              </w:rPr>
              <w:t>23,572,917.93</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9"/>
              <w:jc w:val="right"/>
              <w:rPr>
                <w:rFonts w:ascii="宋体" w:hAnsi="宋体" w:cs="宋体" w:eastAsia="宋体" w:hint="default"/>
                <w:sz w:val="15"/>
                <w:szCs w:val="15"/>
              </w:rPr>
            </w:pPr>
            <w:r>
              <w:rPr>
                <w:rFonts w:ascii="宋体"/>
                <w:spacing w:val="-1"/>
                <w:sz w:val="15"/>
              </w:rPr>
              <w:t>52,407,180.08</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32.02</w:t>
            </w:r>
            <w:r>
              <w:rPr>
                <w:rFonts w:ascii="宋体"/>
                <w:sz w:val="15"/>
              </w:rPr>
            </w:r>
          </w:p>
        </w:tc>
        <w:tc>
          <w:tcPr>
            <w:tcW w:w="2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5,240,718.00</w:t>
            </w:r>
          </w:p>
        </w:tc>
        <w:tc>
          <w:tcPr>
            <w:tcW w:w="134"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
              <w:jc w:val="right"/>
              <w:rPr>
                <w:rFonts w:ascii="宋体" w:hAnsi="宋体" w:cs="宋体" w:eastAsia="宋体" w:hint="default"/>
                <w:sz w:val="15"/>
                <w:szCs w:val="15"/>
              </w:rPr>
            </w:pPr>
            <w:r>
              <w:rPr>
                <w:rFonts w:ascii="宋体"/>
                <w:spacing w:val="-1"/>
                <w:sz w:val="15"/>
              </w:rPr>
              <w:t>47,166,462.08</w:t>
            </w:r>
            <w:r>
              <w:rPr>
                <w:rFonts w:ascii="宋体"/>
                <w:sz w:val="15"/>
              </w:rPr>
            </w:r>
          </w:p>
        </w:tc>
      </w:tr>
      <w:tr>
        <w:trPr>
          <w:trHeight w:val="292"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5"/>
                <w:szCs w:val="15"/>
              </w:rPr>
            </w:pPr>
            <w:r>
              <w:rPr>
                <w:rFonts w:ascii="宋体" w:hAnsi="宋体" w:cs="宋体" w:eastAsia="宋体" w:hint="default"/>
                <w:sz w:val="15"/>
                <w:szCs w:val="15"/>
              </w:rPr>
              <w:t>2-3 年</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8"/>
              <w:jc w:val="right"/>
              <w:rPr>
                <w:rFonts w:ascii="宋体" w:hAnsi="宋体" w:cs="宋体" w:eastAsia="宋体" w:hint="default"/>
                <w:sz w:val="15"/>
                <w:szCs w:val="15"/>
              </w:rPr>
            </w:pPr>
            <w:r>
              <w:rPr>
                <w:rFonts w:ascii="宋体"/>
                <w:spacing w:val="-1"/>
                <w:sz w:val="15"/>
              </w:rPr>
              <w:t>14,450,887.11</w:t>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8.47</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2,890,177.42</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2" w:right="0"/>
              <w:jc w:val="center"/>
              <w:rPr>
                <w:rFonts w:ascii="宋体" w:hAnsi="宋体" w:cs="宋体" w:eastAsia="宋体" w:hint="default"/>
                <w:sz w:val="15"/>
                <w:szCs w:val="15"/>
              </w:rPr>
            </w:pPr>
            <w:r>
              <w:rPr>
                <w:rFonts w:ascii="宋体"/>
                <w:spacing w:val="-1"/>
                <w:sz w:val="15"/>
              </w:rPr>
              <w:t>11,560,709.69</w:t>
            </w:r>
          </w:p>
        </w:tc>
        <w:tc>
          <w:tcPr>
            <w:tcW w:w="20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9"/>
              <w:jc w:val="right"/>
              <w:rPr>
                <w:rFonts w:ascii="宋体" w:hAnsi="宋体" w:cs="宋体" w:eastAsia="宋体" w:hint="default"/>
                <w:sz w:val="15"/>
                <w:szCs w:val="15"/>
              </w:rPr>
            </w:pPr>
            <w:r>
              <w:rPr>
                <w:rFonts w:ascii="宋体"/>
                <w:spacing w:val="-1"/>
                <w:sz w:val="15"/>
              </w:rPr>
              <w:t>61,639,386.13</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37.66</w:t>
            </w:r>
          </w:p>
        </w:tc>
        <w:tc>
          <w:tcPr>
            <w:tcW w:w="2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12,327,877.23</w:t>
            </w:r>
          </w:p>
        </w:tc>
        <w:tc>
          <w:tcPr>
            <w:tcW w:w="134"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
              <w:jc w:val="right"/>
              <w:rPr>
                <w:rFonts w:ascii="宋体" w:hAnsi="宋体" w:cs="宋体" w:eastAsia="宋体" w:hint="default"/>
                <w:sz w:val="15"/>
                <w:szCs w:val="15"/>
              </w:rPr>
            </w:pPr>
            <w:r>
              <w:rPr>
                <w:rFonts w:ascii="宋体"/>
                <w:spacing w:val="-1"/>
                <w:sz w:val="15"/>
              </w:rPr>
              <w:t>49,311,508.90</w:t>
            </w:r>
          </w:p>
        </w:tc>
      </w:tr>
      <w:tr>
        <w:trPr>
          <w:trHeight w:val="292"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3-5 年</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9"/>
              <w:jc w:val="right"/>
              <w:rPr>
                <w:rFonts w:ascii="宋体" w:hAnsi="宋体" w:cs="宋体" w:eastAsia="宋体" w:hint="default"/>
                <w:sz w:val="15"/>
                <w:szCs w:val="15"/>
              </w:rPr>
            </w:pPr>
            <w:r>
              <w:rPr>
                <w:rFonts w:ascii="宋体"/>
                <w:spacing w:val="-1"/>
                <w:sz w:val="15"/>
              </w:rPr>
              <w:t>54,343,768.95</w:t>
            </w:r>
            <w:r>
              <w:rPr>
                <w:rFonts w:ascii="宋体"/>
                <w:sz w:val="15"/>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31.85</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27,171,884.48</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2" w:right="0"/>
              <w:jc w:val="center"/>
              <w:rPr>
                <w:rFonts w:ascii="宋体" w:hAnsi="宋体" w:cs="宋体" w:eastAsia="宋体" w:hint="default"/>
                <w:sz w:val="15"/>
                <w:szCs w:val="15"/>
              </w:rPr>
            </w:pPr>
            <w:r>
              <w:rPr>
                <w:rFonts w:ascii="宋体"/>
                <w:spacing w:val="-1"/>
                <w:sz w:val="15"/>
              </w:rPr>
              <w:t>27,171,884.47</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1"/>
              <w:jc w:val="right"/>
              <w:rPr>
                <w:rFonts w:ascii="宋体" w:hAnsi="宋体" w:cs="宋体" w:eastAsia="宋体" w:hint="default"/>
                <w:sz w:val="15"/>
                <w:szCs w:val="15"/>
              </w:rPr>
            </w:pPr>
            <w:r>
              <w:rPr>
                <w:rFonts w:ascii="宋体"/>
                <w:spacing w:val="-1"/>
                <w:sz w:val="15"/>
              </w:rPr>
              <w:t>37,705.00</w:t>
            </w:r>
            <w:r>
              <w:rPr>
                <w:rFonts w:ascii="宋体"/>
                <w:sz w:val="15"/>
              </w:rPr>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0.02</w:t>
            </w:r>
          </w:p>
        </w:tc>
        <w:tc>
          <w:tcPr>
            <w:tcW w:w="2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18,852.50</w:t>
            </w:r>
          </w:p>
        </w:tc>
        <w:tc>
          <w:tcPr>
            <w:tcW w:w="134"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
              <w:jc w:val="right"/>
              <w:rPr>
                <w:rFonts w:ascii="宋体" w:hAnsi="宋体" w:cs="宋体" w:eastAsia="宋体" w:hint="default"/>
                <w:sz w:val="15"/>
                <w:szCs w:val="15"/>
              </w:rPr>
            </w:pPr>
            <w:r>
              <w:rPr>
                <w:rFonts w:ascii="宋体"/>
                <w:spacing w:val="-1"/>
                <w:sz w:val="15"/>
              </w:rPr>
              <w:t>18,852.50</w:t>
            </w:r>
          </w:p>
        </w:tc>
      </w:tr>
      <w:tr>
        <w:trPr>
          <w:trHeight w:val="292"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5 年以上</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7"/>
              <w:jc w:val="right"/>
              <w:rPr>
                <w:rFonts w:ascii="宋体" w:hAnsi="宋体" w:cs="宋体" w:eastAsia="宋体" w:hint="default"/>
                <w:sz w:val="15"/>
                <w:szCs w:val="15"/>
              </w:rPr>
            </w:pPr>
            <w:r>
              <w:rPr>
                <w:rFonts w:ascii="宋体"/>
                <w:sz w:val="15"/>
              </w:rPr>
              <w:t>66,805.00</w:t>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z w:val="15"/>
              </w:rPr>
              <w:t>0.04</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66,805.00</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8"/>
              <w:jc w:val="right"/>
              <w:rPr>
                <w:rFonts w:ascii="宋体" w:hAnsi="宋体" w:cs="宋体" w:eastAsia="宋体" w:hint="default"/>
                <w:sz w:val="15"/>
                <w:szCs w:val="15"/>
              </w:rPr>
            </w:pPr>
            <w:r>
              <w:rPr>
                <w:rFonts w:ascii="宋体"/>
                <w:sz w:val="15"/>
              </w:rPr>
              <w:t>32,100.00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0.02</w:t>
            </w:r>
          </w:p>
        </w:tc>
        <w:tc>
          <w:tcPr>
            <w:tcW w:w="2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32,100.00</w:t>
            </w:r>
          </w:p>
        </w:tc>
        <w:tc>
          <w:tcPr>
            <w:tcW w:w="134"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r>
      <w:tr>
        <w:trPr>
          <w:trHeight w:val="238"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3"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120"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67"/>
              <w:jc w:val="right"/>
              <w:rPr>
                <w:rFonts w:ascii="宋体" w:hAnsi="宋体" w:cs="宋体" w:eastAsia="宋体" w:hint="default"/>
                <w:sz w:val="15"/>
                <w:szCs w:val="15"/>
              </w:rPr>
            </w:pPr>
            <w:r>
              <w:rPr>
                <w:rFonts w:ascii="宋体"/>
                <w:spacing w:val="-1"/>
                <w:sz w:val="15"/>
              </w:rPr>
              <w:t>170,606,322.96</w:t>
            </w:r>
          </w:p>
        </w:tc>
        <w:tc>
          <w:tcPr>
            <w:tcW w:w="522"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100.00</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35,014,661.93</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left="-1" w:right="0"/>
              <w:jc w:val="center"/>
              <w:rPr>
                <w:rFonts w:ascii="宋体" w:hAnsi="宋体" w:cs="宋体" w:eastAsia="宋体" w:hint="default"/>
                <w:sz w:val="15"/>
                <w:szCs w:val="15"/>
              </w:rPr>
            </w:pPr>
            <w:r>
              <w:rPr>
                <w:rFonts w:ascii="宋体"/>
                <w:spacing w:val="-1"/>
                <w:sz w:val="15"/>
              </w:rPr>
              <w:t>135,591,661.03</w:t>
            </w:r>
          </w:p>
        </w:tc>
        <w:tc>
          <w:tcPr>
            <w:tcW w:w="209"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67"/>
              <w:jc w:val="right"/>
              <w:rPr>
                <w:rFonts w:ascii="宋体" w:hAnsi="宋体" w:cs="宋体" w:eastAsia="宋体" w:hint="default"/>
                <w:sz w:val="15"/>
                <w:szCs w:val="15"/>
              </w:rPr>
            </w:pPr>
            <w:r>
              <w:rPr>
                <w:rFonts w:ascii="宋体"/>
                <w:spacing w:val="-1"/>
                <w:sz w:val="15"/>
              </w:rPr>
              <w:t>163,675,781.85</w:t>
            </w:r>
          </w:p>
        </w:tc>
        <w:tc>
          <w:tcPr>
            <w:tcW w:w="52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100.00</w:t>
            </w:r>
          </w:p>
        </w:tc>
        <w:tc>
          <w:tcPr>
            <w:tcW w:w="23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19,106,330.05</w:t>
            </w:r>
            <w:r>
              <w:rPr>
                <w:rFonts w:ascii="宋体"/>
                <w:sz w:val="15"/>
              </w:rPr>
            </w:r>
          </w:p>
        </w:tc>
        <w:tc>
          <w:tcPr>
            <w:tcW w:w="134"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pacing w:val="-1"/>
                <w:sz w:val="15"/>
              </w:rPr>
              <w:t>144,569,451.80</w:t>
            </w:r>
          </w:p>
        </w:tc>
      </w:tr>
    </w:tbl>
    <w:p>
      <w:pPr>
        <w:pStyle w:val="BodyText"/>
        <w:spacing w:line="357" w:lineRule="auto" w:before="44"/>
        <w:ind w:left="285" w:right="123" w:firstLine="420"/>
        <w:jc w:val="left"/>
      </w:pPr>
      <w:r>
        <w:rPr/>
        <w:t>(3)</w:t>
      </w:r>
      <w:r>
        <w:rPr>
          <w:spacing w:val="-8"/>
        </w:rPr>
        <w:t> </w:t>
      </w:r>
      <w:r>
        <w:rPr/>
        <w:t>期末应收账款中欠款金额前</w:t>
      </w:r>
      <w:r>
        <w:rPr>
          <w:spacing w:val="-57"/>
        </w:rPr>
        <w:t> </w:t>
      </w:r>
      <w:r>
        <w:rPr/>
        <w:t>5</w:t>
      </w:r>
      <w:r>
        <w:rPr>
          <w:spacing w:val="-57"/>
        </w:rPr>
        <w:t> </w:t>
      </w:r>
      <w:r>
        <w:rPr/>
        <w:t>名的欠款金额总计为</w:t>
      </w:r>
      <w:r>
        <w:rPr>
          <w:spacing w:val="-57"/>
        </w:rPr>
        <w:t> </w:t>
      </w:r>
      <w:r>
        <w:rPr/>
        <w:t>144,804,875.51</w:t>
      </w:r>
      <w:r>
        <w:rPr>
          <w:spacing w:val="-57"/>
        </w:rPr>
        <w:t> </w:t>
      </w:r>
      <w:r>
        <w:rPr/>
        <w:t>元，占应收账款账面余额的</w:t>
      </w:r>
      <w:r>
        <w:rPr>
          <w:spacing w:val="-1"/>
        </w:rPr>
        <w:t> </w:t>
      </w:r>
      <w:r>
        <w:rPr/>
        <w:t>84.88%，其对应的账龄如下：</w:t>
      </w:r>
    </w:p>
    <w:p>
      <w:pPr>
        <w:pStyle w:val="BodyText"/>
        <w:tabs>
          <w:tab w:pos="419" w:val="left" w:leader="none"/>
          <w:tab w:pos="3043" w:val="left" w:leader="none"/>
        </w:tabs>
        <w:spacing w:line="240" w:lineRule="auto" w:before="30"/>
        <w:ind w:left="0" w:right="4284"/>
        <w:jc w:val="center"/>
      </w:pPr>
      <w:r>
        <w:rPr/>
        <w:t>账</w:t>
        <w:tab/>
        <w:t>龄</w:t>
        <w:tab/>
        <w:t>期末数</w:t>
      </w:r>
    </w:p>
    <w:p>
      <w:pPr>
        <w:pStyle w:val="BodyText"/>
        <w:tabs>
          <w:tab w:pos="3491" w:val="left" w:leader="none"/>
        </w:tabs>
        <w:spacing w:line="240" w:lineRule="auto" w:before="134"/>
        <w:ind w:left="753" w:right="123"/>
        <w:jc w:val="left"/>
      </w:pPr>
      <w:r>
        <w:rPr>
          <w:position w:val="-6"/>
        </w:rPr>
        <w:t>1 年以内</w:t>
        <w:tab/>
      </w:r>
      <w:r>
        <w:rPr/>
        <w:t>59,436,194.05</w:t>
      </w:r>
    </w:p>
    <w:p>
      <w:pPr>
        <w:pStyle w:val="BodyText"/>
        <w:tabs>
          <w:tab w:pos="3491" w:val="left" w:leader="none"/>
        </w:tabs>
        <w:spacing w:line="240" w:lineRule="auto" w:before="63"/>
        <w:ind w:left="753" w:right="123"/>
        <w:jc w:val="left"/>
      </w:pPr>
      <w:r>
        <w:rPr/>
        <w:t>1-2 年</w:t>
        <w:tab/>
        <w:t>28,664,376.16</w:t>
      </w:r>
    </w:p>
    <w:p>
      <w:pPr>
        <w:pStyle w:val="BodyText"/>
        <w:tabs>
          <w:tab w:pos="3597" w:val="left" w:leader="none"/>
        </w:tabs>
        <w:spacing w:line="240" w:lineRule="auto" w:before="133"/>
        <w:ind w:left="753" w:right="123"/>
        <w:jc w:val="left"/>
      </w:pPr>
      <w:r>
        <w:rPr/>
        <w:t>2-3 年</w:t>
        <w:tab/>
        <w:t>2,552,442.86</w:t>
      </w:r>
    </w:p>
    <w:p>
      <w:pPr>
        <w:pStyle w:val="BodyText"/>
        <w:tabs>
          <w:tab w:pos="3491" w:val="left" w:leader="none"/>
        </w:tabs>
        <w:spacing w:line="240" w:lineRule="auto" w:before="134"/>
        <w:ind w:left="753" w:right="123"/>
        <w:jc w:val="left"/>
      </w:pPr>
      <w:r>
        <w:rPr/>
        <w:t>3-5 年</w:t>
        <w:tab/>
        <w:t>54,151,862.44</w:t>
      </w:r>
    </w:p>
    <w:p>
      <w:pPr>
        <w:pStyle w:val="BodyText"/>
        <w:tabs>
          <w:tab w:pos="1489" w:val="left" w:leader="none"/>
          <w:tab w:pos="3386" w:val="left" w:leader="none"/>
        </w:tabs>
        <w:spacing w:line="240" w:lineRule="auto" w:before="133"/>
        <w:ind w:left="1068" w:right="123"/>
        <w:jc w:val="left"/>
      </w:pPr>
      <w:r>
        <w:rPr/>
        <w:t>小</w:t>
        <w:tab/>
        <w:t>计</w:t>
        <w:tab/>
      </w:r>
      <w:r>
        <w:rPr>
          <w:u w:val="single" w:color="000000"/>
        </w:rPr>
        <w:t>144,804,875.51</w:t>
      </w:r>
      <w:r>
        <w:rPr/>
      </w:r>
    </w:p>
    <w:p>
      <w:pPr>
        <w:spacing w:after="0" w:line="240" w:lineRule="auto"/>
        <w:jc w:val="left"/>
        <w:sectPr>
          <w:pgSz w:w="12240" w:h="15840"/>
          <w:pgMar w:header="747" w:footer="727" w:top="980" w:bottom="920" w:left="1240" w:right="1000"/>
        </w:sectPr>
      </w:pPr>
    </w:p>
    <w:p>
      <w:pPr>
        <w:spacing w:line="240" w:lineRule="auto" w:before="2"/>
        <w:rPr>
          <w:rFonts w:ascii="宋体" w:hAnsi="宋体" w:cs="宋体" w:eastAsia="宋体" w:hint="default"/>
          <w:sz w:val="29"/>
          <w:szCs w:val="29"/>
        </w:rPr>
      </w:pPr>
    </w:p>
    <w:p>
      <w:pPr>
        <w:pStyle w:val="BodyText"/>
        <w:tabs>
          <w:tab w:pos="4065" w:val="left" w:leader="none"/>
          <w:tab w:pos="5534" w:val="left" w:leader="none"/>
        </w:tabs>
        <w:spacing w:line="355" w:lineRule="auto" w:before="35"/>
        <w:ind w:left="1020" w:right="3834" w:hanging="316"/>
        <w:jc w:val="left"/>
      </w:pPr>
      <w:r>
        <w:rPr/>
        <w:t>(4)</w:t>
      </w:r>
      <w:r>
        <w:rPr>
          <w:spacing w:val="-2"/>
        </w:rPr>
        <w:t> </w:t>
      </w:r>
      <w:r>
        <w:rPr/>
        <w:t>持有本公司</w:t>
      </w:r>
      <w:r>
        <w:rPr>
          <w:spacing w:val="-54"/>
        </w:rPr>
        <w:t> </w:t>
      </w:r>
      <w:r>
        <w:rPr/>
        <w:t>5%以上（含</w:t>
      </w:r>
      <w:r>
        <w:rPr>
          <w:spacing w:val="-54"/>
        </w:rPr>
        <w:t> </w:t>
      </w:r>
      <w:r>
        <w:rPr/>
        <w:t>5%）表决权股份的股东账款</w:t>
      </w:r>
      <w:r>
        <w:rPr/>
        <w:t> </w:t>
      </w:r>
      <w:r>
        <w:rPr>
          <w:spacing w:val="-1"/>
        </w:rPr>
        <w:t>股东名称</w:t>
        <w:tab/>
        <w:t>期末数</w:t>
        <w:tab/>
        <w:t>期初数</w:t>
      </w:r>
      <w:r>
        <w:rPr/>
      </w:r>
    </w:p>
    <w:p>
      <w:pPr>
        <w:pStyle w:val="BodyText"/>
        <w:tabs>
          <w:tab w:pos="3596" w:val="left" w:leader="none"/>
        </w:tabs>
        <w:spacing w:line="240" w:lineRule="auto" w:before="33"/>
        <w:ind w:left="753" w:right="123"/>
        <w:jc w:val="left"/>
      </w:pPr>
      <w:r>
        <w:rPr>
          <w:spacing w:val="-1"/>
        </w:rPr>
        <w:t>浙江浙大网新集团有限公司</w:t>
        <w:tab/>
        <w:t>3,500,000.00</w:t>
      </w:r>
      <w:r>
        <w:rPr/>
      </w:r>
    </w:p>
    <w:p>
      <w:pPr>
        <w:pStyle w:val="BodyText"/>
        <w:tabs>
          <w:tab w:pos="1383" w:val="left" w:leader="none"/>
          <w:tab w:pos="3596" w:val="left" w:leader="none"/>
        </w:tabs>
        <w:spacing w:line="240" w:lineRule="auto" w:before="133"/>
        <w:ind w:left="963" w:right="123"/>
        <w:jc w:val="left"/>
      </w:pPr>
      <w:r>
        <w:rPr/>
        <w:t>小</w:t>
        <w:tab/>
        <w:t>计</w:t>
        <w:tab/>
      </w:r>
      <w:r>
        <w:rPr>
          <w:u w:val="single" w:color="000000"/>
        </w:rPr>
        <w:t>3,500,000.00</w:t>
      </w:r>
      <w:r>
        <w:rPr/>
      </w:r>
    </w:p>
    <w:p>
      <w:pPr>
        <w:pStyle w:val="BodyText"/>
        <w:spacing w:line="240" w:lineRule="auto" w:before="134"/>
        <w:ind w:left="705" w:right="123"/>
        <w:jc w:val="left"/>
      </w:pPr>
      <w:r>
        <w:rPr/>
        <w:t>(5) 期末应收关联方账款占应收账款余额的</w:t>
      </w:r>
      <w:r>
        <w:rPr>
          <w:spacing w:val="-55"/>
        </w:rPr>
        <w:t> </w:t>
      </w:r>
      <w:r>
        <w:rPr/>
        <w:t>14.11%。</w:t>
      </w:r>
    </w:p>
    <w:p>
      <w:pPr>
        <w:pStyle w:val="BodyText"/>
        <w:spacing w:line="240" w:lineRule="auto" w:before="133"/>
        <w:ind w:left="705" w:right="123"/>
        <w:jc w:val="left"/>
      </w:pPr>
      <w:r>
        <w:rPr/>
        <w:t>(6)</w:t>
      </w:r>
      <w:r>
        <w:rPr>
          <w:spacing w:val="-2"/>
        </w:rPr>
        <w:t> </w:t>
      </w:r>
      <w:r>
        <w:rPr/>
        <w:t>应收账款——外币应收账款</w:t>
      </w:r>
    </w:p>
    <w:p>
      <w:pPr>
        <w:spacing w:line="240" w:lineRule="auto" w:before="1"/>
        <w:rPr>
          <w:rFonts w:ascii="宋体" w:hAnsi="宋体" w:cs="宋体" w:eastAsia="宋体" w:hint="default"/>
          <w:sz w:val="8"/>
          <w:szCs w:val="8"/>
        </w:rPr>
      </w:pPr>
    </w:p>
    <w:tbl>
      <w:tblPr>
        <w:tblW w:w="0" w:type="auto"/>
        <w:jc w:val="left"/>
        <w:tblInd w:w="718" w:type="dxa"/>
        <w:tblLayout w:type="fixed"/>
        <w:tblCellMar>
          <w:top w:w="0" w:type="dxa"/>
          <w:left w:w="0" w:type="dxa"/>
          <w:bottom w:w="0" w:type="dxa"/>
          <w:right w:w="0" w:type="dxa"/>
        </w:tblCellMar>
        <w:tblLook w:val="01E0"/>
      </w:tblPr>
      <w:tblGrid>
        <w:gridCol w:w="440"/>
        <w:gridCol w:w="386"/>
        <w:gridCol w:w="1367"/>
        <w:gridCol w:w="895"/>
        <w:gridCol w:w="1363"/>
        <w:gridCol w:w="1190"/>
        <w:gridCol w:w="967"/>
        <w:gridCol w:w="1184"/>
      </w:tblGrid>
      <w:tr>
        <w:trPr>
          <w:trHeight w:val="544" w:hRule="exact"/>
        </w:trPr>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币</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种</w:t>
            </w:r>
          </w:p>
        </w:tc>
        <w:tc>
          <w:tcPr>
            <w:tcW w:w="3625" w:type="dxa"/>
            <w:gridSpan w:val="3"/>
            <w:tcBorders>
              <w:top w:val="nil" w:sz="6" w:space="0" w:color="auto"/>
              <w:left w:val="nil" w:sz="6" w:space="0" w:color="auto"/>
              <w:bottom w:val="nil" w:sz="6" w:space="0" w:color="auto"/>
              <w:right w:val="nil" w:sz="6" w:space="0" w:color="auto"/>
            </w:tcBorders>
          </w:tcPr>
          <w:p>
            <w:pPr>
              <w:pStyle w:val="TableParagraph"/>
              <w:tabs>
                <w:tab w:pos="1501" w:val="left" w:leader="none"/>
                <w:tab w:pos="1621" w:val="left" w:leader="none"/>
                <w:tab w:pos="2341" w:val="left" w:leader="none"/>
                <w:tab w:pos="3464" w:val="left" w:leader="none"/>
              </w:tabs>
              <w:spacing w:line="244" w:lineRule="auto" w:before="44"/>
              <w:ind w:left="451" w:right="141" w:hanging="21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原币金额</w:t>
              <w:tab/>
              <w:tab/>
              <w:t>汇率</w:t>
              <w:tab/>
              <w:t>折人民币金额</w:t>
            </w:r>
          </w:p>
        </w:tc>
        <w:tc>
          <w:tcPr>
            <w:tcW w:w="2158" w:type="dxa"/>
            <w:gridSpan w:val="2"/>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44" w:lineRule="auto" w:before="44"/>
              <w:ind w:left="246" w:right="50" w:hanging="12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原币金额</w:t>
              <w:tab/>
              <w:t>汇率</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289" w:hRule="exact"/>
        </w:trPr>
        <w:tc>
          <w:tcPr>
            <w:tcW w:w="440" w:type="dxa"/>
            <w:tcBorders>
              <w:top w:val="nil" w:sz="6" w:space="0" w:color="auto"/>
              <w:left w:val="nil" w:sz="6" w:space="0" w:color="auto"/>
              <w:bottom w:val="nil" w:sz="6" w:space="0" w:color="auto"/>
              <w:right w:val="nil" w:sz="6" w:space="0" w:color="auto"/>
            </w:tcBorders>
          </w:tcPr>
          <w:p>
            <w:pPr>
              <w:pStyle w:val="TableParagraph"/>
              <w:spacing w:line="204" w:lineRule="exact"/>
              <w:ind w:right="44"/>
              <w:jc w:val="right"/>
              <w:rPr>
                <w:rFonts w:ascii="宋体" w:hAnsi="宋体" w:cs="宋体" w:eastAsia="宋体" w:hint="default"/>
                <w:sz w:val="18"/>
                <w:szCs w:val="18"/>
              </w:rPr>
            </w:pPr>
            <w:r>
              <w:rPr>
                <w:rFonts w:ascii="宋体" w:hAnsi="宋体" w:cs="宋体" w:eastAsia="宋体" w:hint="default"/>
                <w:sz w:val="18"/>
                <w:szCs w:val="18"/>
              </w:rPr>
              <w:t>日元</w:t>
            </w:r>
          </w:p>
        </w:tc>
        <w:tc>
          <w:tcPr>
            <w:tcW w:w="38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04" w:lineRule="exact"/>
              <w:ind w:right="107"/>
              <w:jc w:val="right"/>
              <w:rPr>
                <w:rFonts w:ascii="宋体" w:hAnsi="宋体" w:cs="宋体" w:eastAsia="宋体" w:hint="default"/>
                <w:sz w:val="18"/>
                <w:szCs w:val="18"/>
              </w:rPr>
            </w:pPr>
            <w:r>
              <w:rPr>
                <w:rFonts w:ascii="宋体"/>
                <w:sz w:val="18"/>
              </w:rPr>
              <w:t>60,000,000.00</w:t>
            </w:r>
          </w:p>
        </w:tc>
        <w:tc>
          <w:tcPr>
            <w:tcW w:w="895" w:type="dxa"/>
            <w:tcBorders>
              <w:top w:val="nil" w:sz="6" w:space="0" w:color="auto"/>
              <w:left w:val="nil" w:sz="6" w:space="0" w:color="auto"/>
              <w:bottom w:val="nil" w:sz="6" w:space="0" w:color="auto"/>
              <w:right w:val="nil" w:sz="6" w:space="0" w:color="auto"/>
            </w:tcBorders>
          </w:tcPr>
          <w:p>
            <w:pPr>
              <w:pStyle w:val="TableParagraph"/>
              <w:spacing w:line="204" w:lineRule="exact"/>
              <w:ind w:right="154"/>
              <w:jc w:val="right"/>
              <w:rPr>
                <w:rFonts w:ascii="宋体" w:hAnsi="宋体" w:cs="宋体" w:eastAsia="宋体" w:hint="default"/>
                <w:sz w:val="18"/>
                <w:szCs w:val="18"/>
              </w:rPr>
            </w:pPr>
            <w:r>
              <w:rPr>
                <w:rFonts w:ascii="宋体"/>
                <w:sz w:val="18"/>
              </w:rPr>
              <w:t>0.07565</w:t>
            </w:r>
          </w:p>
        </w:tc>
        <w:tc>
          <w:tcPr>
            <w:tcW w:w="1363" w:type="dxa"/>
            <w:tcBorders>
              <w:top w:val="nil" w:sz="6" w:space="0" w:color="auto"/>
              <w:left w:val="nil" w:sz="6" w:space="0" w:color="auto"/>
              <w:bottom w:val="nil" w:sz="6" w:space="0" w:color="auto"/>
              <w:right w:val="nil" w:sz="6" w:space="0" w:color="auto"/>
            </w:tcBorders>
          </w:tcPr>
          <w:p>
            <w:pPr>
              <w:pStyle w:val="TableParagraph"/>
              <w:spacing w:line="204" w:lineRule="exact"/>
              <w:ind w:right="124"/>
              <w:jc w:val="right"/>
              <w:rPr>
                <w:rFonts w:ascii="宋体" w:hAnsi="宋体" w:cs="宋体" w:eastAsia="宋体" w:hint="default"/>
                <w:sz w:val="18"/>
                <w:szCs w:val="18"/>
              </w:rPr>
            </w:pPr>
            <w:r>
              <w:rPr>
                <w:rFonts w:ascii="宋体"/>
                <w:sz w:val="18"/>
              </w:rPr>
              <w:t>4,539,000.00</w:t>
            </w:r>
          </w:p>
        </w:tc>
        <w:tc>
          <w:tcPr>
            <w:tcW w:w="1190"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r>
      <w:tr>
        <w:trPr>
          <w:trHeight w:val="350" w:hRule="exact"/>
        </w:trPr>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美元</w:t>
            </w:r>
          </w:p>
        </w:tc>
        <w:tc>
          <w:tcPr>
            <w:tcW w:w="38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265.00</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宋体" w:hAnsi="宋体" w:cs="宋体" w:eastAsia="宋体" w:hint="default"/>
                <w:sz w:val="18"/>
                <w:szCs w:val="18"/>
              </w:rPr>
            </w:pPr>
            <w:r>
              <w:rPr>
                <w:rFonts w:ascii="宋体"/>
                <w:sz w:val="18"/>
              </w:rPr>
              <w:t>6.8346</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4"/>
              <w:jc w:val="right"/>
              <w:rPr>
                <w:rFonts w:ascii="宋体" w:hAnsi="宋体" w:cs="宋体" w:eastAsia="宋体" w:hint="default"/>
                <w:sz w:val="18"/>
                <w:szCs w:val="18"/>
              </w:rPr>
            </w:pPr>
            <w:r>
              <w:rPr>
                <w:rFonts w:ascii="宋体"/>
                <w:sz w:val="18"/>
              </w:rPr>
              <w:t>1,811.17</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736,605.00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6"/>
              <w:jc w:val="right"/>
              <w:rPr>
                <w:rFonts w:ascii="宋体" w:hAnsi="宋体" w:cs="宋体" w:eastAsia="宋体" w:hint="default"/>
                <w:sz w:val="18"/>
                <w:szCs w:val="18"/>
              </w:rPr>
            </w:pPr>
            <w:r>
              <w:rPr>
                <w:rFonts w:ascii="宋体"/>
                <w:sz w:val="18"/>
              </w:rPr>
              <w:t>7.3046</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1"/>
              <w:jc w:val="right"/>
              <w:rPr>
                <w:rFonts w:ascii="宋体" w:hAnsi="宋体" w:cs="宋体" w:eastAsia="宋体" w:hint="default"/>
                <w:sz w:val="18"/>
                <w:szCs w:val="18"/>
              </w:rPr>
            </w:pPr>
            <w:r>
              <w:rPr>
                <w:rFonts w:ascii="宋体"/>
                <w:sz w:val="18"/>
              </w:rPr>
              <w:t>5,380,604.88</w:t>
            </w:r>
          </w:p>
        </w:tc>
      </w:tr>
      <w:tr>
        <w:trPr>
          <w:trHeight w:val="350" w:hRule="exact"/>
        </w:trPr>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港币</w:t>
            </w:r>
          </w:p>
        </w:tc>
        <w:tc>
          <w:tcPr>
            <w:tcW w:w="38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197,594.38</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宋体" w:hAnsi="宋体" w:cs="宋体" w:eastAsia="宋体" w:hint="default"/>
                <w:sz w:val="18"/>
                <w:szCs w:val="18"/>
              </w:rPr>
            </w:pPr>
            <w:r>
              <w:rPr>
                <w:rFonts w:ascii="宋体"/>
                <w:sz w:val="18"/>
              </w:rPr>
              <w:t>0.88189</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4"/>
              <w:jc w:val="right"/>
              <w:rPr>
                <w:rFonts w:ascii="宋体" w:hAnsi="宋体" w:cs="宋体" w:eastAsia="宋体" w:hint="default"/>
                <w:sz w:val="18"/>
                <w:szCs w:val="18"/>
              </w:rPr>
            </w:pPr>
            <w:r>
              <w:rPr>
                <w:rFonts w:ascii="宋体"/>
                <w:sz w:val="18"/>
              </w:rPr>
              <w:t>174,256.51</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184,167.32</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6"/>
              <w:jc w:val="right"/>
              <w:rPr>
                <w:rFonts w:ascii="宋体" w:hAnsi="宋体" w:cs="宋体" w:eastAsia="宋体" w:hint="default"/>
                <w:sz w:val="18"/>
                <w:szCs w:val="18"/>
              </w:rPr>
            </w:pPr>
            <w:r>
              <w:rPr>
                <w:rFonts w:ascii="宋体"/>
                <w:sz w:val="18"/>
              </w:rPr>
              <w:t>0.93638</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1"/>
              <w:jc w:val="right"/>
              <w:rPr>
                <w:rFonts w:ascii="宋体" w:hAnsi="宋体" w:cs="宋体" w:eastAsia="宋体" w:hint="default"/>
                <w:sz w:val="18"/>
                <w:szCs w:val="18"/>
              </w:rPr>
            </w:pPr>
            <w:r>
              <w:rPr>
                <w:rFonts w:ascii="宋体"/>
                <w:sz w:val="18"/>
              </w:rPr>
              <w:t>172,450.60</w:t>
            </w:r>
          </w:p>
        </w:tc>
      </w:tr>
      <w:tr>
        <w:trPr>
          <w:trHeight w:val="365" w:hRule="exact"/>
        </w:trPr>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
              <w:jc w:val="right"/>
              <w:rPr>
                <w:rFonts w:ascii="宋体" w:hAnsi="宋体" w:cs="宋体" w:eastAsia="宋体" w:hint="default"/>
                <w:sz w:val="18"/>
                <w:szCs w:val="18"/>
              </w:rPr>
            </w:pPr>
            <w:r>
              <w:rPr>
                <w:rFonts w:ascii="宋体" w:hAnsi="宋体" w:cs="宋体" w:eastAsia="宋体" w:hint="default"/>
                <w:sz w:val="18"/>
                <w:szCs w:val="18"/>
              </w:rPr>
              <w:t>小</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367"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4"/>
              <w:jc w:val="right"/>
              <w:rPr>
                <w:rFonts w:ascii="宋体" w:hAnsi="宋体" w:cs="宋体" w:eastAsia="宋体" w:hint="default"/>
                <w:sz w:val="18"/>
                <w:szCs w:val="18"/>
              </w:rPr>
            </w:pPr>
            <w:r>
              <w:rPr>
                <w:rFonts w:ascii="宋体"/>
                <w:sz w:val="18"/>
              </w:rPr>
            </w:r>
            <w:r>
              <w:rPr>
                <w:rFonts w:ascii="宋体"/>
                <w:sz w:val="18"/>
                <w:u w:val="single" w:color="000000"/>
              </w:rPr>
              <w:t>4,715,067.68</w:t>
            </w:r>
            <w:r>
              <w:rPr>
                <w:rFonts w:ascii="宋体"/>
                <w:sz w:val="18"/>
              </w:rPr>
            </w:r>
          </w:p>
        </w:tc>
        <w:tc>
          <w:tcPr>
            <w:tcW w:w="1190"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1"/>
              <w:jc w:val="right"/>
              <w:rPr>
                <w:rFonts w:ascii="宋体" w:hAnsi="宋体" w:cs="宋体" w:eastAsia="宋体" w:hint="default"/>
                <w:sz w:val="18"/>
                <w:szCs w:val="18"/>
              </w:rPr>
            </w:pPr>
            <w:r>
              <w:rPr>
                <w:rFonts w:ascii="宋体"/>
                <w:sz w:val="18"/>
              </w:rPr>
            </w:r>
            <w:r>
              <w:rPr>
                <w:rFonts w:ascii="宋体"/>
                <w:sz w:val="18"/>
                <w:u w:val="single" w:color="000000"/>
              </w:rPr>
              <w:t>5,553,055.48</w:t>
            </w:r>
            <w:r>
              <w:rPr>
                <w:rFonts w:ascii="宋体"/>
                <w:sz w:val="18"/>
              </w:rPr>
            </w:r>
          </w:p>
        </w:tc>
      </w:tr>
    </w:tbl>
    <w:p>
      <w:pPr>
        <w:pStyle w:val="BodyText"/>
        <w:spacing w:line="240" w:lineRule="auto" w:before="11"/>
        <w:ind w:left="705" w:right="123"/>
        <w:jc w:val="left"/>
      </w:pPr>
      <w:r>
        <w:rPr/>
        <w:t>(7)</w:t>
      </w:r>
      <w:r>
        <w:rPr>
          <w:spacing w:val="-2"/>
        </w:rPr>
        <w:t> </w:t>
      </w:r>
      <w:r>
        <w:rPr/>
        <w:t>其他说明</w:t>
      </w:r>
    </w:p>
    <w:p>
      <w:pPr>
        <w:pStyle w:val="BodyText"/>
        <w:spacing w:line="357" w:lineRule="auto" w:before="133"/>
        <w:ind w:left="705" w:right="123"/>
        <w:jc w:val="left"/>
      </w:pPr>
      <w:r>
        <w:rPr/>
        <w:t>1)</w:t>
      </w:r>
      <w:r>
        <w:rPr>
          <w:spacing w:val="-1"/>
        </w:rPr>
        <w:t> </w:t>
      </w:r>
      <w:r>
        <w:rPr/>
        <w:t>单项金额重大的应收账款坏账准备计提比例及理由的说明</w:t>
      </w:r>
      <w:r>
        <w:rPr/>
        <w:t> </w:t>
      </w:r>
      <w:r>
        <w:rPr>
          <w:spacing w:val="-2"/>
        </w:rPr>
        <w:t>期末，经单独测试后未减值的单项金额重大的应收账款，根据相同账龄应收款项组合的实际损失率为</w:t>
      </w:r>
    </w:p>
    <w:p>
      <w:pPr>
        <w:pStyle w:val="BodyText"/>
        <w:spacing w:line="240" w:lineRule="auto" w:before="30"/>
        <w:ind w:left="285" w:right="123"/>
        <w:jc w:val="left"/>
      </w:pPr>
      <w:r>
        <w:rPr/>
        <w:t>基础，结合现时情况确定报告期各项组合计提坏账准备的比例。</w:t>
      </w:r>
    </w:p>
    <w:p>
      <w:pPr>
        <w:pStyle w:val="BodyText"/>
        <w:spacing w:line="240" w:lineRule="auto" w:before="133"/>
        <w:ind w:left="705" w:right="123"/>
        <w:jc w:val="left"/>
      </w:pPr>
      <w:r>
        <w:rPr/>
        <w:t>2)</w:t>
      </w:r>
      <w:r>
        <w:rPr>
          <w:spacing w:val="-2"/>
        </w:rPr>
        <w:t> </w:t>
      </w:r>
      <w:r>
        <w:rPr/>
        <w:t>单项金额不重大但按信用风险特征组合后该组合的风险较大的应收账款的确定组合的依据说明</w:t>
      </w:r>
    </w:p>
    <w:p>
      <w:pPr>
        <w:pStyle w:val="BodyText"/>
        <w:spacing w:line="240" w:lineRule="auto" w:before="134"/>
        <w:ind w:left="705" w:right="0"/>
        <w:jc w:val="left"/>
      </w:pPr>
      <w:r>
        <w:rPr>
          <w:spacing w:val="-3"/>
        </w:rPr>
        <w:t>根据公司对应收账款回收情况的分析，账龄</w:t>
      </w:r>
      <w:r>
        <w:rPr>
          <w:spacing w:val="-49"/>
        </w:rPr>
        <w:t> </w:t>
      </w:r>
      <w:r>
        <w:rPr/>
        <w:t>3-5</w:t>
      </w:r>
      <w:r>
        <w:rPr>
          <w:spacing w:val="-49"/>
        </w:rPr>
        <w:t> </w:t>
      </w:r>
      <w:r>
        <w:rPr>
          <w:spacing w:val="-3"/>
        </w:rPr>
        <w:t>年的应收账款收回可能性较小，账龄</w:t>
      </w:r>
      <w:r>
        <w:rPr>
          <w:spacing w:val="-49"/>
        </w:rPr>
        <w:t> </w:t>
      </w:r>
      <w:r>
        <w:rPr/>
        <w:t>5</w:t>
      </w:r>
      <w:r>
        <w:rPr>
          <w:spacing w:val="-48"/>
        </w:rPr>
        <w:t> </w:t>
      </w:r>
      <w:r>
        <w:rPr/>
        <w:t>年以上的应收</w:t>
      </w:r>
    </w:p>
    <w:p>
      <w:pPr>
        <w:pStyle w:val="BodyText"/>
        <w:spacing w:line="357" w:lineRule="auto" w:before="133"/>
        <w:ind w:left="285" w:right="127"/>
        <w:jc w:val="left"/>
      </w:pPr>
      <w:r>
        <w:rPr/>
        <w:t>账款收回可能性更小，因此对账龄</w:t>
      </w:r>
      <w:r>
        <w:rPr>
          <w:spacing w:val="-61"/>
        </w:rPr>
        <w:t> </w:t>
      </w:r>
      <w:r>
        <w:rPr/>
        <w:t>3-5</w:t>
      </w:r>
      <w:r>
        <w:rPr>
          <w:spacing w:val="-60"/>
        </w:rPr>
        <w:t> </w:t>
      </w:r>
      <w:r>
        <w:rPr/>
        <w:t>年的应收账款按其余额的</w:t>
      </w:r>
      <w:r>
        <w:rPr>
          <w:spacing w:val="-61"/>
        </w:rPr>
        <w:t> </w:t>
      </w:r>
      <w:r>
        <w:rPr/>
        <w:t>50%计提坏账准备，对账龄</w:t>
      </w:r>
      <w:r>
        <w:rPr>
          <w:spacing w:val="-61"/>
        </w:rPr>
        <w:t> </w:t>
      </w:r>
      <w:r>
        <w:rPr/>
        <w:t>5</w:t>
      </w:r>
      <w:r>
        <w:rPr>
          <w:spacing w:val="-60"/>
        </w:rPr>
        <w:t> </w:t>
      </w:r>
      <w:r>
        <w:rPr/>
        <w:t>年以上的应</w:t>
      </w:r>
      <w:r>
        <w:rPr/>
        <w:t> 收账款按其余额的</w:t>
      </w:r>
      <w:r>
        <w:rPr>
          <w:spacing w:val="-53"/>
        </w:rPr>
        <w:t> </w:t>
      </w:r>
      <w:r>
        <w:rPr/>
        <w:t>100%计提坏账准备，并将符合上述条件的应收账款，连同计提全额坏账准备的应收账</w:t>
      </w:r>
      <w:r>
        <w:rPr/>
        <w:t> </w:t>
      </w:r>
      <w:r>
        <w:rPr>
          <w:spacing w:val="-2"/>
        </w:rPr>
        <w:t>款，并扣除单项金额重大部分确定为单项金额不重大但按信用风险特征组合后该组合的风险较大的应收账</w:t>
      </w:r>
      <w:r>
        <w:rPr>
          <w:spacing w:val="-99"/>
        </w:rPr>
        <w:t> </w:t>
      </w:r>
      <w:r>
        <w:rPr>
          <w:spacing w:val="-99"/>
        </w:rPr>
      </w:r>
      <w:r>
        <w:rPr/>
        <w:t>款。</w:t>
      </w:r>
    </w:p>
    <w:p>
      <w:pPr>
        <w:spacing w:line="240" w:lineRule="auto" w:before="0"/>
        <w:rPr>
          <w:rFonts w:ascii="宋体" w:hAnsi="宋体" w:cs="宋体" w:eastAsia="宋体" w:hint="default"/>
          <w:sz w:val="20"/>
          <w:szCs w:val="20"/>
        </w:rPr>
      </w:pPr>
    </w:p>
    <w:p>
      <w:pPr>
        <w:pStyle w:val="BodyText"/>
        <w:tabs>
          <w:tab w:pos="5871" w:val="left" w:leader="none"/>
        </w:tabs>
        <w:spacing w:line="240" w:lineRule="auto" w:before="176"/>
        <w:ind w:left="705" w:right="123"/>
        <w:jc w:val="left"/>
      </w:pPr>
      <w:r>
        <w:rPr/>
        <w:t>2.</w:t>
      </w:r>
      <w:r>
        <w:rPr>
          <w:spacing w:val="-2"/>
        </w:rPr>
        <w:t> </w:t>
      </w:r>
      <w:r>
        <w:rPr/>
        <w:t>其他应收款</w:t>
        <w:tab/>
        <w:t>期末数</w:t>
      </w:r>
      <w:r>
        <w:rPr>
          <w:spacing w:val="-53"/>
        </w:rPr>
        <w:t> </w:t>
      </w:r>
      <w:r>
        <w:rPr/>
        <w:t>250,384,486.07</w:t>
      </w:r>
    </w:p>
    <w:p>
      <w:pPr>
        <w:pStyle w:val="BodyText"/>
        <w:spacing w:line="240" w:lineRule="auto" w:before="134"/>
        <w:ind w:left="644" w:right="123"/>
        <w:jc w:val="left"/>
      </w:pPr>
      <w:r>
        <w:rPr/>
        <w:t>(1)</w:t>
      </w:r>
      <w:r>
        <w:rPr>
          <w:spacing w:val="-2"/>
        </w:rPr>
        <w:t> </w:t>
      </w:r>
      <w:r>
        <w:rPr/>
        <w:t>明细情况</w:t>
      </w:r>
    </w:p>
    <w:p>
      <w:pPr>
        <w:tabs>
          <w:tab w:pos="1730" w:val="left" w:leader="none"/>
          <w:tab w:pos="3710" w:val="left" w:leader="none"/>
          <w:tab w:pos="4070" w:val="left" w:leader="none"/>
          <w:tab w:pos="5690" w:val="left" w:leader="none"/>
        </w:tabs>
        <w:spacing w:line="235" w:lineRule="exact" w:before="136"/>
        <w:ind w:left="2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905" w:val="left" w:leader="none"/>
          <w:tab w:pos="3705" w:val="left" w:leader="none"/>
          <w:tab w:pos="4785" w:val="left" w:leader="none"/>
          <w:tab w:pos="6045" w:val="left" w:leader="none"/>
          <w:tab w:pos="8925" w:val="left" w:leader="none"/>
        </w:tabs>
        <w:spacing w:line="235" w:lineRule="exact" w:before="0"/>
        <w:ind w:left="375" w:right="123" w:firstLine="0"/>
        <w:jc w:val="left"/>
        <w:rPr>
          <w:rFonts w:ascii="宋体" w:hAnsi="宋体" w:cs="宋体" w:eastAsia="宋体" w:hint="default"/>
          <w:sz w:val="18"/>
          <w:szCs w:val="18"/>
        </w:rPr>
      </w:pPr>
      <w:r>
        <w:rPr>
          <w:rFonts w:ascii="宋体" w:hAnsi="宋体" w:cs="宋体" w:eastAsia="宋体" w:hint="default"/>
          <w:sz w:val="18"/>
          <w:szCs w:val="18"/>
        </w:rPr>
        <w:t>项  目</w:t>
        <w:tab/>
        <w:t>账面余额  比例(%)</w:t>
        <w:tab/>
        <w:t>坏账准备</w:t>
        <w:tab/>
        <w:t>账面价值</w:t>
        <w:tab/>
        <w:t>账面余额  比例(%)  坏账准备</w:t>
        <w:tab/>
        <w:t>账面价值</w:t>
      </w:r>
    </w:p>
    <w:p>
      <w:pPr>
        <w:tabs>
          <w:tab w:pos="1721" w:val="left" w:leader="none"/>
          <w:tab w:pos="2986" w:val="left" w:leader="none"/>
          <w:tab w:pos="3667" w:val="left" w:leader="none"/>
        </w:tabs>
        <w:spacing w:before="2"/>
        <w:ind w:left="213" w:right="123" w:firstLine="0"/>
        <w:jc w:val="left"/>
        <w:rPr>
          <w:rFonts w:ascii="宋体" w:hAnsi="宋体" w:cs="宋体" w:eastAsia="宋体" w:hint="default"/>
          <w:sz w:val="15"/>
          <w:szCs w:val="15"/>
        </w:rPr>
      </w:pPr>
      <w:r>
        <w:rPr>
          <w:rFonts w:ascii="宋体" w:hAnsi="宋体" w:cs="宋体" w:eastAsia="宋体" w:hint="default"/>
          <w:position w:val="-4"/>
          <w:sz w:val="15"/>
          <w:szCs w:val="15"/>
        </w:rPr>
        <w:t>单项金额重大</w:t>
        <w:tab/>
      </w:r>
      <w:r>
        <w:rPr>
          <w:rFonts w:ascii="宋体" w:hAnsi="宋体" w:cs="宋体" w:eastAsia="宋体" w:hint="default"/>
          <w:spacing w:val="-1"/>
          <w:sz w:val="15"/>
          <w:szCs w:val="15"/>
        </w:rPr>
        <w:t>135,839,427.98</w:t>
        <w:tab/>
        <w:t>48.44</w:t>
        <w:tab/>
        <w:t>6,972,304.12</w:t>
      </w:r>
      <w:r>
        <w:rPr>
          <w:rFonts w:ascii="宋体" w:hAnsi="宋体" w:cs="宋体" w:eastAsia="宋体" w:hint="default"/>
          <w:spacing w:val="51"/>
          <w:sz w:val="15"/>
          <w:szCs w:val="15"/>
        </w:rPr>
        <w:t> </w:t>
      </w:r>
      <w:r>
        <w:rPr>
          <w:rFonts w:ascii="宋体" w:hAnsi="宋体" w:cs="宋体" w:eastAsia="宋体" w:hint="default"/>
          <w:spacing w:val="-1"/>
          <w:sz w:val="15"/>
          <w:szCs w:val="15"/>
        </w:rPr>
        <w:t>128,867,123.86</w:t>
      </w:r>
    </w:p>
    <w:p>
      <w:pPr>
        <w:spacing w:line="190" w:lineRule="exact" w:before="56"/>
        <w:ind w:left="107" w:right="123" w:firstLine="0"/>
        <w:jc w:val="left"/>
        <w:rPr>
          <w:rFonts w:ascii="宋体" w:hAnsi="宋体" w:cs="宋体" w:eastAsia="宋体" w:hint="default"/>
          <w:sz w:val="15"/>
          <w:szCs w:val="15"/>
        </w:rPr>
      </w:pPr>
      <w:r>
        <w:rPr>
          <w:rFonts w:ascii="宋体" w:hAnsi="宋体" w:cs="宋体" w:eastAsia="宋体" w:hint="default"/>
          <w:sz w:val="15"/>
          <w:szCs w:val="15"/>
        </w:rPr>
        <w:t>单项金额不重大但按</w:t>
      </w:r>
    </w:p>
    <w:p>
      <w:pPr>
        <w:spacing w:after="0" w:line="190" w:lineRule="exact"/>
        <w:jc w:val="left"/>
        <w:rPr>
          <w:rFonts w:ascii="宋体" w:hAnsi="宋体" w:cs="宋体" w:eastAsia="宋体" w:hint="default"/>
          <w:sz w:val="15"/>
          <w:szCs w:val="15"/>
        </w:rPr>
        <w:sectPr>
          <w:pgSz w:w="12240" w:h="15840"/>
          <w:pgMar w:header="747" w:footer="727" w:top="980" w:bottom="920" w:left="1240" w:right="1000"/>
        </w:sectPr>
      </w:pPr>
    </w:p>
    <w:p>
      <w:pPr>
        <w:spacing w:line="244" w:lineRule="auto" w:before="9"/>
        <w:ind w:left="107" w:right="-20" w:firstLine="0"/>
        <w:jc w:val="left"/>
        <w:rPr>
          <w:rFonts w:ascii="宋体" w:hAnsi="宋体" w:cs="宋体" w:eastAsia="宋体" w:hint="default"/>
          <w:sz w:val="15"/>
          <w:szCs w:val="15"/>
        </w:rPr>
      </w:pPr>
      <w:r>
        <w:rPr>
          <w:rFonts w:ascii="宋体" w:hAnsi="宋体" w:cs="宋体" w:eastAsia="宋体" w:hint="default"/>
          <w:sz w:val="15"/>
          <w:szCs w:val="15"/>
        </w:rPr>
        <w:t>信用风险特征组合后 该组合的风险较大</w:t>
      </w:r>
    </w:p>
    <w:p>
      <w:pPr>
        <w:tabs>
          <w:tab w:pos="1372" w:val="left" w:leader="none"/>
          <w:tab w:pos="1979" w:val="left" w:leader="none"/>
          <w:tab w:pos="4284" w:val="left" w:leader="none"/>
          <w:tab w:pos="5549" w:val="left" w:leader="none"/>
          <w:tab w:pos="7233" w:val="left" w:leader="none"/>
        </w:tabs>
        <w:spacing w:line="150" w:lineRule="exact" w:before="0"/>
        <w:ind w:left="107" w:right="0" w:firstLine="0"/>
        <w:jc w:val="left"/>
        <w:rPr>
          <w:rFonts w:ascii="宋体" w:hAnsi="宋体" w:cs="宋体" w:eastAsia="宋体" w:hint="default"/>
          <w:sz w:val="15"/>
          <w:szCs w:val="15"/>
        </w:rPr>
      </w:pPr>
      <w:r>
        <w:rPr>
          <w:spacing w:val="-1"/>
        </w:rPr>
        <w:br w:type="column"/>
      </w:r>
      <w:r>
        <w:rPr>
          <w:rFonts w:ascii="宋体"/>
          <w:spacing w:val="-1"/>
          <w:sz w:val="15"/>
        </w:rPr>
        <w:t>22,231,214.17</w:t>
        <w:tab/>
        <w:t>7.93</w:t>
        <w:tab/>
        <w:t>9,075,450.27</w:t>
      </w:r>
      <w:r>
        <w:rPr>
          <w:rFonts w:ascii="宋体"/>
          <w:sz w:val="15"/>
        </w:rPr>
        <w:t> </w:t>
      </w:r>
      <w:r>
        <w:rPr>
          <w:rFonts w:ascii="宋体"/>
          <w:spacing w:val="49"/>
          <w:sz w:val="15"/>
        </w:rPr>
        <w:t> </w:t>
      </w:r>
      <w:r>
        <w:rPr>
          <w:rFonts w:ascii="宋体"/>
          <w:spacing w:val="-1"/>
          <w:sz w:val="15"/>
        </w:rPr>
        <w:t>13,155,763.90</w:t>
        <w:tab/>
        <w:t>12,475,863.60</w:t>
        <w:tab/>
        <w:t>3.67</w:t>
      </w:r>
      <w:r>
        <w:rPr>
          <w:rFonts w:ascii="宋体"/>
          <w:spacing w:val="47"/>
          <w:sz w:val="15"/>
        </w:rPr>
        <w:t> </w:t>
      </w:r>
      <w:r>
        <w:rPr>
          <w:rFonts w:ascii="宋体"/>
          <w:spacing w:val="-1"/>
          <w:sz w:val="15"/>
        </w:rPr>
        <w:t>10,949,353.80</w:t>
        <w:tab/>
        <w:t>1,526,509.80</w:t>
      </w:r>
    </w:p>
    <w:p>
      <w:pPr>
        <w:spacing w:after="0" w:line="150" w:lineRule="exact"/>
        <w:jc w:val="left"/>
        <w:rPr>
          <w:rFonts w:ascii="宋体" w:hAnsi="宋体" w:cs="宋体" w:eastAsia="宋体" w:hint="default"/>
          <w:sz w:val="15"/>
          <w:szCs w:val="15"/>
        </w:rPr>
        <w:sectPr>
          <w:type w:val="continuous"/>
          <w:pgSz w:w="12240" w:h="15840"/>
          <w:pgMar w:top="1100" w:bottom="1200" w:left="1240" w:right="1000"/>
          <w:cols w:num="2" w:equalWidth="0">
            <w:col w:w="1458" w:space="230"/>
            <w:col w:w="8312"/>
          </w:cols>
        </w:sectPr>
      </w:pPr>
    </w:p>
    <w:p>
      <w:pPr>
        <w:tabs>
          <w:tab w:pos="1721" w:val="left" w:leader="none"/>
          <w:tab w:pos="2986" w:val="left" w:leader="none"/>
          <w:tab w:pos="3593" w:val="left" w:leader="none"/>
          <w:tab w:pos="7163" w:val="left" w:leader="none"/>
        </w:tabs>
        <w:spacing w:line="238" w:lineRule="exact" w:before="0"/>
        <w:ind w:left="213" w:right="123" w:firstLine="0"/>
        <w:jc w:val="left"/>
        <w:rPr>
          <w:rFonts w:ascii="宋体" w:hAnsi="宋体" w:cs="宋体" w:eastAsia="宋体" w:hint="default"/>
          <w:sz w:val="15"/>
          <w:szCs w:val="15"/>
        </w:rPr>
      </w:pPr>
      <w:r>
        <w:rPr>
          <w:rFonts w:ascii="宋体" w:hAnsi="宋体" w:cs="宋体" w:eastAsia="宋体" w:hint="default"/>
          <w:position w:val="-4"/>
          <w:sz w:val="15"/>
          <w:szCs w:val="15"/>
        </w:rPr>
        <w:t>其他不重大</w:t>
        <w:tab/>
      </w:r>
      <w:r>
        <w:rPr>
          <w:rFonts w:ascii="宋体" w:hAnsi="宋体" w:cs="宋体" w:eastAsia="宋体" w:hint="default"/>
          <w:spacing w:val="-1"/>
          <w:sz w:val="15"/>
          <w:szCs w:val="15"/>
        </w:rPr>
        <w:t>122,365,815.83</w:t>
        <w:tab/>
        <w:t>43.63</w:t>
        <w:tab/>
        <w:t>14,004,217.52</w:t>
      </w:r>
      <w:r>
        <w:rPr>
          <w:rFonts w:ascii="宋体" w:hAnsi="宋体" w:cs="宋体" w:eastAsia="宋体" w:hint="default"/>
          <w:sz w:val="15"/>
          <w:szCs w:val="15"/>
        </w:rPr>
        <w:t>  </w:t>
      </w:r>
      <w:r>
        <w:rPr>
          <w:rFonts w:ascii="宋体" w:hAnsi="宋体" w:cs="宋体" w:eastAsia="宋体" w:hint="default"/>
          <w:spacing w:val="-1"/>
          <w:sz w:val="15"/>
          <w:szCs w:val="15"/>
        </w:rPr>
        <w:t>108,361,598.31</w:t>
      </w:r>
      <w:r>
        <w:rPr>
          <w:rFonts w:ascii="宋体" w:hAnsi="宋体" w:cs="宋体" w:eastAsia="宋体" w:hint="default"/>
          <w:sz w:val="15"/>
          <w:szCs w:val="15"/>
        </w:rPr>
        <w:t> </w:t>
      </w:r>
      <w:r>
        <w:rPr>
          <w:rFonts w:ascii="宋体" w:hAnsi="宋体" w:cs="宋体" w:eastAsia="宋体" w:hint="default"/>
          <w:spacing w:val="2"/>
          <w:sz w:val="15"/>
          <w:szCs w:val="15"/>
        </w:rPr>
        <w:t> </w:t>
      </w:r>
      <w:r>
        <w:rPr>
          <w:rFonts w:ascii="宋体" w:hAnsi="宋体" w:cs="宋体" w:eastAsia="宋体" w:hint="default"/>
          <w:spacing w:val="-1"/>
          <w:sz w:val="15"/>
          <w:szCs w:val="15"/>
        </w:rPr>
        <w:t>327,237,265.70</w:t>
        <w:tab/>
        <w:t>96.33</w:t>
      </w:r>
      <w:r>
        <w:rPr>
          <w:rFonts w:ascii="宋体" w:hAnsi="宋体" w:cs="宋体" w:eastAsia="宋体" w:hint="default"/>
          <w:sz w:val="15"/>
          <w:szCs w:val="15"/>
        </w:rPr>
        <w:t>  </w:t>
      </w:r>
      <w:r>
        <w:rPr>
          <w:rFonts w:ascii="宋体" w:hAnsi="宋体" w:cs="宋体" w:eastAsia="宋体" w:hint="default"/>
          <w:spacing w:val="-1"/>
          <w:sz w:val="15"/>
          <w:szCs w:val="15"/>
        </w:rPr>
        <w:t>13,169,979.10</w:t>
      </w:r>
      <w:r>
        <w:rPr>
          <w:rFonts w:ascii="宋体" w:hAnsi="宋体" w:cs="宋体" w:eastAsia="宋体" w:hint="default"/>
          <w:spacing w:val="52"/>
          <w:sz w:val="15"/>
          <w:szCs w:val="15"/>
        </w:rPr>
        <w:t> </w:t>
      </w:r>
      <w:r>
        <w:rPr>
          <w:rFonts w:ascii="宋体" w:hAnsi="宋体" w:cs="宋体" w:eastAsia="宋体" w:hint="default"/>
          <w:spacing w:val="-1"/>
          <w:sz w:val="15"/>
          <w:szCs w:val="15"/>
        </w:rPr>
        <w:t>314,067,286.60</w:t>
      </w:r>
    </w:p>
    <w:p>
      <w:pPr>
        <w:tabs>
          <w:tab w:pos="1545" w:val="left" w:leader="none"/>
          <w:tab w:pos="3417" w:val="left" w:leader="none"/>
        </w:tabs>
        <w:spacing w:before="45"/>
        <w:ind w:left="165" w:right="0" w:firstLine="0"/>
        <w:jc w:val="center"/>
        <w:rPr>
          <w:rFonts w:ascii="宋体" w:hAnsi="宋体" w:cs="宋体" w:eastAsia="宋体" w:hint="default"/>
          <w:sz w:val="15"/>
          <w:szCs w:val="15"/>
        </w:rPr>
      </w:pPr>
      <w:r>
        <w:rPr>
          <w:rFonts w:ascii="宋体" w:hAnsi="宋体" w:cs="宋体" w:eastAsia="宋体" w:hint="default"/>
          <w:sz w:val="15"/>
          <w:szCs w:val="15"/>
        </w:rPr>
        <w:t>合  计</w:t>
        <w:tab/>
        <w:t>280,436,457.98</w:t>
      </w:r>
      <w:r>
        <w:rPr>
          <w:rFonts w:ascii="宋体" w:hAnsi="宋体" w:cs="宋体" w:eastAsia="宋体" w:hint="default"/>
          <w:spacing w:val="55"/>
          <w:sz w:val="15"/>
          <w:szCs w:val="15"/>
        </w:rPr>
        <w:t> </w:t>
      </w:r>
      <w:r>
        <w:rPr>
          <w:rFonts w:ascii="宋体" w:hAnsi="宋体" w:cs="宋体" w:eastAsia="宋体" w:hint="default"/>
          <w:sz w:val="15"/>
          <w:szCs w:val="15"/>
        </w:rPr>
        <w:t>100.00</w:t>
        <w:tab/>
        <w:t>30,051,971.91 250,384,486.07  339,713,129.30  100.00 24,119,332.90 </w:t>
      </w:r>
      <w:r>
        <w:rPr>
          <w:rFonts w:ascii="宋体" w:hAnsi="宋体" w:cs="宋体" w:eastAsia="宋体" w:hint="default"/>
          <w:spacing w:val="44"/>
          <w:sz w:val="15"/>
          <w:szCs w:val="15"/>
        </w:rPr>
        <w:t> </w:t>
      </w:r>
      <w:r>
        <w:rPr>
          <w:rFonts w:ascii="宋体" w:hAnsi="宋体" w:cs="宋体" w:eastAsia="宋体" w:hint="default"/>
          <w:sz w:val="15"/>
          <w:szCs w:val="15"/>
        </w:rPr>
        <w:t>315,593,796.40</w:t>
      </w:r>
    </w:p>
    <w:p>
      <w:pPr>
        <w:tabs>
          <w:tab w:pos="3589" w:val="left" w:leader="none"/>
        </w:tabs>
        <w:spacing w:line="25" w:lineRule="exact"/>
        <w:ind w:left="1717" w:right="0" w:firstLine="0"/>
        <w:rPr>
          <w:rFonts w:ascii="宋体" w:hAnsi="宋体" w:cs="宋体" w:eastAsia="宋体" w:hint="default"/>
          <w:sz w:val="2"/>
          <w:szCs w:val="2"/>
        </w:rPr>
      </w:pP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position w:val="0"/>
          <w:sz w:val="2"/>
        </w:rPr>
      </w:r>
      <w:r>
        <w:rPr>
          <w:rFonts w:ascii="Times New Roman"/>
          <w:spacing w:val="114"/>
          <w:position w:val="0"/>
          <w:sz w:val="2"/>
        </w:rPr>
        <w:t> </w:t>
      </w:r>
      <w:r>
        <w:rPr>
          <w:rFonts w:ascii="宋体"/>
          <w:spacing w:val="114"/>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2pt" strokecolor="#000000">
                <v:path arrowok="t"/>
              </v:shape>
            </v:group>
            <v:group style="position:absolute;left:4;top:21;width:452;height:2" coordorigin="4,21" coordsize="452,2">
              <v:shape style="position:absolute;left:4;top:21;width:452;height:2" coordorigin="4,21" coordsize="452,0" path="m4,21l455,21e" filled="false" stroked="true" strokeweight=".42pt" strokecolor="#000000">
                <v:path arrowok="t"/>
              </v:shape>
            </v:group>
          </v:group>
        </w:pict>
      </w:r>
      <w:r>
        <w:rPr>
          <w:rFonts w:ascii="宋体"/>
          <w:spacing w:val="114"/>
          <w:position w:val="0"/>
          <w:sz w:val="2"/>
        </w:rPr>
      </w:r>
      <w:r>
        <w:rPr>
          <w:rFonts w:ascii="宋体"/>
          <w:spacing w:val="114"/>
          <w:position w:val="0"/>
          <w:sz w:val="2"/>
        </w:rPr>
        <w:tab/>
      </w:r>
      <w:r>
        <w:rPr>
          <w:rFonts w:ascii="宋体"/>
          <w:spacing w:val="114"/>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pt" strokecolor="#000000">
                <v:path arrowok="t"/>
              </v:shape>
            </v:group>
            <v:group style="position:absolute;left:4;top:21;width:976;height:2" coordorigin="4,21" coordsize="976,2">
              <v:shape style="position:absolute;left:4;top:21;width:976;height:2" coordorigin="4,21" coordsize="976,0" path="m4,21l980,21e" filled="false" stroked="true" strokeweight=".42pt" strokecolor="#000000">
                <v:path arrowok="t"/>
              </v:shape>
            </v:group>
          </v:group>
        </w:pict>
      </w:r>
      <w:r>
        <w:rPr>
          <w:rFonts w:ascii="宋体"/>
          <w:spacing w:val="114"/>
          <w:position w:val="0"/>
          <w:sz w:val="2"/>
        </w:rPr>
      </w:r>
      <w:r>
        <w:rPr>
          <w:rFonts w:ascii="Times New Roman"/>
          <w:spacing w:val="86"/>
          <w:position w:val="0"/>
          <w:sz w:val="2"/>
        </w:rPr>
        <w:t> </w:t>
      </w:r>
      <w:r>
        <w:rPr>
          <w:rFonts w:ascii="宋体"/>
          <w:spacing w:val="86"/>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spacing w:val="86"/>
          <w:position w:val="0"/>
          <w:sz w:val="2"/>
        </w:rPr>
      </w:r>
      <w:r>
        <w:rPr>
          <w:rFonts w:ascii="Times New Roman"/>
          <w:spacing w:val="144"/>
          <w:position w:val="0"/>
          <w:sz w:val="2"/>
        </w:rPr>
        <w:t> </w:t>
      </w:r>
      <w:r>
        <w:rPr>
          <w:rFonts w:ascii="宋体"/>
          <w:spacing w:val="144"/>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spacing w:val="144"/>
          <w:position w:val="0"/>
          <w:sz w:val="2"/>
        </w:rPr>
      </w:r>
      <w:r>
        <w:rPr>
          <w:rFonts w:ascii="Times New Roman"/>
          <w:spacing w:val="114"/>
          <w:position w:val="0"/>
          <w:sz w:val="2"/>
        </w:rPr>
        <w:t> </w:t>
      </w:r>
      <w:r>
        <w:rPr>
          <w:rFonts w:ascii="宋体"/>
          <w:spacing w:val="114"/>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2pt" strokecolor="#000000">
                <v:path arrowok="t"/>
              </v:shape>
            </v:group>
            <v:group style="position:absolute;left:4;top:21;width:452;height:2" coordorigin="4,21" coordsize="452,2">
              <v:shape style="position:absolute;left:4;top:21;width:452;height:2" coordorigin="4,21" coordsize="452,0" path="m4,21l455,21e" filled="false" stroked="true" strokeweight=".42pt" strokecolor="#000000">
                <v:path arrowok="t"/>
              </v:shape>
            </v:group>
          </v:group>
        </w:pict>
      </w:r>
      <w:r>
        <w:rPr>
          <w:rFonts w:ascii="宋体"/>
          <w:spacing w:val="114"/>
          <w:position w:val="0"/>
          <w:sz w:val="2"/>
        </w:rPr>
      </w:r>
      <w:r>
        <w:rPr>
          <w:rFonts w:ascii="Times New Roman"/>
          <w:spacing w:val="86"/>
          <w:position w:val="0"/>
          <w:sz w:val="2"/>
        </w:rPr>
        <w:t> </w:t>
      </w:r>
      <w:r>
        <w:rPr>
          <w:rFonts w:ascii="宋体"/>
          <w:spacing w:val="86"/>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pt" strokecolor="#000000">
                <v:path arrowok="t"/>
              </v:shape>
            </v:group>
            <v:group style="position:absolute;left:4;top:21;width:976;height:2" coordorigin="4,21" coordsize="976,2">
              <v:shape style="position:absolute;left:4;top:21;width:976;height:2" coordorigin="4,21" coordsize="976,0" path="m4,21l980,21e" filled="false" stroked="true" strokeweight=".42pt" strokecolor="#000000">
                <v:path arrowok="t"/>
              </v:shape>
            </v:group>
          </v:group>
        </w:pict>
      </w:r>
      <w:r>
        <w:rPr>
          <w:rFonts w:ascii="宋体"/>
          <w:spacing w:val="86"/>
          <w:position w:val="0"/>
          <w:sz w:val="2"/>
        </w:rPr>
      </w:r>
      <w:r>
        <w:rPr>
          <w:rFonts w:ascii="Times New Roman"/>
          <w:spacing w:val="122"/>
          <w:position w:val="0"/>
          <w:sz w:val="2"/>
        </w:rPr>
        <w:t> </w:t>
      </w:r>
      <w:r>
        <w:rPr>
          <w:rFonts w:ascii="宋体"/>
          <w:spacing w:val="122"/>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spacing w:val="122"/>
          <w:position w:val="0"/>
          <w:sz w:val="2"/>
        </w:rPr>
      </w:r>
    </w:p>
    <w:p>
      <w:pPr>
        <w:pStyle w:val="BodyText"/>
        <w:spacing w:line="240" w:lineRule="auto" w:before="61"/>
        <w:ind w:left="705" w:right="123"/>
        <w:jc w:val="left"/>
      </w:pPr>
      <w:r>
        <w:rPr/>
        <w:t>(2)</w:t>
      </w:r>
      <w:r>
        <w:rPr>
          <w:spacing w:val="-2"/>
        </w:rPr>
        <w:t> </w:t>
      </w:r>
      <w:r>
        <w:rPr/>
        <w:t>账龄分析</w:t>
      </w:r>
    </w:p>
    <w:p>
      <w:pPr>
        <w:tabs>
          <w:tab w:pos="3075" w:val="left" w:leader="none"/>
          <w:tab w:pos="5145" w:val="left" w:leader="none"/>
          <w:tab w:pos="5505" w:val="left" w:leader="none"/>
          <w:tab w:pos="7215" w:val="left" w:leader="none"/>
        </w:tabs>
        <w:spacing w:line="235" w:lineRule="exact" w:before="137"/>
        <w:ind w:left="1275" w:right="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367" w:val="left" w:leader="none"/>
          <w:tab w:pos="2357" w:val="left" w:leader="none"/>
          <w:tab w:pos="3257" w:val="left" w:leader="none"/>
          <w:tab w:pos="4337" w:val="left" w:leader="none"/>
          <w:tab w:pos="5597" w:val="left" w:leader="none"/>
          <w:tab w:pos="6587" w:val="left" w:leader="none"/>
          <w:tab w:pos="7487" w:val="left" w:leader="none"/>
          <w:tab w:pos="8657" w:val="left" w:leader="none"/>
        </w:tabs>
        <w:spacing w:line="233" w:lineRule="exact" w:before="0"/>
        <w:ind w:left="197" w:right="123" w:firstLine="0"/>
        <w:jc w:val="left"/>
        <w:rPr>
          <w:rFonts w:ascii="宋体" w:hAnsi="宋体" w:cs="宋体" w:eastAsia="宋体" w:hint="default"/>
          <w:sz w:val="18"/>
          <w:szCs w:val="18"/>
        </w:rPr>
      </w:pPr>
      <w:r>
        <w:rPr>
          <w:rFonts w:ascii="宋体" w:hAnsi="宋体" w:cs="宋体" w:eastAsia="宋体" w:hint="default"/>
          <w:sz w:val="18"/>
          <w:szCs w:val="18"/>
        </w:rPr>
        <w:t>账  龄</w:t>
        <w:tab/>
        <w:t>账面余额</w:t>
        <w:tab/>
        <w:t>比例(%)</w:t>
        <w:tab/>
        <w:t>坏账准备</w:t>
        <w:tab/>
        <w:t>账面价值</w:t>
        <w:tab/>
        <w:t>账面余额</w:t>
        <w:tab/>
        <w:t>比例(%)</w:t>
        <w:tab/>
        <w:t>坏账准备</w:t>
        <w:tab/>
        <w:t>账面价值</w:t>
      </w:r>
    </w:p>
    <w:p>
      <w:pPr>
        <w:tabs>
          <w:tab w:pos="1113" w:val="left" w:leader="none"/>
          <w:tab w:pos="2501" w:val="left" w:leader="none"/>
          <w:tab w:pos="4179" w:val="left" w:leader="none"/>
          <w:tab w:pos="7375" w:val="left" w:leader="none"/>
          <w:tab w:pos="8487" w:val="left" w:leader="none"/>
        </w:tabs>
        <w:spacing w:line="234" w:lineRule="exact" w:before="0"/>
        <w:ind w:left="107" w:right="123" w:firstLine="0"/>
        <w:jc w:val="left"/>
        <w:rPr>
          <w:rFonts w:ascii="宋体" w:hAnsi="宋体" w:cs="宋体" w:eastAsia="宋体" w:hint="default"/>
          <w:sz w:val="15"/>
          <w:szCs w:val="15"/>
        </w:rPr>
      </w:pPr>
      <w:r>
        <w:rPr>
          <w:rFonts w:ascii="宋体" w:hAnsi="宋体" w:cs="宋体" w:eastAsia="宋体" w:hint="default"/>
          <w:sz w:val="18"/>
          <w:szCs w:val="18"/>
        </w:rPr>
        <w:t>1 年以内</w:t>
        <w:tab/>
      </w:r>
      <w:r>
        <w:rPr>
          <w:rFonts w:ascii="宋体" w:hAnsi="宋体" w:cs="宋体" w:eastAsia="宋体" w:hint="default"/>
          <w:spacing w:val="-1"/>
          <w:position w:val="3"/>
          <w:sz w:val="15"/>
          <w:szCs w:val="15"/>
        </w:rPr>
        <w:t>185,514,110.81</w:t>
        <w:tab/>
        <w:t>66.15</w:t>
      </w:r>
      <w:r>
        <w:rPr>
          <w:rFonts w:ascii="宋体" w:hAnsi="宋体" w:cs="宋体" w:eastAsia="宋体" w:hint="default"/>
          <w:position w:val="3"/>
          <w:sz w:val="15"/>
          <w:szCs w:val="15"/>
        </w:rPr>
        <w:t> </w:t>
      </w:r>
      <w:r>
        <w:rPr>
          <w:rFonts w:ascii="宋体" w:hAnsi="宋体" w:cs="宋体" w:eastAsia="宋体" w:hint="default"/>
          <w:spacing w:val="45"/>
          <w:position w:val="3"/>
          <w:sz w:val="15"/>
          <w:szCs w:val="15"/>
        </w:rPr>
        <w:t> </w:t>
      </w:r>
      <w:r>
        <w:rPr>
          <w:rFonts w:ascii="宋体" w:hAnsi="宋体" w:cs="宋体" w:eastAsia="宋体" w:hint="default"/>
          <w:spacing w:val="-1"/>
          <w:position w:val="3"/>
          <w:sz w:val="15"/>
          <w:szCs w:val="15"/>
        </w:rPr>
        <w:t>5,565,423.32</w:t>
        <w:tab/>
        <w:t>179,948,687.49</w:t>
      </w:r>
      <w:r>
        <w:rPr>
          <w:rFonts w:ascii="宋体" w:hAnsi="宋体" w:cs="宋体" w:eastAsia="宋体" w:hint="default"/>
          <w:position w:val="3"/>
          <w:sz w:val="15"/>
          <w:szCs w:val="15"/>
        </w:rPr>
        <w:t>   </w:t>
      </w:r>
      <w:r>
        <w:rPr>
          <w:rFonts w:ascii="宋体" w:hAnsi="宋体" w:cs="宋体" w:eastAsia="宋体" w:hint="default"/>
          <w:spacing w:val="-1"/>
          <w:sz w:val="15"/>
          <w:szCs w:val="15"/>
        </w:rPr>
        <w:t>296,314,938.43</w:t>
      </w:r>
      <w:r>
        <w:rPr>
          <w:rFonts w:ascii="宋体" w:hAnsi="宋体" w:cs="宋体" w:eastAsia="宋体" w:hint="default"/>
          <w:sz w:val="15"/>
          <w:szCs w:val="15"/>
        </w:rPr>
        <w:t> </w:t>
      </w:r>
      <w:r>
        <w:rPr>
          <w:rFonts w:ascii="宋体" w:hAnsi="宋体" w:cs="宋体" w:eastAsia="宋体" w:hint="default"/>
          <w:spacing w:val="26"/>
          <w:sz w:val="15"/>
          <w:szCs w:val="15"/>
        </w:rPr>
        <w:t> </w:t>
      </w:r>
      <w:r>
        <w:rPr>
          <w:rFonts w:ascii="宋体" w:hAnsi="宋体" w:cs="宋体" w:eastAsia="宋体" w:hint="default"/>
          <w:spacing w:val="-1"/>
          <w:sz w:val="15"/>
          <w:szCs w:val="15"/>
        </w:rPr>
        <w:t>87.23</w:t>
        <w:tab/>
        <w:t>8,889,448.15</w:t>
        <w:tab/>
        <w:t>287,425,490.28</w:t>
      </w:r>
    </w:p>
    <w:p>
      <w:pPr>
        <w:tabs>
          <w:tab w:pos="1187" w:val="left" w:leader="none"/>
          <w:tab w:pos="2501" w:val="left" w:leader="none"/>
          <w:tab w:pos="4253" w:val="left" w:leader="none"/>
          <w:tab w:pos="5501" w:val="left" w:leader="none"/>
          <w:tab w:pos="6737" w:val="left" w:leader="none"/>
          <w:tab w:pos="7375" w:val="left" w:leader="none"/>
          <w:tab w:pos="8561" w:val="left" w:leader="none"/>
        </w:tabs>
        <w:spacing w:before="115"/>
        <w:ind w:left="107" w:right="123" w:firstLine="0"/>
        <w:jc w:val="left"/>
        <w:rPr>
          <w:rFonts w:ascii="宋体" w:hAnsi="宋体" w:cs="宋体" w:eastAsia="宋体" w:hint="default"/>
          <w:sz w:val="15"/>
          <w:szCs w:val="15"/>
        </w:rPr>
      </w:pPr>
      <w:r>
        <w:rPr>
          <w:rFonts w:ascii="宋体" w:hAnsi="宋体" w:cs="宋体" w:eastAsia="宋体" w:hint="default"/>
          <w:sz w:val="18"/>
          <w:szCs w:val="18"/>
        </w:rPr>
        <w:t>1-2 年</w:t>
        <w:tab/>
      </w:r>
      <w:r>
        <w:rPr>
          <w:rFonts w:ascii="宋体" w:hAnsi="宋体" w:cs="宋体" w:eastAsia="宋体" w:hint="default"/>
          <w:spacing w:val="-1"/>
          <w:position w:val="3"/>
          <w:sz w:val="15"/>
          <w:szCs w:val="15"/>
        </w:rPr>
        <w:t>60,994,324.00</w:t>
        <w:tab/>
        <w:t>21.75</w:t>
      </w:r>
      <w:r>
        <w:rPr>
          <w:rFonts w:ascii="宋体" w:hAnsi="宋体" w:cs="宋体" w:eastAsia="宋体" w:hint="default"/>
          <w:position w:val="3"/>
          <w:sz w:val="15"/>
          <w:szCs w:val="15"/>
        </w:rPr>
        <w:t> </w:t>
      </w:r>
      <w:r>
        <w:rPr>
          <w:rFonts w:ascii="宋体" w:hAnsi="宋体" w:cs="宋体" w:eastAsia="宋体" w:hint="default"/>
          <w:spacing w:val="45"/>
          <w:position w:val="3"/>
          <w:sz w:val="15"/>
          <w:szCs w:val="15"/>
        </w:rPr>
        <w:t> </w:t>
      </w:r>
      <w:r>
        <w:rPr>
          <w:rFonts w:ascii="宋体" w:hAnsi="宋体" w:cs="宋体" w:eastAsia="宋体" w:hint="default"/>
          <w:spacing w:val="-1"/>
          <w:position w:val="3"/>
          <w:sz w:val="15"/>
          <w:szCs w:val="15"/>
        </w:rPr>
        <w:t>6,099,432.40</w:t>
        <w:tab/>
        <w:t>54,894,891.60</w:t>
        <w:tab/>
      </w:r>
      <w:r>
        <w:rPr>
          <w:rFonts w:ascii="宋体" w:hAnsi="宋体" w:cs="宋体" w:eastAsia="宋体" w:hint="default"/>
          <w:spacing w:val="-1"/>
          <w:sz w:val="15"/>
          <w:szCs w:val="15"/>
        </w:rPr>
        <w:t>19,039,345.00</w:t>
        <w:tab/>
        <w:t>5.60</w:t>
        <w:tab/>
        <w:t>1,903,934.50</w:t>
        <w:tab/>
        <w:t>17,135,410.50</w:t>
      </w:r>
    </w:p>
    <w:p>
      <w:pPr>
        <w:spacing w:after="0"/>
        <w:jc w:val="left"/>
        <w:rPr>
          <w:rFonts w:ascii="宋体" w:hAnsi="宋体" w:cs="宋体" w:eastAsia="宋体" w:hint="default"/>
          <w:sz w:val="15"/>
          <w:szCs w:val="15"/>
        </w:rPr>
        <w:sectPr>
          <w:type w:val="continuous"/>
          <w:pgSz w:w="12240" w:h="15840"/>
          <w:pgMar w:top="1100" w:bottom="1200" w:left="1240" w:right="1000"/>
        </w:sectPr>
      </w:pPr>
    </w:p>
    <w:p>
      <w:pPr>
        <w:spacing w:line="240" w:lineRule="auto" w:before="6"/>
        <w:rPr>
          <w:rFonts w:ascii="宋体" w:hAnsi="宋体" w:cs="宋体" w:eastAsia="宋体" w:hint="default"/>
          <w:sz w:val="28"/>
          <w:szCs w:val="28"/>
        </w:rPr>
      </w:pPr>
    </w:p>
    <w:tbl>
      <w:tblPr>
        <w:tblW w:w="0" w:type="auto"/>
        <w:jc w:val="left"/>
        <w:tblInd w:w="512" w:type="dxa"/>
        <w:tblLayout w:type="fixed"/>
        <w:tblCellMar>
          <w:top w:w="0" w:type="dxa"/>
          <w:left w:w="0" w:type="dxa"/>
          <w:bottom w:w="0" w:type="dxa"/>
          <w:right w:w="0" w:type="dxa"/>
        </w:tblCellMar>
        <w:tblLook w:val="01E0"/>
      </w:tblPr>
      <w:tblGrid>
        <w:gridCol w:w="898"/>
        <w:gridCol w:w="1325"/>
        <w:gridCol w:w="637"/>
        <w:gridCol w:w="1139"/>
        <w:gridCol w:w="1258"/>
        <w:gridCol w:w="1204"/>
        <w:gridCol w:w="637"/>
        <w:gridCol w:w="1212"/>
        <w:gridCol w:w="1191"/>
      </w:tblGrid>
      <w:tr>
        <w:trPr>
          <w:trHeight w:val="367" w:hRule="exact"/>
        </w:trPr>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4" w:right="0"/>
              <w:jc w:val="center"/>
              <w:rPr>
                <w:rFonts w:ascii="宋体" w:hAnsi="宋体" w:cs="宋体" w:eastAsia="宋体" w:hint="default"/>
                <w:sz w:val="15"/>
                <w:szCs w:val="15"/>
              </w:rPr>
            </w:pPr>
            <w:r>
              <w:rPr>
                <w:rFonts w:ascii="宋体"/>
                <w:sz w:val="15"/>
              </w:rPr>
              <w:t>11,696,809.00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right"/>
              <w:rPr>
                <w:rFonts w:ascii="宋体" w:hAnsi="宋体" w:cs="宋体" w:eastAsia="宋体" w:hint="default"/>
                <w:sz w:val="15"/>
                <w:szCs w:val="15"/>
              </w:rPr>
            </w:pPr>
            <w:r>
              <w:rPr>
                <w:rFonts w:ascii="宋体"/>
                <w:spacing w:val="-1"/>
                <w:sz w:val="15"/>
              </w:rPr>
              <w:t>4.17</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 w:right="0"/>
              <w:jc w:val="center"/>
              <w:rPr>
                <w:rFonts w:ascii="宋体" w:hAnsi="宋体" w:cs="宋体" w:eastAsia="宋体" w:hint="default"/>
                <w:sz w:val="15"/>
                <w:szCs w:val="15"/>
              </w:rPr>
            </w:pPr>
            <w:r>
              <w:rPr>
                <w:rFonts w:ascii="宋体"/>
                <w:sz w:val="15"/>
              </w:rPr>
              <w:t>2,339,361.80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9,357,447.20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6" w:right="0"/>
              <w:jc w:val="center"/>
              <w:rPr>
                <w:rFonts w:ascii="宋体" w:hAnsi="宋体" w:cs="宋体" w:eastAsia="宋体" w:hint="default"/>
                <w:sz w:val="15"/>
                <w:szCs w:val="15"/>
              </w:rPr>
            </w:pPr>
            <w:r>
              <w:rPr>
                <w:rFonts w:ascii="宋体"/>
                <w:sz w:val="15"/>
              </w:rPr>
              <w:t>11,882,982.27</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9"/>
              <w:jc w:val="right"/>
              <w:rPr>
                <w:rFonts w:ascii="宋体" w:hAnsi="宋体" w:cs="宋体" w:eastAsia="宋体" w:hint="default"/>
                <w:sz w:val="15"/>
                <w:szCs w:val="15"/>
              </w:rPr>
            </w:pPr>
            <w:r>
              <w:rPr>
                <w:rFonts w:ascii="宋体"/>
                <w:spacing w:val="-1"/>
                <w:sz w:val="15"/>
              </w:rPr>
              <w:t>3.50</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4"/>
              <w:jc w:val="right"/>
              <w:rPr>
                <w:rFonts w:ascii="宋体" w:hAnsi="宋体" w:cs="宋体" w:eastAsia="宋体" w:hint="default"/>
                <w:sz w:val="15"/>
                <w:szCs w:val="15"/>
              </w:rPr>
            </w:pPr>
            <w:r>
              <w:rPr>
                <w:rFonts w:ascii="宋体"/>
                <w:spacing w:val="-1"/>
                <w:sz w:val="15"/>
              </w:rPr>
              <w:t>2,376,596.45</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5"/>
                <w:szCs w:val="15"/>
              </w:rPr>
            </w:pPr>
            <w:r>
              <w:rPr>
                <w:rFonts w:ascii="宋体"/>
                <w:spacing w:val="-1"/>
                <w:sz w:val="15"/>
              </w:rPr>
              <w:t>9,506,385.82</w:t>
            </w:r>
          </w:p>
        </w:tc>
      </w:tr>
      <w:tr>
        <w:trPr>
          <w:trHeight w:val="350" w:hRule="exact"/>
        </w:trPr>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4" w:right="0"/>
              <w:jc w:val="center"/>
              <w:rPr>
                <w:rFonts w:ascii="宋体" w:hAnsi="宋体" w:cs="宋体" w:eastAsia="宋体" w:hint="default"/>
                <w:sz w:val="15"/>
                <w:szCs w:val="15"/>
              </w:rPr>
            </w:pPr>
            <w:r>
              <w:rPr>
                <w:rFonts w:ascii="宋体"/>
                <w:sz w:val="15"/>
              </w:rPr>
              <w:t>12,366,919.57</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
              <w:jc w:val="right"/>
              <w:rPr>
                <w:rFonts w:ascii="宋体" w:hAnsi="宋体" w:cs="宋体" w:eastAsia="宋体" w:hint="default"/>
                <w:sz w:val="15"/>
                <w:szCs w:val="15"/>
              </w:rPr>
            </w:pPr>
            <w:r>
              <w:rPr>
                <w:rFonts w:ascii="宋体"/>
                <w:spacing w:val="-1"/>
                <w:sz w:val="15"/>
              </w:rPr>
              <w:t>4.41</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 w:right="0"/>
              <w:jc w:val="center"/>
              <w:rPr>
                <w:rFonts w:ascii="宋体" w:hAnsi="宋体" w:cs="宋体" w:eastAsia="宋体" w:hint="default"/>
                <w:sz w:val="15"/>
                <w:szCs w:val="15"/>
              </w:rPr>
            </w:pPr>
            <w:r>
              <w:rPr>
                <w:rFonts w:ascii="宋体"/>
                <w:sz w:val="15"/>
              </w:rPr>
              <w:t>6,183,459.79</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7"/>
              <w:jc w:val="right"/>
              <w:rPr>
                <w:rFonts w:ascii="宋体" w:hAnsi="宋体" w:cs="宋体" w:eastAsia="宋体" w:hint="default"/>
                <w:sz w:val="15"/>
                <w:szCs w:val="15"/>
              </w:rPr>
            </w:pPr>
            <w:r>
              <w:rPr>
                <w:rFonts w:ascii="宋体"/>
                <w:spacing w:val="-1"/>
                <w:sz w:val="15"/>
              </w:rPr>
              <w:t>6,183,459.78</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91" w:right="0"/>
              <w:jc w:val="center"/>
              <w:rPr>
                <w:rFonts w:ascii="宋体" w:hAnsi="宋体" w:cs="宋体" w:eastAsia="宋体" w:hint="default"/>
                <w:sz w:val="15"/>
                <w:szCs w:val="15"/>
              </w:rPr>
            </w:pPr>
            <w:r>
              <w:rPr>
                <w:rFonts w:ascii="宋体"/>
                <w:sz w:val="15"/>
              </w:rPr>
              <w:t>3,053,019.60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9"/>
              <w:jc w:val="right"/>
              <w:rPr>
                <w:rFonts w:ascii="宋体" w:hAnsi="宋体" w:cs="宋体" w:eastAsia="宋体" w:hint="default"/>
                <w:sz w:val="15"/>
                <w:szCs w:val="15"/>
              </w:rPr>
            </w:pPr>
            <w:r>
              <w:rPr>
                <w:rFonts w:ascii="宋体"/>
                <w:spacing w:val="-1"/>
                <w:sz w:val="15"/>
              </w:rPr>
              <w:t>0.90</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宋体" w:hAnsi="宋体" w:cs="宋体" w:eastAsia="宋体" w:hint="default"/>
                <w:sz w:val="15"/>
                <w:szCs w:val="15"/>
              </w:rPr>
            </w:pPr>
            <w:r>
              <w:rPr>
                <w:rFonts w:ascii="宋体"/>
                <w:spacing w:val="-1"/>
                <w:sz w:val="15"/>
              </w:rPr>
              <w:t>1,526,509.80</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5"/>
                <w:szCs w:val="15"/>
              </w:rPr>
            </w:pPr>
            <w:r>
              <w:rPr>
                <w:rFonts w:ascii="宋体"/>
                <w:spacing w:val="-1"/>
                <w:sz w:val="15"/>
              </w:rPr>
              <w:t>1,526,509.80</w:t>
            </w:r>
          </w:p>
        </w:tc>
      </w:tr>
      <w:tr>
        <w:trPr>
          <w:trHeight w:val="350" w:hRule="exact"/>
        </w:trPr>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59" w:right="0"/>
              <w:jc w:val="center"/>
              <w:rPr>
                <w:rFonts w:ascii="宋体" w:hAnsi="宋体" w:cs="宋体" w:eastAsia="宋体" w:hint="default"/>
                <w:sz w:val="15"/>
                <w:szCs w:val="15"/>
              </w:rPr>
            </w:pPr>
            <w:r>
              <w:rPr>
                <w:rFonts w:ascii="宋体"/>
                <w:sz w:val="15"/>
              </w:rPr>
              <w:t>9,864,294.60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
              <w:jc w:val="right"/>
              <w:rPr>
                <w:rFonts w:ascii="宋体" w:hAnsi="宋体" w:cs="宋体" w:eastAsia="宋体" w:hint="default"/>
                <w:sz w:val="15"/>
                <w:szCs w:val="15"/>
              </w:rPr>
            </w:pPr>
            <w:r>
              <w:rPr>
                <w:rFonts w:ascii="宋体"/>
                <w:spacing w:val="-1"/>
                <w:sz w:val="15"/>
              </w:rPr>
              <w:t>3.52</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 w:right="0"/>
              <w:jc w:val="center"/>
              <w:rPr>
                <w:rFonts w:ascii="宋体" w:hAnsi="宋体" w:cs="宋体" w:eastAsia="宋体" w:hint="default"/>
                <w:sz w:val="15"/>
                <w:szCs w:val="15"/>
              </w:rPr>
            </w:pPr>
            <w:r>
              <w:rPr>
                <w:rFonts w:ascii="宋体"/>
                <w:sz w:val="15"/>
              </w:rPr>
              <w:t>9,864,294.60</w:t>
            </w:r>
          </w:p>
        </w:tc>
        <w:tc>
          <w:tcPr>
            <w:tcW w:w="125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91" w:right="0"/>
              <w:jc w:val="center"/>
              <w:rPr>
                <w:rFonts w:ascii="宋体" w:hAnsi="宋体" w:cs="宋体" w:eastAsia="宋体" w:hint="default"/>
                <w:sz w:val="15"/>
                <w:szCs w:val="15"/>
              </w:rPr>
            </w:pPr>
            <w:r>
              <w:rPr>
                <w:rFonts w:ascii="宋体"/>
                <w:sz w:val="15"/>
              </w:rPr>
              <w:t>9,422,844.00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9"/>
              <w:jc w:val="right"/>
              <w:rPr>
                <w:rFonts w:ascii="宋体" w:hAnsi="宋体" w:cs="宋体" w:eastAsia="宋体" w:hint="default"/>
                <w:sz w:val="15"/>
                <w:szCs w:val="15"/>
              </w:rPr>
            </w:pPr>
            <w:r>
              <w:rPr>
                <w:rFonts w:ascii="宋体"/>
                <w:spacing w:val="-1"/>
                <w:sz w:val="15"/>
              </w:rPr>
              <w:t>2.77</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宋体" w:hAnsi="宋体" w:cs="宋体" w:eastAsia="宋体" w:hint="default"/>
                <w:sz w:val="15"/>
                <w:szCs w:val="15"/>
              </w:rPr>
            </w:pPr>
            <w:r>
              <w:rPr>
                <w:rFonts w:ascii="宋体"/>
                <w:spacing w:val="-1"/>
                <w:sz w:val="15"/>
              </w:rPr>
              <w:t>9,422,844.00</w:t>
            </w:r>
          </w:p>
        </w:tc>
        <w:tc>
          <w:tcPr>
            <w:tcW w:w="1191" w:type="dxa"/>
            <w:tcBorders>
              <w:top w:val="nil" w:sz="6" w:space="0" w:color="auto"/>
              <w:left w:val="nil" w:sz="6" w:space="0" w:color="auto"/>
              <w:bottom w:val="nil" w:sz="6" w:space="0" w:color="auto"/>
              <w:right w:val="nil" w:sz="6" w:space="0" w:color="auto"/>
            </w:tcBorders>
          </w:tcPr>
          <w:p>
            <w:pPr/>
          </w:p>
        </w:tc>
      </w:tr>
      <w:tr>
        <w:trPr>
          <w:trHeight w:val="367" w:hRule="exact"/>
        </w:trPr>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 w:right="0"/>
              <w:jc w:val="center"/>
              <w:rPr>
                <w:rFonts w:ascii="宋体" w:hAnsi="宋体" w:cs="宋体" w:eastAsia="宋体" w:hint="default"/>
                <w:sz w:val="15"/>
                <w:szCs w:val="15"/>
              </w:rPr>
            </w:pPr>
            <w:r>
              <w:rPr>
                <w:rFonts w:ascii="宋体"/>
                <w:sz w:val="15"/>
              </w:rPr>
            </w:r>
            <w:r>
              <w:rPr>
                <w:rFonts w:ascii="宋体"/>
                <w:sz w:val="15"/>
                <w:u w:val="thick" w:color="000000"/>
              </w:rPr>
              <w:t>280,436,457.98</w:t>
            </w:r>
            <w:r>
              <w:rPr>
                <w:rFonts w:ascii="宋体"/>
                <w:sz w:val="15"/>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宋体" w:hAnsi="宋体" w:cs="宋体" w:eastAsia="宋体" w:hint="default"/>
                <w:sz w:val="15"/>
                <w:szCs w:val="15"/>
              </w:rPr>
            </w:pPr>
            <w:r>
              <w:rPr>
                <w:rFonts w:ascii="宋体"/>
                <w:sz w:val="15"/>
              </w:rPr>
            </w:r>
            <w:r>
              <w:rPr>
                <w:rFonts w:ascii="宋体"/>
                <w:spacing w:val="-1"/>
                <w:sz w:val="15"/>
                <w:u w:val="thick" w:color="000000"/>
              </w:rPr>
              <w:t>100.00</w:t>
            </w:r>
            <w:r>
              <w:rPr>
                <w:rFonts w:ascii="宋体"/>
                <w:spacing w:val="-1"/>
                <w:sz w:val="15"/>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center"/>
              <w:rPr>
                <w:rFonts w:ascii="宋体" w:hAnsi="宋体" w:cs="宋体" w:eastAsia="宋体" w:hint="default"/>
                <w:sz w:val="15"/>
                <w:szCs w:val="15"/>
              </w:rPr>
            </w:pPr>
            <w:r>
              <w:rPr>
                <w:rFonts w:ascii="宋体"/>
                <w:sz w:val="15"/>
              </w:rPr>
            </w:r>
            <w:r>
              <w:rPr>
                <w:rFonts w:ascii="宋体"/>
                <w:sz w:val="15"/>
                <w:u w:val="thick" w:color="000000"/>
              </w:rPr>
              <w:t>30,051,971.91</w:t>
            </w:r>
            <w:r>
              <w:rPr>
                <w:rFonts w:ascii="宋体"/>
                <w:sz w:val="15"/>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6"/>
              <w:jc w:val="right"/>
              <w:rPr>
                <w:rFonts w:ascii="宋体" w:hAnsi="宋体" w:cs="宋体" w:eastAsia="宋体" w:hint="default"/>
                <w:sz w:val="15"/>
                <w:szCs w:val="15"/>
              </w:rPr>
            </w:pPr>
            <w:r>
              <w:rPr>
                <w:rFonts w:ascii="宋体"/>
                <w:sz w:val="15"/>
              </w:rPr>
            </w:r>
            <w:r>
              <w:rPr>
                <w:rFonts w:ascii="宋体"/>
                <w:spacing w:val="-1"/>
                <w:sz w:val="15"/>
                <w:u w:val="thick" w:color="000000"/>
              </w:rPr>
              <w:t>250,384,486.07</w:t>
            </w:r>
            <w:r>
              <w:rPr>
                <w:rFonts w:ascii="宋体"/>
                <w:spacing w:val="-1"/>
                <w:sz w:val="15"/>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3" w:right="0"/>
              <w:jc w:val="center"/>
              <w:rPr>
                <w:rFonts w:ascii="宋体" w:hAnsi="宋体" w:cs="宋体" w:eastAsia="宋体" w:hint="default"/>
                <w:sz w:val="15"/>
                <w:szCs w:val="15"/>
              </w:rPr>
            </w:pPr>
            <w:r>
              <w:rPr>
                <w:rFonts w:ascii="宋体"/>
                <w:sz w:val="15"/>
              </w:rPr>
            </w:r>
            <w:r>
              <w:rPr>
                <w:rFonts w:ascii="宋体"/>
                <w:sz w:val="15"/>
                <w:u w:val="thick" w:color="000000"/>
              </w:rPr>
              <w:t>339,713,129.30</w:t>
            </w:r>
            <w:r>
              <w:rPr>
                <w:rFonts w:ascii="宋体"/>
                <w:sz w:val="15"/>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9"/>
              <w:jc w:val="right"/>
              <w:rPr>
                <w:rFonts w:ascii="宋体" w:hAnsi="宋体" w:cs="宋体" w:eastAsia="宋体" w:hint="default"/>
                <w:sz w:val="15"/>
                <w:szCs w:val="15"/>
              </w:rPr>
            </w:pPr>
            <w:r>
              <w:rPr>
                <w:rFonts w:ascii="宋体"/>
                <w:sz w:val="15"/>
              </w:rPr>
            </w:r>
            <w:r>
              <w:rPr>
                <w:rFonts w:ascii="宋体"/>
                <w:spacing w:val="-1"/>
                <w:sz w:val="15"/>
                <w:u w:val="thick" w:color="000000"/>
              </w:rPr>
              <w:t>100.00</w:t>
            </w:r>
            <w:r>
              <w:rPr>
                <w:rFonts w:ascii="宋体"/>
                <w:spacing w:val="-1"/>
                <w:sz w:val="15"/>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宋体" w:hAnsi="宋体" w:cs="宋体" w:eastAsia="宋体" w:hint="default"/>
                <w:sz w:val="15"/>
                <w:szCs w:val="15"/>
              </w:rPr>
            </w:pPr>
            <w:r>
              <w:rPr>
                <w:rFonts w:ascii="宋体"/>
                <w:sz w:val="15"/>
              </w:rPr>
            </w:r>
            <w:r>
              <w:rPr>
                <w:rFonts w:ascii="宋体"/>
                <w:spacing w:val="-1"/>
                <w:sz w:val="15"/>
                <w:u w:val="thick" w:color="000000"/>
              </w:rPr>
              <w:t>24,119,332.90</w:t>
            </w:r>
            <w:r>
              <w:rPr>
                <w:rFonts w:ascii="宋体"/>
                <w:spacing w:val="-1"/>
                <w:sz w:val="15"/>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5"/>
                <w:szCs w:val="15"/>
              </w:rPr>
            </w:pPr>
            <w:r>
              <w:rPr>
                <w:rFonts w:ascii="宋体"/>
                <w:sz w:val="15"/>
              </w:rPr>
            </w:r>
            <w:r>
              <w:rPr>
                <w:rFonts w:ascii="宋体"/>
                <w:spacing w:val="-1"/>
                <w:sz w:val="15"/>
                <w:u w:val="thick" w:color="000000"/>
              </w:rPr>
              <w:t>315,593,796.40</w:t>
            </w:r>
            <w:r>
              <w:rPr>
                <w:rFonts w:ascii="宋体"/>
                <w:spacing w:val="-1"/>
                <w:sz w:val="15"/>
              </w:rPr>
            </w:r>
          </w:p>
        </w:tc>
      </w:tr>
    </w:tbl>
    <w:p>
      <w:pPr>
        <w:pStyle w:val="BodyText"/>
        <w:spacing w:line="357" w:lineRule="auto" w:before="11"/>
        <w:ind w:left="725" w:right="203" w:firstLine="420"/>
        <w:jc w:val="left"/>
      </w:pPr>
      <w:r>
        <w:rPr/>
        <w:t>(3)</w:t>
      </w:r>
      <w:r>
        <w:rPr>
          <w:spacing w:val="-9"/>
        </w:rPr>
        <w:t> </w:t>
      </w:r>
      <w:r>
        <w:rPr/>
        <w:t>期末其他应收款中欠款金额前</w:t>
      </w:r>
      <w:r>
        <w:rPr>
          <w:spacing w:val="-58"/>
        </w:rPr>
        <w:t> </w:t>
      </w:r>
      <w:r>
        <w:rPr/>
        <w:t>5</w:t>
      </w:r>
      <w:r>
        <w:rPr>
          <w:spacing w:val="-57"/>
        </w:rPr>
        <w:t> </w:t>
      </w:r>
      <w:r>
        <w:rPr/>
        <w:t>名的欠款金额总计为</w:t>
      </w:r>
      <w:r>
        <w:rPr>
          <w:spacing w:val="-58"/>
        </w:rPr>
        <w:t> </w:t>
      </w:r>
      <w:r>
        <w:rPr/>
        <w:t>193,508,843.43</w:t>
      </w:r>
      <w:r>
        <w:rPr>
          <w:spacing w:val="-58"/>
        </w:rPr>
        <w:t> </w:t>
      </w:r>
      <w:r>
        <w:rPr/>
        <w:t>元，占其他应收款账面余</w:t>
      </w:r>
      <w:r>
        <w:rPr>
          <w:spacing w:val="-1"/>
        </w:rPr>
        <w:t> </w:t>
      </w:r>
      <w:r>
        <w:rPr/>
        <w:t>额的</w:t>
      </w:r>
      <w:r>
        <w:rPr>
          <w:spacing w:val="-53"/>
        </w:rPr>
        <w:t> </w:t>
      </w:r>
      <w:r>
        <w:rPr/>
        <w:t>69.00%，其对应的账龄如下：</w:t>
      </w:r>
    </w:p>
    <w:p>
      <w:pPr>
        <w:pStyle w:val="BodyText"/>
        <w:tabs>
          <w:tab w:pos="419" w:val="left" w:leader="none"/>
          <w:tab w:pos="3043" w:val="left" w:leader="none"/>
        </w:tabs>
        <w:spacing w:line="240" w:lineRule="auto" w:before="30"/>
        <w:ind w:left="0" w:right="3924"/>
        <w:jc w:val="center"/>
      </w:pPr>
      <w:r>
        <w:rPr/>
        <w:t>账</w:t>
        <w:tab/>
        <w:t>龄</w:t>
        <w:tab/>
        <w:t>期末数</w:t>
      </w:r>
    </w:p>
    <w:p>
      <w:pPr>
        <w:pStyle w:val="BodyText"/>
        <w:tabs>
          <w:tab w:pos="4007" w:val="left" w:leader="none"/>
        </w:tabs>
        <w:spacing w:line="240" w:lineRule="auto" w:before="133"/>
        <w:ind w:left="1193" w:right="203"/>
        <w:jc w:val="left"/>
      </w:pPr>
      <w:r>
        <w:rPr>
          <w:position w:val="-6"/>
        </w:rPr>
        <w:t>1 年以内</w:t>
        <w:tab/>
      </w:r>
      <w:r>
        <w:rPr/>
        <w:t>152,121,396.67</w:t>
      </w:r>
    </w:p>
    <w:p>
      <w:pPr>
        <w:pStyle w:val="BodyText"/>
        <w:tabs>
          <w:tab w:pos="4111" w:val="left" w:leader="none"/>
        </w:tabs>
        <w:spacing w:line="240" w:lineRule="auto" w:before="64"/>
        <w:ind w:left="1193" w:right="203"/>
        <w:jc w:val="left"/>
      </w:pPr>
      <w:r>
        <w:rPr>
          <w:position w:val="-6"/>
        </w:rPr>
        <w:t>1-2</w:t>
      </w:r>
      <w:r>
        <w:rPr>
          <w:spacing w:val="-1"/>
          <w:position w:val="-6"/>
        </w:rPr>
        <w:t> </w:t>
      </w:r>
      <w:r>
        <w:rPr>
          <w:position w:val="-6"/>
        </w:rPr>
        <w:t>年</w:t>
        <w:tab/>
      </w:r>
      <w:r>
        <w:rPr/>
        <w:t>41,387,446.76</w:t>
      </w:r>
    </w:p>
    <w:p>
      <w:pPr>
        <w:pStyle w:val="BodyText"/>
        <w:tabs>
          <w:tab w:pos="1929" w:val="left" w:leader="none"/>
          <w:tab w:pos="4006" w:val="left" w:leader="none"/>
        </w:tabs>
        <w:spacing w:line="240" w:lineRule="auto" w:before="63"/>
        <w:ind w:left="1508" w:right="203"/>
        <w:jc w:val="left"/>
      </w:pPr>
      <w:r>
        <w:rPr/>
        <w:t>小</w:t>
        <w:tab/>
        <w:t>计</w:t>
        <w:tab/>
      </w:r>
      <w:r>
        <w:rPr>
          <w:u w:val="single" w:color="000000"/>
        </w:rPr>
        <w:t>193,508,843.43</w:t>
      </w:r>
      <w:r>
        <w:rPr/>
      </w:r>
    </w:p>
    <w:p>
      <w:pPr>
        <w:pStyle w:val="BodyText"/>
        <w:spacing w:line="355" w:lineRule="auto" w:before="134"/>
        <w:ind w:left="1145" w:right="3798"/>
        <w:jc w:val="left"/>
      </w:pPr>
      <w:r>
        <w:rPr/>
        <w:t>(4)</w:t>
      </w:r>
      <w:r>
        <w:rPr>
          <w:spacing w:val="-3"/>
        </w:rPr>
        <w:t> </w:t>
      </w:r>
      <w:r>
        <w:rPr/>
        <w:t>无持有本公司</w:t>
      </w:r>
      <w:r>
        <w:rPr>
          <w:spacing w:val="-55"/>
        </w:rPr>
        <w:t> </w:t>
      </w:r>
      <w:r>
        <w:rPr/>
        <w:t>5%以上（含</w:t>
      </w:r>
      <w:r>
        <w:rPr>
          <w:spacing w:val="-55"/>
        </w:rPr>
        <w:t> </w:t>
      </w:r>
      <w:r>
        <w:rPr/>
        <w:t>5%）表决权股份的股东款项。</w:t>
      </w:r>
      <w:r>
        <w:rPr/>
        <w:t> (5) 期末应收关联方款项占其他应收款余额的</w:t>
      </w:r>
      <w:r>
        <w:rPr>
          <w:spacing w:val="-55"/>
        </w:rPr>
        <w:t> </w:t>
      </w:r>
      <w:r>
        <w:rPr/>
        <w:t>84.01%。</w:t>
      </w:r>
    </w:p>
    <w:p>
      <w:pPr>
        <w:pStyle w:val="BodyText"/>
        <w:spacing w:line="240" w:lineRule="auto" w:before="33"/>
        <w:ind w:left="1145" w:right="203"/>
        <w:jc w:val="left"/>
      </w:pPr>
      <w:r>
        <w:rPr/>
        <w:t>(6)</w:t>
      </w:r>
      <w:r>
        <w:rPr>
          <w:spacing w:val="-2"/>
        </w:rPr>
        <w:t> </w:t>
      </w:r>
      <w:r>
        <w:rPr/>
        <w:t>其他说明</w:t>
      </w:r>
    </w:p>
    <w:p>
      <w:pPr>
        <w:pStyle w:val="BodyText"/>
        <w:spacing w:line="355" w:lineRule="auto" w:before="133"/>
        <w:ind w:left="1145" w:right="203"/>
        <w:jc w:val="left"/>
      </w:pPr>
      <w:r>
        <w:rPr/>
        <w:t>1)</w:t>
      </w:r>
      <w:r>
        <w:rPr>
          <w:spacing w:val="-1"/>
        </w:rPr>
        <w:t> </w:t>
      </w:r>
      <w:r>
        <w:rPr/>
        <w:t>单项金额重大的其他应收款坏账准备计提比例及理由的说明</w:t>
      </w:r>
      <w:r>
        <w:rPr/>
        <w:t> </w:t>
      </w:r>
      <w:r>
        <w:rPr>
          <w:spacing w:val="-2"/>
        </w:rPr>
        <w:t>期末，经单独测试后未减值的单项金额重大的其他应收款，根据相同账龄应收款项组合的实际损失率</w:t>
      </w:r>
    </w:p>
    <w:p>
      <w:pPr>
        <w:pStyle w:val="BodyText"/>
        <w:spacing w:line="240" w:lineRule="auto" w:before="33"/>
        <w:ind w:left="725" w:right="203"/>
        <w:jc w:val="left"/>
      </w:pPr>
      <w:r>
        <w:rPr/>
        <w:t>为基础，结合现时情况确定报告期各项组合计提坏账准备的比例。</w:t>
      </w:r>
    </w:p>
    <w:p>
      <w:pPr>
        <w:pStyle w:val="BodyText"/>
        <w:spacing w:line="240" w:lineRule="auto" w:before="133"/>
        <w:ind w:left="1145" w:right="0"/>
        <w:jc w:val="left"/>
      </w:pPr>
      <w:r>
        <w:rPr/>
        <w:t>2)</w:t>
      </w:r>
      <w:r>
        <w:rPr>
          <w:spacing w:val="-2"/>
        </w:rPr>
        <w:t> </w:t>
      </w:r>
      <w:r>
        <w:rPr/>
        <w:t>单项金额不重大但按信用风险特征组合后该组合的风险较大的其他应收款的确定组合的依据说明</w:t>
      </w:r>
    </w:p>
    <w:p>
      <w:pPr>
        <w:pStyle w:val="BodyText"/>
        <w:spacing w:line="240" w:lineRule="auto" w:before="134"/>
        <w:ind w:left="1145" w:right="0"/>
        <w:jc w:val="left"/>
      </w:pPr>
      <w:r>
        <w:rPr>
          <w:spacing w:val="-3"/>
        </w:rPr>
        <w:t>根据公司对应收账款回收情况分析，账龄</w:t>
      </w:r>
      <w:r>
        <w:rPr>
          <w:spacing w:val="-49"/>
        </w:rPr>
        <w:t> </w:t>
      </w:r>
      <w:r>
        <w:rPr/>
        <w:t>3-5</w:t>
      </w:r>
      <w:r>
        <w:rPr>
          <w:spacing w:val="-48"/>
        </w:rPr>
        <w:t> </w:t>
      </w:r>
      <w:r>
        <w:rPr>
          <w:spacing w:val="-3"/>
        </w:rPr>
        <w:t>年的应收账款收回可能性较小，账龄在</w:t>
      </w:r>
      <w:r>
        <w:rPr>
          <w:spacing w:val="-49"/>
        </w:rPr>
        <w:t> </w:t>
      </w:r>
      <w:r>
        <w:rPr/>
        <w:t>5</w:t>
      </w:r>
      <w:r>
        <w:rPr>
          <w:spacing w:val="-48"/>
        </w:rPr>
        <w:t> </w:t>
      </w:r>
      <w:r>
        <w:rPr/>
        <w:t>年以上的应收</w:t>
      </w:r>
    </w:p>
    <w:p>
      <w:pPr>
        <w:pStyle w:val="BodyText"/>
        <w:spacing w:line="357" w:lineRule="auto" w:before="133"/>
        <w:ind w:left="725" w:right="209"/>
        <w:jc w:val="left"/>
      </w:pPr>
      <w:r>
        <w:rPr/>
        <w:t>账款收回可能性极小，因此对账龄</w:t>
      </w:r>
      <w:r>
        <w:rPr>
          <w:spacing w:val="-61"/>
        </w:rPr>
        <w:t> </w:t>
      </w:r>
      <w:r>
        <w:rPr/>
        <w:t>3-5</w:t>
      </w:r>
      <w:r>
        <w:rPr>
          <w:spacing w:val="-60"/>
        </w:rPr>
        <w:t> </w:t>
      </w:r>
      <w:r>
        <w:rPr/>
        <w:t>年的其他应收款按其余额的</w:t>
      </w:r>
      <w:r>
        <w:rPr>
          <w:spacing w:val="-61"/>
        </w:rPr>
        <w:t> </w:t>
      </w:r>
      <w:r>
        <w:rPr/>
        <w:t>50%计提坏账准备，对账龄</w:t>
      </w:r>
      <w:r>
        <w:rPr>
          <w:spacing w:val="-61"/>
        </w:rPr>
        <w:t> </w:t>
      </w:r>
      <w:r>
        <w:rPr/>
        <w:t>5</w:t>
      </w:r>
      <w:r>
        <w:rPr>
          <w:spacing w:val="-61"/>
        </w:rPr>
        <w:t> </w:t>
      </w:r>
      <w:r>
        <w:rPr/>
        <w:t>年以上的</w:t>
      </w:r>
      <w:r>
        <w:rPr/>
        <w:t> 其他应收款按其余额的</w:t>
      </w:r>
      <w:r>
        <w:rPr>
          <w:spacing w:val="-54"/>
        </w:rPr>
        <w:t> </w:t>
      </w:r>
      <w:r>
        <w:rPr/>
        <w:t>100%计提坏账准备，连同计提全额坏账准备的其他应收款并扣除单项金额重大部</w:t>
      </w:r>
      <w:r>
        <w:rPr/>
        <w:t> 分确定为单项金额不重大但按信用风险特征组合后该组合的风险较大的其他应收款。</w:t>
      </w:r>
    </w:p>
    <w:p>
      <w:pPr>
        <w:spacing w:line="240" w:lineRule="auto" w:before="0"/>
        <w:rPr>
          <w:rFonts w:ascii="宋体" w:hAnsi="宋体" w:cs="宋体" w:eastAsia="宋体" w:hint="default"/>
          <w:sz w:val="20"/>
          <w:szCs w:val="20"/>
        </w:rPr>
      </w:pPr>
    </w:p>
    <w:p>
      <w:pPr>
        <w:pStyle w:val="BodyText"/>
        <w:tabs>
          <w:tab w:pos="6103" w:val="left" w:leader="none"/>
        </w:tabs>
        <w:spacing w:line="240" w:lineRule="auto" w:before="178"/>
        <w:ind w:left="1145" w:right="203"/>
        <w:jc w:val="left"/>
      </w:pPr>
      <w:r>
        <w:rPr/>
        <w:t>3.</w:t>
      </w:r>
      <w:r>
        <w:rPr>
          <w:spacing w:val="-2"/>
        </w:rPr>
        <w:t> </w:t>
      </w:r>
      <w:r>
        <w:rPr/>
        <w:t>长期股权投资</w:t>
        <w:tab/>
        <w:t>期末数</w:t>
      </w:r>
      <w:r>
        <w:rPr>
          <w:spacing w:val="-66"/>
        </w:rPr>
        <w:t> </w:t>
      </w:r>
      <w:r>
        <w:rPr/>
        <w:t>1,256,527,739.46</w:t>
      </w:r>
    </w:p>
    <w:p>
      <w:pPr>
        <w:pStyle w:val="BodyText"/>
        <w:spacing w:line="240" w:lineRule="auto" w:before="133"/>
        <w:ind w:left="1145" w:right="203"/>
        <w:jc w:val="left"/>
      </w:pPr>
      <w:r>
        <w:rPr/>
        <w:t>(1)</w:t>
      </w:r>
      <w:r>
        <w:rPr>
          <w:spacing w:val="-2"/>
        </w:rPr>
        <w:t> </w:t>
      </w:r>
      <w:r>
        <w:rPr/>
        <w:t>明细情况</w:t>
      </w:r>
    </w:p>
    <w:p>
      <w:pPr>
        <w:tabs>
          <w:tab w:pos="1782" w:val="left" w:leader="none"/>
          <w:tab w:pos="3722" w:val="left" w:leader="none"/>
          <w:tab w:pos="4250" w:val="left" w:leader="none"/>
          <w:tab w:pos="5835" w:val="left" w:leader="none"/>
        </w:tabs>
        <w:spacing w:line="234" w:lineRule="exact" w:before="137"/>
        <w:ind w:left="286"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2"/>
          <w:sz w:val="18"/>
          <w:szCs w:val="18"/>
          <w:u w:val="single" w:color="000000"/>
        </w:rPr>
        <w:t>期末数</w:t>
        <w:tab/>
      </w:r>
      <w:r>
        <w:rPr>
          <w:rFonts w:ascii="宋体" w:hAnsi="宋体" w:cs="宋体" w:eastAsia="宋体" w:hint="default"/>
          <w:spacing w:val="-2"/>
          <w:sz w:val="18"/>
          <w:szCs w:val="18"/>
        </w:rPr>
        <w:tab/>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0"/>
        </w:rPr>
        <w:t> </w:t>
        <w:tab/>
      </w:r>
      <w:r>
        <w:rPr>
          <w:rFonts w:ascii="宋体" w:hAnsi="宋体" w:cs="宋体" w:eastAsia="宋体" w:hint="default"/>
          <w:spacing w:val="-3"/>
          <w:sz w:val="18"/>
          <w:szCs w:val="18"/>
          <w:u w:val="single" w:color="000000"/>
        </w:rPr>
        <w:t>期初数</w:t>
      </w:r>
      <w:r>
        <w:rPr>
          <w:rFonts w:ascii="宋体" w:hAnsi="宋体" w:cs="宋体" w:eastAsia="宋体" w:hint="default"/>
          <w:spacing w:val="-3"/>
          <w:sz w:val="18"/>
          <w:szCs w:val="18"/>
        </w:rPr>
      </w:r>
      <w:r>
        <w:rPr>
          <w:rFonts w:ascii="宋体" w:hAnsi="宋体" w:cs="宋体" w:eastAsia="宋体" w:hint="default"/>
          <w:sz w:val="18"/>
          <w:szCs w:val="18"/>
        </w:rPr>
      </w:r>
    </w:p>
    <w:p>
      <w:pPr>
        <w:tabs>
          <w:tab w:pos="2489" w:val="left" w:leader="none"/>
          <w:tab w:pos="3641" w:val="left" w:leader="none"/>
          <w:tab w:pos="5058" w:val="left" w:leader="none"/>
          <w:tab w:pos="6561" w:val="left" w:leader="none"/>
          <w:tab w:pos="7801" w:val="left" w:leader="none"/>
          <w:tab w:pos="9128" w:val="left" w:leader="none"/>
        </w:tabs>
        <w:spacing w:line="234" w:lineRule="exact" w:before="0"/>
        <w:ind w:left="813" w:right="203"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2"/>
          <w:sz w:val="18"/>
          <w:szCs w:val="18"/>
        </w:rPr>
        <w:t> </w:t>
      </w:r>
      <w:r>
        <w:rPr>
          <w:rFonts w:ascii="宋体" w:hAnsi="宋体" w:cs="宋体" w:eastAsia="宋体" w:hint="default"/>
          <w:sz w:val="18"/>
          <w:szCs w:val="18"/>
        </w:rPr>
        <w:t>目</w:t>
        <w:tab/>
      </w:r>
      <w:r>
        <w:rPr>
          <w:rFonts w:ascii="宋体" w:hAnsi="宋体" w:cs="宋体" w:eastAsia="宋体" w:hint="default"/>
          <w:spacing w:val="-2"/>
          <w:sz w:val="18"/>
          <w:szCs w:val="18"/>
        </w:rPr>
        <w:t>账面余额</w:t>
        <w:tab/>
        <w:t>减值准备</w:t>
        <w:tab/>
        <w:t>账面价值</w:t>
        <w:tab/>
        <w:t>账面余额</w:t>
        <w:tab/>
      </w:r>
      <w:r>
        <w:rPr>
          <w:rFonts w:ascii="宋体" w:hAnsi="宋体" w:cs="宋体" w:eastAsia="宋体" w:hint="default"/>
          <w:spacing w:val="-3"/>
          <w:sz w:val="18"/>
          <w:szCs w:val="18"/>
        </w:rPr>
        <w:t>减值准备</w:t>
        <w:tab/>
        <w:t>账面价值</w:t>
      </w:r>
      <w:r>
        <w:rPr>
          <w:rFonts w:ascii="宋体" w:hAnsi="宋体" w:cs="宋体" w:eastAsia="宋体" w:hint="default"/>
          <w:sz w:val="18"/>
          <w:szCs w:val="18"/>
        </w:rPr>
      </w:r>
    </w:p>
    <w:p>
      <w:pPr>
        <w:tabs>
          <w:tab w:pos="2131" w:val="left" w:leader="none"/>
          <w:tab w:pos="4513" w:val="left" w:leader="none"/>
          <w:tab w:pos="6113" w:val="left" w:leader="none"/>
          <w:tab w:pos="8597" w:val="left" w:leader="none"/>
        </w:tabs>
        <w:spacing w:before="3"/>
        <w:ind w:left="653" w:right="203" w:firstLine="0"/>
        <w:jc w:val="left"/>
        <w:rPr>
          <w:rFonts w:ascii="宋体" w:hAnsi="宋体" w:cs="宋体" w:eastAsia="宋体" w:hint="default"/>
          <w:sz w:val="15"/>
          <w:szCs w:val="15"/>
        </w:rPr>
      </w:pPr>
      <w:r>
        <w:rPr>
          <w:rFonts w:ascii="宋体" w:hAnsi="宋体" w:cs="宋体" w:eastAsia="宋体" w:hint="default"/>
          <w:sz w:val="15"/>
          <w:szCs w:val="15"/>
        </w:rPr>
        <w:t>对子公司投资</w:t>
        <w:tab/>
      </w:r>
      <w:r>
        <w:rPr>
          <w:rFonts w:ascii="宋体" w:hAnsi="宋体" w:cs="宋体" w:eastAsia="宋体" w:hint="default"/>
          <w:spacing w:val="-1"/>
          <w:sz w:val="15"/>
          <w:szCs w:val="15"/>
        </w:rPr>
        <w:t>1,059,665,272.29</w:t>
        <w:tab/>
        <w:t>1,059,665,272.29</w:t>
        <w:tab/>
        <w:t>1,071,109,327.00</w:t>
        <w:tab/>
        <w:t>1,071,109,327.00</w:t>
      </w:r>
    </w:p>
    <w:p>
      <w:pPr>
        <w:tabs>
          <w:tab w:pos="2356" w:val="left" w:leader="none"/>
          <w:tab w:pos="4737" w:val="left" w:leader="none"/>
          <w:tab w:pos="6263" w:val="left" w:leader="none"/>
          <w:tab w:pos="8747" w:val="left" w:leader="none"/>
        </w:tabs>
        <w:spacing w:before="95"/>
        <w:ind w:left="653" w:right="203" w:firstLine="0"/>
        <w:jc w:val="left"/>
        <w:rPr>
          <w:rFonts w:ascii="宋体" w:hAnsi="宋体" w:cs="宋体" w:eastAsia="宋体" w:hint="default"/>
          <w:sz w:val="15"/>
          <w:szCs w:val="15"/>
        </w:rPr>
      </w:pPr>
      <w:r>
        <w:rPr>
          <w:rFonts w:ascii="宋体" w:hAnsi="宋体" w:cs="宋体" w:eastAsia="宋体" w:hint="default"/>
          <w:sz w:val="15"/>
          <w:szCs w:val="15"/>
        </w:rPr>
        <w:t>对联营企业投资</w:t>
        <w:tab/>
      </w:r>
      <w:r>
        <w:rPr>
          <w:rFonts w:ascii="宋体" w:hAnsi="宋体" w:cs="宋体" w:eastAsia="宋体" w:hint="default"/>
          <w:spacing w:val="-1"/>
          <w:sz w:val="15"/>
          <w:szCs w:val="15"/>
        </w:rPr>
        <w:t>90,178,851.74</w:t>
        <w:tab/>
        <w:t>90,178,851.74</w:t>
        <w:tab/>
        <w:t>122,148,435.71</w:t>
        <w:tab/>
        <w:t>122,148,435.71</w:t>
      </w:r>
    </w:p>
    <w:p>
      <w:pPr>
        <w:tabs>
          <w:tab w:pos="2281" w:val="left" w:leader="none"/>
          <w:tab w:pos="3547" w:val="left" w:leader="none"/>
          <w:tab w:pos="4663" w:val="left" w:leader="none"/>
          <w:tab w:pos="6338" w:val="left" w:leader="none"/>
          <w:tab w:pos="7606" w:val="left" w:leader="none"/>
          <w:tab w:pos="8821" w:val="left" w:leader="none"/>
        </w:tabs>
        <w:spacing w:before="95"/>
        <w:ind w:left="653" w:right="203" w:firstLine="0"/>
        <w:jc w:val="left"/>
        <w:rPr>
          <w:rFonts w:ascii="宋体" w:hAnsi="宋体" w:cs="宋体" w:eastAsia="宋体" w:hint="default"/>
          <w:sz w:val="15"/>
          <w:szCs w:val="15"/>
        </w:rPr>
      </w:pPr>
      <w:r>
        <w:rPr>
          <w:rFonts w:ascii="宋体" w:hAnsi="宋体" w:cs="宋体" w:eastAsia="宋体" w:hint="default"/>
          <w:sz w:val="15"/>
          <w:szCs w:val="15"/>
        </w:rPr>
        <w:t>其他股权投资</w:t>
        <w:tab/>
      </w:r>
      <w:r>
        <w:rPr>
          <w:rFonts w:ascii="宋体" w:hAnsi="宋体" w:cs="宋体" w:eastAsia="宋体" w:hint="default"/>
          <w:spacing w:val="-1"/>
          <w:sz w:val="15"/>
          <w:szCs w:val="15"/>
        </w:rPr>
        <w:t>107,235,327.10</w:t>
        <w:tab/>
      </w:r>
      <w:r>
        <w:rPr>
          <w:rFonts w:ascii="宋体" w:hAnsi="宋体" w:cs="宋体" w:eastAsia="宋体" w:hint="default"/>
          <w:sz w:val="15"/>
          <w:szCs w:val="15"/>
        </w:rPr>
        <w:t>551,711.67</w:t>
        <w:tab/>
      </w:r>
      <w:r>
        <w:rPr>
          <w:rFonts w:ascii="宋体" w:hAnsi="宋体" w:cs="宋体" w:eastAsia="宋体" w:hint="default"/>
          <w:spacing w:val="-1"/>
          <w:sz w:val="15"/>
          <w:szCs w:val="15"/>
        </w:rPr>
        <w:t>106,683,615.43</w:t>
        <w:tab/>
        <w:t>77,384,393.10</w:t>
        <w:tab/>
        <w:t>551,711.67</w:t>
        <w:tab/>
        <w:t>76,832,681.43</w:t>
      </w:r>
    </w:p>
    <w:p>
      <w:pPr>
        <w:tabs>
          <w:tab w:pos="2131" w:val="left" w:leader="none"/>
          <w:tab w:pos="3547" w:val="left" w:leader="none"/>
          <w:tab w:pos="4513" w:val="left" w:leader="none"/>
          <w:tab w:pos="6114" w:val="left" w:leader="none"/>
          <w:tab w:pos="7605" w:val="left" w:leader="none"/>
          <w:tab w:pos="8597" w:val="left" w:leader="none"/>
        </w:tabs>
        <w:spacing w:before="95"/>
        <w:ind w:left="803" w:right="203" w:firstLine="0"/>
        <w:jc w:val="left"/>
        <w:rPr>
          <w:rFonts w:ascii="宋体" w:hAnsi="宋体" w:cs="宋体" w:eastAsia="宋体" w:hint="default"/>
          <w:sz w:val="15"/>
          <w:szCs w:val="15"/>
        </w:rPr>
      </w:pPr>
      <w:r>
        <w:rPr>
          <w:rFonts w:ascii="宋体" w:hAnsi="宋体" w:cs="宋体" w:eastAsia="宋体" w:hint="default"/>
          <w:sz w:val="15"/>
          <w:szCs w:val="15"/>
        </w:rPr>
        <w:t>合  计</w:t>
        <w:tab/>
      </w:r>
      <w:r>
        <w:rPr>
          <w:rFonts w:ascii="宋体" w:hAnsi="宋体" w:cs="宋体" w:eastAsia="宋体" w:hint="default"/>
          <w:spacing w:val="-1"/>
          <w:sz w:val="15"/>
          <w:szCs w:val="15"/>
        </w:rPr>
        <w:t>1,257,079,451.13</w:t>
        <w:tab/>
        <w:t>551,711.67</w:t>
        <w:tab/>
        <w:t>1,256,527,739.46</w:t>
        <w:tab/>
        <w:t>1,270,642,155.81</w:t>
        <w:tab/>
        <w:t>551,711.67</w:t>
        <w:tab/>
        <w:t>1,270,090,444.14</w:t>
      </w:r>
    </w:p>
    <w:p>
      <w:pPr>
        <w:tabs>
          <w:tab w:pos="6110" w:val="left" w:leader="none"/>
          <w:tab w:pos="7601" w:val="left" w:leader="none"/>
          <w:tab w:pos="8593" w:val="left" w:leader="none"/>
        </w:tabs>
        <w:spacing w:line="25" w:lineRule="exact"/>
        <w:ind w:left="2127" w:right="0" w:firstLine="0"/>
        <w:rPr>
          <w:rFonts w:ascii="宋体" w:hAnsi="宋体" w:cs="宋体" w:eastAsia="宋体" w:hint="default"/>
          <w:sz w:val="2"/>
          <w:szCs w:val="2"/>
        </w:rPr>
      </w:pPr>
      <w:r>
        <w:rPr>
          <w:rFonts w:ascii="宋体"/>
          <w:position w:val="0"/>
          <w:sz w:val="2"/>
        </w:rPr>
        <w:pict>
          <v:group style="width:60.45pt;height:1.3pt;mso-position-horizontal-relative:char;mso-position-vertical-relative:line" coordorigin="0,0" coordsize="1209,26">
            <v:group style="position:absolute;left:4;top:4;width:1200;height:2" coordorigin="4,4" coordsize="1200,2">
              <v:shape style="position:absolute;left:4;top:4;width:1200;height:2" coordorigin="4,4" coordsize="1200,0" path="m4,4l1204,4e" filled="false" stroked="true" strokeweight=".42pt" strokecolor="#000000">
                <v:path arrowok="t"/>
              </v:shape>
            </v:group>
            <v:group style="position:absolute;left:4;top:21;width:1200;height:2" coordorigin="4,21" coordsize="1200,2">
              <v:shape style="position:absolute;left:4;top:21;width:1200;height:2" coordorigin="4,21" coordsize="1200,0" path="m4,21l1204,21e" filled="false" stroked="true" strokeweight=".42pt" strokecolor="#000000">
                <v:path arrowok="t"/>
              </v:shape>
            </v:group>
          </v:group>
        </w:pict>
      </w:r>
      <w:r>
        <w:rPr>
          <w:rFonts w:ascii="宋体"/>
          <w:position w:val="0"/>
          <w:sz w:val="2"/>
        </w:rPr>
      </w:r>
      <w:r>
        <w:rPr>
          <w:rFonts w:ascii="Times New Roman"/>
          <w:spacing w:val="191"/>
          <w:position w:val="0"/>
          <w:sz w:val="2"/>
        </w:rPr>
        <w:t> </w:t>
      </w:r>
      <w:r>
        <w:rPr>
          <w:rFonts w:ascii="宋体"/>
          <w:spacing w:val="191"/>
          <w:position w:val="0"/>
          <w:sz w:val="2"/>
        </w:rPr>
        <w:pict>
          <v:group style="width:37.950pt;height:1.3pt;mso-position-horizontal-relative:char;mso-position-vertical-relative:line" coordorigin="0,0" coordsize="759,26">
            <v:group style="position:absolute;left:4;top:4;width:750;height:2" coordorigin="4,4" coordsize="750,2">
              <v:shape style="position:absolute;left:4;top:4;width:750;height:2" coordorigin="4,4" coordsize="750,0" path="m4,4l754,4e" filled="false" stroked="true" strokeweight=".42pt" strokecolor="#000000">
                <v:path arrowok="t"/>
              </v:shape>
            </v:group>
            <v:group style="position:absolute;left:4;top:21;width:750;height:2" coordorigin="4,21" coordsize="750,2">
              <v:shape style="position:absolute;left:4;top:21;width:750;height:2" coordorigin="4,21" coordsize="750,0" path="m4,21l754,21e" filled="false" stroked="true" strokeweight=".42pt" strokecolor="#000000">
                <v:path arrowok="t"/>
              </v:shape>
            </v:group>
          </v:group>
        </w:pict>
      </w:r>
      <w:r>
        <w:rPr>
          <w:rFonts w:ascii="宋体"/>
          <w:spacing w:val="191"/>
          <w:position w:val="0"/>
          <w:sz w:val="2"/>
        </w:rPr>
      </w:r>
      <w:r>
        <w:rPr>
          <w:rFonts w:ascii="Times New Roman"/>
          <w:spacing w:val="191"/>
          <w:position w:val="0"/>
          <w:sz w:val="2"/>
        </w:rPr>
        <w:t> </w:t>
      </w:r>
      <w:r>
        <w:rPr>
          <w:rFonts w:ascii="宋体"/>
          <w:spacing w:val="191"/>
          <w:position w:val="0"/>
          <w:sz w:val="2"/>
        </w:rPr>
        <w:pict>
          <v:group style="width:60.45pt;height:1.3pt;mso-position-horizontal-relative:char;mso-position-vertical-relative:line" coordorigin="0,0" coordsize="1209,26">
            <v:group style="position:absolute;left:4;top:4;width:1200;height:2" coordorigin="4,4" coordsize="1200,2">
              <v:shape style="position:absolute;left:4;top:4;width:1200;height:2" coordorigin="4,4" coordsize="1200,0" path="m4,4l1204,4e" filled="false" stroked="true" strokeweight=".42pt" strokecolor="#000000">
                <v:path arrowok="t"/>
              </v:shape>
            </v:group>
            <v:group style="position:absolute;left:4;top:21;width:1200;height:2" coordorigin="4,21" coordsize="1200,2">
              <v:shape style="position:absolute;left:4;top:21;width:1200;height:2" coordorigin="4,21" coordsize="1200,0" path="m4,21l1204,21e" filled="false" stroked="true" strokeweight=".42pt" strokecolor="#000000">
                <v:path arrowok="t"/>
              </v:shape>
            </v:group>
          </v:group>
        </w:pict>
      </w:r>
      <w:r>
        <w:rPr>
          <w:rFonts w:ascii="宋体"/>
          <w:spacing w:val="191"/>
          <w:position w:val="0"/>
          <w:sz w:val="2"/>
        </w:rPr>
      </w:r>
      <w:r>
        <w:rPr>
          <w:rFonts w:ascii="宋体"/>
          <w:spacing w:val="191"/>
          <w:position w:val="0"/>
          <w:sz w:val="2"/>
        </w:rPr>
        <w:tab/>
      </w:r>
      <w:r>
        <w:rPr>
          <w:rFonts w:ascii="宋体"/>
          <w:spacing w:val="191"/>
          <w:position w:val="0"/>
          <w:sz w:val="2"/>
        </w:rPr>
        <w:pict>
          <v:group style="width:60.45pt;height:1.3pt;mso-position-horizontal-relative:char;mso-position-vertical-relative:line" coordorigin="0,0" coordsize="1209,26">
            <v:group style="position:absolute;left:4;top:4;width:1200;height:2" coordorigin="4,4" coordsize="1200,2">
              <v:shape style="position:absolute;left:4;top:4;width:1200;height:2" coordorigin="4,4" coordsize="1200,0" path="m4,4l1204,4e" filled="false" stroked="true" strokeweight=".42pt" strokecolor="#000000">
                <v:path arrowok="t"/>
              </v:shape>
            </v:group>
            <v:group style="position:absolute;left:4;top:21;width:1200;height:2" coordorigin="4,21" coordsize="1200,2">
              <v:shape style="position:absolute;left:4;top:21;width:1200;height:2" coordorigin="4,21" coordsize="1200,0" path="m4,21l1204,21e" filled="false" stroked="true" strokeweight=".42pt" strokecolor="#000000">
                <v:path arrowok="t"/>
              </v:shape>
            </v:group>
          </v:group>
        </w:pict>
      </w:r>
      <w:r>
        <w:rPr>
          <w:rFonts w:ascii="宋体"/>
          <w:spacing w:val="191"/>
          <w:position w:val="0"/>
          <w:sz w:val="2"/>
        </w:rPr>
      </w:r>
      <w:r>
        <w:rPr>
          <w:rFonts w:ascii="宋体"/>
          <w:spacing w:val="191"/>
          <w:position w:val="0"/>
          <w:sz w:val="2"/>
        </w:rPr>
        <w:tab/>
      </w:r>
      <w:r>
        <w:rPr>
          <w:rFonts w:ascii="宋体"/>
          <w:spacing w:val="191"/>
          <w:position w:val="0"/>
          <w:sz w:val="2"/>
        </w:rPr>
        <w:pict>
          <v:group style="width:38pt;height:1.3pt;mso-position-horizontal-relative:char;mso-position-vertical-relative:line" coordorigin="0,0" coordsize="760,26">
            <v:group style="position:absolute;left:4;top:4;width:752;height:2" coordorigin="4,4" coordsize="752,2">
              <v:shape style="position:absolute;left:4;top:4;width:752;height:2" coordorigin="4,4" coordsize="752,0" path="m4,4l755,4e" filled="false" stroked="true" strokeweight=".42pt" strokecolor="#000000">
                <v:path arrowok="t"/>
              </v:shape>
            </v:group>
            <v:group style="position:absolute;left:4;top:21;width:752;height:2" coordorigin="4,21" coordsize="752,2">
              <v:shape style="position:absolute;left:4;top:21;width:752;height:2" coordorigin="4,21" coordsize="752,0" path="m4,21l755,21e" filled="false" stroked="true" strokeweight=".42pt" strokecolor="#000000">
                <v:path arrowok="t"/>
              </v:shape>
            </v:group>
          </v:group>
        </w:pict>
      </w:r>
      <w:r>
        <w:rPr>
          <w:rFonts w:ascii="宋体"/>
          <w:spacing w:val="191"/>
          <w:position w:val="0"/>
          <w:sz w:val="2"/>
        </w:rPr>
      </w:r>
      <w:r>
        <w:rPr>
          <w:rFonts w:ascii="宋体"/>
          <w:spacing w:val="191"/>
          <w:position w:val="0"/>
          <w:sz w:val="2"/>
        </w:rPr>
        <w:tab/>
      </w:r>
      <w:r>
        <w:rPr>
          <w:rFonts w:ascii="宋体"/>
          <w:spacing w:val="191"/>
          <w:position w:val="0"/>
          <w:sz w:val="2"/>
        </w:rPr>
        <w:pict>
          <v:group style="width:60.45pt;height:1.3pt;mso-position-horizontal-relative:char;mso-position-vertical-relative:line" coordorigin="0,0" coordsize="1209,26">
            <v:group style="position:absolute;left:4;top:4;width:1200;height:2" coordorigin="4,4" coordsize="1200,2">
              <v:shape style="position:absolute;left:4;top:4;width:1200;height:2" coordorigin="4,4" coordsize="1200,0" path="m4,4l1204,4e" filled="false" stroked="true" strokeweight=".42pt" strokecolor="#000000">
                <v:path arrowok="t"/>
              </v:shape>
            </v:group>
            <v:group style="position:absolute;left:4;top:21;width:1200;height:2" coordorigin="4,21" coordsize="1200,2">
              <v:shape style="position:absolute;left:4;top:21;width:1200;height:2" coordorigin="4,21" coordsize="1200,0" path="m4,21l1204,21e" filled="false" stroked="true" strokeweight=".42pt" strokecolor="#000000">
                <v:path arrowok="t"/>
              </v:shape>
            </v:group>
          </v:group>
        </w:pict>
      </w:r>
      <w:r>
        <w:rPr>
          <w:rFonts w:ascii="宋体"/>
          <w:spacing w:val="191"/>
          <w:position w:val="0"/>
          <w:sz w:val="2"/>
        </w:rPr>
      </w:r>
    </w:p>
    <w:p>
      <w:pPr>
        <w:pStyle w:val="BodyText"/>
        <w:spacing w:line="240" w:lineRule="auto" w:before="62"/>
        <w:ind w:left="1145" w:right="203"/>
        <w:jc w:val="left"/>
      </w:pPr>
      <w:r>
        <w:rPr/>
        <w:t>(2)</w:t>
      </w:r>
      <w:r>
        <w:rPr>
          <w:spacing w:val="-2"/>
        </w:rPr>
        <w:t> </w:t>
      </w:r>
      <w:r>
        <w:rPr/>
        <w:t>对子公司投资</w:t>
      </w:r>
    </w:p>
    <w:p>
      <w:pPr>
        <w:tabs>
          <w:tab w:pos="1987" w:val="left" w:leader="none"/>
          <w:tab w:pos="2617" w:val="left" w:leader="none"/>
          <w:tab w:pos="3697" w:val="left" w:leader="none"/>
          <w:tab w:pos="5407" w:val="left" w:leader="none"/>
          <w:tab w:pos="6667" w:val="left" w:leader="none"/>
          <w:tab w:pos="7927" w:val="left" w:leader="none"/>
          <w:tab w:pos="9457" w:val="left" w:leader="none"/>
        </w:tabs>
        <w:spacing w:line="232" w:lineRule="exact" w:before="161"/>
        <w:ind w:left="367" w:right="700" w:firstLine="0"/>
        <w:jc w:val="left"/>
        <w:rPr>
          <w:rFonts w:ascii="宋体" w:hAnsi="宋体" w:cs="宋体" w:eastAsia="宋体" w:hint="default"/>
          <w:sz w:val="18"/>
          <w:szCs w:val="18"/>
        </w:rPr>
      </w:pPr>
      <w:r>
        <w:rPr>
          <w:rFonts w:ascii="宋体" w:hAnsi="宋体" w:cs="宋体" w:eastAsia="宋体" w:hint="default"/>
          <w:sz w:val="18"/>
          <w:szCs w:val="18"/>
        </w:rPr>
        <w:t>被投资</w:t>
        <w:tab/>
        <w:t>持股</w:t>
        <w:tab/>
        <w:t>投资</w:t>
        <w:tab/>
        <w:t>初始</w:t>
        <w:tab/>
        <w:t>期初</w:t>
        <w:tab/>
        <w:t>本期</w:t>
        <w:tab/>
        <w:t>本期</w:t>
        <w:tab/>
        <w:t>期末 单位名称</w:t>
        <w:tab/>
        <w:t>比例</w:t>
        <w:tab/>
        <w:t>期限</w:t>
        <w:tab/>
        <w:t>金额</w:t>
        <w:tab/>
        <w:t>数</w:t>
        <w:tab/>
        <w:t>增加</w:t>
        <w:tab/>
        <w:t>减少</w:t>
        <w:tab/>
        <w:t>数</w:t>
      </w:r>
    </w:p>
    <w:p>
      <w:pPr>
        <w:spacing w:after="0" w:line="232" w:lineRule="exact"/>
        <w:jc w:val="left"/>
        <w:rPr>
          <w:rFonts w:ascii="宋体" w:hAnsi="宋体" w:cs="宋体" w:eastAsia="宋体" w:hint="default"/>
          <w:sz w:val="18"/>
          <w:szCs w:val="18"/>
        </w:rPr>
        <w:sectPr>
          <w:pgSz w:w="12240" w:h="15840"/>
          <w:pgMar w:header="747" w:footer="727" w:top="980" w:bottom="920" w:left="800" w:right="920"/>
        </w:sectPr>
      </w:pPr>
    </w:p>
    <w:p>
      <w:pPr>
        <w:spacing w:line="153" w:lineRule="exact" w:before="0"/>
        <w:ind w:left="113" w:right="-20" w:firstLine="0"/>
        <w:jc w:val="left"/>
        <w:rPr>
          <w:rFonts w:ascii="宋体" w:hAnsi="宋体" w:cs="宋体" w:eastAsia="宋体" w:hint="default"/>
          <w:sz w:val="18"/>
          <w:szCs w:val="18"/>
        </w:rPr>
      </w:pPr>
      <w:r>
        <w:rPr>
          <w:rFonts w:ascii="宋体" w:hAnsi="宋体" w:cs="宋体" w:eastAsia="宋体" w:hint="default"/>
          <w:spacing w:val="17"/>
          <w:sz w:val="18"/>
          <w:szCs w:val="18"/>
        </w:rPr>
        <w:t>北京晓通网络科技</w:t>
      </w:r>
      <w:r>
        <w:rPr>
          <w:rFonts w:ascii="宋体" w:hAnsi="宋体" w:cs="宋体" w:eastAsia="宋体" w:hint="default"/>
          <w:spacing w:val="-70"/>
          <w:sz w:val="18"/>
          <w:szCs w:val="18"/>
        </w:rPr>
        <w:t> </w:t>
      </w:r>
      <w:r>
        <w:rPr>
          <w:rFonts w:ascii="宋体" w:hAnsi="宋体" w:cs="宋体" w:eastAsia="宋体" w:hint="default"/>
          <w:sz w:val="18"/>
          <w:szCs w:val="18"/>
        </w:rPr>
      </w:r>
    </w:p>
    <w:p>
      <w:pPr>
        <w:tabs>
          <w:tab w:pos="1895" w:val="left" w:leader="none"/>
        </w:tabs>
        <w:spacing w:line="293" w:lineRule="exact" w:before="0"/>
        <w:ind w:left="113" w:right="-2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100.00%</w:t>
      </w:r>
    </w:p>
    <w:p>
      <w:pPr>
        <w:tabs>
          <w:tab w:pos="1985" w:val="left" w:leader="none"/>
        </w:tabs>
        <w:spacing w:line="115" w:lineRule="auto" w:before="106"/>
        <w:ind w:left="113" w:right="0" w:firstLine="0"/>
        <w:jc w:val="left"/>
        <w:rPr>
          <w:rFonts w:ascii="宋体" w:hAnsi="宋体" w:cs="宋体" w:eastAsia="宋体" w:hint="default"/>
          <w:sz w:val="18"/>
          <w:szCs w:val="18"/>
        </w:rPr>
      </w:pPr>
      <w:r>
        <w:rPr>
          <w:rFonts w:ascii="宋体" w:hAnsi="宋体" w:cs="宋体" w:eastAsia="宋体" w:hint="default"/>
          <w:spacing w:val="17"/>
          <w:sz w:val="18"/>
          <w:szCs w:val="18"/>
        </w:rPr>
        <w:t>浙江浙大网新图灵</w:t>
      </w:r>
      <w:r>
        <w:rPr>
          <w:rFonts w:ascii="宋体" w:hAnsi="宋体" w:cs="宋体" w:eastAsia="宋体" w:hint="default"/>
          <w:spacing w:val="-85"/>
          <w:sz w:val="18"/>
          <w:szCs w:val="18"/>
        </w:rPr>
        <w:t> </w:t>
      </w:r>
      <w:r>
        <w:rPr>
          <w:rFonts w:ascii="宋体" w:hAnsi="宋体" w:cs="宋体" w:eastAsia="宋体" w:hint="default"/>
          <w:sz w:val="18"/>
          <w:szCs w:val="18"/>
        </w:rPr>
        <w:t>信息科技有限公司</w:t>
        <w:tab/>
      </w:r>
      <w:r>
        <w:rPr>
          <w:rFonts w:ascii="宋体" w:hAnsi="宋体" w:cs="宋体" w:eastAsia="宋体" w:hint="default"/>
          <w:position w:val="12"/>
          <w:sz w:val="18"/>
          <w:szCs w:val="18"/>
        </w:rPr>
        <w:t>95.00%</w:t>
      </w:r>
      <w:r>
        <w:rPr>
          <w:rFonts w:ascii="宋体" w:hAnsi="宋体" w:cs="宋体" w:eastAsia="宋体" w:hint="default"/>
          <w:sz w:val="18"/>
          <w:szCs w:val="18"/>
        </w:rPr>
      </w:r>
    </w:p>
    <w:p>
      <w:pPr>
        <w:spacing w:line="153" w:lineRule="exact" w:before="0"/>
        <w:ind w:left="113" w:right="0" w:firstLine="0"/>
        <w:jc w:val="left"/>
        <w:rPr>
          <w:rFonts w:ascii="宋体" w:hAnsi="宋体" w:cs="宋体" w:eastAsia="宋体" w:hint="default"/>
          <w:sz w:val="18"/>
          <w:szCs w:val="18"/>
        </w:rPr>
      </w:pPr>
      <w:r>
        <w:rPr/>
        <w:br w:type="column"/>
      </w:r>
      <w:r>
        <w:rPr>
          <w:rFonts w:ascii="宋体"/>
          <w:sz w:val="18"/>
        </w:rPr>
        <w:t>30</w:t>
      </w:r>
    </w:p>
    <w:p>
      <w:pPr>
        <w:tabs>
          <w:tab w:pos="805" w:val="left" w:leader="none"/>
          <w:tab w:pos="2425" w:val="left" w:leader="none"/>
          <w:tab w:pos="656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年</w:t>
        <w:tab/>
      </w:r>
      <w:r>
        <w:rPr>
          <w:rFonts w:ascii="宋体" w:hAnsi="宋体" w:cs="宋体" w:eastAsia="宋体" w:hint="default"/>
          <w:sz w:val="18"/>
          <w:szCs w:val="18"/>
        </w:rPr>
        <w:t>210,289,826.09</w:t>
        <w:tab/>
        <w:t>210,289,826.09</w:t>
        <w:tab/>
        <w:t>210,289,826.09</w:t>
      </w:r>
    </w:p>
    <w:p>
      <w:pPr>
        <w:spacing w:line="173" w:lineRule="exact" w:before="0"/>
        <w:ind w:left="113" w:right="0" w:firstLine="0"/>
        <w:jc w:val="left"/>
        <w:rPr>
          <w:rFonts w:ascii="宋体" w:hAnsi="宋体" w:cs="宋体" w:eastAsia="宋体" w:hint="default"/>
          <w:sz w:val="18"/>
          <w:szCs w:val="18"/>
        </w:rPr>
      </w:pPr>
      <w:r>
        <w:rPr>
          <w:rFonts w:ascii="宋体"/>
          <w:sz w:val="18"/>
        </w:rPr>
        <w:t>30</w:t>
      </w:r>
    </w:p>
    <w:p>
      <w:pPr>
        <w:tabs>
          <w:tab w:pos="895" w:val="left" w:leader="none"/>
          <w:tab w:pos="2515" w:val="left" w:leader="none"/>
          <w:tab w:pos="6655" w:val="left" w:leader="none"/>
        </w:tabs>
        <w:spacing w:line="296"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年</w:t>
        <w:tab/>
      </w:r>
      <w:r>
        <w:rPr>
          <w:rFonts w:ascii="宋体" w:hAnsi="宋体" w:cs="宋体" w:eastAsia="宋体" w:hint="default"/>
          <w:sz w:val="18"/>
          <w:szCs w:val="18"/>
        </w:rPr>
        <w:t>95,000,000.00</w:t>
        <w:tab/>
        <w:t>95,000,000.00</w:t>
        <w:tab/>
        <w:t>95,000,000.00</w:t>
      </w:r>
    </w:p>
    <w:p>
      <w:pPr>
        <w:spacing w:after="0" w:line="296" w:lineRule="exact"/>
        <w:jc w:val="left"/>
        <w:rPr>
          <w:rFonts w:ascii="宋体" w:hAnsi="宋体" w:cs="宋体" w:eastAsia="宋体" w:hint="default"/>
          <w:sz w:val="18"/>
          <w:szCs w:val="18"/>
        </w:rPr>
        <w:sectPr>
          <w:type w:val="continuous"/>
          <w:pgSz w:w="12240" w:h="15840"/>
          <w:pgMar w:top="1100" w:bottom="1200" w:left="800" w:right="920"/>
          <w:cols w:num="2" w:equalWidth="0">
            <w:col w:w="2526" w:space="66"/>
            <w:col w:w="7928"/>
          </w:cols>
        </w:sectPr>
      </w:pPr>
    </w:p>
    <w:p>
      <w:pPr>
        <w:tabs>
          <w:tab w:pos="1985" w:val="left" w:leader="none"/>
          <w:tab w:pos="3487" w:val="left" w:leader="none"/>
          <w:tab w:pos="5107" w:val="left" w:leader="none"/>
          <w:tab w:pos="9247" w:val="left" w:leader="none"/>
        </w:tabs>
        <w:spacing w:line="230" w:lineRule="exact" w:before="0"/>
        <w:ind w:left="113" w:right="0" w:firstLine="0"/>
        <w:jc w:val="left"/>
        <w:rPr>
          <w:rFonts w:ascii="宋体" w:hAnsi="宋体" w:cs="宋体" w:eastAsia="宋体" w:hint="default"/>
          <w:sz w:val="18"/>
          <w:szCs w:val="18"/>
        </w:rPr>
      </w:pPr>
      <w:r>
        <w:rPr>
          <w:rFonts w:ascii="宋体" w:hAnsi="宋体" w:cs="宋体" w:eastAsia="宋体" w:hint="default"/>
          <w:spacing w:val="17"/>
          <w:sz w:val="18"/>
          <w:szCs w:val="18"/>
        </w:rPr>
        <w:t>北京网新易尚科技</w:t>
        <w:tab/>
      </w:r>
      <w:r>
        <w:rPr>
          <w:rFonts w:ascii="宋体" w:hAnsi="宋体" w:cs="宋体" w:eastAsia="宋体" w:hint="default"/>
          <w:sz w:val="18"/>
          <w:szCs w:val="18"/>
        </w:rPr>
        <w:t>90.00%  20</w:t>
        <w:tab/>
        <w:t>45,000,000.00</w:t>
        <w:tab/>
        <w:t>45,000,000.00</w:t>
        <w:tab/>
        <w:t>45,000,000.00</w:t>
      </w:r>
    </w:p>
    <w:p>
      <w:pPr>
        <w:spacing w:after="0" w:line="230" w:lineRule="exact"/>
        <w:jc w:val="left"/>
        <w:rPr>
          <w:rFonts w:ascii="宋体" w:hAnsi="宋体" w:cs="宋体" w:eastAsia="宋体" w:hint="default"/>
          <w:sz w:val="18"/>
          <w:szCs w:val="18"/>
        </w:rPr>
        <w:sectPr>
          <w:type w:val="continuous"/>
          <w:pgSz w:w="12240" w:h="15840"/>
          <w:pgMar w:top="1100" w:bottom="1200" w:left="800" w:right="920"/>
        </w:sectPr>
      </w:pPr>
    </w:p>
    <w:p>
      <w:pPr>
        <w:spacing w:line="240" w:lineRule="auto" w:before="10"/>
        <w:rPr>
          <w:rFonts w:ascii="宋体" w:hAnsi="宋体" w:cs="宋体" w:eastAsia="宋体" w:hint="default"/>
          <w:sz w:val="28"/>
          <w:szCs w:val="28"/>
        </w:rPr>
      </w:pPr>
    </w:p>
    <w:p>
      <w:pPr>
        <w:tabs>
          <w:tab w:pos="2705" w:val="left" w:leader="none"/>
        </w:tabs>
        <w:spacing w:before="44"/>
        <w:ind w:left="113" w:right="0" w:firstLine="0"/>
        <w:jc w:val="left"/>
        <w:rPr>
          <w:rFonts w:ascii="宋体" w:hAnsi="宋体" w:cs="宋体" w:eastAsia="宋体" w:hint="default"/>
          <w:sz w:val="18"/>
          <w:szCs w:val="18"/>
        </w:rPr>
      </w:pPr>
      <w:r>
        <w:rPr>
          <w:rFonts w:ascii="宋体" w:hAnsi="宋体" w:cs="宋体" w:eastAsia="宋体" w:hint="default"/>
          <w:sz w:val="18"/>
          <w:szCs w:val="18"/>
        </w:rPr>
        <w:t>有限公司</w:t>
        <w:tab/>
        <w:t>年</w:t>
      </w:r>
    </w:p>
    <w:p>
      <w:pPr>
        <w:tabs>
          <w:tab w:pos="2885" w:val="right" w:leader="none"/>
        </w:tabs>
        <w:spacing w:line="173" w:lineRule="exact" w:before="0"/>
        <w:ind w:left="113" w:right="0" w:firstLine="0"/>
        <w:jc w:val="left"/>
        <w:rPr>
          <w:rFonts w:ascii="宋体" w:hAnsi="宋体" w:cs="宋体" w:eastAsia="宋体" w:hint="default"/>
          <w:sz w:val="18"/>
          <w:szCs w:val="18"/>
        </w:rPr>
      </w:pPr>
      <w:r>
        <w:rPr/>
        <w:pict>
          <v:shape style="position:absolute;margin-left:208.132996pt;margin-top:3.505pt;width:354.5pt;height:28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5"/>
                    <w:gridCol w:w="1620"/>
                    <w:gridCol w:w="1125"/>
                    <w:gridCol w:w="1395"/>
                    <w:gridCol w:w="1475"/>
                  </w:tblGrid>
                  <w:tr>
                    <w:trPr>
                      <w:trHeight w:val="423"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sz w:val="18"/>
                          </w:rPr>
                          <w:t>90,403,060.38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 w:right="0"/>
                          <w:jc w:val="center"/>
                          <w:rPr>
                            <w:rFonts w:ascii="宋体" w:hAnsi="宋体" w:cs="宋体" w:eastAsia="宋体" w:hint="default"/>
                            <w:sz w:val="18"/>
                            <w:szCs w:val="18"/>
                          </w:rPr>
                        </w:pPr>
                        <w:r>
                          <w:rPr>
                            <w:rFonts w:ascii="宋体"/>
                            <w:sz w:val="18"/>
                          </w:rPr>
                          <w:t>90,403,060.38</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90,403,060.38</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8"/>
                          <w:jc w:val="right"/>
                          <w:rPr>
                            <w:rFonts w:ascii="宋体" w:hAnsi="宋体" w:cs="宋体" w:eastAsia="宋体" w:hint="default"/>
                            <w:sz w:val="18"/>
                            <w:szCs w:val="18"/>
                          </w:rPr>
                        </w:pPr>
                        <w:r>
                          <w:rPr>
                            <w:rFonts w:ascii="宋体"/>
                            <w:sz w:val="18"/>
                          </w:rPr>
                          <w:t>90,000,000.00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90,000,000.00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90,000,000.00</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8"/>
                          <w:jc w:val="right"/>
                          <w:rPr>
                            <w:rFonts w:ascii="宋体" w:hAnsi="宋体" w:cs="宋体" w:eastAsia="宋体" w:hint="default"/>
                            <w:sz w:val="18"/>
                            <w:szCs w:val="18"/>
                          </w:rPr>
                        </w:pPr>
                        <w:r>
                          <w:rPr>
                            <w:rFonts w:ascii="宋体"/>
                            <w:sz w:val="18"/>
                          </w:rPr>
                          <w:t>38,273,951.53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38,273,951.53</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38,273,951.53</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334,646,370.00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334,646,370.00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334,646,370.00</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39,613,575.00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39,613,575.00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39,613,575.00</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8"/>
                          <w:jc w:val="right"/>
                          <w:rPr>
                            <w:rFonts w:ascii="宋体" w:hAnsi="宋体" w:cs="宋体" w:eastAsia="宋体" w:hint="default"/>
                            <w:sz w:val="18"/>
                            <w:szCs w:val="18"/>
                          </w:rPr>
                        </w:pPr>
                        <w:r>
                          <w:rPr>
                            <w:rFonts w:ascii="宋体"/>
                            <w:sz w:val="18"/>
                          </w:rPr>
                          <w:t>3,000,000.00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9" w:right="0"/>
                          <w:jc w:val="center"/>
                          <w:rPr>
                            <w:rFonts w:ascii="宋体" w:hAnsi="宋体" w:cs="宋体" w:eastAsia="宋体" w:hint="default"/>
                            <w:sz w:val="18"/>
                            <w:szCs w:val="18"/>
                          </w:rPr>
                        </w:pPr>
                        <w:r>
                          <w:rPr>
                            <w:rFonts w:ascii="宋体"/>
                            <w:sz w:val="18"/>
                          </w:rPr>
                          <w:t>3,000,000.00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3,000,000.00</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8"/>
                          <w:jc w:val="right"/>
                          <w:rPr>
                            <w:rFonts w:ascii="宋体" w:hAnsi="宋体" w:cs="宋体" w:eastAsia="宋体" w:hint="default"/>
                            <w:sz w:val="18"/>
                            <w:szCs w:val="18"/>
                          </w:rPr>
                        </w:pPr>
                        <w:r>
                          <w:rPr>
                            <w:rFonts w:ascii="宋体"/>
                            <w:sz w:val="18"/>
                          </w:rPr>
                          <w:t>9,000,000.00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9" w:right="0"/>
                          <w:jc w:val="center"/>
                          <w:rPr>
                            <w:rFonts w:ascii="宋体" w:hAnsi="宋体" w:cs="宋体" w:eastAsia="宋体" w:hint="default"/>
                            <w:sz w:val="18"/>
                            <w:szCs w:val="18"/>
                          </w:rPr>
                        </w:pPr>
                        <w:r>
                          <w:rPr>
                            <w:rFonts w:ascii="宋体"/>
                            <w:sz w:val="18"/>
                          </w:rPr>
                          <w:t>9,000,000.00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9" w:right="0"/>
                          <w:jc w:val="left"/>
                          <w:rPr>
                            <w:rFonts w:ascii="宋体" w:hAnsi="宋体" w:cs="宋体" w:eastAsia="宋体" w:hint="default"/>
                            <w:sz w:val="18"/>
                            <w:szCs w:val="18"/>
                          </w:rPr>
                        </w:pPr>
                        <w:r>
                          <w:rPr>
                            <w:rFonts w:ascii="宋体"/>
                            <w:sz w:val="18"/>
                          </w:rPr>
                          <w:t>555,945.29</w:t>
                        </w: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9,555,945.29</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14,000,000.00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9" w:right="0"/>
                          <w:jc w:val="center"/>
                          <w:rPr>
                            <w:rFonts w:ascii="宋体" w:hAnsi="宋体" w:cs="宋体" w:eastAsia="宋体" w:hint="default"/>
                            <w:sz w:val="18"/>
                            <w:szCs w:val="18"/>
                          </w:rPr>
                        </w:pPr>
                        <w:r>
                          <w:rPr>
                            <w:rFonts w:ascii="宋体"/>
                            <w:sz w:val="18"/>
                          </w:rPr>
                          <w:t>14,000,000.00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14,000,000.00</w:t>
                        </w:r>
                      </w:p>
                    </w:tc>
                  </w:tr>
                  <w:tr>
                    <w:trPr>
                      <w:trHeight w:val="525"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20,000,000.00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9" w:right="0"/>
                          <w:jc w:val="center"/>
                          <w:rPr>
                            <w:rFonts w:ascii="宋体" w:hAnsi="宋体" w:cs="宋体" w:eastAsia="宋体" w:hint="default"/>
                            <w:sz w:val="18"/>
                            <w:szCs w:val="18"/>
                          </w:rPr>
                        </w:pPr>
                        <w:r>
                          <w:rPr>
                            <w:rFonts w:ascii="宋体"/>
                            <w:sz w:val="18"/>
                          </w:rPr>
                          <w:t>20,000,000.00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20,000,000.00</w:t>
                        </w:r>
                      </w:p>
                    </w:tc>
                  </w:tr>
                  <w:tr>
                    <w:trPr>
                      <w:trHeight w:val="584"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8"/>
                          <w:jc w:val="right"/>
                          <w:rPr>
                            <w:rFonts w:ascii="宋体" w:hAnsi="宋体" w:cs="宋体" w:eastAsia="宋体" w:hint="default"/>
                            <w:sz w:val="18"/>
                            <w:szCs w:val="18"/>
                          </w:rPr>
                        </w:pPr>
                        <w:r>
                          <w:rPr>
                            <w:rFonts w:ascii="宋体"/>
                            <w:sz w:val="18"/>
                          </w:rPr>
                          <w:t>16,000,000.00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9" w:right="0"/>
                          <w:jc w:val="center"/>
                          <w:rPr>
                            <w:rFonts w:ascii="宋体" w:hAnsi="宋体" w:cs="宋体" w:eastAsia="宋体" w:hint="default"/>
                            <w:sz w:val="18"/>
                            <w:szCs w:val="18"/>
                          </w:rPr>
                        </w:pPr>
                        <w:r>
                          <w:rPr>
                            <w:rFonts w:ascii="宋体"/>
                            <w:sz w:val="18"/>
                          </w:rPr>
                          <w:t>16,000,000.00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宋体" w:hAnsi="宋体" w:cs="宋体" w:eastAsia="宋体" w:hint="default"/>
                            <w:sz w:val="18"/>
                            <w:szCs w:val="18"/>
                          </w:rPr>
                        </w:pPr>
                        <w:r>
                          <w:rPr>
                            <w:rFonts w:ascii="宋体"/>
                            <w:sz w:val="18"/>
                          </w:rPr>
                          <w:t>16,000,000.00</w:t>
                        </w:r>
                      </w:p>
                    </w:tc>
                  </w:tr>
                  <w:tr>
                    <w:trPr>
                      <w:trHeight w:val="526"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8"/>
                          <w:jc w:val="right"/>
                          <w:rPr>
                            <w:rFonts w:ascii="宋体" w:hAnsi="宋体" w:cs="宋体" w:eastAsia="宋体" w:hint="default"/>
                            <w:sz w:val="18"/>
                            <w:szCs w:val="18"/>
                          </w:rPr>
                        </w:pPr>
                        <w:r>
                          <w:rPr>
                            <w:rFonts w:ascii="宋体"/>
                            <w:sz w:val="18"/>
                          </w:rPr>
                          <w:t>12,000,000.00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9" w:right="0"/>
                          <w:jc w:val="center"/>
                          <w:rPr>
                            <w:rFonts w:ascii="宋体" w:hAnsi="宋体" w:cs="宋体" w:eastAsia="宋体" w:hint="default"/>
                            <w:sz w:val="18"/>
                            <w:szCs w:val="18"/>
                          </w:rPr>
                        </w:pPr>
                        <w:r>
                          <w:rPr>
                            <w:rFonts w:ascii="宋体"/>
                            <w:sz w:val="18"/>
                          </w:rPr>
                          <w:t>12,000,000.00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4" w:right="0"/>
                          <w:jc w:val="left"/>
                          <w:rPr>
                            <w:rFonts w:ascii="宋体" w:hAnsi="宋体" w:cs="宋体" w:eastAsia="宋体" w:hint="default"/>
                            <w:sz w:val="18"/>
                            <w:szCs w:val="18"/>
                          </w:rPr>
                        </w:pPr>
                        <w:r>
                          <w:rPr>
                            <w:rFonts w:ascii="宋体"/>
                            <w:sz w:val="18"/>
                          </w:rPr>
                          <w:t>12,000,000.00</w:t>
                        </w:r>
                      </w:p>
                    </w:tc>
                    <w:tc>
                      <w:tcPr>
                        <w:tcW w:w="1475" w:type="dxa"/>
                        <w:tcBorders>
                          <w:top w:val="nil" w:sz="6" w:space="0" w:color="auto"/>
                          <w:left w:val="nil" w:sz="6" w:space="0" w:color="auto"/>
                          <w:bottom w:val="nil" w:sz="6" w:space="0" w:color="auto"/>
                          <w:right w:val="nil" w:sz="6" w:space="0" w:color="auto"/>
                        </w:tcBorders>
                      </w:tcPr>
                      <w:p>
                        <w:pPr/>
                      </w:p>
                    </w:tc>
                  </w:tr>
                  <w:tr>
                    <w:trPr>
                      <w:trHeight w:val="334"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8"/>
                          <w:jc w:val="right"/>
                          <w:rPr>
                            <w:rFonts w:ascii="宋体" w:hAnsi="宋体" w:cs="宋体" w:eastAsia="宋体" w:hint="default"/>
                            <w:sz w:val="18"/>
                            <w:szCs w:val="18"/>
                          </w:rPr>
                        </w:pPr>
                        <w:r>
                          <w:rPr>
                            <w:rFonts w:ascii="宋体"/>
                            <w:sz w:val="18"/>
                          </w:rPr>
                          <w:t>53,882,544.00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9" w:right="0"/>
                          <w:jc w:val="center"/>
                          <w:rPr>
                            <w:rFonts w:ascii="宋体" w:hAnsi="宋体" w:cs="宋体" w:eastAsia="宋体" w:hint="default"/>
                            <w:sz w:val="18"/>
                            <w:szCs w:val="18"/>
                          </w:rPr>
                        </w:pPr>
                        <w:r>
                          <w:rPr>
                            <w:rFonts w:ascii="宋体"/>
                            <w:sz w:val="18"/>
                          </w:rPr>
                          <w:t>53,882,544.00</w:t>
                        </w:r>
                      </w:p>
                    </w:tc>
                    <w:tc>
                      <w:tcPr>
                        <w:tcW w:w="112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53,882,544.00</w:t>
                        </w:r>
                      </w:p>
                    </w:tc>
                  </w:tr>
                </w:tbl>
                <w:p>
                  <w:pPr/>
                </w:p>
              </w:txbxContent>
            </v:textbox>
            <w10:wrap type="none"/>
          </v:shape>
        </w:pict>
      </w:r>
      <w:r>
        <w:rPr>
          <w:rFonts w:ascii="宋体" w:hAnsi="宋体" w:cs="宋体" w:eastAsia="宋体" w:hint="default"/>
          <w:spacing w:val="20"/>
          <w:sz w:val="18"/>
          <w:szCs w:val="18"/>
        </w:rPr>
        <w:t>浙江大学快威科技</w:t>
      </w:r>
      <w:r>
        <w:rPr>
          <w:rFonts w:ascii="Times New Roman" w:hAnsi="Times New Roman" w:cs="Times New Roman" w:eastAsia="Times New Roman" w:hint="default"/>
          <w:spacing w:val="20"/>
          <w:sz w:val="18"/>
          <w:szCs w:val="18"/>
        </w:rPr>
        <w:tab/>
      </w:r>
      <w:r>
        <w:rPr>
          <w:rFonts w:ascii="宋体" w:hAnsi="宋体" w:cs="宋体" w:eastAsia="宋体" w:hint="default"/>
          <w:sz w:val="18"/>
          <w:szCs w:val="18"/>
        </w:rPr>
        <w:t>17</w:t>
      </w:r>
    </w:p>
    <w:p>
      <w:pPr>
        <w:tabs>
          <w:tab w:pos="198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集团有限公司</w:t>
        <w:tab/>
      </w:r>
      <w:r>
        <w:rPr>
          <w:rFonts w:ascii="宋体" w:hAnsi="宋体" w:cs="宋体" w:eastAsia="宋体" w:hint="default"/>
          <w:position w:val="12"/>
          <w:sz w:val="18"/>
          <w:szCs w:val="18"/>
        </w:rPr>
        <w:t>95.00%  </w:t>
      </w:r>
      <w:r>
        <w:rPr>
          <w:rFonts w:ascii="宋体" w:hAnsi="宋体" w:cs="宋体" w:eastAsia="宋体" w:hint="default"/>
          <w:sz w:val="18"/>
          <w:szCs w:val="18"/>
        </w:rPr>
        <w:t>年</w:t>
      </w:r>
    </w:p>
    <w:p>
      <w:pPr>
        <w:tabs>
          <w:tab w:pos="2885" w:val="right" w:leader="none"/>
        </w:tabs>
        <w:spacing w:line="173" w:lineRule="exact" w:before="0"/>
        <w:ind w:left="113" w:right="0" w:firstLine="0"/>
        <w:jc w:val="left"/>
        <w:rPr>
          <w:rFonts w:ascii="宋体" w:hAnsi="宋体" w:cs="宋体" w:eastAsia="宋体" w:hint="default"/>
          <w:sz w:val="18"/>
          <w:szCs w:val="18"/>
        </w:rPr>
      </w:pPr>
      <w:r>
        <w:rPr>
          <w:rFonts w:ascii="宋体" w:hAnsi="宋体" w:cs="宋体" w:eastAsia="宋体" w:hint="default"/>
          <w:spacing w:val="20"/>
          <w:sz w:val="18"/>
          <w:szCs w:val="18"/>
        </w:rPr>
        <w:t>浙江浙大网新软件</w:t>
      </w:r>
      <w:r>
        <w:rPr>
          <w:rFonts w:ascii="Times New Roman" w:hAnsi="Times New Roman" w:cs="Times New Roman" w:eastAsia="Times New Roman" w:hint="default"/>
          <w:spacing w:val="20"/>
          <w:sz w:val="18"/>
          <w:szCs w:val="18"/>
        </w:rPr>
        <w:tab/>
      </w:r>
      <w:r>
        <w:rPr>
          <w:rFonts w:ascii="宋体" w:hAnsi="宋体" w:cs="宋体" w:eastAsia="宋体" w:hint="default"/>
          <w:sz w:val="18"/>
          <w:szCs w:val="18"/>
        </w:rPr>
        <w:t>30</w:t>
      </w:r>
    </w:p>
    <w:p>
      <w:pPr>
        <w:tabs>
          <w:tab w:pos="198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产业集团有限公司</w:t>
        <w:tab/>
      </w:r>
      <w:r>
        <w:rPr>
          <w:rFonts w:ascii="宋体" w:hAnsi="宋体" w:cs="宋体" w:eastAsia="宋体" w:hint="default"/>
          <w:position w:val="12"/>
          <w:sz w:val="18"/>
          <w:szCs w:val="18"/>
        </w:rPr>
        <w:t>95.00%  </w:t>
      </w:r>
      <w:r>
        <w:rPr>
          <w:rFonts w:ascii="宋体" w:hAnsi="宋体" w:cs="宋体" w:eastAsia="宋体" w:hint="default"/>
          <w:sz w:val="18"/>
          <w:szCs w:val="18"/>
        </w:rPr>
        <w:t>年</w:t>
      </w:r>
    </w:p>
    <w:p>
      <w:pPr>
        <w:tabs>
          <w:tab w:pos="2885" w:val="right" w:leader="none"/>
        </w:tabs>
        <w:spacing w:line="175" w:lineRule="exact" w:before="0"/>
        <w:ind w:left="113" w:right="0" w:firstLine="0"/>
        <w:jc w:val="left"/>
        <w:rPr>
          <w:rFonts w:ascii="宋体" w:hAnsi="宋体" w:cs="宋体" w:eastAsia="宋体" w:hint="default"/>
          <w:sz w:val="18"/>
          <w:szCs w:val="18"/>
        </w:rPr>
      </w:pPr>
      <w:r>
        <w:rPr>
          <w:rFonts w:ascii="宋体" w:hAnsi="宋体" w:cs="宋体" w:eastAsia="宋体" w:hint="default"/>
          <w:spacing w:val="20"/>
          <w:sz w:val="18"/>
          <w:szCs w:val="18"/>
        </w:rPr>
        <w:t>北京新思软件技术</w:t>
      </w:r>
      <w:r>
        <w:rPr>
          <w:rFonts w:ascii="Times New Roman" w:hAnsi="Times New Roman" w:cs="Times New Roman" w:eastAsia="Times New Roman" w:hint="default"/>
          <w:spacing w:val="20"/>
          <w:sz w:val="18"/>
          <w:szCs w:val="18"/>
        </w:rPr>
        <w:tab/>
      </w:r>
      <w:r>
        <w:rPr>
          <w:rFonts w:ascii="宋体" w:hAnsi="宋体" w:cs="宋体" w:eastAsia="宋体" w:hint="default"/>
          <w:sz w:val="18"/>
          <w:szCs w:val="18"/>
        </w:rPr>
        <w:t>10</w:t>
      </w:r>
    </w:p>
    <w:p>
      <w:pPr>
        <w:tabs>
          <w:tab w:pos="198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75.00%  </w:t>
      </w:r>
      <w:r>
        <w:rPr>
          <w:rFonts w:ascii="宋体" w:hAnsi="宋体" w:cs="宋体" w:eastAsia="宋体" w:hint="default"/>
          <w:position w:val="-11"/>
          <w:sz w:val="18"/>
          <w:szCs w:val="18"/>
        </w:rPr>
        <w:t>年</w:t>
      </w:r>
      <w:r>
        <w:rPr>
          <w:rFonts w:ascii="宋体" w:hAnsi="宋体" w:cs="宋体" w:eastAsia="宋体" w:hint="default"/>
          <w:sz w:val="18"/>
          <w:szCs w:val="18"/>
        </w:rPr>
      </w:r>
    </w:p>
    <w:p>
      <w:pPr>
        <w:spacing w:line="169" w:lineRule="exact" w:before="0"/>
        <w:ind w:left="113" w:right="0" w:firstLine="0"/>
        <w:jc w:val="left"/>
        <w:rPr>
          <w:rFonts w:ascii="宋体" w:hAnsi="宋体" w:cs="宋体" w:eastAsia="宋体" w:hint="default"/>
          <w:sz w:val="18"/>
          <w:szCs w:val="18"/>
        </w:rPr>
      </w:pPr>
      <w:r>
        <w:rPr>
          <w:rFonts w:ascii="宋体" w:hAnsi="宋体" w:cs="宋体" w:eastAsia="宋体" w:hint="default"/>
          <w:spacing w:val="17"/>
          <w:sz w:val="18"/>
          <w:szCs w:val="18"/>
        </w:rPr>
        <w:t>浙江浙大网新机电</w:t>
      </w:r>
      <w:r>
        <w:rPr>
          <w:rFonts w:ascii="宋体" w:hAnsi="宋体" w:cs="宋体" w:eastAsia="宋体" w:hint="default"/>
          <w:spacing w:val="-70"/>
          <w:sz w:val="18"/>
          <w:szCs w:val="18"/>
        </w:rPr>
        <w:t> </w:t>
      </w:r>
      <w:r>
        <w:rPr>
          <w:rFonts w:ascii="宋体" w:hAnsi="宋体" w:cs="宋体" w:eastAsia="宋体" w:hint="default"/>
          <w:sz w:val="18"/>
          <w:szCs w:val="18"/>
        </w:rPr>
      </w:r>
    </w:p>
    <w:p>
      <w:pPr>
        <w:tabs>
          <w:tab w:pos="1895" w:val="left" w:leader="none"/>
        </w:tabs>
        <w:spacing w:line="297"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工程有限公司</w:t>
        <w:tab/>
      </w:r>
      <w:r>
        <w:rPr>
          <w:rFonts w:ascii="宋体" w:hAnsi="宋体" w:cs="宋体" w:eastAsia="宋体" w:hint="default"/>
          <w:sz w:val="18"/>
          <w:szCs w:val="18"/>
        </w:rPr>
        <w:t>100.00%</w:t>
      </w:r>
      <w:r>
        <w:rPr>
          <w:rFonts w:ascii="宋体" w:hAnsi="宋体" w:cs="宋体" w:eastAsia="宋体" w:hint="default"/>
          <w:spacing w:val="-15"/>
          <w:sz w:val="18"/>
          <w:szCs w:val="18"/>
        </w:rPr>
        <w:t> </w:t>
      </w:r>
      <w:r>
        <w:rPr>
          <w:rFonts w:ascii="宋体" w:hAnsi="宋体" w:cs="宋体" w:eastAsia="宋体" w:hint="default"/>
          <w:sz w:val="18"/>
          <w:szCs w:val="18"/>
        </w:rPr>
        <w:t>长期</w:t>
      </w:r>
    </w:p>
    <w:p>
      <w:pPr>
        <w:spacing w:line="173" w:lineRule="exact" w:before="0"/>
        <w:ind w:left="113" w:right="0" w:firstLine="0"/>
        <w:jc w:val="left"/>
        <w:rPr>
          <w:rFonts w:ascii="宋体" w:hAnsi="宋体" w:cs="宋体" w:eastAsia="宋体" w:hint="default"/>
          <w:sz w:val="18"/>
          <w:szCs w:val="18"/>
        </w:rPr>
      </w:pPr>
      <w:r>
        <w:rPr>
          <w:rFonts w:ascii="宋体" w:hAnsi="宋体" w:cs="宋体" w:eastAsia="宋体" w:hint="default"/>
          <w:spacing w:val="17"/>
          <w:sz w:val="18"/>
          <w:szCs w:val="18"/>
        </w:rPr>
        <w:t>网新香港国际投资</w:t>
      </w:r>
      <w:r>
        <w:rPr>
          <w:rFonts w:ascii="宋体" w:hAnsi="宋体" w:cs="宋体" w:eastAsia="宋体" w:hint="default"/>
          <w:spacing w:val="-70"/>
          <w:sz w:val="18"/>
          <w:szCs w:val="18"/>
        </w:rPr>
        <w:t> </w:t>
      </w:r>
      <w:r>
        <w:rPr>
          <w:rFonts w:ascii="宋体" w:hAnsi="宋体" w:cs="宋体" w:eastAsia="宋体" w:hint="default"/>
          <w:sz w:val="18"/>
          <w:szCs w:val="18"/>
        </w:rPr>
      </w:r>
    </w:p>
    <w:p>
      <w:pPr>
        <w:tabs>
          <w:tab w:pos="1985" w:val="left" w:leader="none"/>
        </w:tabs>
        <w:spacing w:line="296"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95.00%</w:t>
      </w:r>
      <w:r>
        <w:rPr>
          <w:rFonts w:ascii="宋体" w:hAnsi="宋体" w:cs="宋体" w:eastAsia="宋体" w:hint="default"/>
          <w:spacing w:val="-15"/>
          <w:sz w:val="18"/>
          <w:szCs w:val="18"/>
        </w:rPr>
        <w:t> </w:t>
      </w:r>
      <w:r>
        <w:rPr>
          <w:rFonts w:ascii="宋体" w:hAnsi="宋体" w:cs="宋体" w:eastAsia="宋体" w:hint="default"/>
          <w:sz w:val="18"/>
          <w:szCs w:val="18"/>
        </w:rPr>
        <w:t>长期</w:t>
      </w:r>
    </w:p>
    <w:p>
      <w:pPr>
        <w:tabs>
          <w:tab w:pos="2885" w:val="right" w:leader="none"/>
        </w:tabs>
        <w:spacing w:line="171" w:lineRule="exact" w:before="0"/>
        <w:ind w:left="113" w:right="0" w:firstLine="0"/>
        <w:jc w:val="left"/>
        <w:rPr>
          <w:rFonts w:ascii="宋体" w:hAnsi="宋体" w:cs="宋体" w:eastAsia="宋体" w:hint="default"/>
          <w:sz w:val="18"/>
          <w:szCs w:val="18"/>
        </w:rPr>
      </w:pPr>
      <w:r>
        <w:rPr>
          <w:rFonts w:ascii="宋体" w:hAnsi="宋体" w:cs="宋体" w:eastAsia="宋体" w:hint="default"/>
          <w:spacing w:val="20"/>
          <w:sz w:val="18"/>
          <w:szCs w:val="18"/>
        </w:rPr>
        <w:t>浙江汇信科技有限</w:t>
      </w:r>
      <w:r>
        <w:rPr>
          <w:rFonts w:ascii="Times New Roman" w:hAnsi="Times New Roman" w:cs="Times New Roman" w:eastAsia="Times New Roman" w:hint="default"/>
          <w:spacing w:val="20"/>
          <w:sz w:val="18"/>
          <w:szCs w:val="18"/>
        </w:rPr>
        <w:tab/>
      </w:r>
      <w:r>
        <w:rPr>
          <w:rFonts w:ascii="宋体" w:hAnsi="宋体" w:cs="宋体" w:eastAsia="宋体" w:hint="default"/>
          <w:sz w:val="18"/>
          <w:szCs w:val="18"/>
        </w:rPr>
        <w:t>20</w:t>
      </w:r>
    </w:p>
    <w:p>
      <w:pPr>
        <w:tabs>
          <w:tab w:pos="198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50.00%  </w:t>
      </w:r>
      <w:r>
        <w:rPr>
          <w:rFonts w:ascii="宋体" w:hAnsi="宋体" w:cs="宋体" w:eastAsia="宋体" w:hint="default"/>
          <w:position w:val="-11"/>
          <w:sz w:val="18"/>
          <w:szCs w:val="18"/>
        </w:rPr>
        <w:t>年</w:t>
      </w:r>
      <w:r>
        <w:rPr>
          <w:rFonts w:ascii="宋体" w:hAnsi="宋体" w:cs="宋体" w:eastAsia="宋体" w:hint="default"/>
          <w:sz w:val="18"/>
          <w:szCs w:val="18"/>
        </w:rPr>
      </w:r>
    </w:p>
    <w:p>
      <w:pPr>
        <w:tabs>
          <w:tab w:pos="2885" w:val="right" w:leader="none"/>
        </w:tabs>
        <w:spacing w:line="173" w:lineRule="exact" w:before="0"/>
        <w:ind w:left="113" w:right="0" w:firstLine="0"/>
        <w:jc w:val="left"/>
        <w:rPr>
          <w:rFonts w:ascii="宋体" w:hAnsi="宋体" w:cs="宋体" w:eastAsia="宋体" w:hint="default"/>
          <w:sz w:val="18"/>
          <w:szCs w:val="18"/>
        </w:rPr>
      </w:pPr>
      <w:r>
        <w:rPr>
          <w:rFonts w:ascii="宋体" w:hAnsi="宋体" w:cs="宋体" w:eastAsia="宋体" w:hint="default"/>
          <w:spacing w:val="20"/>
          <w:sz w:val="18"/>
          <w:szCs w:val="18"/>
        </w:rPr>
        <w:t>浙江浙大网新中研</w:t>
      </w:r>
      <w:r>
        <w:rPr>
          <w:rFonts w:ascii="Times New Roman" w:hAnsi="Times New Roman" w:cs="Times New Roman" w:eastAsia="Times New Roman" w:hint="default"/>
          <w:spacing w:val="20"/>
          <w:sz w:val="18"/>
          <w:szCs w:val="18"/>
        </w:rPr>
        <w:tab/>
      </w:r>
      <w:r>
        <w:rPr>
          <w:rFonts w:ascii="宋体" w:hAnsi="宋体" w:cs="宋体" w:eastAsia="宋体" w:hint="default"/>
          <w:sz w:val="18"/>
          <w:szCs w:val="18"/>
        </w:rPr>
        <w:t>10</w:t>
      </w:r>
    </w:p>
    <w:p>
      <w:pPr>
        <w:tabs>
          <w:tab w:pos="189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软件有限公司</w:t>
        <w:tab/>
      </w:r>
      <w:r>
        <w:rPr>
          <w:rFonts w:ascii="宋体" w:hAnsi="宋体" w:cs="宋体" w:eastAsia="宋体" w:hint="default"/>
          <w:sz w:val="18"/>
          <w:szCs w:val="18"/>
        </w:rPr>
        <w:t>100.00%  </w:t>
      </w:r>
      <w:r>
        <w:rPr>
          <w:rFonts w:ascii="宋体" w:hAnsi="宋体" w:cs="宋体" w:eastAsia="宋体" w:hint="default"/>
          <w:position w:val="-11"/>
          <w:sz w:val="18"/>
          <w:szCs w:val="18"/>
        </w:rPr>
        <w:t>年</w:t>
      </w:r>
      <w:r>
        <w:rPr>
          <w:rFonts w:ascii="宋体" w:hAnsi="宋体" w:cs="宋体" w:eastAsia="宋体" w:hint="default"/>
          <w:sz w:val="18"/>
          <w:szCs w:val="18"/>
        </w:rPr>
      </w:r>
    </w:p>
    <w:p>
      <w:pPr>
        <w:tabs>
          <w:tab w:pos="2885" w:val="right" w:leader="none"/>
        </w:tabs>
        <w:spacing w:line="172" w:lineRule="exact" w:before="0"/>
        <w:ind w:left="113" w:right="0" w:firstLine="0"/>
        <w:jc w:val="left"/>
        <w:rPr>
          <w:rFonts w:ascii="宋体" w:hAnsi="宋体" w:cs="宋体" w:eastAsia="宋体" w:hint="default"/>
          <w:sz w:val="18"/>
          <w:szCs w:val="18"/>
        </w:rPr>
      </w:pPr>
      <w:r>
        <w:rPr>
          <w:rFonts w:ascii="宋体" w:hAnsi="宋体" w:cs="宋体" w:eastAsia="宋体" w:hint="default"/>
          <w:spacing w:val="20"/>
          <w:sz w:val="18"/>
          <w:szCs w:val="18"/>
        </w:rPr>
        <w:t>上海浙大网新易得</w:t>
      </w:r>
      <w:r>
        <w:rPr>
          <w:rFonts w:ascii="Times New Roman" w:hAnsi="Times New Roman" w:cs="Times New Roman" w:eastAsia="Times New Roman" w:hint="default"/>
          <w:spacing w:val="20"/>
          <w:sz w:val="18"/>
          <w:szCs w:val="18"/>
        </w:rPr>
        <w:tab/>
      </w:r>
      <w:r>
        <w:rPr>
          <w:rFonts w:ascii="宋体" w:hAnsi="宋体" w:cs="宋体" w:eastAsia="宋体" w:hint="default"/>
          <w:sz w:val="18"/>
          <w:szCs w:val="18"/>
        </w:rPr>
        <w:t>20</w:t>
      </w:r>
    </w:p>
    <w:p>
      <w:pPr>
        <w:tabs>
          <w:tab w:pos="198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科技发展有限公司</w:t>
        <w:tab/>
      </w:r>
      <w:r>
        <w:rPr>
          <w:rFonts w:ascii="宋体" w:hAnsi="宋体" w:cs="宋体" w:eastAsia="宋体" w:hint="default"/>
          <w:position w:val="12"/>
          <w:sz w:val="18"/>
          <w:szCs w:val="18"/>
        </w:rPr>
        <w:t>70.00%  </w:t>
      </w:r>
      <w:r>
        <w:rPr>
          <w:rFonts w:ascii="宋体" w:hAnsi="宋体" w:cs="宋体" w:eastAsia="宋体" w:hint="default"/>
          <w:sz w:val="18"/>
          <w:szCs w:val="18"/>
        </w:rPr>
        <w:t>年</w:t>
      </w:r>
    </w:p>
    <w:p>
      <w:pPr>
        <w:tabs>
          <w:tab w:pos="2885" w:val="right" w:leader="none"/>
        </w:tabs>
        <w:spacing w:line="175" w:lineRule="exact" w:before="0"/>
        <w:ind w:left="113" w:right="0" w:firstLine="0"/>
        <w:jc w:val="left"/>
        <w:rPr>
          <w:rFonts w:ascii="宋体" w:hAnsi="宋体" w:cs="宋体" w:eastAsia="宋体" w:hint="default"/>
          <w:sz w:val="18"/>
          <w:szCs w:val="18"/>
        </w:rPr>
      </w:pPr>
      <w:r>
        <w:rPr>
          <w:rFonts w:ascii="宋体" w:hAnsi="宋体" w:cs="宋体" w:eastAsia="宋体" w:hint="default"/>
          <w:spacing w:val="20"/>
          <w:sz w:val="18"/>
          <w:szCs w:val="18"/>
        </w:rPr>
        <w:t>北京浙大网新科技</w:t>
      </w:r>
      <w:r>
        <w:rPr>
          <w:rFonts w:ascii="Times New Roman" w:hAnsi="Times New Roman" w:cs="Times New Roman" w:eastAsia="Times New Roman" w:hint="default"/>
          <w:spacing w:val="20"/>
          <w:sz w:val="18"/>
          <w:szCs w:val="18"/>
        </w:rPr>
        <w:tab/>
      </w:r>
      <w:r>
        <w:rPr>
          <w:rFonts w:ascii="宋体" w:hAnsi="宋体" w:cs="宋体" w:eastAsia="宋体" w:hint="default"/>
          <w:sz w:val="18"/>
          <w:szCs w:val="18"/>
        </w:rPr>
        <w:t>20</w:t>
      </w:r>
    </w:p>
    <w:p>
      <w:pPr>
        <w:tabs>
          <w:tab w:pos="1985" w:val="left" w:leader="none"/>
        </w:tabs>
        <w:spacing w:line="293"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66.67%  </w:t>
      </w:r>
      <w:r>
        <w:rPr>
          <w:rFonts w:ascii="宋体" w:hAnsi="宋体" w:cs="宋体" w:eastAsia="宋体" w:hint="default"/>
          <w:position w:val="-11"/>
          <w:sz w:val="18"/>
          <w:szCs w:val="18"/>
        </w:rPr>
        <w:t>年</w:t>
      </w:r>
      <w:r>
        <w:rPr>
          <w:rFonts w:ascii="宋体" w:hAnsi="宋体" w:cs="宋体" w:eastAsia="宋体" w:hint="default"/>
          <w:sz w:val="18"/>
          <w:szCs w:val="18"/>
        </w:rPr>
      </w:r>
    </w:p>
    <w:p>
      <w:pPr>
        <w:spacing w:line="169" w:lineRule="exact" w:before="0"/>
        <w:ind w:left="113" w:right="0" w:firstLine="0"/>
        <w:jc w:val="left"/>
        <w:rPr>
          <w:rFonts w:ascii="宋体" w:hAnsi="宋体" w:cs="宋体" w:eastAsia="宋体" w:hint="default"/>
          <w:sz w:val="18"/>
          <w:szCs w:val="18"/>
        </w:rPr>
      </w:pPr>
      <w:r>
        <w:rPr>
          <w:rFonts w:ascii="宋体" w:hAnsi="宋体" w:cs="宋体" w:eastAsia="宋体" w:hint="default"/>
          <w:spacing w:val="17"/>
          <w:sz w:val="18"/>
          <w:szCs w:val="18"/>
        </w:rPr>
        <w:t>浙江浙大网新国际</w:t>
      </w:r>
      <w:r>
        <w:rPr>
          <w:rFonts w:ascii="宋体" w:hAnsi="宋体" w:cs="宋体" w:eastAsia="宋体" w:hint="default"/>
          <w:spacing w:val="-70"/>
          <w:sz w:val="18"/>
          <w:szCs w:val="18"/>
        </w:rPr>
        <w:t> </w:t>
      </w:r>
      <w:r>
        <w:rPr>
          <w:rFonts w:ascii="宋体" w:hAnsi="宋体" w:cs="宋体" w:eastAsia="宋体" w:hint="default"/>
          <w:sz w:val="18"/>
          <w:szCs w:val="18"/>
        </w:rPr>
      </w:r>
    </w:p>
    <w:p>
      <w:pPr>
        <w:spacing w:after="0" w:line="169" w:lineRule="exact"/>
        <w:jc w:val="left"/>
        <w:rPr>
          <w:rFonts w:ascii="宋体" w:hAnsi="宋体" w:cs="宋体" w:eastAsia="宋体" w:hint="default"/>
          <w:sz w:val="18"/>
          <w:szCs w:val="18"/>
        </w:rPr>
        <w:sectPr>
          <w:pgSz w:w="12240" w:h="15840"/>
          <w:pgMar w:header="747" w:footer="727" w:top="980" w:bottom="920" w:left="800" w:right="880"/>
        </w:sectPr>
      </w:pPr>
    </w:p>
    <w:p>
      <w:pPr>
        <w:spacing w:line="232" w:lineRule="exact" w:before="87"/>
        <w:ind w:left="113" w:right="0" w:firstLine="0"/>
        <w:jc w:val="left"/>
        <w:rPr>
          <w:rFonts w:ascii="宋体" w:hAnsi="宋体" w:cs="宋体" w:eastAsia="宋体" w:hint="default"/>
          <w:sz w:val="18"/>
          <w:szCs w:val="18"/>
        </w:rPr>
      </w:pPr>
      <w:r>
        <w:rPr>
          <w:rFonts w:ascii="宋体" w:hAnsi="宋体" w:cs="宋体" w:eastAsia="宋体" w:hint="default"/>
          <w:spacing w:val="17"/>
          <w:sz w:val="18"/>
          <w:szCs w:val="18"/>
        </w:rPr>
        <w:t>软件技术服务有限</w:t>
      </w:r>
      <w:r>
        <w:rPr>
          <w:rFonts w:ascii="宋体" w:hAnsi="宋体" w:cs="宋体" w:eastAsia="宋体" w:hint="default"/>
          <w:spacing w:val="-85"/>
          <w:sz w:val="18"/>
          <w:szCs w:val="18"/>
        </w:rPr>
        <w:t> </w:t>
      </w:r>
      <w:r>
        <w:rPr>
          <w:rFonts w:ascii="宋体" w:hAnsi="宋体" w:cs="宋体" w:eastAsia="宋体" w:hint="default"/>
          <w:sz w:val="18"/>
          <w:szCs w:val="18"/>
        </w:rPr>
        <w:t>公司</w:t>
      </w:r>
    </w:p>
    <w:p>
      <w:pPr>
        <w:spacing w:line="149" w:lineRule="exact" w:before="0"/>
        <w:ind w:left="113" w:right="0" w:firstLine="0"/>
        <w:jc w:val="left"/>
        <w:rPr>
          <w:rFonts w:ascii="宋体" w:hAnsi="宋体" w:cs="宋体" w:eastAsia="宋体" w:hint="default"/>
          <w:sz w:val="18"/>
          <w:szCs w:val="18"/>
        </w:rPr>
      </w:pPr>
      <w:r>
        <w:rPr>
          <w:rFonts w:ascii="宋体" w:hAnsi="宋体" w:cs="宋体" w:eastAsia="宋体" w:hint="default"/>
          <w:spacing w:val="17"/>
          <w:sz w:val="18"/>
          <w:szCs w:val="18"/>
        </w:rPr>
        <w:t>江西浙大网新科技</w:t>
      </w:r>
      <w:r>
        <w:rPr>
          <w:rFonts w:ascii="宋体" w:hAnsi="宋体" w:cs="宋体" w:eastAsia="宋体" w:hint="default"/>
          <w:spacing w:val="-70"/>
          <w:sz w:val="18"/>
          <w:szCs w:val="18"/>
        </w:rPr>
        <w:t> </w:t>
      </w:r>
      <w:r>
        <w:rPr>
          <w:rFonts w:ascii="宋体" w:hAnsi="宋体" w:cs="宋体" w:eastAsia="宋体" w:hint="default"/>
          <w:sz w:val="18"/>
          <w:szCs w:val="18"/>
        </w:rPr>
      </w:r>
    </w:p>
    <w:p>
      <w:pPr>
        <w:spacing w:line="237" w:lineRule="exact" w:before="0"/>
        <w:ind w:left="113" w:right="0" w:firstLine="0"/>
        <w:jc w:val="left"/>
        <w:rPr>
          <w:rFonts w:ascii="宋体" w:hAnsi="宋体" w:cs="宋体" w:eastAsia="宋体" w:hint="default"/>
          <w:sz w:val="18"/>
          <w:szCs w:val="18"/>
        </w:rPr>
      </w:pPr>
      <w:r>
        <w:rPr/>
        <w:br w:type="column"/>
      </w:r>
      <w:r>
        <w:rPr>
          <w:rFonts w:ascii="宋体"/>
          <w:sz w:val="18"/>
        </w:rPr>
        <w:t>80.00%  </w:t>
      </w:r>
      <w:r>
        <w:rPr>
          <w:rFonts w:ascii="宋体"/>
          <w:position w:val="12"/>
          <w:sz w:val="18"/>
        </w:rPr>
        <w:t>20</w:t>
      </w:r>
      <w:r>
        <w:rPr>
          <w:rFonts w:ascii="宋体"/>
          <w:sz w:val="18"/>
        </w:rPr>
      </w:r>
    </w:p>
    <w:p>
      <w:pPr>
        <w:spacing w:line="177" w:lineRule="exact" w:before="0"/>
        <w:ind w:left="833"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172" w:lineRule="exact" w:before="114"/>
        <w:ind w:left="833" w:right="0" w:firstLine="0"/>
        <w:jc w:val="left"/>
        <w:rPr>
          <w:rFonts w:ascii="宋体" w:hAnsi="宋体" w:cs="宋体" w:eastAsia="宋体" w:hint="default"/>
          <w:sz w:val="18"/>
          <w:szCs w:val="18"/>
        </w:rPr>
      </w:pPr>
      <w:r>
        <w:rPr>
          <w:rFonts w:ascii="宋体"/>
          <w:sz w:val="18"/>
        </w:rPr>
        <w:t>16</w:t>
      </w:r>
    </w:p>
    <w:p>
      <w:pPr>
        <w:spacing w:after="0" w:line="172" w:lineRule="exact"/>
        <w:jc w:val="left"/>
        <w:rPr>
          <w:rFonts w:ascii="宋体" w:hAnsi="宋体" w:cs="宋体" w:eastAsia="宋体" w:hint="default"/>
          <w:sz w:val="18"/>
          <w:szCs w:val="18"/>
        </w:rPr>
        <w:sectPr>
          <w:type w:val="continuous"/>
          <w:pgSz w:w="12240" w:h="15840"/>
          <w:pgMar w:top="1100" w:bottom="1200" w:left="800" w:right="880"/>
          <w:cols w:num="2" w:equalWidth="0">
            <w:col w:w="1718" w:space="154"/>
            <w:col w:w="8688"/>
          </w:cols>
        </w:sectPr>
      </w:pPr>
    </w:p>
    <w:p>
      <w:pPr>
        <w:tabs>
          <w:tab w:pos="1985" w:val="left" w:leader="none"/>
        </w:tabs>
        <w:spacing w:line="300" w:lineRule="exact" w:before="0"/>
        <w:ind w:left="113" w:right="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00.00%  </w:t>
      </w:r>
      <w:r>
        <w:rPr>
          <w:rFonts w:ascii="宋体" w:hAnsi="宋体" w:cs="宋体" w:eastAsia="宋体" w:hint="default"/>
          <w:position w:val="-11"/>
          <w:sz w:val="18"/>
          <w:szCs w:val="18"/>
        </w:rPr>
        <w:t>年</w:t>
      </w:r>
      <w:r>
        <w:rPr>
          <w:rFonts w:ascii="宋体" w:hAnsi="宋体" w:cs="宋体" w:eastAsia="宋体" w:hint="default"/>
          <w:sz w:val="18"/>
          <w:szCs w:val="18"/>
        </w:rPr>
      </w:r>
    </w:p>
    <w:p>
      <w:pPr>
        <w:tabs>
          <w:tab w:pos="1985" w:val="left" w:leader="none"/>
        </w:tabs>
        <w:spacing w:line="398" w:lineRule="exact" w:before="0"/>
        <w:ind w:left="113" w:right="0" w:firstLine="0"/>
        <w:jc w:val="left"/>
        <w:rPr>
          <w:rFonts w:ascii="宋体" w:hAnsi="宋体" w:cs="宋体" w:eastAsia="宋体" w:hint="default"/>
          <w:sz w:val="18"/>
          <w:szCs w:val="18"/>
        </w:rPr>
      </w:pPr>
      <w:r>
        <w:rPr/>
        <w:pict>
          <v:shape style="position:absolute;margin-left:175.259995pt;margin-top:14.216993pt;width:9pt;height:9pt;mso-position-horizontal-relative:page;mso-position-vertical-relative:paragraph;z-index:-6598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w:t>
                  </w:r>
                </w:p>
              </w:txbxContent>
            </v:textbox>
            <w10:wrap type="none"/>
          </v:shape>
        </w:pict>
      </w:r>
      <w:r>
        <w:rPr>
          <w:rFonts w:ascii="宋体" w:hAnsi="宋体" w:cs="宋体" w:eastAsia="宋体" w:hint="default"/>
          <w:w w:val="95"/>
          <w:sz w:val="28"/>
          <w:szCs w:val="28"/>
        </w:rPr>
        <w:t>Comtech</w:t>
        <w:tab/>
      </w:r>
      <w:r>
        <w:rPr>
          <w:rFonts w:ascii="宋体" w:hAnsi="宋体" w:cs="宋体" w:eastAsia="宋体" w:hint="default"/>
          <w:position w:val="4"/>
          <w:sz w:val="18"/>
          <w:szCs w:val="18"/>
        </w:rPr>
        <w:t>51.50%  </w:t>
      </w:r>
      <w:r>
        <w:rPr>
          <w:rFonts w:ascii="宋体" w:hAnsi="宋体" w:cs="宋体" w:eastAsia="宋体" w:hint="default"/>
          <w:position w:val="15"/>
          <w:sz w:val="18"/>
          <w:szCs w:val="18"/>
        </w:rPr>
        <w:t>长</w:t>
      </w:r>
      <w:r>
        <w:rPr>
          <w:rFonts w:ascii="宋体" w:hAnsi="宋体" w:cs="宋体" w:eastAsia="宋体" w:hint="default"/>
          <w:sz w:val="18"/>
          <w:szCs w:val="18"/>
        </w:rPr>
      </w:r>
    </w:p>
    <w:p>
      <w:pPr>
        <w:tabs>
          <w:tab w:pos="3217" w:val="left" w:leader="none"/>
          <w:tab w:pos="6637" w:val="left" w:leader="none"/>
        </w:tabs>
        <w:spacing w:before="62"/>
        <w:ind w:left="293" w:right="0" w:firstLine="0"/>
        <w:jc w:val="left"/>
        <w:rPr>
          <w:rFonts w:ascii="宋体" w:hAnsi="宋体" w:cs="宋体" w:eastAsia="宋体" w:hint="default"/>
          <w:sz w:val="18"/>
          <w:szCs w:val="18"/>
        </w:rPr>
      </w:pPr>
      <w:r>
        <w:rPr>
          <w:rFonts w:ascii="宋体" w:hAnsi="宋体" w:cs="宋体" w:eastAsia="宋体" w:hint="default"/>
          <w:position w:val="6"/>
          <w:sz w:val="18"/>
          <w:szCs w:val="18"/>
        </w:rPr>
        <w:t>小  计</w:t>
        <w:tab/>
      </w:r>
      <w:r>
        <w:rPr>
          <w:rFonts w:ascii="宋体" w:hAnsi="宋体" w:cs="宋体" w:eastAsia="宋体" w:hint="default"/>
          <w:sz w:val="18"/>
          <w:szCs w:val="18"/>
        </w:rPr>
      </w:r>
      <w:r>
        <w:rPr>
          <w:rFonts w:ascii="宋体" w:hAnsi="宋体" w:cs="宋体" w:eastAsia="宋体" w:hint="default"/>
          <w:sz w:val="18"/>
          <w:szCs w:val="18"/>
          <w:u w:val="single" w:color="000000"/>
        </w:rPr>
        <w:t>1,071,109,327.00</w:t>
      </w:r>
      <w:r>
        <w:rPr>
          <w:rFonts w:ascii="宋体" w:hAnsi="宋体" w:cs="宋体" w:eastAsia="宋体" w:hint="default"/>
          <w:spacing w:val="89"/>
          <w:sz w:val="18"/>
          <w:szCs w:val="18"/>
          <w:u w:val="single" w:color="000000"/>
        </w:rPr>
        <w:t> </w:t>
      </w:r>
      <w:r>
        <w:rPr>
          <w:rFonts w:ascii="宋体" w:hAnsi="宋体" w:cs="宋体" w:eastAsia="宋体" w:hint="default"/>
          <w:spacing w:val="89"/>
          <w:sz w:val="18"/>
          <w:szCs w:val="18"/>
        </w:rPr>
      </w:r>
      <w:r>
        <w:rPr>
          <w:rFonts w:ascii="宋体" w:hAnsi="宋体" w:cs="宋体" w:eastAsia="宋体" w:hint="default"/>
          <w:sz w:val="18"/>
          <w:szCs w:val="18"/>
          <w:u w:val="single" w:color="000000"/>
        </w:rPr>
        <w:t>1,071,109,327.00</w:t>
      </w:r>
      <w:r>
        <w:rPr>
          <w:rFonts w:ascii="宋体" w:hAnsi="宋体" w:cs="宋体" w:eastAsia="宋体" w:hint="default"/>
          <w:sz w:val="18"/>
          <w:szCs w:val="18"/>
        </w:rPr>
        <w:tab/>
      </w:r>
      <w:r>
        <w:rPr>
          <w:rFonts w:ascii="宋体" w:hAnsi="宋体" w:cs="宋体" w:eastAsia="宋体" w:hint="default"/>
          <w:sz w:val="18"/>
          <w:szCs w:val="18"/>
          <w:u w:val="single" w:color="000000"/>
        </w:rPr>
        <w:t>555,945.29 </w:t>
      </w:r>
      <w:r>
        <w:rPr>
          <w:rFonts w:ascii="宋体" w:hAnsi="宋体" w:cs="宋体" w:eastAsia="宋体" w:hint="default"/>
          <w:sz w:val="18"/>
          <w:szCs w:val="18"/>
        </w:rPr>
      </w:r>
      <w:r>
        <w:rPr>
          <w:rFonts w:ascii="宋体" w:hAnsi="宋体" w:cs="宋体" w:eastAsia="宋体" w:hint="default"/>
          <w:sz w:val="18"/>
          <w:szCs w:val="18"/>
          <w:u w:val="single" w:color="000000"/>
        </w:rPr>
        <w:t>12,000,000.00  </w:t>
      </w:r>
      <w:r>
        <w:rPr>
          <w:rFonts w:ascii="宋体" w:hAnsi="宋体" w:cs="宋体" w:eastAsia="宋体" w:hint="default"/>
          <w:sz w:val="18"/>
          <w:szCs w:val="18"/>
        </w:rPr>
      </w:r>
      <w:r>
        <w:rPr>
          <w:rFonts w:ascii="宋体" w:hAnsi="宋体" w:cs="宋体" w:eastAsia="宋体" w:hint="default"/>
          <w:sz w:val="18"/>
          <w:szCs w:val="18"/>
          <w:u w:val="single" w:color="000000"/>
        </w:rPr>
        <w:t>1,059,665,272.29</w:t>
      </w:r>
      <w:r>
        <w:rPr>
          <w:rFonts w:ascii="宋体" w:hAnsi="宋体" w:cs="宋体" w:eastAsia="宋体" w:hint="default"/>
          <w:sz w:val="18"/>
          <w:szCs w:val="18"/>
        </w:rPr>
      </w:r>
    </w:p>
    <w:p>
      <w:pPr>
        <w:pStyle w:val="BodyText"/>
        <w:spacing w:line="240" w:lineRule="auto" w:before="53"/>
        <w:ind w:left="1145" w:right="0"/>
        <w:jc w:val="left"/>
      </w:pPr>
      <w:r>
        <w:rPr/>
        <w:t>(3)</w:t>
      </w:r>
      <w:r>
        <w:rPr>
          <w:spacing w:val="-2"/>
        </w:rPr>
        <w:t> </w:t>
      </w:r>
      <w:r>
        <w:rPr/>
        <w:t>联营企业投资</w:t>
      </w:r>
    </w:p>
    <w:p>
      <w:pPr>
        <w:pStyle w:val="BodyText"/>
        <w:spacing w:line="240" w:lineRule="auto" w:before="133"/>
        <w:ind w:left="1145" w:right="0"/>
        <w:jc w:val="left"/>
      </w:pPr>
      <w:r>
        <w:rPr/>
        <w:t>1)</w:t>
      </w:r>
      <w:r>
        <w:rPr>
          <w:spacing w:val="-2"/>
        </w:rPr>
        <w:t> </w:t>
      </w:r>
      <w:r>
        <w:rPr/>
        <w:t>期末余额构成明细情况</w:t>
      </w:r>
    </w:p>
    <w:p>
      <w:pPr>
        <w:spacing w:line="240" w:lineRule="auto" w:before="1"/>
        <w:rPr>
          <w:rFonts w:ascii="宋体" w:hAnsi="宋体" w:cs="宋体" w:eastAsia="宋体" w:hint="default"/>
          <w:sz w:val="7"/>
          <w:szCs w:val="7"/>
        </w:rPr>
      </w:pPr>
    </w:p>
    <w:tbl>
      <w:tblPr>
        <w:tblW w:w="0" w:type="auto"/>
        <w:jc w:val="left"/>
        <w:tblInd w:w="1320" w:type="dxa"/>
        <w:tblLayout w:type="fixed"/>
        <w:tblCellMar>
          <w:top w:w="0" w:type="dxa"/>
          <w:left w:w="0" w:type="dxa"/>
          <w:bottom w:w="0" w:type="dxa"/>
          <w:right w:w="0" w:type="dxa"/>
        </w:tblCellMar>
        <w:tblLook w:val="01E0"/>
      </w:tblPr>
      <w:tblGrid>
        <w:gridCol w:w="980"/>
        <w:gridCol w:w="810"/>
        <w:gridCol w:w="900"/>
        <w:gridCol w:w="945"/>
        <w:gridCol w:w="1260"/>
        <w:gridCol w:w="1440"/>
        <w:gridCol w:w="845"/>
      </w:tblGrid>
      <w:tr>
        <w:trPr>
          <w:trHeight w:val="307"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8"/>
              <w:jc w:val="center"/>
              <w:rPr>
                <w:rFonts w:ascii="宋体" w:hAnsi="宋体" w:cs="宋体" w:eastAsia="宋体" w:hint="default"/>
                <w:sz w:val="18"/>
                <w:szCs w:val="18"/>
              </w:rPr>
            </w:pPr>
            <w:r>
              <w:rPr>
                <w:rFonts w:ascii="宋体" w:hAnsi="宋体" w:cs="宋体" w:eastAsia="宋体" w:hint="default"/>
                <w:sz w:val="18"/>
                <w:szCs w:val="18"/>
              </w:rPr>
              <w:t>被投资</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成</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期末</w:t>
            </w:r>
          </w:p>
        </w:tc>
      </w:tr>
      <w:tr>
        <w:trPr>
          <w:trHeight w:val="221"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07" w:lineRule="exact"/>
              <w:ind w:right="188"/>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10"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00" w:type="dxa"/>
            <w:tcBorders>
              <w:top w:val="nil" w:sz="6" w:space="0" w:color="auto"/>
              <w:left w:val="nil" w:sz="6" w:space="0" w:color="auto"/>
              <w:bottom w:val="nil" w:sz="6" w:space="0" w:color="auto"/>
              <w:right w:val="nil" w:sz="6" w:space="0" w:color="auto"/>
            </w:tcBorders>
          </w:tcPr>
          <w:p>
            <w:pPr>
              <w:pStyle w:val="TableParagraph"/>
              <w:spacing w:line="207" w:lineRule="exact"/>
              <w:ind w:left="225"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945" w:type="dxa"/>
            <w:tcBorders>
              <w:top w:val="nil" w:sz="6" w:space="0" w:color="auto"/>
              <w:left w:val="nil" w:sz="6" w:space="0" w:color="auto"/>
              <w:bottom w:val="nil" w:sz="6" w:space="0" w:color="auto"/>
              <w:right w:val="nil" w:sz="6" w:space="0" w:color="auto"/>
            </w:tcBorders>
          </w:tcPr>
          <w:p>
            <w:pPr>
              <w:pStyle w:val="TableParagraph"/>
              <w:spacing w:line="207" w:lineRule="exact"/>
              <w:ind w:left="31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60"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调整</w:t>
            </w:r>
          </w:p>
        </w:tc>
        <w:tc>
          <w:tcPr>
            <w:tcW w:w="1440" w:type="dxa"/>
            <w:tcBorders>
              <w:top w:val="nil" w:sz="6" w:space="0" w:color="auto"/>
              <w:left w:val="nil" w:sz="6" w:space="0" w:color="auto"/>
              <w:bottom w:val="nil" w:sz="6" w:space="0" w:color="auto"/>
              <w:right w:val="nil" w:sz="6" w:space="0" w:color="auto"/>
            </w:tcBorders>
          </w:tcPr>
          <w:p>
            <w:pPr>
              <w:pStyle w:val="TableParagraph"/>
              <w:spacing w:line="207" w:lineRule="exact"/>
              <w:ind w:left="450"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845" w:type="dxa"/>
            <w:tcBorders>
              <w:top w:val="nil" w:sz="6" w:space="0" w:color="auto"/>
              <w:left w:val="nil" w:sz="6" w:space="0" w:color="auto"/>
              <w:bottom w:val="nil" w:sz="6" w:space="0" w:color="auto"/>
              <w:right w:val="nil" w:sz="6" w:space="0" w:color="auto"/>
            </w:tcBorders>
          </w:tcPr>
          <w:p>
            <w:pPr>
              <w:pStyle w:val="TableParagraph"/>
              <w:spacing w:line="207" w:lineRule="exact"/>
              <w:ind w:right="123"/>
              <w:jc w:val="right"/>
              <w:rPr>
                <w:rFonts w:ascii="宋体" w:hAnsi="宋体" w:cs="宋体" w:eastAsia="宋体" w:hint="default"/>
                <w:sz w:val="18"/>
                <w:szCs w:val="18"/>
              </w:rPr>
            </w:pPr>
            <w:r>
              <w:rPr>
                <w:rFonts w:ascii="宋体" w:hAnsi="宋体" w:cs="宋体" w:eastAsia="宋体" w:hint="default"/>
                <w:sz w:val="18"/>
                <w:szCs w:val="18"/>
              </w:rPr>
              <w:t>数</w:t>
            </w:r>
          </w:p>
        </w:tc>
      </w:tr>
    </w:tbl>
    <w:p>
      <w:pPr>
        <w:spacing w:after="0" w:line="207" w:lineRule="exact"/>
        <w:jc w:val="right"/>
        <w:rPr>
          <w:rFonts w:ascii="宋体" w:hAnsi="宋体" w:cs="宋体" w:eastAsia="宋体" w:hint="default"/>
          <w:sz w:val="18"/>
          <w:szCs w:val="18"/>
        </w:rPr>
        <w:sectPr>
          <w:type w:val="continuous"/>
          <w:pgSz w:w="12240" w:h="15840"/>
          <w:pgMar w:top="1100" w:bottom="1200" w:left="800" w:right="880"/>
        </w:sectPr>
      </w:pPr>
    </w:p>
    <w:p>
      <w:pPr>
        <w:spacing w:line="161" w:lineRule="exact" w:before="0"/>
        <w:ind w:left="833" w:right="-19" w:firstLine="0"/>
        <w:jc w:val="left"/>
        <w:rPr>
          <w:rFonts w:ascii="宋体" w:hAnsi="宋体" w:cs="宋体" w:eastAsia="宋体" w:hint="default"/>
          <w:sz w:val="18"/>
          <w:szCs w:val="18"/>
        </w:rPr>
      </w:pPr>
      <w:r>
        <w:rPr>
          <w:rFonts w:ascii="宋体" w:hAnsi="宋体" w:cs="宋体" w:eastAsia="宋体" w:hint="default"/>
          <w:sz w:val="18"/>
          <w:szCs w:val="18"/>
        </w:rPr>
        <w:t>浙江网新富士科技</w:t>
      </w:r>
    </w:p>
    <w:p>
      <w:pPr>
        <w:tabs>
          <w:tab w:pos="2453" w:val="left" w:leader="none"/>
          <w:tab w:pos="3290" w:val="left" w:leader="none"/>
        </w:tabs>
        <w:spacing w:line="293" w:lineRule="exact" w:before="0"/>
        <w:ind w:left="833" w:right="-19"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33.00%</w:t>
        <w:tab/>
        <w:t>20</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line="173" w:lineRule="exact" w:before="0"/>
        <w:ind w:left="833" w:right="-19" w:firstLine="0"/>
        <w:jc w:val="left"/>
        <w:rPr>
          <w:rFonts w:ascii="宋体" w:hAnsi="宋体" w:cs="宋体" w:eastAsia="宋体" w:hint="default"/>
          <w:sz w:val="18"/>
          <w:szCs w:val="18"/>
        </w:rPr>
      </w:pPr>
      <w:r>
        <w:rPr>
          <w:rFonts w:ascii="宋体" w:hAnsi="宋体" w:cs="宋体" w:eastAsia="宋体" w:hint="default"/>
          <w:sz w:val="18"/>
          <w:szCs w:val="18"/>
        </w:rPr>
        <w:t>浙江浙大网新置地</w:t>
      </w:r>
    </w:p>
    <w:p>
      <w:pPr>
        <w:tabs>
          <w:tab w:pos="2453" w:val="left" w:leader="none"/>
          <w:tab w:pos="3245" w:val="left" w:leader="none"/>
        </w:tabs>
        <w:spacing w:line="296" w:lineRule="exact" w:before="0"/>
        <w:ind w:left="833" w:right="-2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20.00%</w:t>
        <w:tab/>
        <w:t>30 年</w:t>
      </w:r>
    </w:p>
    <w:p>
      <w:pPr>
        <w:tabs>
          <w:tab w:pos="1651" w:val="left" w:leader="none"/>
          <w:tab w:pos="4174" w:val="left" w:leader="none"/>
        </w:tabs>
        <w:spacing w:line="220" w:lineRule="exact" w:before="0"/>
        <w:ind w:left="265" w:right="0" w:firstLine="0"/>
        <w:jc w:val="left"/>
        <w:rPr>
          <w:rFonts w:ascii="宋体" w:hAnsi="宋体" w:cs="宋体" w:eastAsia="宋体" w:hint="default"/>
          <w:sz w:val="18"/>
          <w:szCs w:val="18"/>
        </w:rPr>
      </w:pPr>
      <w:r>
        <w:rPr/>
        <w:br w:type="column"/>
      </w:r>
      <w:r>
        <w:rPr>
          <w:rFonts w:ascii="宋体"/>
          <w:sz w:val="18"/>
        </w:rPr>
        <w:t>3,300,000.00</w:t>
        <w:tab/>
        <w:t>-1,258,575.40</w:t>
        <w:tab/>
        <w:t>2,041,424.60</w:t>
      </w:r>
    </w:p>
    <w:p>
      <w:pPr>
        <w:spacing w:line="240" w:lineRule="auto" w:before="9"/>
        <w:rPr>
          <w:rFonts w:ascii="宋体" w:hAnsi="宋体" w:cs="宋体" w:eastAsia="宋体" w:hint="default"/>
          <w:sz w:val="17"/>
          <w:szCs w:val="17"/>
        </w:rPr>
      </w:pPr>
    </w:p>
    <w:p>
      <w:pPr>
        <w:tabs>
          <w:tab w:pos="1921" w:val="left" w:leader="none"/>
          <w:tab w:pos="3058" w:val="left" w:leader="none"/>
          <w:tab w:pos="4084" w:val="left" w:leader="none"/>
        </w:tabs>
        <w:spacing w:before="0"/>
        <w:ind w:left="175" w:right="0" w:firstLine="0"/>
        <w:jc w:val="left"/>
        <w:rPr>
          <w:rFonts w:ascii="宋体" w:hAnsi="宋体" w:cs="宋体" w:eastAsia="宋体" w:hint="default"/>
          <w:sz w:val="18"/>
          <w:szCs w:val="18"/>
        </w:rPr>
      </w:pPr>
      <w:r>
        <w:rPr>
          <w:rFonts w:ascii="宋体"/>
          <w:sz w:val="18"/>
        </w:rPr>
        <w:t>58,743,000.00</w:t>
        <w:tab/>
        <w:t>582,688.22</w:t>
        <w:tab/>
        <w:t>43,452.63</w:t>
        <w:tab/>
        <w:t>59,369,140.85</w:t>
      </w:r>
    </w:p>
    <w:p>
      <w:pPr>
        <w:spacing w:after="0"/>
        <w:jc w:val="left"/>
        <w:rPr>
          <w:rFonts w:ascii="宋体" w:hAnsi="宋体" w:cs="宋体" w:eastAsia="宋体" w:hint="default"/>
          <w:sz w:val="18"/>
          <w:szCs w:val="18"/>
        </w:rPr>
        <w:sectPr>
          <w:type w:val="continuous"/>
          <w:pgSz w:w="12240" w:h="15840"/>
          <w:pgMar w:top="1100" w:bottom="1200" w:left="800" w:right="880"/>
          <w:cols w:num="2" w:equalWidth="0">
            <w:col w:w="3696" w:space="40"/>
            <w:col w:w="6824"/>
          </w:cols>
        </w:sectPr>
      </w:pPr>
    </w:p>
    <w:p>
      <w:pPr>
        <w:tabs>
          <w:tab w:pos="2453" w:val="left" w:leader="none"/>
          <w:tab w:pos="3245" w:val="left" w:leader="none"/>
          <w:tab w:pos="4001" w:val="left" w:leader="none"/>
          <w:tab w:pos="5387" w:val="left" w:leader="none"/>
        </w:tabs>
        <w:spacing w:line="290" w:lineRule="exact" w:before="0"/>
        <w:ind w:left="833" w:right="0" w:firstLine="0"/>
        <w:jc w:val="left"/>
        <w:rPr>
          <w:rFonts w:ascii="宋体" w:hAnsi="宋体" w:cs="宋体" w:eastAsia="宋体" w:hint="default"/>
          <w:sz w:val="18"/>
          <w:szCs w:val="18"/>
        </w:rPr>
      </w:pPr>
      <w:r>
        <w:rPr>
          <w:rFonts w:ascii="宋体" w:hAnsi="宋体" w:cs="宋体" w:eastAsia="宋体" w:hint="default"/>
          <w:position w:val="-5"/>
          <w:sz w:val="18"/>
          <w:szCs w:val="18"/>
        </w:rPr>
        <w:t>日本株式会社</w:t>
      </w:r>
      <w:r>
        <w:rPr>
          <w:rFonts w:ascii="宋体" w:hAnsi="宋体" w:cs="宋体" w:eastAsia="宋体" w:hint="default"/>
          <w:spacing w:val="-46"/>
          <w:position w:val="-5"/>
          <w:sz w:val="18"/>
          <w:szCs w:val="18"/>
        </w:rPr>
        <w:t> </w:t>
      </w:r>
      <w:r>
        <w:rPr>
          <w:rFonts w:ascii="宋体" w:hAnsi="宋体" w:cs="宋体" w:eastAsia="宋体" w:hint="default"/>
          <w:position w:val="-5"/>
          <w:sz w:val="18"/>
          <w:szCs w:val="18"/>
        </w:rPr>
        <w:t>SIF</w:t>
        <w:tab/>
        <w:t>49.00%</w:t>
        <w:tab/>
        <w:t>长 期</w:t>
        <w:tab/>
      </w:r>
      <w:r>
        <w:rPr>
          <w:rFonts w:ascii="宋体" w:hAnsi="宋体" w:cs="宋体" w:eastAsia="宋体" w:hint="default"/>
          <w:sz w:val="18"/>
          <w:szCs w:val="18"/>
        </w:rPr>
        <w:t>3,663,443.32</w:t>
        <w:tab/>
        <w:t>-3,663,443.32</w:t>
      </w:r>
    </w:p>
    <w:p>
      <w:pPr>
        <w:spacing w:after="0" w:line="290" w:lineRule="exact"/>
        <w:jc w:val="left"/>
        <w:rPr>
          <w:rFonts w:ascii="宋体" w:hAnsi="宋体" w:cs="宋体" w:eastAsia="宋体" w:hint="default"/>
          <w:sz w:val="18"/>
          <w:szCs w:val="18"/>
        </w:rPr>
        <w:sectPr>
          <w:type w:val="continuous"/>
          <w:pgSz w:w="12240" w:h="15840"/>
          <w:pgMar w:top="1100" w:bottom="1200" w:left="800" w:right="880"/>
        </w:sectPr>
      </w:pPr>
    </w:p>
    <w:p>
      <w:pPr>
        <w:spacing w:line="176" w:lineRule="exact" w:before="53"/>
        <w:ind w:left="833" w:right="-19" w:firstLine="0"/>
        <w:jc w:val="left"/>
        <w:rPr>
          <w:rFonts w:ascii="宋体" w:hAnsi="宋体" w:cs="宋体" w:eastAsia="宋体" w:hint="default"/>
          <w:sz w:val="18"/>
          <w:szCs w:val="18"/>
        </w:rPr>
      </w:pPr>
      <w:r>
        <w:rPr>
          <w:rFonts w:ascii="宋体" w:hAnsi="宋体" w:cs="宋体" w:eastAsia="宋体" w:hint="default"/>
          <w:sz w:val="18"/>
          <w:szCs w:val="18"/>
        </w:rPr>
        <w:t>浙江浙大网新兰德</w:t>
      </w:r>
    </w:p>
    <w:p>
      <w:pPr>
        <w:tabs>
          <w:tab w:pos="2453" w:val="left" w:leader="none"/>
          <w:tab w:pos="3245" w:val="left" w:leader="none"/>
        </w:tabs>
        <w:spacing w:line="294" w:lineRule="exact" w:before="0"/>
        <w:ind w:left="833" w:right="-20" w:firstLine="0"/>
        <w:jc w:val="left"/>
        <w:rPr>
          <w:rFonts w:ascii="宋体" w:hAnsi="宋体" w:cs="宋体" w:eastAsia="宋体" w:hint="default"/>
          <w:sz w:val="18"/>
          <w:szCs w:val="18"/>
        </w:rPr>
      </w:pPr>
      <w:r>
        <w:rPr>
          <w:rFonts w:ascii="宋体" w:hAnsi="宋体" w:cs="宋体" w:eastAsia="宋体" w:hint="default"/>
          <w:position w:val="-11"/>
          <w:sz w:val="18"/>
          <w:szCs w:val="18"/>
        </w:rPr>
        <w:t>股份有限公司</w:t>
        <w:tab/>
      </w:r>
      <w:r>
        <w:rPr>
          <w:rFonts w:ascii="宋体" w:hAnsi="宋体" w:cs="宋体" w:eastAsia="宋体" w:hint="default"/>
          <w:sz w:val="18"/>
          <w:szCs w:val="18"/>
        </w:rPr>
        <w:t>22.94%</w:t>
        <w:tab/>
        <w:t>长 期</w:t>
      </w:r>
    </w:p>
    <w:p>
      <w:pPr>
        <w:spacing w:line="174" w:lineRule="exact" w:before="0"/>
        <w:ind w:left="833" w:right="-19" w:firstLine="0"/>
        <w:jc w:val="left"/>
        <w:rPr>
          <w:rFonts w:ascii="宋体" w:hAnsi="宋体" w:cs="宋体" w:eastAsia="宋体" w:hint="default"/>
          <w:sz w:val="18"/>
          <w:szCs w:val="18"/>
        </w:rPr>
      </w:pPr>
      <w:r>
        <w:rPr>
          <w:rFonts w:ascii="宋体" w:hAnsi="宋体" w:cs="宋体" w:eastAsia="宋体" w:hint="default"/>
          <w:sz w:val="18"/>
          <w:szCs w:val="18"/>
        </w:rPr>
        <w:t>绍兴贝马其寝具制</w:t>
      </w:r>
    </w:p>
    <w:p>
      <w:pPr>
        <w:tabs>
          <w:tab w:pos="2453" w:val="left" w:leader="none"/>
          <w:tab w:pos="3245" w:val="left" w:leader="none"/>
        </w:tabs>
        <w:spacing w:line="293" w:lineRule="exact" w:before="0"/>
        <w:ind w:left="833" w:right="-20"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30.00%</w:t>
        <w:tab/>
        <w:t>12 年</w:t>
      </w:r>
    </w:p>
    <w:p>
      <w:pPr>
        <w:spacing w:line="173" w:lineRule="exact" w:before="0"/>
        <w:ind w:left="833" w:right="-19" w:firstLine="0"/>
        <w:jc w:val="left"/>
        <w:rPr>
          <w:rFonts w:ascii="宋体" w:hAnsi="宋体" w:cs="宋体" w:eastAsia="宋体" w:hint="default"/>
          <w:sz w:val="18"/>
          <w:szCs w:val="18"/>
        </w:rPr>
      </w:pPr>
      <w:r>
        <w:rPr>
          <w:rFonts w:ascii="宋体" w:hAnsi="宋体" w:cs="宋体" w:eastAsia="宋体" w:hint="default"/>
          <w:sz w:val="18"/>
          <w:szCs w:val="18"/>
        </w:rPr>
        <w:t>上海花样年华数字</w:t>
      </w:r>
    </w:p>
    <w:p>
      <w:pPr>
        <w:tabs>
          <w:tab w:pos="2453" w:val="left" w:leader="none"/>
          <w:tab w:pos="3245" w:val="left" w:leader="none"/>
        </w:tabs>
        <w:spacing w:line="296" w:lineRule="exact" w:before="0"/>
        <w:ind w:left="833" w:right="-20" w:firstLine="0"/>
        <w:jc w:val="left"/>
        <w:rPr>
          <w:rFonts w:ascii="宋体" w:hAnsi="宋体" w:cs="宋体" w:eastAsia="宋体" w:hint="default"/>
          <w:sz w:val="18"/>
          <w:szCs w:val="18"/>
        </w:rPr>
      </w:pPr>
      <w:r>
        <w:rPr>
          <w:rFonts w:ascii="宋体" w:hAnsi="宋体" w:cs="宋体" w:eastAsia="宋体" w:hint="default"/>
          <w:position w:val="-11"/>
          <w:sz w:val="18"/>
          <w:szCs w:val="18"/>
        </w:rPr>
        <w:t>技术有限公司</w:t>
        <w:tab/>
      </w:r>
      <w:r>
        <w:rPr>
          <w:rFonts w:ascii="宋体" w:hAnsi="宋体" w:cs="宋体" w:eastAsia="宋体" w:hint="default"/>
          <w:sz w:val="18"/>
          <w:szCs w:val="18"/>
        </w:rPr>
        <w:t>50.00%</w:t>
        <w:tab/>
        <w:t>20 年</w:t>
      </w:r>
    </w:p>
    <w:p>
      <w:pPr>
        <w:tabs>
          <w:tab w:pos="1561" w:val="left" w:leader="none"/>
          <w:tab w:pos="4084" w:val="left" w:leader="none"/>
        </w:tabs>
        <w:spacing w:before="54"/>
        <w:ind w:left="175" w:right="0" w:firstLine="0"/>
        <w:jc w:val="left"/>
        <w:rPr>
          <w:rFonts w:ascii="宋体" w:hAnsi="宋体" w:cs="宋体" w:eastAsia="宋体" w:hint="default"/>
          <w:sz w:val="18"/>
          <w:szCs w:val="18"/>
        </w:rPr>
      </w:pPr>
      <w:r>
        <w:rPr/>
        <w:br w:type="column"/>
      </w:r>
      <w:r>
        <w:rPr>
          <w:rFonts w:ascii="宋体"/>
          <w:sz w:val="18"/>
        </w:rPr>
        <w:t>36,407,908.06</w:t>
        <w:tab/>
        <w:t>-11,079,764.85</w:t>
        <w:tab/>
        <w:t>25,328,143.21</w:t>
      </w:r>
    </w:p>
    <w:p>
      <w:pPr>
        <w:spacing w:line="240" w:lineRule="auto" w:before="10"/>
        <w:rPr>
          <w:rFonts w:ascii="宋体" w:hAnsi="宋体" w:cs="宋体" w:eastAsia="宋体" w:hint="default"/>
          <w:sz w:val="17"/>
          <w:szCs w:val="17"/>
        </w:rPr>
      </w:pPr>
    </w:p>
    <w:p>
      <w:pPr>
        <w:tabs>
          <w:tab w:pos="1651" w:val="left" w:leader="none"/>
          <w:tab w:pos="4174" w:val="left" w:leader="none"/>
        </w:tabs>
        <w:spacing w:before="0"/>
        <w:ind w:left="265" w:right="0" w:firstLine="0"/>
        <w:jc w:val="left"/>
        <w:rPr>
          <w:rFonts w:ascii="宋体" w:hAnsi="宋体" w:cs="宋体" w:eastAsia="宋体" w:hint="default"/>
          <w:sz w:val="18"/>
          <w:szCs w:val="18"/>
        </w:rPr>
      </w:pPr>
      <w:r>
        <w:rPr>
          <w:rFonts w:ascii="宋体"/>
          <w:sz w:val="18"/>
        </w:rPr>
        <w:t>3,041,944.56</w:t>
        <w:tab/>
        <w:t>-1,545,981.91</w:t>
        <w:tab/>
        <w:t>1,495,962.65</w:t>
      </w:r>
    </w:p>
    <w:p>
      <w:pPr>
        <w:spacing w:line="240" w:lineRule="auto" w:before="9"/>
        <w:rPr>
          <w:rFonts w:ascii="宋体" w:hAnsi="宋体" w:cs="宋体" w:eastAsia="宋体" w:hint="default"/>
          <w:sz w:val="17"/>
          <w:szCs w:val="17"/>
        </w:rPr>
      </w:pPr>
    </w:p>
    <w:p>
      <w:pPr>
        <w:tabs>
          <w:tab w:pos="1651" w:val="left" w:leader="none"/>
          <w:tab w:pos="4174" w:val="left" w:leader="none"/>
        </w:tabs>
        <w:spacing w:before="0"/>
        <w:ind w:left="265" w:right="0" w:firstLine="0"/>
        <w:jc w:val="left"/>
        <w:rPr>
          <w:rFonts w:ascii="宋体" w:hAnsi="宋体" w:cs="宋体" w:eastAsia="宋体" w:hint="default"/>
          <w:sz w:val="18"/>
          <w:szCs w:val="18"/>
        </w:rPr>
      </w:pPr>
      <w:r>
        <w:rPr>
          <w:rFonts w:ascii="宋体"/>
          <w:sz w:val="18"/>
        </w:rPr>
        <w:t>4,693,315.74</w:t>
        <w:tab/>
        <w:t>-2,749,135.31</w:t>
        <w:tab/>
        <w:t>1,944,180.43</w:t>
      </w:r>
    </w:p>
    <w:p>
      <w:pPr>
        <w:spacing w:after="0"/>
        <w:jc w:val="left"/>
        <w:rPr>
          <w:rFonts w:ascii="宋体" w:hAnsi="宋体" w:cs="宋体" w:eastAsia="宋体" w:hint="default"/>
          <w:sz w:val="18"/>
          <w:szCs w:val="18"/>
        </w:rPr>
        <w:sectPr>
          <w:type w:val="continuous"/>
          <w:pgSz w:w="12240" w:h="15840"/>
          <w:pgMar w:top="1100" w:bottom="1200" w:left="800" w:right="880"/>
          <w:cols w:num="2" w:equalWidth="0">
            <w:col w:w="3696" w:space="40"/>
            <w:col w:w="6824"/>
          </w:cols>
        </w:sectPr>
      </w:pPr>
    </w:p>
    <w:p>
      <w:pPr>
        <w:tabs>
          <w:tab w:pos="3791" w:val="left" w:leader="none"/>
          <w:tab w:pos="5297" w:val="left" w:leader="none"/>
          <w:tab w:pos="6793" w:val="left" w:leader="none"/>
          <w:tab w:pos="7819" w:val="left" w:leader="none"/>
        </w:tabs>
        <w:spacing w:line="230" w:lineRule="exact" w:before="0"/>
        <w:ind w:left="1013"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109,849,611.68</w:t>
      </w:r>
      <w:r>
        <w:rPr>
          <w:rFonts w:ascii="宋体" w:hAnsi="宋体" w:cs="宋体" w:eastAsia="宋体" w:hint="default"/>
          <w:sz w:val="18"/>
          <w:szCs w:val="18"/>
        </w:rPr>
        <w:tab/>
      </w:r>
      <w:r>
        <w:rPr>
          <w:rFonts w:ascii="宋体" w:hAnsi="宋体" w:cs="宋体" w:eastAsia="宋体" w:hint="default"/>
          <w:sz w:val="18"/>
          <w:szCs w:val="18"/>
          <w:u w:val="single" w:color="000000"/>
        </w:rPr>
        <w:t>-19,714,212.57</w:t>
      </w:r>
      <w:r>
        <w:rPr>
          <w:rFonts w:ascii="宋体" w:hAnsi="宋体" w:cs="宋体" w:eastAsia="宋体" w:hint="default"/>
          <w:sz w:val="18"/>
          <w:szCs w:val="18"/>
        </w:rPr>
        <w:tab/>
      </w:r>
      <w:r>
        <w:rPr>
          <w:rFonts w:ascii="宋体" w:hAnsi="宋体" w:cs="宋体" w:eastAsia="宋体" w:hint="default"/>
          <w:sz w:val="18"/>
          <w:szCs w:val="18"/>
          <w:u w:val="single" w:color="000000"/>
        </w:rPr>
        <w:t>43,452.63</w:t>
      </w:r>
      <w:r>
        <w:rPr>
          <w:rFonts w:ascii="宋体" w:hAnsi="宋体" w:cs="宋体" w:eastAsia="宋体" w:hint="default"/>
          <w:sz w:val="18"/>
          <w:szCs w:val="18"/>
        </w:rPr>
        <w:tab/>
      </w:r>
      <w:r>
        <w:rPr>
          <w:rFonts w:ascii="宋体" w:hAnsi="宋体" w:cs="宋体" w:eastAsia="宋体" w:hint="default"/>
          <w:sz w:val="18"/>
          <w:szCs w:val="18"/>
          <w:u w:val="single" w:color="000000"/>
        </w:rPr>
        <w:t>90,178,851.74</w:t>
      </w:r>
      <w:r>
        <w:rPr>
          <w:rFonts w:ascii="宋体" w:hAnsi="宋体" w:cs="宋体" w:eastAsia="宋体" w:hint="default"/>
          <w:sz w:val="18"/>
          <w:szCs w:val="18"/>
        </w:rPr>
      </w:r>
    </w:p>
    <w:p>
      <w:pPr>
        <w:pStyle w:val="BodyText"/>
        <w:spacing w:line="240" w:lineRule="auto" w:before="110"/>
        <w:ind w:left="1145" w:right="0"/>
        <w:jc w:val="left"/>
      </w:pPr>
      <w:r>
        <w:rPr/>
        <w:t>2)</w:t>
      </w:r>
      <w:r>
        <w:rPr>
          <w:spacing w:val="-2"/>
        </w:rPr>
        <w:t> </w:t>
      </w:r>
      <w:r>
        <w:rPr/>
        <w:t>本期增减变动明细情况</w:t>
      </w:r>
    </w:p>
    <w:p>
      <w:pPr>
        <w:spacing w:line="240" w:lineRule="auto" w:before="2"/>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735"/>
        <w:gridCol w:w="1395"/>
        <w:gridCol w:w="1430"/>
        <w:gridCol w:w="1447"/>
        <w:gridCol w:w="1537"/>
        <w:gridCol w:w="2438"/>
      </w:tblGrid>
      <w:tr>
        <w:trPr>
          <w:trHeight w:val="306"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2"/>
              <w:jc w:val="right"/>
              <w:rPr>
                <w:rFonts w:ascii="宋体" w:hAnsi="宋体" w:cs="宋体" w:eastAsia="宋体" w:hint="default"/>
                <w:sz w:val="18"/>
                <w:szCs w:val="18"/>
              </w:rPr>
            </w:pPr>
            <w:r>
              <w:rPr>
                <w:rFonts w:ascii="宋体" w:hAnsi="宋体" w:cs="宋体" w:eastAsia="宋体" w:hint="default"/>
                <w:sz w:val="18"/>
                <w:szCs w:val="18"/>
              </w:rPr>
              <w:t>初始金额</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2"/>
              <w:jc w:val="right"/>
              <w:rPr>
                <w:rFonts w:ascii="宋体" w:hAnsi="宋体" w:cs="宋体" w:eastAsia="宋体" w:hint="default"/>
                <w:sz w:val="18"/>
                <w:szCs w:val="18"/>
              </w:rPr>
            </w:pPr>
            <w:r>
              <w:rPr>
                <w:rFonts w:ascii="宋体" w:hAnsi="宋体" w:cs="宋体" w:eastAsia="宋体" w:hint="default"/>
                <w:sz w:val="18"/>
                <w:szCs w:val="18"/>
              </w:rPr>
              <w:t>期初数</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本期成本</w:t>
            </w:r>
          </w:p>
        </w:tc>
        <w:tc>
          <w:tcPr>
            <w:tcW w:w="3975" w:type="dxa"/>
            <w:gridSpan w:val="2"/>
            <w:tcBorders>
              <w:top w:val="nil" w:sz="6" w:space="0" w:color="auto"/>
              <w:left w:val="nil" w:sz="6" w:space="0" w:color="auto"/>
              <w:bottom w:val="nil" w:sz="6" w:space="0" w:color="auto"/>
              <w:right w:val="nil" w:sz="6" w:space="0" w:color="auto"/>
            </w:tcBorders>
          </w:tcPr>
          <w:p>
            <w:pPr>
              <w:pStyle w:val="TableParagraph"/>
              <w:tabs>
                <w:tab w:pos="1228" w:val="left" w:leader="none"/>
                <w:tab w:pos="3388" w:val="left" w:leader="none"/>
              </w:tabs>
              <w:spacing w:line="240" w:lineRule="auto" w:before="44"/>
              <w:ind w:left="238" w:right="0"/>
              <w:jc w:val="left"/>
              <w:rPr>
                <w:rFonts w:ascii="宋体" w:hAnsi="宋体" w:cs="宋体" w:eastAsia="宋体" w:hint="default"/>
                <w:sz w:val="18"/>
                <w:szCs w:val="18"/>
              </w:rPr>
            </w:pPr>
            <w:r>
              <w:rPr>
                <w:rFonts w:ascii="宋体" w:hAnsi="宋体" w:cs="宋体" w:eastAsia="宋体" w:hint="default"/>
                <w:sz w:val="18"/>
                <w:szCs w:val="18"/>
              </w:rPr>
              <w:t>本期损益</w:t>
              <w:tab/>
              <w:t>本期分得现 本期其他权</w:t>
              <w:tab/>
              <w:t>期末</w:t>
            </w:r>
          </w:p>
        </w:tc>
      </w:tr>
      <w:tr>
        <w:trPr>
          <w:trHeight w:val="233" w:hRule="exact"/>
        </w:trPr>
        <w:tc>
          <w:tcPr>
            <w:tcW w:w="1735"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06" w:lineRule="exact"/>
              <w:ind w:left="335" w:right="0"/>
              <w:jc w:val="left"/>
              <w:rPr>
                <w:rFonts w:ascii="宋体" w:hAnsi="宋体" w:cs="宋体" w:eastAsia="宋体" w:hint="default"/>
                <w:sz w:val="18"/>
                <w:szCs w:val="18"/>
              </w:rPr>
            </w:pPr>
            <w:r>
              <w:rPr>
                <w:rFonts w:ascii="宋体" w:hAnsi="宋体" w:cs="宋体" w:eastAsia="宋体" w:hint="default"/>
                <w:sz w:val="18"/>
                <w:szCs w:val="18"/>
              </w:rPr>
              <w:t>增减额</w:t>
            </w:r>
          </w:p>
        </w:tc>
        <w:tc>
          <w:tcPr>
            <w:tcW w:w="3975" w:type="dxa"/>
            <w:gridSpan w:val="2"/>
            <w:tcBorders>
              <w:top w:val="nil" w:sz="6" w:space="0" w:color="auto"/>
              <w:left w:val="nil" w:sz="6" w:space="0" w:color="auto"/>
              <w:bottom w:val="nil" w:sz="6" w:space="0" w:color="auto"/>
              <w:right w:val="nil" w:sz="6" w:space="0" w:color="auto"/>
            </w:tcBorders>
          </w:tcPr>
          <w:p>
            <w:pPr>
              <w:pStyle w:val="TableParagraph"/>
              <w:tabs>
                <w:tab w:pos="1318" w:val="left" w:leader="none"/>
                <w:tab w:pos="3478" w:val="left" w:leader="none"/>
              </w:tabs>
              <w:spacing w:line="206" w:lineRule="exact"/>
              <w:ind w:left="148" w:right="0"/>
              <w:jc w:val="left"/>
              <w:rPr>
                <w:rFonts w:ascii="宋体" w:hAnsi="宋体" w:cs="宋体" w:eastAsia="宋体" w:hint="default"/>
                <w:sz w:val="18"/>
                <w:szCs w:val="18"/>
              </w:rPr>
            </w:pPr>
            <w:r>
              <w:rPr>
                <w:rFonts w:ascii="宋体" w:hAnsi="宋体" w:cs="宋体" w:eastAsia="宋体" w:hint="default"/>
                <w:sz w:val="18"/>
                <w:szCs w:val="18"/>
              </w:rPr>
              <w:t>调整增减额</w:t>
              <w:tab/>
              <w:t>金红利额 益变动增减额</w:t>
              <w:tab/>
              <w:t>数</w:t>
            </w:r>
          </w:p>
        </w:tc>
      </w:tr>
      <w:tr>
        <w:trPr>
          <w:trHeight w:val="233"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浙江网新富士科技</w:t>
            </w:r>
          </w:p>
        </w:tc>
        <w:tc>
          <w:tcPr>
            <w:tcW w:w="1395" w:type="dxa"/>
            <w:tcBorders>
              <w:top w:val="nil" w:sz="6" w:space="0" w:color="auto"/>
              <w:left w:val="nil" w:sz="6" w:space="0" w:color="auto"/>
              <w:bottom w:val="nil" w:sz="6" w:space="0" w:color="auto"/>
              <w:right w:val="nil" w:sz="6" w:space="0" w:color="auto"/>
            </w:tcBorders>
          </w:tcPr>
          <w:p>
            <w:pPr>
              <w:pStyle w:val="TableParagraph"/>
              <w:spacing w:line="207" w:lineRule="exact"/>
              <w:ind w:right="143"/>
              <w:jc w:val="right"/>
              <w:rPr>
                <w:rFonts w:ascii="宋体" w:hAnsi="宋体" w:cs="宋体" w:eastAsia="宋体" w:hint="default"/>
                <w:sz w:val="18"/>
                <w:szCs w:val="18"/>
              </w:rPr>
            </w:pPr>
            <w:r>
              <w:rPr>
                <w:rFonts w:ascii="宋体"/>
                <w:sz w:val="18"/>
              </w:rPr>
              <w:t>3,300,000.00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07" w:lineRule="exact"/>
              <w:ind w:right="133"/>
              <w:jc w:val="right"/>
              <w:rPr>
                <w:rFonts w:ascii="宋体" w:hAnsi="宋体" w:cs="宋体" w:eastAsia="宋体" w:hint="default"/>
                <w:sz w:val="18"/>
                <w:szCs w:val="18"/>
              </w:rPr>
            </w:pPr>
            <w:r>
              <w:rPr>
                <w:rFonts w:ascii="宋体"/>
                <w:sz w:val="18"/>
              </w:rPr>
              <w:t>1,776,656.18</w:t>
            </w:r>
          </w:p>
        </w:tc>
        <w:tc>
          <w:tcPr>
            <w:tcW w:w="1447"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07" w:lineRule="exact"/>
              <w:ind w:right="313"/>
              <w:jc w:val="right"/>
              <w:rPr>
                <w:rFonts w:ascii="宋体" w:hAnsi="宋体" w:cs="宋体" w:eastAsia="宋体" w:hint="default"/>
                <w:sz w:val="18"/>
                <w:szCs w:val="18"/>
              </w:rPr>
            </w:pPr>
            <w:r>
              <w:rPr>
                <w:rFonts w:ascii="宋体"/>
                <w:sz w:val="18"/>
              </w:rPr>
              <w:t>264,768.42</w:t>
            </w:r>
          </w:p>
        </w:tc>
        <w:tc>
          <w:tcPr>
            <w:tcW w:w="2438"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z w:val="18"/>
              </w:rPr>
              <w:t>2,041,424.60</w:t>
            </w:r>
          </w:p>
        </w:tc>
      </w:tr>
      <w:tr>
        <w:trPr>
          <w:trHeight w:val="233"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9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
        </w:tc>
      </w:tr>
      <w:tr>
        <w:trPr>
          <w:trHeight w:val="234"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浙江明达科网新科</w:t>
            </w:r>
          </w:p>
        </w:tc>
        <w:tc>
          <w:tcPr>
            <w:tcW w:w="1395" w:type="dxa"/>
            <w:tcBorders>
              <w:top w:val="nil" w:sz="6" w:space="0" w:color="auto"/>
              <w:left w:val="nil" w:sz="6" w:space="0" w:color="auto"/>
              <w:bottom w:val="nil" w:sz="6" w:space="0" w:color="auto"/>
              <w:right w:val="nil" w:sz="6" w:space="0" w:color="auto"/>
            </w:tcBorders>
          </w:tcPr>
          <w:p>
            <w:pPr>
              <w:pStyle w:val="TableParagraph"/>
              <w:spacing w:line="207" w:lineRule="exact"/>
              <w:ind w:right="143"/>
              <w:jc w:val="right"/>
              <w:rPr>
                <w:rFonts w:ascii="宋体" w:hAnsi="宋体" w:cs="宋体" w:eastAsia="宋体" w:hint="default"/>
                <w:sz w:val="18"/>
                <w:szCs w:val="18"/>
              </w:rPr>
            </w:pPr>
            <w:r>
              <w:rPr>
                <w:rFonts w:ascii="宋体"/>
                <w:sz w:val="18"/>
              </w:rPr>
              <w:t>3,060,004.07</w:t>
            </w:r>
          </w:p>
        </w:tc>
        <w:tc>
          <w:tcPr>
            <w:tcW w:w="1430" w:type="dxa"/>
            <w:tcBorders>
              <w:top w:val="nil" w:sz="6" w:space="0" w:color="auto"/>
              <w:left w:val="nil" w:sz="6" w:space="0" w:color="auto"/>
              <w:bottom w:val="nil" w:sz="6" w:space="0" w:color="auto"/>
              <w:right w:val="nil" w:sz="6" w:space="0" w:color="auto"/>
            </w:tcBorders>
          </w:tcPr>
          <w:p>
            <w:pPr>
              <w:pStyle w:val="TableParagraph"/>
              <w:spacing w:line="207" w:lineRule="exact"/>
              <w:ind w:right="133"/>
              <w:jc w:val="right"/>
              <w:rPr>
                <w:rFonts w:ascii="宋体" w:hAnsi="宋体" w:cs="宋体" w:eastAsia="宋体" w:hint="default"/>
                <w:sz w:val="18"/>
                <w:szCs w:val="18"/>
              </w:rPr>
            </w:pPr>
            <w:r>
              <w:rPr>
                <w:rFonts w:ascii="宋体"/>
                <w:sz w:val="18"/>
              </w:rPr>
              <w:t>521,381.02</w:t>
            </w:r>
          </w:p>
        </w:tc>
        <w:tc>
          <w:tcPr>
            <w:tcW w:w="1447" w:type="dxa"/>
            <w:tcBorders>
              <w:top w:val="nil" w:sz="6" w:space="0" w:color="auto"/>
              <w:left w:val="nil" w:sz="6" w:space="0" w:color="auto"/>
              <w:bottom w:val="nil" w:sz="6" w:space="0" w:color="auto"/>
              <w:right w:val="nil" w:sz="6" w:space="0" w:color="auto"/>
            </w:tcBorders>
          </w:tcPr>
          <w:p>
            <w:pPr>
              <w:pStyle w:val="TableParagraph"/>
              <w:spacing w:line="207" w:lineRule="exact"/>
              <w:ind w:left="134" w:right="0"/>
              <w:jc w:val="left"/>
              <w:rPr>
                <w:rFonts w:ascii="宋体" w:hAnsi="宋体" w:cs="宋体" w:eastAsia="宋体" w:hint="default"/>
                <w:sz w:val="18"/>
                <w:szCs w:val="18"/>
              </w:rPr>
            </w:pPr>
            <w:r>
              <w:rPr>
                <w:rFonts w:ascii="宋体"/>
                <w:sz w:val="18"/>
              </w:rPr>
              <w:t>-3,060,004.07</w:t>
            </w:r>
          </w:p>
        </w:tc>
        <w:tc>
          <w:tcPr>
            <w:tcW w:w="1537" w:type="dxa"/>
            <w:tcBorders>
              <w:top w:val="nil" w:sz="6" w:space="0" w:color="auto"/>
              <w:left w:val="nil" w:sz="6" w:space="0" w:color="auto"/>
              <w:bottom w:val="nil" w:sz="6" w:space="0" w:color="auto"/>
              <w:right w:val="nil" w:sz="6" w:space="0" w:color="auto"/>
            </w:tcBorders>
          </w:tcPr>
          <w:p>
            <w:pPr>
              <w:pStyle w:val="TableParagraph"/>
              <w:spacing w:line="207" w:lineRule="exact"/>
              <w:ind w:right="314"/>
              <w:jc w:val="right"/>
              <w:rPr>
                <w:rFonts w:ascii="宋体" w:hAnsi="宋体" w:cs="宋体" w:eastAsia="宋体" w:hint="default"/>
                <w:sz w:val="18"/>
                <w:szCs w:val="18"/>
              </w:rPr>
            </w:pPr>
            <w:r>
              <w:rPr>
                <w:rFonts w:ascii="宋体"/>
                <w:sz w:val="18"/>
              </w:rPr>
              <w:t>2,538,623.05</w:t>
            </w:r>
          </w:p>
        </w:tc>
        <w:tc>
          <w:tcPr>
            <w:tcW w:w="2438" w:type="dxa"/>
            <w:tcBorders>
              <w:top w:val="nil" w:sz="6" w:space="0" w:color="auto"/>
              <w:left w:val="nil" w:sz="6" w:space="0" w:color="auto"/>
              <w:bottom w:val="nil" w:sz="6" w:space="0" w:color="auto"/>
              <w:right w:val="nil" w:sz="6" w:space="0" w:color="auto"/>
            </w:tcBorders>
          </w:tcPr>
          <w:p>
            <w:pPr/>
          </w:p>
        </w:tc>
      </w:tr>
      <w:tr>
        <w:trPr>
          <w:trHeight w:val="233"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技培训有限公司</w:t>
            </w:r>
          </w:p>
        </w:tc>
        <w:tc>
          <w:tcPr>
            <w:tcW w:w="139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
        </w:tc>
      </w:tr>
      <w:tr>
        <w:trPr>
          <w:trHeight w:val="233"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浙江浙大网新置地</w:t>
            </w:r>
          </w:p>
        </w:tc>
        <w:tc>
          <w:tcPr>
            <w:tcW w:w="1395" w:type="dxa"/>
            <w:tcBorders>
              <w:top w:val="nil" w:sz="6" w:space="0" w:color="auto"/>
              <w:left w:val="nil" w:sz="6" w:space="0" w:color="auto"/>
              <w:bottom w:val="nil" w:sz="6" w:space="0" w:color="auto"/>
              <w:right w:val="nil" w:sz="6" w:space="0" w:color="auto"/>
            </w:tcBorders>
          </w:tcPr>
          <w:p>
            <w:pPr>
              <w:pStyle w:val="TableParagraph"/>
              <w:spacing w:line="206" w:lineRule="exact"/>
              <w:ind w:right="143"/>
              <w:jc w:val="right"/>
              <w:rPr>
                <w:rFonts w:ascii="宋体" w:hAnsi="宋体" w:cs="宋体" w:eastAsia="宋体" w:hint="default"/>
                <w:sz w:val="18"/>
                <w:szCs w:val="18"/>
              </w:rPr>
            </w:pPr>
            <w:r>
              <w:rPr>
                <w:rFonts w:ascii="宋体"/>
                <w:sz w:val="18"/>
              </w:rPr>
              <w:t>58,743,000.00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06" w:lineRule="exact"/>
              <w:ind w:right="134"/>
              <w:jc w:val="right"/>
              <w:rPr>
                <w:rFonts w:ascii="宋体" w:hAnsi="宋体" w:cs="宋体" w:eastAsia="宋体" w:hint="default"/>
                <w:sz w:val="18"/>
                <w:szCs w:val="18"/>
              </w:rPr>
            </w:pPr>
            <w:r>
              <w:rPr>
                <w:rFonts w:ascii="宋体"/>
                <w:sz w:val="18"/>
              </w:rPr>
              <w:t>57,674,389.54</w:t>
            </w:r>
          </w:p>
        </w:tc>
        <w:tc>
          <w:tcPr>
            <w:tcW w:w="1447"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06" w:lineRule="exact"/>
              <w:ind w:right="313"/>
              <w:jc w:val="right"/>
              <w:rPr>
                <w:rFonts w:ascii="宋体" w:hAnsi="宋体" w:cs="宋体" w:eastAsia="宋体" w:hint="default"/>
                <w:sz w:val="18"/>
                <w:szCs w:val="18"/>
              </w:rPr>
            </w:pPr>
            <w:r>
              <w:rPr>
                <w:rFonts w:ascii="宋体"/>
                <w:sz w:val="18"/>
              </w:rPr>
              <w:t>1,651,298.68</w:t>
            </w:r>
          </w:p>
        </w:tc>
        <w:tc>
          <w:tcPr>
            <w:tcW w:w="2438"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sz w:val="18"/>
              </w:rPr>
              <w:t>43,452.63</w:t>
            </w:r>
            <w:r>
              <w:rPr>
                <w:rFonts w:ascii="宋体"/>
                <w:spacing w:val="18"/>
                <w:sz w:val="18"/>
              </w:rPr>
              <w:t> </w:t>
            </w:r>
            <w:r>
              <w:rPr>
                <w:rFonts w:ascii="宋体"/>
                <w:sz w:val="18"/>
              </w:rPr>
              <w:t>59,369,140.85</w:t>
            </w:r>
          </w:p>
        </w:tc>
      </w:tr>
      <w:tr>
        <w:trPr>
          <w:trHeight w:val="307"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95"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2240" w:h="15840"/>
          <w:pgMar w:top="1100" w:bottom="1200" w:left="800" w:right="880"/>
        </w:sectPr>
      </w:pPr>
    </w:p>
    <w:p>
      <w:pPr>
        <w:spacing w:line="240" w:lineRule="auto" w:before="10"/>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1600"/>
        <w:gridCol w:w="1475"/>
        <w:gridCol w:w="1425"/>
        <w:gridCol w:w="1462"/>
        <w:gridCol w:w="1350"/>
        <w:gridCol w:w="2670"/>
      </w:tblGrid>
      <w:tr>
        <w:trPr>
          <w:trHeight w:val="569"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22"/>
              <w:jc w:val="left"/>
              <w:rPr>
                <w:rFonts w:ascii="宋体" w:hAnsi="宋体" w:cs="宋体" w:eastAsia="宋体" w:hint="default"/>
                <w:sz w:val="18"/>
                <w:szCs w:val="18"/>
              </w:rPr>
            </w:pPr>
            <w:r>
              <w:rPr>
                <w:rFonts w:ascii="宋体" w:hAnsi="宋体" w:cs="宋体" w:eastAsia="宋体" w:hint="default"/>
                <w:sz w:val="18"/>
                <w:szCs w:val="18"/>
              </w:rPr>
              <w:t>浙江浙大快威科技 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sz w:val="18"/>
              </w:rPr>
              <w:t>24,363,703.99</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4"/>
              <w:jc w:val="right"/>
              <w:rPr>
                <w:rFonts w:ascii="宋体" w:hAnsi="宋体" w:cs="宋体" w:eastAsia="宋体" w:hint="default"/>
                <w:sz w:val="18"/>
                <w:szCs w:val="18"/>
              </w:rPr>
            </w:pPr>
            <w:r>
              <w:rPr>
                <w:rFonts w:ascii="宋体"/>
                <w:sz w:val="18"/>
              </w:rPr>
              <w:t>29,453,719.26</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sz w:val="18"/>
              </w:rPr>
              <w:t>-24,363,703.99</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0"/>
              <w:jc w:val="right"/>
              <w:rPr>
                <w:rFonts w:ascii="宋体" w:hAnsi="宋体" w:cs="宋体" w:eastAsia="宋体" w:hint="default"/>
                <w:sz w:val="18"/>
                <w:szCs w:val="18"/>
              </w:rPr>
            </w:pPr>
            <w:r>
              <w:rPr>
                <w:rFonts w:ascii="宋体"/>
                <w:sz w:val="18"/>
              </w:rPr>
              <w:t>-5,090,015.27</w:t>
            </w:r>
          </w:p>
        </w:tc>
        <w:tc>
          <w:tcPr>
            <w:tcW w:w="2670" w:type="dxa"/>
            <w:vMerge w:val="restart"/>
            <w:tcBorders>
              <w:top w:val="nil" w:sz="6" w:space="0" w:color="auto"/>
              <w:left w:val="nil" w:sz="6" w:space="0" w:color="auto"/>
              <w:right w:val="nil" w:sz="6" w:space="0" w:color="auto"/>
            </w:tcBorders>
          </w:tcPr>
          <w:p>
            <w:pPr/>
          </w:p>
        </w:tc>
      </w:tr>
      <w:tr>
        <w:trPr>
          <w:trHeight w:val="292"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89"/>
              <w:jc w:val="right"/>
              <w:rPr>
                <w:rFonts w:ascii="宋体" w:hAnsi="宋体" w:cs="宋体" w:eastAsia="宋体" w:hint="default"/>
                <w:sz w:val="18"/>
                <w:szCs w:val="18"/>
              </w:rPr>
            </w:pPr>
            <w:r>
              <w:rPr>
                <w:rFonts w:ascii="宋体"/>
                <w:sz w:val="18"/>
              </w:rPr>
              <w:t>3,663,443.32</w:t>
            </w:r>
          </w:p>
        </w:tc>
        <w:tc>
          <w:tcPr>
            <w:tcW w:w="1425"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670" w:type="dxa"/>
            <w:vMerge/>
            <w:tcBorders>
              <w:left w:val="nil" w:sz="6" w:space="0" w:color="auto"/>
              <w:bottom w:val="nil" w:sz="6" w:space="0" w:color="auto"/>
              <w:right w:val="nil" w:sz="6" w:space="0" w:color="auto"/>
            </w:tcBorders>
          </w:tcPr>
          <w:p>
            <w:pPr/>
          </w:p>
        </w:tc>
      </w:tr>
      <w:tr>
        <w:trPr>
          <w:trHeight w:val="73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37" w:lineRule="auto" w:before="3"/>
              <w:ind w:left="35" w:right="122"/>
              <w:jc w:val="both"/>
              <w:rPr>
                <w:rFonts w:ascii="宋体" w:hAnsi="宋体" w:cs="宋体" w:eastAsia="宋体" w:hint="default"/>
                <w:sz w:val="18"/>
                <w:szCs w:val="18"/>
              </w:rPr>
            </w:pPr>
            <w:r>
              <w:rPr>
                <w:rFonts w:ascii="宋体" w:hAnsi="宋体" w:cs="宋体" w:eastAsia="宋体" w:hint="default"/>
                <w:sz w:val="18"/>
                <w:szCs w:val="18"/>
              </w:rPr>
              <w:t>浙江浙大网新兰德 科技股份有限公司 绍兴贝马其寝具制</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4" w:right="0"/>
              <w:jc w:val="left"/>
              <w:rPr>
                <w:rFonts w:ascii="宋体" w:hAnsi="宋体" w:cs="宋体" w:eastAsia="宋体" w:hint="default"/>
                <w:sz w:val="18"/>
                <w:szCs w:val="18"/>
              </w:rPr>
            </w:pPr>
            <w:r>
              <w:rPr>
                <w:rFonts w:ascii="宋体"/>
                <w:sz w:val="18"/>
              </w:rPr>
              <w:t>36,407,908.06</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sz w:val="18"/>
              </w:rPr>
              <w:t>3,041,944.56</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80" w:right="0"/>
              <w:jc w:val="left"/>
              <w:rPr>
                <w:rFonts w:ascii="宋体" w:hAnsi="宋体" w:cs="宋体" w:eastAsia="宋体" w:hint="default"/>
                <w:sz w:val="18"/>
                <w:szCs w:val="18"/>
              </w:rPr>
            </w:pPr>
            <w:r>
              <w:rPr>
                <w:rFonts w:ascii="宋体"/>
                <w:sz w:val="18"/>
              </w:rPr>
              <w:t>28,231,260.06</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0" w:right="0"/>
              <w:jc w:val="left"/>
              <w:rPr>
                <w:rFonts w:ascii="宋体" w:hAnsi="宋体" w:cs="宋体" w:eastAsia="宋体" w:hint="default"/>
                <w:sz w:val="18"/>
                <w:szCs w:val="18"/>
              </w:rPr>
            </w:pPr>
            <w:r>
              <w:rPr>
                <w:rFonts w:ascii="宋体"/>
                <w:sz w:val="18"/>
              </w:rPr>
              <w:t>1,897,835.66</w:t>
            </w:r>
          </w:p>
        </w:tc>
        <w:tc>
          <w:tcPr>
            <w:tcW w:w="146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center"/>
              <w:rPr>
                <w:rFonts w:ascii="宋体" w:hAnsi="宋体" w:cs="宋体" w:eastAsia="宋体" w:hint="default"/>
                <w:sz w:val="18"/>
                <w:szCs w:val="18"/>
              </w:rPr>
            </w:pPr>
            <w:r>
              <w:rPr>
                <w:rFonts w:ascii="宋体"/>
                <w:sz w:val="18"/>
              </w:rPr>
              <w:t>-2,903,116.85</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4" w:right="0"/>
              <w:jc w:val="center"/>
              <w:rPr>
                <w:rFonts w:ascii="宋体" w:hAnsi="宋体" w:cs="宋体" w:eastAsia="宋体" w:hint="default"/>
                <w:sz w:val="18"/>
                <w:szCs w:val="18"/>
              </w:rPr>
            </w:pPr>
            <w:r>
              <w:rPr>
                <w:rFonts w:ascii="宋体"/>
                <w:sz w:val="18"/>
              </w:rPr>
              <w:t>-401,873.01</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65" w:right="0"/>
              <w:jc w:val="left"/>
              <w:rPr>
                <w:rFonts w:ascii="宋体" w:hAnsi="宋体" w:cs="宋体" w:eastAsia="宋体" w:hint="default"/>
                <w:sz w:val="18"/>
                <w:szCs w:val="18"/>
              </w:rPr>
            </w:pPr>
            <w:r>
              <w:rPr>
                <w:rFonts w:ascii="宋体"/>
                <w:sz w:val="18"/>
              </w:rPr>
              <w:t>25,328,143.21</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55" w:right="0"/>
              <w:jc w:val="left"/>
              <w:rPr>
                <w:rFonts w:ascii="宋体" w:hAnsi="宋体" w:cs="宋体" w:eastAsia="宋体" w:hint="default"/>
                <w:sz w:val="18"/>
                <w:szCs w:val="18"/>
              </w:rPr>
            </w:pPr>
            <w:r>
              <w:rPr>
                <w:rFonts w:ascii="宋体"/>
                <w:sz w:val="18"/>
              </w:rPr>
              <w:t>1,495,962.65</w:t>
            </w:r>
          </w:p>
        </w:tc>
      </w:tr>
      <w:tr>
        <w:trPr>
          <w:trHeight w:val="467"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衣有限公司</w:t>
            </w:r>
          </w:p>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上海花样年华数字</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z w:val="18"/>
              </w:rPr>
              <w:t>4,693,315.74</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sz w:val="18"/>
              </w:rPr>
              <w:t>2,593,193.99</w:t>
            </w:r>
          </w:p>
        </w:tc>
        <w:tc>
          <w:tcPr>
            <w:tcW w:w="146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t>-649,013.56</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1,944,180.43</w:t>
            </w:r>
          </w:p>
        </w:tc>
      </w:tr>
      <w:tr>
        <w:trPr>
          <w:trHeight w:val="550"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媒体技术有限公司</w:t>
            </w:r>
          </w:p>
          <w:p>
            <w:pPr>
              <w:pStyle w:val="TableParagraph"/>
              <w:spacing w:line="234" w:lineRule="exact"/>
              <w:ind w:left="23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z w:val="18"/>
              </w:rPr>
            </w:r>
            <w:r>
              <w:rPr>
                <w:rFonts w:ascii="宋体"/>
                <w:sz w:val="18"/>
                <w:u w:val="single" w:color="000000"/>
              </w:rPr>
              <w:t>137,273,319.74</w:t>
            </w:r>
            <w:r>
              <w:rPr>
                <w:rFonts w:ascii="宋体"/>
                <w:sz w:val="18"/>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sz w:val="18"/>
              </w:rPr>
            </w:r>
            <w:r>
              <w:rPr>
                <w:rFonts w:ascii="宋体"/>
                <w:sz w:val="18"/>
                <w:u w:val="single" w:color="000000"/>
              </w:rPr>
              <w:t>122,148,435.71</w:t>
            </w:r>
            <w:r>
              <w:rPr>
                <w:rFonts w:ascii="宋体"/>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sz w:val="18"/>
              </w:rPr>
            </w:r>
            <w:r>
              <w:rPr>
                <w:rFonts w:ascii="宋体"/>
                <w:sz w:val="18"/>
                <w:u w:val="single" w:color="000000"/>
              </w:rPr>
              <w:t>-27,423,708.06</w:t>
            </w:r>
            <w:r>
              <w:rPr>
                <w:rFonts w:ascii="宋体"/>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r>
            <w:r>
              <w:rPr>
                <w:rFonts w:ascii="宋体"/>
                <w:sz w:val="18"/>
                <w:u w:val="single" w:color="000000"/>
              </w:rPr>
              <w:t>-4,589,328.54</w:t>
            </w:r>
            <w:r>
              <w:rPr>
                <w:rFonts w:ascii="宋体"/>
                <w:sz w:val="18"/>
              </w:rPr>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tabs>
                <w:tab w:pos="269" w:val="left" w:leader="none"/>
              </w:tabs>
              <w:spacing w:line="240" w:lineRule="auto"/>
              <w:ind w:right="48"/>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Times New Roman"/>
                <w:sz w:val="18"/>
              </w:rPr>
              <w:t>   </w:t>
            </w:r>
            <w:r>
              <w:rPr>
                <w:rFonts w:ascii="Times New Roman"/>
                <w:spacing w:val="14"/>
                <w:sz w:val="18"/>
              </w:rPr>
              <w:t> </w:t>
            </w:r>
            <w:r>
              <w:rPr>
                <w:rFonts w:ascii="宋体"/>
                <w:spacing w:val="14"/>
                <w:sz w:val="18"/>
              </w:rPr>
            </w:r>
            <w:r>
              <w:rPr>
                <w:rFonts w:ascii="宋体"/>
                <w:sz w:val="18"/>
                <w:u w:val="single" w:color="000000"/>
              </w:rPr>
              <w:t>43,452.63</w:t>
            </w:r>
            <w:r>
              <w:rPr>
                <w:rFonts w:ascii="宋体"/>
                <w:spacing w:val="2"/>
                <w:sz w:val="18"/>
                <w:u w:val="single" w:color="000000"/>
              </w:rPr>
              <w:t> </w:t>
            </w:r>
            <w:r>
              <w:rPr>
                <w:rFonts w:ascii="宋体"/>
                <w:spacing w:val="2"/>
                <w:sz w:val="18"/>
              </w:rPr>
            </w:r>
            <w:r>
              <w:rPr>
                <w:rFonts w:ascii="宋体"/>
                <w:sz w:val="18"/>
                <w:u w:val="single" w:color="000000"/>
              </w:rPr>
              <w:t>90,178,851.74</w:t>
            </w:r>
            <w:r>
              <w:rPr>
                <w:rFonts w:ascii="宋体"/>
                <w:sz w:val="18"/>
              </w:rPr>
            </w:r>
          </w:p>
        </w:tc>
      </w:tr>
    </w:tbl>
    <w:p>
      <w:pPr>
        <w:spacing w:line="240" w:lineRule="auto" w:before="2"/>
        <w:rPr>
          <w:rFonts w:ascii="宋体" w:hAnsi="宋体" w:cs="宋体" w:eastAsia="宋体" w:hint="default"/>
          <w:sz w:val="15"/>
          <w:szCs w:val="15"/>
        </w:rPr>
      </w:pPr>
    </w:p>
    <w:p>
      <w:pPr>
        <w:pStyle w:val="BodyText"/>
        <w:spacing w:line="240" w:lineRule="auto" w:before="35"/>
        <w:ind w:left="1000" w:right="95"/>
        <w:jc w:val="left"/>
      </w:pPr>
      <w:r>
        <w:rPr/>
        <w:t>(4)</w:t>
      </w:r>
      <w:r>
        <w:rPr>
          <w:spacing w:val="-2"/>
        </w:rPr>
        <w:t> </w:t>
      </w:r>
      <w:r>
        <w:rPr/>
        <w:t>其他股权投资</w:t>
      </w:r>
    </w:p>
    <w:p>
      <w:pPr>
        <w:spacing w:line="240" w:lineRule="auto" w:before="2"/>
        <w:rPr>
          <w:rFonts w:ascii="宋体" w:hAnsi="宋体" w:cs="宋体" w:eastAsia="宋体" w:hint="default"/>
          <w:sz w:val="7"/>
          <w:szCs w:val="7"/>
        </w:rPr>
      </w:pPr>
    </w:p>
    <w:tbl>
      <w:tblPr>
        <w:tblW w:w="0" w:type="auto"/>
        <w:jc w:val="left"/>
        <w:tblInd w:w="253" w:type="dxa"/>
        <w:tblLayout w:type="fixed"/>
        <w:tblCellMar>
          <w:top w:w="0" w:type="dxa"/>
          <w:left w:w="0" w:type="dxa"/>
          <w:bottom w:w="0" w:type="dxa"/>
          <w:right w:w="0" w:type="dxa"/>
        </w:tblCellMar>
        <w:tblLook w:val="01E0"/>
      </w:tblPr>
      <w:tblGrid>
        <w:gridCol w:w="1488"/>
        <w:gridCol w:w="708"/>
        <w:gridCol w:w="614"/>
        <w:gridCol w:w="1363"/>
        <w:gridCol w:w="1293"/>
        <w:gridCol w:w="1326"/>
        <w:gridCol w:w="1236"/>
        <w:gridCol w:w="1350"/>
      </w:tblGrid>
      <w:tr>
        <w:trPr>
          <w:trHeight w:val="598" w:hRule="exact"/>
        </w:trPr>
        <w:tc>
          <w:tcPr>
            <w:tcW w:w="1488"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74" w:right="691"/>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708"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296" w:right="5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14"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219" w:right="32"/>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363"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685" w:right="315"/>
              <w:jc w:val="left"/>
              <w:rPr>
                <w:rFonts w:ascii="宋体" w:hAnsi="宋体" w:cs="宋体" w:eastAsia="宋体" w:hint="default"/>
                <w:sz w:val="18"/>
                <w:szCs w:val="18"/>
              </w:rPr>
            </w:pPr>
            <w:r>
              <w:rPr>
                <w:rFonts w:ascii="宋体" w:hAnsi="宋体" w:cs="宋体" w:eastAsia="宋体" w:hint="default"/>
                <w:sz w:val="18"/>
                <w:szCs w:val="18"/>
              </w:rPr>
              <w:t>初始 金额</w:t>
            </w:r>
          </w:p>
        </w:tc>
        <w:tc>
          <w:tcPr>
            <w:tcW w:w="1293"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762" w:right="258" w:hanging="90"/>
              <w:jc w:val="left"/>
              <w:rPr>
                <w:rFonts w:ascii="宋体" w:hAnsi="宋体" w:cs="宋体" w:eastAsia="宋体" w:hint="default"/>
                <w:sz w:val="18"/>
                <w:szCs w:val="18"/>
              </w:rPr>
            </w:pPr>
            <w:r>
              <w:rPr>
                <w:rFonts w:ascii="宋体" w:hAnsi="宋体" w:cs="宋体" w:eastAsia="宋体" w:hint="default"/>
                <w:sz w:val="18"/>
                <w:szCs w:val="18"/>
              </w:rPr>
              <w:t>期初 数</w:t>
            </w:r>
          </w:p>
        </w:tc>
        <w:tc>
          <w:tcPr>
            <w:tcW w:w="132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49" w:right="41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23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83" w:right="39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35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27" w:right="750" w:hanging="9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409"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tabs>
                <w:tab w:pos="1522" w:val="left" w:leader="none"/>
              </w:tabs>
              <w:spacing w:line="115" w:lineRule="auto" w:before="22"/>
              <w:ind w:right="130"/>
              <w:jc w:val="left"/>
              <w:rPr>
                <w:rFonts w:ascii="宋体" w:hAnsi="宋体" w:cs="宋体" w:eastAsia="宋体" w:hint="default"/>
                <w:sz w:val="18"/>
                <w:szCs w:val="18"/>
              </w:rPr>
            </w:pPr>
            <w:r>
              <w:rPr>
                <w:rFonts w:ascii="宋体" w:hAnsi="宋体" w:cs="宋体" w:eastAsia="宋体" w:hint="default"/>
                <w:sz w:val="18"/>
                <w:szCs w:val="18"/>
              </w:rPr>
              <w:t>浙江浙大网新实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业发展有限公司</w:t>
              <w:tab/>
            </w:r>
            <w:r>
              <w:rPr>
                <w:rFonts w:ascii="宋体" w:hAnsi="宋体" w:cs="宋体" w:eastAsia="宋体" w:hint="default"/>
                <w:position w:val="12"/>
                <w:sz w:val="18"/>
                <w:szCs w:val="18"/>
              </w:rPr>
              <w:t>25.00%</w:t>
            </w:r>
            <w:r>
              <w:rPr>
                <w:rFonts w:ascii="宋体" w:hAnsi="宋体" w:cs="宋体" w:eastAsia="宋体" w:hint="default"/>
                <w:sz w:val="18"/>
                <w:szCs w:val="18"/>
              </w:rPr>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宋体" w:hAnsi="宋体" w:cs="宋体" w:eastAsia="宋体" w:hint="default"/>
                <w:sz w:val="18"/>
                <w:szCs w:val="18"/>
              </w:rPr>
            </w:pPr>
            <w:r>
              <w:rPr>
                <w:rFonts w:ascii="宋体"/>
                <w:sz w:val="18"/>
              </w:rPr>
              <w:t>26,163,776.83</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z w:val="18"/>
              </w:rPr>
              <w:t>26,163,776.83</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26,163,776.83</w:t>
            </w:r>
          </w:p>
        </w:tc>
      </w:tr>
      <w:tr>
        <w:trPr>
          <w:trHeight w:val="467"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spacing w:line="147" w:lineRule="exact"/>
              <w:ind w:right="0"/>
              <w:jc w:val="left"/>
              <w:rPr>
                <w:rFonts w:ascii="宋体" w:hAnsi="宋体" w:cs="宋体" w:eastAsia="宋体" w:hint="default"/>
                <w:sz w:val="18"/>
                <w:szCs w:val="18"/>
              </w:rPr>
            </w:pPr>
            <w:r>
              <w:rPr>
                <w:rFonts w:ascii="宋体" w:hAnsi="宋体" w:cs="宋体" w:eastAsia="宋体" w:hint="default"/>
                <w:sz w:val="18"/>
                <w:szCs w:val="18"/>
              </w:rPr>
              <w:t>浙江矽感科技有</w:t>
            </w:r>
          </w:p>
          <w:p>
            <w:pPr>
              <w:pStyle w:val="TableParagraph"/>
              <w:tabs>
                <w:tab w:pos="1522" w:val="left" w:leader="none"/>
              </w:tabs>
              <w:spacing w:line="296" w:lineRule="exact"/>
              <w:ind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30.00%</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1" w:right="0"/>
              <w:jc w:val="left"/>
              <w:rPr>
                <w:rFonts w:ascii="宋体" w:hAnsi="宋体" w:cs="宋体" w:eastAsia="宋体" w:hint="default"/>
                <w:sz w:val="18"/>
                <w:szCs w:val="18"/>
              </w:rPr>
            </w:pPr>
            <w:r>
              <w:rPr>
                <w:rFonts w:ascii="宋体" w:hAnsi="宋体" w:cs="宋体" w:eastAsia="宋体" w:hint="default"/>
                <w:sz w:val="18"/>
                <w:szCs w:val="18"/>
              </w:rPr>
              <w:t>10 年</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14,970,000.00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14,970,000.00</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14,970,000.00</w:t>
            </w:r>
          </w:p>
        </w:tc>
      </w:tr>
      <w:tr>
        <w:trPr>
          <w:trHeight w:val="467"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tabs>
                <w:tab w:pos="1526" w:val="left" w:leader="none"/>
              </w:tabs>
              <w:spacing w:line="117" w:lineRule="auto" w:before="78"/>
              <w:ind w:right="126"/>
              <w:jc w:val="left"/>
              <w:rPr>
                <w:rFonts w:ascii="宋体" w:hAnsi="宋体" w:cs="宋体" w:eastAsia="宋体" w:hint="default"/>
                <w:sz w:val="18"/>
                <w:szCs w:val="18"/>
              </w:rPr>
            </w:pPr>
            <w:r>
              <w:rPr>
                <w:rFonts w:ascii="宋体" w:hAnsi="宋体" w:cs="宋体" w:eastAsia="宋体" w:hint="default"/>
                <w:sz w:val="18"/>
                <w:szCs w:val="18"/>
              </w:rPr>
              <w:t>象山县绿叶城市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position w:val="-11"/>
                <w:sz w:val="18"/>
                <w:szCs w:val="18"/>
              </w:rPr>
              <w:t>信用合作社</w:t>
              <w:tab/>
            </w:r>
            <w:r>
              <w:rPr>
                <w:rFonts w:ascii="宋体" w:hAnsi="宋体" w:cs="宋体" w:eastAsia="宋体" w:hint="default"/>
                <w:sz w:val="18"/>
                <w:szCs w:val="18"/>
              </w:rPr>
              <w:t>10.79%</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17,464,400.00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17,464,400.00</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17,464,400.00</w:t>
            </w:r>
          </w:p>
        </w:tc>
      </w:tr>
      <w:tr>
        <w:trPr>
          <w:trHeight w:val="409"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spacing w:line="147" w:lineRule="exact"/>
              <w:ind w:right="0"/>
              <w:jc w:val="left"/>
              <w:rPr>
                <w:rFonts w:ascii="宋体" w:hAnsi="宋体" w:cs="宋体" w:eastAsia="宋体" w:hint="default"/>
                <w:sz w:val="18"/>
                <w:szCs w:val="18"/>
              </w:rPr>
            </w:pPr>
            <w:r>
              <w:rPr>
                <w:rFonts w:ascii="宋体" w:hAnsi="宋体" w:cs="宋体" w:eastAsia="宋体" w:hint="default"/>
                <w:sz w:val="18"/>
                <w:szCs w:val="18"/>
              </w:rPr>
              <w:t>交通银行股份有</w:t>
            </w:r>
          </w:p>
          <w:p>
            <w:pPr>
              <w:pStyle w:val="TableParagraph"/>
              <w:tabs>
                <w:tab w:pos="1522" w:val="left" w:leader="none"/>
              </w:tabs>
              <w:spacing w:line="296" w:lineRule="exact"/>
              <w:ind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0.006%</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0"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1,484,504.60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1,484,504.60</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5" w:right="0"/>
              <w:jc w:val="center"/>
              <w:rPr>
                <w:rFonts w:ascii="宋体" w:hAnsi="宋体" w:cs="宋体" w:eastAsia="宋体" w:hint="default"/>
                <w:sz w:val="18"/>
                <w:szCs w:val="18"/>
              </w:rPr>
            </w:pPr>
            <w:r>
              <w:rPr>
                <w:rFonts w:ascii="宋体"/>
                <w:sz w:val="18"/>
              </w:rPr>
              <w:t>1,484,504.60</w:t>
            </w:r>
          </w:p>
        </w:tc>
        <w:tc>
          <w:tcPr>
            <w:tcW w:w="1350" w:type="dxa"/>
            <w:tcBorders>
              <w:top w:val="nil" w:sz="6" w:space="0" w:color="auto"/>
              <w:left w:val="nil" w:sz="6" w:space="0" w:color="auto"/>
              <w:bottom w:val="nil" w:sz="6" w:space="0" w:color="auto"/>
              <w:right w:val="nil" w:sz="6" w:space="0" w:color="auto"/>
            </w:tcBorders>
          </w:tcPr>
          <w:p>
            <w:pPr/>
          </w:p>
        </w:tc>
      </w:tr>
      <w:tr>
        <w:trPr>
          <w:trHeight w:val="350"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tabs>
                <w:tab w:pos="1612" w:val="left" w:leader="none"/>
              </w:tabs>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绍兴市商业银行</w:t>
              <w:tab/>
              <w:t>0.01%</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宋体" w:hAnsi="宋体" w:cs="宋体" w:eastAsia="宋体" w:hint="default"/>
                <w:sz w:val="18"/>
                <w:szCs w:val="18"/>
              </w:rPr>
            </w:pPr>
            <w:r>
              <w:rPr>
                <w:rFonts w:ascii="宋体"/>
                <w:sz w:val="18"/>
              </w:rPr>
              <w:t>1,000,000.00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z w:val="18"/>
              </w:rPr>
              <w:t>1,000,000.00</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1,000,000.00</w:t>
            </w:r>
          </w:p>
        </w:tc>
      </w:tr>
      <w:tr>
        <w:trPr>
          <w:trHeight w:val="409"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tabs>
                <w:tab w:pos="1522" w:val="left" w:leader="none"/>
              </w:tabs>
              <w:spacing w:line="117" w:lineRule="auto" w:before="20"/>
              <w:ind w:right="130"/>
              <w:jc w:val="left"/>
              <w:rPr>
                <w:rFonts w:ascii="宋体" w:hAnsi="宋体" w:cs="宋体" w:eastAsia="宋体" w:hint="default"/>
                <w:sz w:val="18"/>
                <w:szCs w:val="18"/>
              </w:rPr>
            </w:pPr>
            <w:r>
              <w:rPr>
                <w:rFonts w:ascii="宋体" w:hAnsi="宋体" w:cs="宋体" w:eastAsia="宋体" w:hint="default"/>
                <w:sz w:val="18"/>
                <w:szCs w:val="18"/>
              </w:rPr>
              <w:t>加拿大新太阳羽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position w:val="-11"/>
                <w:sz w:val="18"/>
                <w:szCs w:val="18"/>
              </w:rPr>
              <w:t>绒有限公司</w:t>
              <w:tab/>
            </w:r>
            <w:r>
              <w:rPr>
                <w:rFonts w:ascii="宋体" w:hAnsi="宋体" w:cs="宋体" w:eastAsia="宋体" w:hint="default"/>
                <w:sz w:val="18"/>
                <w:szCs w:val="18"/>
              </w:rPr>
              <w:t>20.00%</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0" w:right="0"/>
              <w:jc w:val="left"/>
              <w:rPr>
                <w:rFonts w:ascii="宋体" w:hAnsi="宋体" w:cs="宋体" w:eastAsia="宋体" w:hint="default"/>
                <w:sz w:val="18"/>
                <w:szCs w:val="18"/>
              </w:rPr>
            </w:pPr>
            <w:r>
              <w:rPr>
                <w:rFonts w:ascii="宋体" w:hAnsi="宋体" w:cs="宋体" w:eastAsia="宋体" w:hint="default"/>
                <w:sz w:val="18"/>
                <w:szCs w:val="18"/>
              </w:rPr>
              <w:t>不 详</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宋体" w:hAnsi="宋体" w:cs="宋体" w:eastAsia="宋体" w:hint="default"/>
                <w:sz w:val="18"/>
                <w:szCs w:val="18"/>
              </w:rPr>
            </w:pPr>
            <w:r>
              <w:rPr>
                <w:rFonts w:ascii="宋体"/>
                <w:sz w:val="18"/>
              </w:rPr>
              <w:t>551,711.67</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3"/>
              <w:jc w:val="right"/>
              <w:rPr>
                <w:rFonts w:ascii="宋体" w:hAnsi="宋体" w:cs="宋体" w:eastAsia="宋体" w:hint="default"/>
                <w:sz w:val="18"/>
                <w:szCs w:val="18"/>
              </w:rPr>
            </w:pPr>
            <w:r>
              <w:rPr>
                <w:rFonts w:ascii="宋体"/>
                <w:sz w:val="18"/>
              </w:rPr>
              <w:t>551,711.67</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551,711.67</w:t>
            </w:r>
          </w:p>
        </w:tc>
      </w:tr>
      <w:tr>
        <w:trPr>
          <w:trHeight w:val="467"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tabs>
                <w:tab w:pos="1522" w:val="left" w:leader="none"/>
              </w:tabs>
              <w:spacing w:line="115" w:lineRule="auto" w:before="81"/>
              <w:ind w:right="130"/>
              <w:jc w:val="left"/>
              <w:rPr>
                <w:rFonts w:ascii="宋体" w:hAnsi="宋体" w:cs="宋体" w:eastAsia="宋体" w:hint="default"/>
                <w:sz w:val="18"/>
                <w:szCs w:val="18"/>
              </w:rPr>
            </w:pPr>
            <w:r>
              <w:rPr>
                <w:rFonts w:ascii="宋体" w:hAnsi="宋体" w:cs="宋体" w:eastAsia="宋体" w:hint="default"/>
                <w:sz w:val="18"/>
                <w:szCs w:val="18"/>
              </w:rPr>
              <w:t>杭州国家软件产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业基地有限公司</w:t>
              <w:tab/>
            </w:r>
            <w:r>
              <w:rPr>
                <w:rFonts w:ascii="宋体" w:hAnsi="宋体" w:cs="宋体" w:eastAsia="宋体" w:hint="default"/>
                <w:position w:val="12"/>
                <w:sz w:val="18"/>
                <w:szCs w:val="18"/>
              </w:rPr>
              <w:t>10.00%</w:t>
            </w:r>
            <w:r>
              <w:rPr>
                <w:rFonts w:ascii="宋体" w:hAnsi="宋体" w:cs="宋体" w:eastAsia="宋体" w:hint="default"/>
                <w:sz w:val="18"/>
                <w:szCs w:val="18"/>
              </w:rPr>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6"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2,000,000.00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2,000,000.00</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2,000,000.00</w:t>
            </w:r>
          </w:p>
        </w:tc>
      </w:tr>
      <w:tr>
        <w:trPr>
          <w:trHeight w:val="467"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tabs>
                <w:tab w:pos="1612" w:val="left" w:leader="none"/>
              </w:tabs>
              <w:spacing w:line="115" w:lineRule="auto" w:before="81"/>
              <w:ind w:right="130"/>
              <w:jc w:val="left"/>
              <w:rPr>
                <w:rFonts w:ascii="宋体" w:hAnsi="宋体" w:cs="宋体" w:eastAsia="宋体" w:hint="default"/>
                <w:sz w:val="18"/>
                <w:szCs w:val="18"/>
              </w:rPr>
            </w:pPr>
            <w:r>
              <w:rPr>
                <w:rFonts w:ascii="宋体" w:hAnsi="宋体" w:cs="宋体" w:eastAsia="宋体" w:hint="default"/>
                <w:sz w:val="18"/>
                <w:szCs w:val="18"/>
              </w:rPr>
              <w:t>浙江中包派克奇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包装有限公司</w:t>
              <w:tab/>
            </w:r>
            <w:r>
              <w:rPr>
                <w:rFonts w:ascii="宋体" w:hAnsi="宋体" w:cs="宋体" w:eastAsia="宋体" w:hint="default"/>
                <w:position w:val="12"/>
                <w:sz w:val="18"/>
                <w:szCs w:val="18"/>
              </w:rPr>
              <w:t>7.34%</w:t>
            </w:r>
            <w:r>
              <w:rPr>
                <w:rFonts w:ascii="宋体" w:hAnsi="宋体" w:cs="宋体" w:eastAsia="宋体" w:hint="default"/>
                <w:sz w:val="18"/>
                <w:szCs w:val="18"/>
              </w:rPr>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6"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13,750,000.00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13,750,000.00</w:t>
            </w:r>
          </w:p>
        </w:tc>
        <w:tc>
          <w:tcPr>
            <w:tcW w:w="132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13,750,000.00</w:t>
            </w:r>
          </w:p>
        </w:tc>
      </w:tr>
      <w:tr>
        <w:trPr>
          <w:trHeight w:val="467"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tabs>
                <w:tab w:pos="1612" w:val="left" w:leader="none"/>
              </w:tabs>
              <w:spacing w:line="115" w:lineRule="auto" w:before="81"/>
              <w:ind w:right="130"/>
              <w:jc w:val="left"/>
              <w:rPr>
                <w:rFonts w:ascii="宋体" w:hAnsi="宋体" w:cs="宋体" w:eastAsia="宋体" w:hint="default"/>
                <w:sz w:val="18"/>
                <w:szCs w:val="18"/>
              </w:rPr>
            </w:pPr>
            <w:r>
              <w:rPr>
                <w:rFonts w:ascii="宋体" w:hAnsi="宋体" w:cs="宋体" w:eastAsia="宋体" w:hint="default"/>
                <w:sz w:val="18"/>
                <w:szCs w:val="18"/>
              </w:rPr>
              <w:t>天津神州通用数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据技术有限公司</w:t>
              <w:tab/>
            </w:r>
            <w:r>
              <w:rPr>
                <w:rFonts w:ascii="宋体" w:hAnsi="宋体" w:cs="宋体" w:eastAsia="宋体" w:hint="default"/>
                <w:position w:val="12"/>
                <w:sz w:val="18"/>
                <w:szCs w:val="18"/>
              </w:rPr>
              <w:t>5.00%</w:t>
            </w:r>
            <w:r>
              <w:rPr>
                <w:rFonts w:ascii="宋体" w:hAnsi="宋体" w:cs="宋体" w:eastAsia="宋体" w:hint="default"/>
                <w:sz w:val="18"/>
                <w:szCs w:val="18"/>
              </w:rPr>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0"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900,000.00</w:t>
            </w:r>
          </w:p>
        </w:tc>
        <w:tc>
          <w:tcPr>
            <w:tcW w:w="1293"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900,000.00</w:t>
            </w: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900,000.00</w:t>
            </w:r>
          </w:p>
        </w:tc>
      </w:tr>
      <w:tr>
        <w:trPr>
          <w:trHeight w:val="409"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spacing w:line="147" w:lineRule="exact"/>
              <w:ind w:right="0"/>
              <w:jc w:val="left"/>
              <w:rPr>
                <w:rFonts w:ascii="宋体" w:hAnsi="宋体" w:cs="宋体" w:eastAsia="宋体" w:hint="default"/>
                <w:sz w:val="18"/>
                <w:szCs w:val="18"/>
              </w:rPr>
            </w:pPr>
            <w:r>
              <w:rPr>
                <w:rFonts w:ascii="宋体" w:hAnsi="宋体" w:cs="宋体" w:eastAsia="宋体" w:hint="default"/>
                <w:sz w:val="18"/>
                <w:szCs w:val="18"/>
              </w:rPr>
              <w:t>上海微创软件有</w:t>
            </w:r>
          </w:p>
          <w:p>
            <w:pPr>
              <w:pStyle w:val="TableParagraph"/>
              <w:tabs>
                <w:tab w:pos="1612" w:val="left" w:leader="none"/>
              </w:tabs>
              <w:spacing w:line="296" w:lineRule="exact"/>
              <w:ind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8.35%</w:t>
            </w:r>
          </w:p>
        </w:tc>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6"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30,435,438.60</w:t>
            </w:r>
          </w:p>
        </w:tc>
        <w:tc>
          <w:tcPr>
            <w:tcW w:w="1293"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30,435,438.60</w:t>
            </w:r>
          </w:p>
        </w:tc>
        <w:tc>
          <w:tcPr>
            <w:tcW w:w="1236"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30,435,438.60</w:t>
            </w:r>
          </w:p>
        </w:tc>
      </w:tr>
      <w:tr>
        <w:trPr>
          <w:trHeight w:val="284" w:hRule="exact"/>
        </w:trPr>
        <w:tc>
          <w:tcPr>
            <w:tcW w:w="21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61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宋体" w:hAnsi="宋体" w:cs="宋体" w:eastAsia="宋体" w:hint="default"/>
                <w:sz w:val="18"/>
                <w:szCs w:val="18"/>
              </w:rPr>
            </w:pPr>
            <w:r>
              <w:rPr>
                <w:rFonts w:ascii="宋体"/>
                <w:sz w:val="18"/>
              </w:rPr>
            </w:r>
            <w:r>
              <w:rPr>
                <w:rFonts w:ascii="宋体"/>
                <w:sz w:val="18"/>
                <w:u w:val="single" w:color="000000"/>
              </w:rPr>
              <w:t>108,719,831.70</w:t>
            </w:r>
            <w:r>
              <w:rPr>
                <w:rFonts w:ascii="宋体"/>
                <w:sz w:val="18"/>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3"/>
              <w:jc w:val="right"/>
              <w:rPr>
                <w:rFonts w:ascii="宋体" w:hAnsi="宋体" w:cs="宋体" w:eastAsia="宋体" w:hint="default"/>
                <w:sz w:val="18"/>
                <w:szCs w:val="18"/>
              </w:rPr>
            </w:pPr>
            <w:r>
              <w:rPr>
                <w:rFonts w:ascii="宋体"/>
                <w:sz w:val="18"/>
              </w:rPr>
            </w:r>
            <w:r>
              <w:rPr>
                <w:rFonts w:ascii="宋体"/>
                <w:sz w:val="18"/>
                <w:u w:val="single" w:color="000000"/>
              </w:rPr>
              <w:t>77,384,393.10</w:t>
            </w:r>
            <w:r>
              <w:rPr>
                <w:rFonts w:ascii="宋体"/>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18"/>
                <w:szCs w:val="18"/>
              </w:rPr>
            </w:pPr>
            <w:r>
              <w:rPr>
                <w:rFonts w:ascii="宋体"/>
                <w:sz w:val="18"/>
              </w:rPr>
            </w:r>
            <w:r>
              <w:rPr>
                <w:rFonts w:ascii="宋体"/>
                <w:sz w:val="18"/>
                <w:u w:val="single" w:color="000000"/>
              </w:rPr>
              <w:t>31,335,438.60</w:t>
            </w:r>
            <w:r>
              <w:rPr>
                <w:rFonts w:ascii="宋体"/>
                <w:sz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5" w:right="0"/>
              <w:jc w:val="center"/>
              <w:rPr>
                <w:rFonts w:ascii="宋体" w:hAnsi="宋体" w:cs="宋体" w:eastAsia="宋体" w:hint="default"/>
                <w:sz w:val="18"/>
                <w:szCs w:val="18"/>
              </w:rPr>
            </w:pPr>
            <w:r>
              <w:rPr>
                <w:rFonts w:ascii="宋体"/>
                <w:sz w:val="18"/>
              </w:rPr>
            </w:r>
            <w:r>
              <w:rPr>
                <w:rFonts w:ascii="宋体"/>
                <w:sz w:val="18"/>
                <w:u w:val="single" w:color="000000"/>
              </w:rPr>
              <w:t>1,484,504.60</w:t>
            </w:r>
            <w:r>
              <w:rPr>
                <w:rFonts w:ascii="宋体"/>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z w:val="18"/>
              </w:rPr>
            </w:r>
            <w:r>
              <w:rPr>
                <w:rFonts w:ascii="宋体"/>
                <w:sz w:val="18"/>
                <w:u w:val="single" w:color="000000"/>
              </w:rPr>
              <w:t>107,235,327.10</w:t>
            </w:r>
            <w:r>
              <w:rPr>
                <w:rFonts w:ascii="宋体"/>
                <w:sz w:val="18"/>
              </w:rPr>
            </w:r>
          </w:p>
        </w:tc>
      </w:tr>
    </w:tbl>
    <w:p>
      <w:pPr>
        <w:pStyle w:val="BodyText"/>
        <w:spacing w:line="250" w:lineRule="exact"/>
        <w:ind w:left="1105" w:right="95"/>
        <w:jc w:val="left"/>
      </w:pPr>
      <w:r>
        <w:rPr/>
        <w:t>(5)</w:t>
      </w:r>
      <w:r>
        <w:rPr>
          <w:spacing w:val="-2"/>
        </w:rPr>
        <w:t> </w:t>
      </w:r>
      <w:r>
        <w:rPr/>
        <w:t>长期股权投资减值准备</w:t>
      </w:r>
    </w:p>
    <w:p>
      <w:pPr>
        <w:pStyle w:val="BodyText"/>
        <w:spacing w:line="240" w:lineRule="auto" w:before="134"/>
        <w:ind w:left="1105" w:right="95"/>
        <w:jc w:val="left"/>
      </w:pPr>
      <w:r>
        <w:rPr/>
        <w:t>1) 明细情况</w:t>
      </w:r>
    </w:p>
    <w:p>
      <w:pPr>
        <w:pStyle w:val="BodyText"/>
        <w:tabs>
          <w:tab w:pos="1105" w:val="left" w:leader="none"/>
          <w:tab w:pos="3519" w:val="left" w:leader="none"/>
          <w:tab w:pos="4883" w:val="left" w:leader="none"/>
          <w:tab w:pos="6562" w:val="left" w:leader="none"/>
          <w:tab w:pos="8661" w:val="left" w:leader="none"/>
        </w:tabs>
        <w:spacing w:line="240" w:lineRule="auto" w:before="133"/>
        <w:ind w:left="685" w:right="95"/>
        <w:jc w:val="left"/>
      </w:pPr>
      <w:r>
        <w:rPr/>
        <w:t>项</w:t>
        <w:tab/>
        <w:t>目</w:t>
        <w:tab/>
        <w:t>期初数</w:t>
        <w:tab/>
      </w:r>
      <w:r>
        <w:rPr>
          <w:spacing w:val="-1"/>
        </w:rPr>
        <w:t>本期增加</w:t>
        <w:tab/>
        <w:t>本期减少</w:t>
        <w:tab/>
      </w:r>
      <w:r>
        <w:rPr/>
        <w:t>期末数</w:t>
      </w:r>
    </w:p>
    <w:p>
      <w:pPr>
        <w:spacing w:line="240" w:lineRule="auto" w:before="13"/>
        <w:rPr>
          <w:rFonts w:ascii="宋体" w:hAnsi="宋体" w:cs="宋体" w:eastAsia="宋体" w:hint="default"/>
          <w:sz w:val="14"/>
          <w:szCs w:val="14"/>
        </w:rPr>
      </w:pPr>
    </w:p>
    <w:p>
      <w:pPr>
        <w:tabs>
          <w:tab w:pos="3037" w:val="left" w:leader="none"/>
          <w:tab w:pos="8155" w:val="left" w:leader="none"/>
        </w:tabs>
        <w:spacing w:before="0"/>
        <w:ind w:left="0" w:right="536" w:firstLine="0"/>
        <w:jc w:val="center"/>
        <w:rPr>
          <w:rFonts w:ascii="宋体" w:hAnsi="宋体" w:cs="宋体" w:eastAsia="宋体" w:hint="default"/>
          <w:sz w:val="18"/>
          <w:szCs w:val="18"/>
        </w:rPr>
      </w:pPr>
      <w:r>
        <w:rPr>
          <w:rFonts w:ascii="宋体" w:hAnsi="宋体" w:cs="宋体" w:eastAsia="宋体" w:hint="default"/>
          <w:sz w:val="18"/>
          <w:szCs w:val="18"/>
        </w:rPr>
        <w:t>加拿大新太阳羽绒有限公司</w:t>
        <w:tab/>
        <w:t>551,711.67</w:t>
        <w:tab/>
        <w:t>551,711.67</w:t>
      </w:r>
    </w:p>
    <w:p>
      <w:pPr>
        <w:tabs>
          <w:tab w:pos="3470" w:val="left" w:leader="none"/>
          <w:tab w:pos="8588" w:val="left" w:leader="none"/>
        </w:tabs>
        <w:spacing w:before="55"/>
        <w:ind w:left="649" w:right="95" w:firstLine="0"/>
        <w:jc w:val="left"/>
        <w:rPr>
          <w:rFonts w:ascii="宋体" w:hAnsi="宋体" w:cs="宋体" w:eastAsia="宋体" w:hint="default"/>
          <w:sz w:val="18"/>
          <w:szCs w:val="18"/>
        </w:rPr>
      </w:pPr>
      <w:r>
        <w:rPr>
          <w:rFonts w:ascii="宋体" w:hAnsi="宋体" w:cs="宋体" w:eastAsia="宋体" w:hint="default"/>
          <w:position w:val="6"/>
          <w:sz w:val="18"/>
          <w:szCs w:val="18"/>
        </w:rPr>
        <w:t>小  计</w:t>
        <w:tab/>
      </w:r>
      <w:r>
        <w:rPr>
          <w:rFonts w:ascii="宋体" w:hAnsi="宋体" w:cs="宋体" w:eastAsia="宋体" w:hint="default"/>
          <w:sz w:val="18"/>
          <w:szCs w:val="18"/>
        </w:rPr>
      </w:r>
      <w:r>
        <w:rPr>
          <w:rFonts w:ascii="宋体" w:hAnsi="宋体" w:cs="宋体" w:eastAsia="宋体" w:hint="default"/>
          <w:sz w:val="18"/>
          <w:szCs w:val="18"/>
          <w:u w:val="single" w:color="000000"/>
        </w:rPr>
        <w:t>551,711.67</w:t>
      </w:r>
      <w:r>
        <w:rPr>
          <w:rFonts w:ascii="宋体" w:hAnsi="宋体" w:cs="宋体" w:eastAsia="宋体" w:hint="default"/>
          <w:sz w:val="18"/>
          <w:szCs w:val="18"/>
        </w:rPr>
        <w:tab/>
      </w:r>
      <w:r>
        <w:rPr>
          <w:rFonts w:ascii="宋体" w:hAnsi="宋体" w:cs="宋体" w:eastAsia="宋体" w:hint="default"/>
          <w:sz w:val="18"/>
          <w:szCs w:val="18"/>
          <w:u w:val="single" w:color="000000"/>
        </w:rPr>
        <w:t>551,711.67</w:t>
      </w:r>
      <w:r>
        <w:rPr>
          <w:rFonts w:ascii="宋体" w:hAnsi="宋体" w:cs="宋体" w:eastAsia="宋体" w:hint="default"/>
          <w:sz w:val="18"/>
          <w:szCs w:val="18"/>
        </w:rPr>
      </w:r>
    </w:p>
    <w:p>
      <w:pPr>
        <w:pStyle w:val="BodyText"/>
        <w:spacing w:line="357" w:lineRule="auto" w:before="52"/>
        <w:ind w:left="1105" w:right="95"/>
        <w:jc w:val="left"/>
      </w:pPr>
      <w:r>
        <w:rPr/>
        <w:t>2)</w:t>
      </w:r>
      <w:r>
        <w:rPr>
          <w:spacing w:val="-1"/>
        </w:rPr>
        <w:t> </w:t>
      </w:r>
      <w:r>
        <w:rPr/>
        <w:t>计提原因和依据的说明</w:t>
      </w:r>
      <w:r>
        <w:rPr/>
        <w:t> 因公司与加拿大新太阳羽绒有限公司已失去联系多时，本期经进一步努力，仍未能取得实质性进展，</w:t>
      </w:r>
    </w:p>
    <w:p>
      <w:pPr>
        <w:pStyle w:val="BodyText"/>
        <w:spacing w:line="240" w:lineRule="auto" w:before="30"/>
        <w:ind w:left="685" w:right="95"/>
        <w:jc w:val="left"/>
      </w:pPr>
      <w:r>
        <w:rPr/>
        <w:t>故本期保留对该公司全额计提的长期投资减值准备。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105" w:right="95"/>
        <w:jc w:val="left"/>
      </w:pPr>
      <w:r>
        <w:rPr/>
        <w:t>(二)</w:t>
      </w:r>
      <w:r>
        <w:rPr>
          <w:spacing w:val="-2"/>
        </w:rPr>
        <w:t> </w:t>
      </w:r>
      <w:r>
        <w:rPr/>
        <w:t>母公司利润表项目注释</w:t>
      </w:r>
    </w:p>
    <w:p>
      <w:pPr>
        <w:spacing w:line="240" w:lineRule="auto" w:before="0"/>
        <w:rPr>
          <w:rFonts w:ascii="宋体" w:hAnsi="宋体" w:cs="宋体" w:eastAsia="宋体" w:hint="default"/>
          <w:sz w:val="23"/>
          <w:szCs w:val="23"/>
        </w:rPr>
      </w:pPr>
    </w:p>
    <w:p>
      <w:pPr>
        <w:pStyle w:val="BodyText"/>
        <w:tabs>
          <w:tab w:pos="4802" w:val="left" w:leader="none"/>
        </w:tabs>
        <w:spacing w:line="384" w:lineRule="auto"/>
        <w:ind w:left="1105" w:right="2032"/>
        <w:jc w:val="left"/>
      </w:pPr>
      <w:r>
        <w:rPr/>
        <w:t>1.</w:t>
      </w:r>
      <w:r>
        <w:rPr>
          <w:spacing w:val="-2"/>
        </w:rPr>
        <w:t> </w:t>
      </w:r>
      <w:r>
        <w:rPr/>
        <w:t>营业收入/营业成本</w:t>
        <w:tab/>
        <w:t>本期数</w:t>
      </w:r>
      <w:r>
        <w:rPr>
          <w:spacing w:val="-70"/>
        </w:rPr>
        <w:t> </w:t>
      </w:r>
      <w:r>
        <w:rPr/>
        <w:t>137,487,831.92/84,463,459.46</w:t>
      </w:r>
      <w:r>
        <w:rPr>
          <w:spacing w:val="-1"/>
        </w:rPr>
        <w:t> </w:t>
      </w:r>
      <w:r>
        <w:rPr/>
        <w:t>(1)</w:t>
      </w:r>
      <w:r>
        <w:rPr>
          <w:spacing w:val="-2"/>
        </w:rPr>
        <w:t> </w:t>
      </w:r>
      <w:r>
        <w:rPr/>
        <w:t>明细情况</w:t>
      </w:r>
    </w:p>
    <w:p>
      <w:pPr>
        <w:spacing w:after="0" w:line="384" w:lineRule="auto"/>
        <w:jc w:val="left"/>
        <w:sectPr>
          <w:pgSz w:w="12240" w:h="15840"/>
          <w:pgMar w:header="747" w:footer="727" w:top="980" w:bottom="920" w:left="840" w:right="940"/>
        </w:sectPr>
      </w:pPr>
    </w:p>
    <w:p>
      <w:pPr>
        <w:spacing w:line="240" w:lineRule="auto" w:before="2"/>
        <w:rPr>
          <w:rFonts w:ascii="宋体" w:hAnsi="宋体" w:cs="宋体" w:eastAsia="宋体" w:hint="default"/>
          <w:sz w:val="29"/>
          <w:szCs w:val="29"/>
        </w:rPr>
      </w:pPr>
    </w:p>
    <w:p>
      <w:pPr>
        <w:pStyle w:val="BodyText"/>
        <w:spacing w:line="240" w:lineRule="auto" w:before="35"/>
        <w:ind w:left="645" w:right="115"/>
        <w:jc w:val="left"/>
      </w:pPr>
      <w:r>
        <w:rPr/>
        <w:t>营业收入</w:t>
      </w:r>
    </w:p>
    <w:p>
      <w:pPr>
        <w:spacing w:line="240" w:lineRule="auto" w:before="6"/>
        <w:rPr>
          <w:rFonts w:ascii="宋体" w:hAnsi="宋体" w:cs="宋体" w:eastAsia="宋体" w:hint="default"/>
          <w:sz w:val="7"/>
          <w:szCs w:val="7"/>
        </w:rPr>
      </w:pPr>
    </w:p>
    <w:tbl>
      <w:tblPr>
        <w:tblW w:w="0" w:type="auto"/>
        <w:jc w:val="left"/>
        <w:tblInd w:w="838" w:type="dxa"/>
        <w:tblLayout w:type="fixed"/>
        <w:tblCellMar>
          <w:top w:w="0" w:type="dxa"/>
          <w:left w:w="0" w:type="dxa"/>
          <w:bottom w:w="0" w:type="dxa"/>
          <w:right w:w="0" w:type="dxa"/>
        </w:tblCellMar>
        <w:tblLook w:val="01E0"/>
      </w:tblPr>
      <w:tblGrid>
        <w:gridCol w:w="2074"/>
        <w:gridCol w:w="2592"/>
        <w:gridCol w:w="1848"/>
      </w:tblGrid>
      <w:tr>
        <w:trPr>
          <w:trHeight w:val="410" w:hRule="exact"/>
        </w:trPr>
        <w:tc>
          <w:tcPr>
            <w:tcW w:w="2074"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1"/>
              <w:jc w:val="right"/>
              <w:rPr>
                <w:rFonts w:ascii="宋体" w:hAnsi="宋体" w:cs="宋体" w:eastAsia="宋体" w:hint="default"/>
                <w:sz w:val="21"/>
                <w:szCs w:val="21"/>
              </w:rPr>
            </w:pPr>
            <w:r>
              <w:rPr>
                <w:rFonts w:ascii="宋体"/>
                <w:spacing w:val="-1"/>
                <w:sz w:val="21"/>
              </w:rPr>
              <w:t>128,141,549.60</w:t>
            </w:r>
            <w:r>
              <w:rPr>
                <w:rFonts w:ascii="宋体"/>
                <w:sz w:val="21"/>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175,106,539.71</w:t>
            </w:r>
          </w:p>
        </w:tc>
      </w:tr>
      <w:tr>
        <w:trPr>
          <w:trHeight w:val="409"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1"/>
              <w:jc w:val="right"/>
              <w:rPr>
                <w:rFonts w:ascii="宋体" w:hAnsi="宋体" w:cs="宋体" w:eastAsia="宋体" w:hint="default"/>
                <w:sz w:val="21"/>
                <w:szCs w:val="21"/>
              </w:rPr>
            </w:pPr>
            <w:r>
              <w:rPr>
                <w:rFonts w:ascii="宋体"/>
                <w:spacing w:val="-1"/>
                <w:sz w:val="21"/>
              </w:rPr>
              <w:t>9,346,282.32</w:t>
            </w:r>
            <w:r>
              <w:rPr>
                <w:rFonts w:ascii="宋体"/>
                <w:sz w:val="21"/>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10,685,064.02</w:t>
            </w:r>
          </w:p>
        </w:tc>
      </w:tr>
      <w:tr>
        <w:trPr>
          <w:trHeight w:val="410" w:hRule="exact"/>
        </w:trPr>
        <w:tc>
          <w:tcPr>
            <w:tcW w:w="2074"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0"/>
              <w:jc w:val="right"/>
              <w:rPr>
                <w:rFonts w:ascii="宋体" w:hAnsi="宋体" w:cs="宋体" w:eastAsia="宋体" w:hint="default"/>
                <w:sz w:val="21"/>
                <w:szCs w:val="21"/>
              </w:rPr>
            </w:pPr>
            <w:r>
              <w:rPr>
                <w:rFonts w:ascii="宋体"/>
                <w:sz w:val="21"/>
              </w:rPr>
            </w:r>
            <w:r>
              <w:rPr>
                <w:rFonts w:ascii="宋体"/>
                <w:spacing w:val="-1"/>
                <w:sz w:val="21"/>
                <w:u w:val="thick" w:color="000000"/>
              </w:rPr>
              <w:t>137,487,831.92</w:t>
            </w:r>
            <w:r>
              <w:rPr>
                <w:rFonts w:ascii="宋体"/>
                <w:spacing w:val="-1"/>
                <w:sz w:val="21"/>
              </w:rPr>
            </w:r>
            <w:r>
              <w:rPr>
                <w:rFonts w:ascii="宋体"/>
                <w:sz w:val="21"/>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thick" w:color="000000"/>
              </w:rPr>
              <w:t>185,791,603.73</w:t>
            </w:r>
            <w:r>
              <w:rPr>
                <w:rFonts w:ascii="宋体"/>
                <w:spacing w:val="-1"/>
                <w:sz w:val="21"/>
              </w:rPr>
            </w:r>
          </w:p>
        </w:tc>
      </w:tr>
    </w:tbl>
    <w:p>
      <w:pPr>
        <w:pStyle w:val="BodyText"/>
        <w:spacing w:line="240" w:lineRule="auto" w:before="33"/>
        <w:ind w:left="645" w:right="115"/>
        <w:jc w:val="left"/>
      </w:pPr>
      <w:r>
        <w:rPr/>
        <w:t>营业成本</w:t>
      </w:r>
    </w:p>
    <w:p>
      <w:pPr>
        <w:spacing w:line="240" w:lineRule="auto" w:before="8"/>
        <w:rPr>
          <w:rFonts w:ascii="宋体" w:hAnsi="宋体" w:cs="宋体" w:eastAsia="宋体" w:hint="default"/>
          <w:sz w:val="7"/>
          <w:szCs w:val="7"/>
        </w:rPr>
      </w:pPr>
    </w:p>
    <w:tbl>
      <w:tblPr>
        <w:tblW w:w="0" w:type="auto"/>
        <w:jc w:val="left"/>
        <w:tblInd w:w="838" w:type="dxa"/>
        <w:tblLayout w:type="fixed"/>
        <w:tblCellMar>
          <w:top w:w="0" w:type="dxa"/>
          <w:left w:w="0" w:type="dxa"/>
          <w:bottom w:w="0" w:type="dxa"/>
          <w:right w:w="0" w:type="dxa"/>
        </w:tblCellMar>
        <w:tblLook w:val="01E0"/>
      </w:tblPr>
      <w:tblGrid>
        <w:gridCol w:w="2124"/>
        <w:gridCol w:w="2540"/>
        <w:gridCol w:w="1850"/>
      </w:tblGrid>
      <w:tr>
        <w:trPr>
          <w:trHeight w:val="409" w:hRule="exact"/>
        </w:trPr>
        <w:tc>
          <w:tcPr>
            <w:tcW w:w="2124"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8"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3"/>
              <w:jc w:val="right"/>
              <w:rPr>
                <w:rFonts w:ascii="宋体" w:hAnsi="宋体" w:cs="宋体" w:eastAsia="宋体" w:hint="default"/>
                <w:sz w:val="21"/>
                <w:szCs w:val="21"/>
              </w:rPr>
            </w:pPr>
            <w:r>
              <w:rPr>
                <w:rFonts w:ascii="宋体"/>
                <w:sz w:val="21"/>
              </w:rPr>
              <w:t>83,082,341.10</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150,903,631.77</w:t>
            </w:r>
            <w:r>
              <w:rPr>
                <w:rFonts w:ascii="宋体"/>
                <w:sz w:val="21"/>
              </w:rPr>
            </w:r>
          </w:p>
        </w:tc>
      </w:tr>
      <w:tr>
        <w:trPr>
          <w:trHeight w:val="409"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4"/>
              <w:jc w:val="right"/>
              <w:rPr>
                <w:rFonts w:ascii="宋体" w:hAnsi="宋体" w:cs="宋体" w:eastAsia="宋体" w:hint="default"/>
                <w:sz w:val="21"/>
                <w:szCs w:val="21"/>
              </w:rPr>
            </w:pPr>
            <w:r>
              <w:rPr>
                <w:rFonts w:ascii="宋体"/>
                <w:spacing w:val="-1"/>
                <w:sz w:val="21"/>
              </w:rPr>
              <w:t>1,381,118.36</w:t>
            </w:r>
            <w:r>
              <w:rPr>
                <w:rFonts w:ascii="宋体"/>
                <w:sz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308,954.61</w:t>
            </w:r>
          </w:p>
        </w:tc>
      </w:tr>
      <w:tr>
        <w:trPr>
          <w:trHeight w:val="410" w:hRule="exact"/>
        </w:trPr>
        <w:tc>
          <w:tcPr>
            <w:tcW w:w="2124"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3"/>
              <w:jc w:val="right"/>
              <w:rPr>
                <w:rFonts w:ascii="宋体" w:hAnsi="宋体" w:cs="宋体" w:eastAsia="宋体" w:hint="default"/>
                <w:sz w:val="21"/>
                <w:szCs w:val="21"/>
              </w:rPr>
            </w:pPr>
            <w:r>
              <w:rPr>
                <w:rFonts w:ascii="宋体"/>
                <w:sz w:val="21"/>
              </w:rPr>
            </w:r>
            <w:r>
              <w:rPr>
                <w:rFonts w:ascii="宋体"/>
                <w:spacing w:val="-1"/>
                <w:sz w:val="21"/>
                <w:u w:val="thick" w:color="000000"/>
              </w:rPr>
              <w:t>84,463,459.46</w:t>
            </w:r>
            <w:r>
              <w:rPr>
                <w:rFonts w:ascii="宋体"/>
                <w:spacing w:val="-1"/>
                <w:sz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z w:val="21"/>
              </w:rPr>
            </w:r>
            <w:r>
              <w:rPr>
                <w:rFonts w:ascii="宋体"/>
                <w:spacing w:val="-1"/>
                <w:sz w:val="21"/>
                <w:u w:val="thick" w:color="000000"/>
              </w:rPr>
              <w:t>151,212,586.38</w:t>
            </w:r>
            <w:r>
              <w:rPr>
                <w:rFonts w:ascii="宋体"/>
                <w:spacing w:val="-1"/>
                <w:sz w:val="21"/>
              </w:rPr>
            </w:r>
          </w:p>
        </w:tc>
      </w:tr>
    </w:tbl>
    <w:p>
      <w:pPr>
        <w:spacing w:line="240" w:lineRule="auto" w:before="7"/>
        <w:rPr>
          <w:rFonts w:ascii="宋体" w:hAnsi="宋体" w:cs="宋体" w:eastAsia="宋体" w:hint="default"/>
          <w:sz w:val="12"/>
          <w:szCs w:val="12"/>
        </w:rPr>
      </w:pPr>
    </w:p>
    <w:p>
      <w:pPr>
        <w:pStyle w:val="BodyText"/>
        <w:spacing w:line="240" w:lineRule="auto" w:before="35"/>
        <w:ind w:left="645" w:right="115"/>
        <w:jc w:val="left"/>
      </w:pPr>
      <w:r>
        <w:rPr/>
        <w:t>(2)</w:t>
      </w:r>
      <w:r>
        <w:rPr>
          <w:spacing w:val="-4"/>
        </w:rPr>
        <w:t> </w:t>
      </w:r>
      <w:r>
        <w:rPr/>
        <w:t>主营业务收入/主营业务成本</w:t>
      </w:r>
    </w:p>
    <w:p>
      <w:pPr>
        <w:spacing w:line="240" w:lineRule="auto" w:before="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546"/>
        <w:gridCol w:w="1307"/>
        <w:gridCol w:w="1328"/>
        <w:gridCol w:w="1300"/>
        <w:gridCol w:w="1372"/>
        <w:gridCol w:w="1378"/>
        <w:gridCol w:w="1143"/>
      </w:tblGrid>
      <w:tr>
        <w:trPr>
          <w:trHeight w:val="572" w:hRule="exact"/>
        </w:trPr>
        <w:tc>
          <w:tcPr>
            <w:tcW w:w="1546" w:type="dxa"/>
            <w:tcBorders>
              <w:top w:val="nil" w:sz="6" w:space="0" w:color="auto"/>
              <w:left w:val="nil" w:sz="6" w:space="0" w:color="auto"/>
              <w:bottom w:val="nil" w:sz="6" w:space="0" w:color="auto"/>
              <w:right w:val="nil" w:sz="6" w:space="0" w:color="auto"/>
            </w:tcBorders>
          </w:tcPr>
          <w:p>
            <w:pPr>
              <w:pStyle w:val="TableParagraph"/>
              <w:tabs>
                <w:tab w:pos="1158" w:val="left" w:leader="none"/>
              </w:tabs>
              <w:spacing w:line="240" w:lineRule="auto" w:before="35"/>
              <w:ind w:left="7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36" w:type="dxa"/>
            <w:gridSpan w:val="3"/>
            <w:tcBorders>
              <w:top w:val="nil" w:sz="6" w:space="0" w:color="auto"/>
              <w:left w:val="nil" w:sz="6" w:space="0" w:color="auto"/>
              <w:bottom w:val="nil" w:sz="6" w:space="0" w:color="auto"/>
              <w:right w:val="nil" w:sz="6" w:space="0" w:color="auto"/>
            </w:tcBorders>
          </w:tcPr>
          <w:p>
            <w:pPr>
              <w:pStyle w:val="TableParagraph"/>
              <w:tabs>
                <w:tab w:pos="871" w:val="left" w:leader="none"/>
                <w:tab w:pos="1665" w:val="left" w:leader="none"/>
                <w:tab w:pos="2130" w:val="left" w:leader="none"/>
                <w:tab w:pos="3074" w:val="left" w:leader="none"/>
                <w:tab w:pos="3494" w:val="left" w:leader="none"/>
                <w:tab w:pos="3732" w:val="left" w:leader="none"/>
              </w:tabs>
              <w:spacing w:line="240" w:lineRule="exact" w:before="88"/>
              <w:ind w:left="450" w:right="184" w:hanging="21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ab/>
            </w:r>
            <w:r>
              <w:rPr>
                <w:rFonts w:ascii="宋体" w:hAnsi="宋体" w:cs="宋体" w:eastAsia="宋体" w:hint="default"/>
                <w:sz w:val="21"/>
                <w:szCs w:val="21"/>
                <w:u w:val="single" w:color="000000"/>
              </w:rPr>
              <w:t>本期数</w:t>
              <w:tab/>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收</w:t>
              <w:tab/>
              <w:t>入</w:t>
              <w:tab/>
              <w:t>成</w:t>
              <w:tab/>
              <w:t>本</w:t>
              <w:tab/>
              <w:t>利</w:t>
              <w:tab/>
              <w:t>润</w:t>
            </w:r>
          </w:p>
        </w:tc>
        <w:tc>
          <w:tcPr>
            <w:tcW w:w="2750" w:type="dxa"/>
            <w:gridSpan w:val="2"/>
            <w:tcBorders>
              <w:top w:val="nil" w:sz="6" w:space="0" w:color="auto"/>
              <w:left w:val="nil" w:sz="6" w:space="0" w:color="auto"/>
              <w:bottom w:val="nil" w:sz="6" w:space="0" w:color="auto"/>
              <w:right w:val="nil" w:sz="6" w:space="0" w:color="auto"/>
            </w:tcBorders>
          </w:tcPr>
          <w:p>
            <w:pPr>
              <w:pStyle w:val="TableParagraph"/>
              <w:tabs>
                <w:tab w:pos="818" w:val="left" w:leader="none"/>
                <w:tab w:pos="1433" w:val="left" w:leader="none"/>
                <w:tab w:pos="1763" w:val="left" w:leader="none"/>
                <w:tab w:pos="2181" w:val="left" w:leader="none"/>
              </w:tabs>
              <w:spacing w:line="240" w:lineRule="exact" w:before="88"/>
              <w:ind w:left="398" w:right="264" w:hanging="225"/>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ab/>
            </w:r>
            <w:r>
              <w:rPr>
                <w:rFonts w:ascii="宋体" w:hAnsi="宋体" w:cs="宋体" w:eastAsia="宋体" w:hint="default"/>
                <w:sz w:val="21"/>
                <w:szCs w:val="21"/>
                <w:u w:val="single" w:color="000000"/>
              </w:rPr>
              <w:t>上年同期数</w:t>
            </w:r>
            <w:r>
              <w:rPr>
                <w:rFonts w:ascii="宋体" w:hAnsi="宋体" w:cs="宋体" w:eastAsia="宋体" w:hint="default"/>
                <w:sz w:val="21"/>
                <w:szCs w:val="21"/>
              </w:rPr>
            </w:r>
            <w:r>
              <w:rPr>
                <w:rFonts w:ascii="宋体" w:hAnsi="宋体" w:cs="宋体" w:eastAsia="宋体" w:hint="default"/>
                <w:sz w:val="21"/>
                <w:szCs w:val="21"/>
              </w:rPr>
              <w:t> 收</w:t>
              <w:tab/>
              <w:t>入</w:t>
              <w:tab/>
              <w:tab/>
              <w:t>成</w:t>
              <w:tab/>
              <w:t>本</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tabs>
                <w:tab w:pos="585" w:val="left" w:leader="none"/>
              </w:tabs>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利</w:t>
              <w:tab/>
              <w:t>润</w:t>
            </w:r>
          </w:p>
        </w:tc>
      </w:tr>
      <w:tr>
        <w:trPr>
          <w:trHeight w:val="329"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3936" w:type="dxa"/>
            <w:gridSpan w:val="3"/>
            <w:tcBorders>
              <w:top w:val="nil" w:sz="6" w:space="0" w:color="auto"/>
              <w:left w:val="nil" w:sz="6" w:space="0" w:color="auto"/>
              <w:bottom w:val="nil" w:sz="6" w:space="0" w:color="auto"/>
              <w:right w:val="nil" w:sz="6" w:space="0" w:color="auto"/>
            </w:tcBorders>
          </w:tcPr>
          <w:p>
            <w:pPr>
              <w:pStyle w:val="TableParagraph"/>
              <w:tabs>
                <w:tab w:pos="1686" w:val="left" w:leader="none"/>
                <w:tab w:pos="2984" w:val="left" w:leader="none"/>
              </w:tabs>
              <w:spacing w:line="240" w:lineRule="auto"/>
              <w:ind w:left="401" w:right="0"/>
              <w:jc w:val="left"/>
              <w:rPr>
                <w:rFonts w:ascii="宋体" w:hAnsi="宋体" w:cs="宋体" w:eastAsia="宋体" w:hint="default"/>
                <w:sz w:val="15"/>
                <w:szCs w:val="15"/>
              </w:rPr>
            </w:pPr>
            <w:r>
              <w:rPr>
                <w:rFonts w:ascii="宋体"/>
                <w:spacing w:val="-1"/>
                <w:sz w:val="15"/>
              </w:rPr>
              <w:t>555,472.23</w:t>
              <w:tab/>
              <w:t>738,119.11</w:t>
              <w:tab/>
              <w:t>-182,646.88</w:t>
            </w:r>
          </w:p>
        </w:tc>
        <w:tc>
          <w:tcPr>
            <w:tcW w:w="2750" w:type="dxa"/>
            <w:gridSpan w:val="2"/>
            <w:tcBorders>
              <w:top w:val="nil" w:sz="6" w:space="0" w:color="auto"/>
              <w:left w:val="nil" w:sz="6" w:space="0" w:color="auto"/>
              <w:bottom w:val="nil" w:sz="6" w:space="0" w:color="auto"/>
              <w:right w:val="nil" w:sz="6" w:space="0" w:color="auto"/>
            </w:tcBorders>
          </w:tcPr>
          <w:p>
            <w:pPr>
              <w:pStyle w:val="TableParagraph"/>
              <w:tabs>
                <w:tab w:pos="1641" w:val="left" w:leader="none"/>
              </w:tabs>
              <w:spacing w:line="240" w:lineRule="auto"/>
              <w:ind w:left="201" w:right="0"/>
              <w:jc w:val="left"/>
              <w:rPr>
                <w:rFonts w:ascii="宋体" w:hAnsi="宋体" w:cs="宋体" w:eastAsia="宋体" w:hint="default"/>
                <w:sz w:val="15"/>
                <w:szCs w:val="15"/>
              </w:rPr>
            </w:pPr>
            <w:r>
              <w:rPr>
                <w:rFonts w:ascii="宋体"/>
                <w:spacing w:val="-1"/>
                <w:sz w:val="15"/>
              </w:rPr>
              <w:t>12,675,470.71</w:t>
              <w:tab/>
              <w:t>12,126,983.30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15"/>
                <w:szCs w:val="15"/>
              </w:rPr>
            </w:pPr>
            <w:r>
              <w:rPr>
                <w:rFonts w:ascii="宋体"/>
                <w:spacing w:val="-1"/>
                <w:sz w:val="15"/>
              </w:rPr>
              <w:t>548,487.41</w:t>
            </w:r>
          </w:p>
        </w:tc>
      </w:tr>
      <w:tr>
        <w:trPr>
          <w:trHeight w:val="277"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系统集成、软件外</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2" w:right="0"/>
              <w:jc w:val="center"/>
              <w:rPr>
                <w:rFonts w:ascii="宋体" w:hAnsi="宋体" w:cs="宋体" w:eastAsia="宋体" w:hint="default"/>
                <w:sz w:val="15"/>
                <w:szCs w:val="15"/>
              </w:rPr>
            </w:pPr>
            <w:r>
              <w:rPr>
                <w:rFonts w:ascii="宋体"/>
                <w:sz w:val="15"/>
              </w:rPr>
              <w:t>61,353,502.41</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1"/>
              <w:jc w:val="center"/>
              <w:rPr>
                <w:rFonts w:ascii="宋体" w:hAnsi="宋体" w:cs="宋体" w:eastAsia="宋体" w:hint="default"/>
                <w:sz w:val="15"/>
                <w:szCs w:val="15"/>
              </w:rPr>
            </w:pPr>
            <w:r>
              <w:rPr>
                <w:rFonts w:ascii="宋体"/>
                <w:sz w:val="15"/>
              </w:rPr>
              <w:t>21,649,896.35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4"/>
              <w:jc w:val="right"/>
              <w:rPr>
                <w:rFonts w:ascii="宋体" w:hAnsi="宋体" w:cs="宋体" w:eastAsia="宋体" w:hint="default"/>
                <w:sz w:val="15"/>
                <w:szCs w:val="15"/>
              </w:rPr>
            </w:pPr>
            <w:r>
              <w:rPr>
                <w:rFonts w:ascii="宋体"/>
                <w:spacing w:val="-1"/>
                <w:sz w:val="15"/>
              </w:rPr>
              <w:t>39,703,606.06</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 w:right="0"/>
              <w:jc w:val="center"/>
              <w:rPr>
                <w:rFonts w:ascii="宋体" w:hAnsi="宋体" w:cs="宋体" w:eastAsia="宋体" w:hint="default"/>
                <w:sz w:val="15"/>
                <w:szCs w:val="15"/>
              </w:rPr>
            </w:pPr>
            <w:r>
              <w:rPr>
                <w:rFonts w:ascii="宋体"/>
                <w:sz w:val="15"/>
              </w:rPr>
              <w:t>34,127,018.36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1"/>
              <w:jc w:val="right"/>
              <w:rPr>
                <w:rFonts w:ascii="宋体" w:hAnsi="宋体" w:cs="宋体" w:eastAsia="宋体" w:hint="default"/>
                <w:sz w:val="15"/>
                <w:szCs w:val="15"/>
              </w:rPr>
            </w:pPr>
            <w:r>
              <w:rPr>
                <w:rFonts w:ascii="宋体"/>
                <w:spacing w:val="-1"/>
                <w:sz w:val="15"/>
              </w:rPr>
              <w:t>10,559,838.98</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2" w:right="0"/>
              <w:jc w:val="left"/>
              <w:rPr>
                <w:rFonts w:ascii="宋体" w:hAnsi="宋体" w:cs="宋体" w:eastAsia="宋体" w:hint="default"/>
                <w:sz w:val="15"/>
                <w:szCs w:val="15"/>
              </w:rPr>
            </w:pPr>
            <w:r>
              <w:rPr>
                <w:rFonts w:ascii="宋体"/>
                <w:sz w:val="15"/>
              </w:rPr>
              <w:t>23,567,179.38</w:t>
            </w:r>
          </w:p>
        </w:tc>
      </w:tr>
      <w:tr>
        <w:trPr>
          <w:trHeight w:val="207"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包与服务</w:t>
            </w:r>
          </w:p>
        </w:tc>
        <w:tc>
          <w:tcPr>
            <w:tcW w:w="1307"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r>
      <w:tr>
        <w:trPr>
          <w:trHeight w:val="307"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机电总包</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 w:right="0"/>
              <w:jc w:val="center"/>
              <w:rPr>
                <w:rFonts w:ascii="宋体" w:hAnsi="宋体" w:cs="宋体" w:eastAsia="宋体" w:hint="default"/>
                <w:sz w:val="15"/>
                <w:szCs w:val="15"/>
              </w:rPr>
            </w:pPr>
            <w:r>
              <w:rPr>
                <w:rFonts w:ascii="宋体"/>
                <w:sz w:val="15"/>
              </w:rPr>
              <w:t>66,232,574.96</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1"/>
              <w:jc w:val="center"/>
              <w:rPr>
                <w:rFonts w:ascii="宋体" w:hAnsi="宋体" w:cs="宋体" w:eastAsia="宋体" w:hint="default"/>
                <w:sz w:val="15"/>
                <w:szCs w:val="15"/>
              </w:rPr>
            </w:pPr>
            <w:r>
              <w:rPr>
                <w:rFonts w:ascii="宋体"/>
                <w:sz w:val="15"/>
              </w:rPr>
              <w:t>60,694,325.64</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4"/>
              <w:jc w:val="right"/>
              <w:rPr>
                <w:rFonts w:ascii="宋体" w:hAnsi="宋体" w:cs="宋体" w:eastAsia="宋体" w:hint="default"/>
                <w:sz w:val="15"/>
                <w:szCs w:val="15"/>
              </w:rPr>
            </w:pPr>
            <w:r>
              <w:rPr>
                <w:rFonts w:ascii="宋体"/>
                <w:spacing w:val="-1"/>
                <w:sz w:val="15"/>
              </w:rPr>
              <w:t>5,538,249.32</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5"/>
              <w:jc w:val="center"/>
              <w:rPr>
                <w:rFonts w:ascii="宋体" w:hAnsi="宋体" w:cs="宋体" w:eastAsia="宋体" w:hint="default"/>
                <w:sz w:val="15"/>
                <w:szCs w:val="15"/>
              </w:rPr>
            </w:pPr>
            <w:r>
              <w:rPr>
                <w:rFonts w:ascii="宋体"/>
                <w:sz w:val="15"/>
              </w:rPr>
              <w:t>128,304,050.64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0"/>
              <w:jc w:val="right"/>
              <w:rPr>
                <w:rFonts w:ascii="宋体" w:hAnsi="宋体" w:cs="宋体" w:eastAsia="宋体" w:hint="default"/>
                <w:sz w:val="15"/>
                <w:szCs w:val="15"/>
              </w:rPr>
            </w:pPr>
            <w:r>
              <w:rPr>
                <w:rFonts w:ascii="宋体"/>
                <w:spacing w:val="-1"/>
                <w:sz w:val="15"/>
              </w:rPr>
              <w:t>128,216,809.49</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宋体" w:hAnsi="宋体" w:cs="宋体" w:eastAsia="宋体" w:hint="default"/>
                <w:sz w:val="15"/>
                <w:szCs w:val="15"/>
              </w:rPr>
            </w:pPr>
            <w:r>
              <w:rPr>
                <w:rFonts w:ascii="宋体"/>
                <w:spacing w:val="-1"/>
                <w:sz w:val="15"/>
              </w:rPr>
              <w:t>87,241.15</w:t>
            </w:r>
            <w:r>
              <w:rPr>
                <w:rFonts w:ascii="宋体"/>
                <w:sz w:val="15"/>
              </w:rPr>
            </w:r>
          </w:p>
        </w:tc>
      </w:tr>
    </w:tbl>
    <w:p>
      <w:pPr>
        <w:tabs>
          <w:tab w:pos="1767" w:val="left" w:leader="none"/>
          <w:tab w:pos="3126" w:val="left" w:leader="none"/>
          <w:tab w:pos="4498" w:val="left" w:leader="none"/>
          <w:tab w:pos="5727" w:val="left" w:leader="none"/>
          <w:tab w:pos="7167" w:val="left" w:leader="none"/>
          <w:tab w:pos="8482" w:val="left" w:leader="none"/>
        </w:tabs>
        <w:spacing w:before="15"/>
        <w:ind w:left="423" w:right="115" w:firstLine="0"/>
        <w:jc w:val="left"/>
        <w:rPr>
          <w:rFonts w:ascii="宋体" w:hAnsi="宋体" w:cs="宋体" w:eastAsia="宋体" w:hint="default"/>
          <w:sz w:val="15"/>
          <w:szCs w:val="15"/>
        </w:rPr>
      </w:pPr>
      <w:r>
        <w:rPr>
          <w:rFonts w:ascii="宋体" w:hAnsi="宋体" w:cs="宋体" w:eastAsia="宋体" w:hint="default"/>
          <w:sz w:val="18"/>
          <w:szCs w:val="18"/>
        </w:rPr>
        <w:t>小  计</w:t>
        <w:tab/>
      </w:r>
      <w:r>
        <w:rPr>
          <w:rFonts w:ascii="宋体" w:hAnsi="宋体" w:cs="宋体" w:eastAsia="宋体" w:hint="default"/>
          <w:sz w:val="15"/>
          <w:szCs w:val="15"/>
        </w:rPr>
      </w:r>
      <w:r>
        <w:rPr>
          <w:rFonts w:ascii="宋体" w:hAnsi="宋体" w:cs="宋体" w:eastAsia="宋体" w:hint="default"/>
          <w:spacing w:val="-1"/>
          <w:sz w:val="15"/>
          <w:szCs w:val="15"/>
          <w:u w:val="single" w:color="000000"/>
        </w:rPr>
        <w:t>128,141,549.60</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83,082,341.10</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45,059,208.50</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175,106,539.71</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150,903,631.77</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24,202,907.94</w:t>
      </w:r>
      <w:r>
        <w:rPr>
          <w:rFonts w:ascii="宋体" w:hAnsi="宋体" w:cs="宋体" w:eastAsia="宋体" w:hint="default"/>
          <w:spacing w:val="-1"/>
          <w:sz w:val="15"/>
          <w:szCs w:val="15"/>
        </w:rPr>
      </w:r>
      <w:r>
        <w:rPr>
          <w:rFonts w:ascii="宋体" w:hAnsi="宋体" w:cs="宋体" w:eastAsia="宋体" w:hint="default"/>
          <w:sz w:val="15"/>
          <w:szCs w:val="15"/>
        </w:rPr>
      </w:r>
    </w:p>
    <w:p>
      <w:pPr>
        <w:spacing w:line="240" w:lineRule="auto" w:before="6"/>
        <w:rPr>
          <w:rFonts w:ascii="宋体" w:hAnsi="宋体" w:cs="宋体" w:eastAsia="宋体" w:hint="default"/>
          <w:sz w:val="18"/>
          <w:szCs w:val="18"/>
        </w:rPr>
      </w:pPr>
    </w:p>
    <w:p>
      <w:pPr>
        <w:pStyle w:val="BodyText"/>
        <w:spacing w:line="274" w:lineRule="exact" w:before="35"/>
        <w:ind w:left="645" w:right="115"/>
        <w:jc w:val="left"/>
      </w:pPr>
      <w:r>
        <w:rPr/>
        <w:t>(3)</w:t>
      </w:r>
      <w:r>
        <w:rPr>
          <w:spacing w:val="-2"/>
        </w:rPr>
        <w:t> </w:t>
      </w:r>
      <w:r>
        <w:rPr/>
        <w:t>销售收入前五名情况</w:t>
      </w:r>
    </w:p>
    <w:p>
      <w:pPr>
        <w:pStyle w:val="BodyText"/>
        <w:tabs>
          <w:tab w:pos="1485" w:val="left" w:leader="none"/>
          <w:tab w:pos="3823" w:val="left" w:leader="none"/>
          <w:tab w:pos="4319" w:val="left" w:leader="none"/>
          <w:tab w:pos="5973" w:val="left" w:leader="none"/>
        </w:tabs>
        <w:spacing w:line="357" w:lineRule="auto"/>
        <w:ind w:left="873" w:right="2495" w:firstLine="192"/>
        <w:jc w:val="left"/>
      </w:pPr>
      <w:r>
        <w:rPr/>
        <w:t>项</w:t>
        <w:tab/>
        <w:t>目</w:t>
        <w:tab/>
        <w:tab/>
      </w:r>
      <w:r>
        <w:rPr>
          <w:spacing w:val="-1"/>
        </w:rPr>
        <w:t>本期数</w:t>
        <w:tab/>
        <w:t>上年同期数</w:t>
      </w:r>
      <w:r>
        <w:rPr/>
        <w:t> </w:t>
      </w:r>
      <w:r>
        <w:rPr>
          <w:spacing w:val="-1"/>
        </w:rPr>
        <w:t>向前</w:t>
      </w:r>
      <w:r>
        <w:rPr>
          <w:spacing w:val="-53"/>
        </w:rPr>
        <w:t> </w:t>
      </w:r>
      <w:r>
        <w:rPr/>
        <w:t>5</w:t>
      </w:r>
      <w:r>
        <w:rPr>
          <w:spacing w:val="-52"/>
        </w:rPr>
        <w:t> </w:t>
      </w:r>
      <w:r>
        <w:rPr>
          <w:spacing w:val="-1"/>
        </w:rPr>
        <w:t>名客户销售的收入总额</w:t>
        <w:tab/>
        <w:t>107,746,179.31</w:t>
        <w:tab/>
        <w:t>151,251,196.78</w:t>
      </w:r>
      <w:r>
        <w:rPr/>
      </w:r>
    </w:p>
    <w:p>
      <w:pPr>
        <w:pStyle w:val="BodyText"/>
        <w:tabs>
          <w:tab w:pos="4450" w:val="left" w:leader="none"/>
          <w:tab w:pos="6393" w:val="left" w:leader="none"/>
        </w:tabs>
        <w:spacing w:line="240" w:lineRule="auto" w:before="30"/>
        <w:ind w:left="873" w:right="115"/>
        <w:jc w:val="left"/>
      </w:pPr>
      <w:r>
        <w:rPr/>
        <w:t>占当年营业收入比例</w:t>
        <w:tab/>
        <w:t>78.37%</w:t>
        <w:tab/>
        <w:t>81.41%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610" w:type="dxa"/>
        <w:tblLayout w:type="fixed"/>
        <w:tblCellMar>
          <w:top w:w="0" w:type="dxa"/>
          <w:left w:w="0" w:type="dxa"/>
          <w:bottom w:w="0" w:type="dxa"/>
          <w:right w:w="0" w:type="dxa"/>
        </w:tblCellMar>
        <w:tblLook w:val="01E0"/>
      </w:tblPr>
      <w:tblGrid>
        <w:gridCol w:w="2648"/>
        <w:gridCol w:w="2246"/>
        <w:gridCol w:w="2497"/>
      </w:tblGrid>
      <w:tr>
        <w:trPr>
          <w:trHeight w:val="683"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35" w:right="0"/>
              <w:jc w:val="left"/>
              <w:rPr>
                <w:rFonts w:ascii="宋体" w:hAnsi="宋体" w:cs="宋体" w:eastAsia="宋体" w:hint="default"/>
                <w:sz w:val="21"/>
                <w:szCs w:val="21"/>
              </w:rPr>
            </w:pPr>
            <w:r>
              <w:rPr>
                <w:rFonts w:ascii="宋体" w:hAnsi="宋体" w:cs="宋体" w:eastAsia="宋体" w:hint="default"/>
                <w:sz w:val="21"/>
                <w:szCs w:val="21"/>
              </w:rPr>
              <w:t>2. 投资收益</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46"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83,260,584.29</w:t>
            </w:r>
          </w:p>
        </w:tc>
      </w:tr>
      <w:tr>
        <w:trPr>
          <w:trHeight w:val="409" w:hRule="exact"/>
        </w:trPr>
        <w:tc>
          <w:tcPr>
            <w:tcW w:w="2648"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34"/>
              <w:ind w:left="3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交易性金融资产收益</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2"/>
              <w:jc w:val="right"/>
              <w:rPr>
                <w:rFonts w:ascii="宋体" w:hAnsi="宋体" w:cs="宋体" w:eastAsia="宋体" w:hint="default"/>
                <w:sz w:val="21"/>
                <w:szCs w:val="21"/>
              </w:rPr>
            </w:pPr>
            <w:r>
              <w:rPr>
                <w:rFonts w:ascii="宋体"/>
                <w:sz w:val="21"/>
              </w:rPr>
              <w:t>309,988.26</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0" w:right="0"/>
              <w:jc w:val="left"/>
              <w:rPr>
                <w:rFonts w:ascii="宋体" w:hAnsi="宋体" w:cs="宋体" w:eastAsia="宋体" w:hint="default"/>
                <w:sz w:val="21"/>
                <w:szCs w:val="21"/>
              </w:rPr>
            </w:pPr>
            <w:r>
              <w:rPr>
                <w:rFonts w:ascii="宋体"/>
                <w:sz w:val="21"/>
              </w:rPr>
              <w:t>12,067,280.02</w:t>
            </w:r>
          </w:p>
        </w:tc>
      </w:tr>
      <w:tr>
        <w:trPr>
          <w:trHeight w:val="44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持有至到期投资收益</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1"/>
              <w:jc w:val="right"/>
              <w:rPr>
                <w:rFonts w:ascii="宋体" w:hAnsi="宋体" w:cs="宋体" w:eastAsia="宋体" w:hint="default"/>
                <w:sz w:val="21"/>
                <w:szCs w:val="21"/>
              </w:rPr>
            </w:pPr>
            <w:r>
              <w:rPr>
                <w:rFonts w:ascii="宋体"/>
                <w:sz w:val="21"/>
              </w:rPr>
              <w:t>150,000.00</w:t>
            </w:r>
          </w:p>
        </w:tc>
        <w:tc>
          <w:tcPr>
            <w:tcW w:w="2497" w:type="dxa"/>
            <w:tcBorders>
              <w:top w:val="nil" w:sz="6" w:space="0" w:color="auto"/>
              <w:left w:val="nil" w:sz="6" w:space="0" w:color="auto"/>
              <w:bottom w:val="nil" w:sz="6" w:space="0" w:color="auto"/>
              <w:right w:val="nil" w:sz="6" w:space="0" w:color="auto"/>
            </w:tcBorders>
          </w:tcPr>
          <w:p>
            <w:pP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74" w:lineRule="exact"/>
              <w:ind w:left="82" w:right="0"/>
              <w:jc w:val="left"/>
              <w:rPr>
                <w:rFonts w:ascii="宋体" w:hAnsi="宋体" w:cs="宋体" w:eastAsia="宋体" w:hint="default"/>
                <w:sz w:val="21"/>
                <w:szCs w:val="21"/>
              </w:rPr>
            </w:pPr>
            <w:r>
              <w:rPr>
                <w:rFonts w:ascii="宋体" w:hAnsi="宋体" w:cs="宋体" w:eastAsia="宋体" w:hint="default"/>
                <w:sz w:val="21"/>
                <w:szCs w:val="21"/>
              </w:rPr>
              <w:t>成本法核算的被投资</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13"/>
              <w:jc w:val="right"/>
              <w:rPr>
                <w:rFonts w:ascii="宋体" w:hAnsi="宋体" w:cs="宋体" w:eastAsia="宋体" w:hint="default"/>
                <w:sz w:val="21"/>
                <w:szCs w:val="21"/>
              </w:rPr>
            </w:pPr>
            <w:r>
              <w:rPr>
                <w:rFonts w:ascii="宋体"/>
                <w:spacing w:val="-1"/>
                <w:sz w:val="21"/>
              </w:rPr>
              <w:t>69,363,205.97</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39" w:right="0"/>
              <w:jc w:val="left"/>
              <w:rPr>
                <w:rFonts w:ascii="宋体" w:hAnsi="宋体" w:cs="宋体" w:eastAsia="宋体" w:hint="default"/>
                <w:sz w:val="21"/>
                <w:szCs w:val="21"/>
              </w:rPr>
            </w:pPr>
            <w:r>
              <w:rPr>
                <w:rFonts w:ascii="宋体"/>
                <w:sz w:val="21"/>
              </w:rPr>
              <w:t>88,510,884.54</w:t>
            </w:r>
          </w:p>
        </w:tc>
      </w:tr>
      <w:tr>
        <w:trPr>
          <w:trHeight w:val="2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单位分配来的利润</w:t>
            </w:r>
          </w:p>
        </w:tc>
        <w:tc>
          <w:tcPr>
            <w:tcW w:w="2246"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
        </w:tc>
      </w:tr>
      <w:tr>
        <w:trPr>
          <w:trHeight w:val="2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pacing w:val="15"/>
                <w:sz w:val="21"/>
                <w:szCs w:val="21"/>
              </w:rPr>
              <w:t>权益法核算的调整被投资</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3"/>
              <w:jc w:val="right"/>
              <w:rPr>
                <w:rFonts w:ascii="宋体" w:hAnsi="宋体" w:cs="宋体" w:eastAsia="宋体" w:hint="default"/>
                <w:sz w:val="21"/>
                <w:szCs w:val="21"/>
              </w:rPr>
            </w:pPr>
            <w:r>
              <w:rPr>
                <w:rFonts w:ascii="宋体"/>
                <w:spacing w:val="-1"/>
                <w:sz w:val="21"/>
              </w:rPr>
              <w:t>-1,103,127.13</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845" w:right="0"/>
              <w:jc w:val="left"/>
              <w:rPr>
                <w:rFonts w:ascii="宋体" w:hAnsi="宋体" w:cs="宋体" w:eastAsia="宋体" w:hint="default"/>
                <w:sz w:val="21"/>
                <w:szCs w:val="21"/>
              </w:rPr>
            </w:pPr>
            <w:r>
              <w:rPr>
                <w:rFonts w:ascii="宋体"/>
                <w:sz w:val="21"/>
              </w:rPr>
              <w:t>4,262,613.78</w:t>
            </w:r>
          </w:p>
        </w:tc>
      </w:tr>
      <w:tr>
        <w:trPr>
          <w:trHeight w:val="238"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单位损益净增减的金额</w:t>
            </w:r>
          </w:p>
        </w:tc>
        <w:tc>
          <w:tcPr>
            <w:tcW w:w="2246"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2" w:lineRule="exact"/>
              <w:ind w:left="82" w:right="0"/>
              <w:jc w:val="left"/>
              <w:rPr>
                <w:rFonts w:ascii="宋体" w:hAnsi="宋体" w:cs="宋体" w:eastAsia="宋体" w:hint="default"/>
                <w:sz w:val="21"/>
                <w:szCs w:val="21"/>
              </w:rPr>
            </w:pPr>
            <w:r>
              <w:rPr>
                <w:rFonts w:ascii="宋体" w:hAnsi="宋体" w:cs="宋体" w:eastAsia="宋体" w:hint="default"/>
                <w:sz w:val="21"/>
                <w:szCs w:val="21"/>
              </w:rPr>
              <w:t>股权投资处置收益</w:t>
            </w:r>
          </w:p>
        </w:tc>
        <w:tc>
          <w:tcPr>
            <w:tcW w:w="2246" w:type="dxa"/>
            <w:tcBorders>
              <w:top w:val="nil" w:sz="6" w:space="0" w:color="auto"/>
              <w:left w:val="nil" w:sz="6" w:space="0" w:color="auto"/>
              <w:bottom w:val="nil" w:sz="6" w:space="0" w:color="auto"/>
              <w:right w:val="nil" w:sz="6" w:space="0" w:color="auto"/>
            </w:tcBorders>
          </w:tcPr>
          <w:p>
            <w:pPr>
              <w:pStyle w:val="TableParagraph"/>
              <w:spacing w:line="242" w:lineRule="exact"/>
              <w:ind w:right="413"/>
              <w:jc w:val="right"/>
              <w:rPr>
                <w:rFonts w:ascii="宋体" w:hAnsi="宋体" w:cs="宋体" w:eastAsia="宋体" w:hint="default"/>
                <w:sz w:val="21"/>
                <w:szCs w:val="21"/>
              </w:rPr>
            </w:pPr>
            <w:r>
              <w:rPr>
                <w:rFonts w:ascii="宋体"/>
                <w:sz w:val="21"/>
              </w:rPr>
              <w:t>11,540,517.19</w:t>
            </w:r>
          </w:p>
        </w:tc>
        <w:tc>
          <w:tcPr>
            <w:tcW w:w="2497" w:type="dxa"/>
            <w:tcBorders>
              <w:top w:val="nil" w:sz="6" w:space="0" w:color="auto"/>
              <w:left w:val="nil" w:sz="6" w:space="0" w:color="auto"/>
              <w:bottom w:val="nil" w:sz="6" w:space="0" w:color="auto"/>
              <w:right w:val="nil" w:sz="6" w:space="0" w:color="auto"/>
            </w:tcBorders>
          </w:tcPr>
          <w:p>
            <w:pPr>
              <w:pStyle w:val="TableParagraph"/>
              <w:spacing w:line="242" w:lineRule="exact"/>
              <w:ind w:left="739" w:right="0"/>
              <w:jc w:val="left"/>
              <w:rPr>
                <w:rFonts w:ascii="宋体" w:hAnsi="宋体" w:cs="宋体" w:eastAsia="宋体" w:hint="default"/>
                <w:sz w:val="21"/>
                <w:szCs w:val="21"/>
              </w:rPr>
            </w:pPr>
            <w:r>
              <w:rPr>
                <w:rFonts w:ascii="宋体"/>
                <w:sz w:val="21"/>
              </w:rPr>
              <w:t>10,325,442.52</w:t>
            </w:r>
          </w:p>
        </w:tc>
      </w:tr>
      <w:tr>
        <w:trPr>
          <w:trHeight w:val="409"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4"/>
              <w:jc w:val="right"/>
              <w:rPr>
                <w:rFonts w:ascii="宋体" w:hAnsi="宋体" w:cs="宋体" w:eastAsia="宋体" w:hint="default"/>
                <w:sz w:val="21"/>
                <w:szCs w:val="21"/>
              </w:rPr>
            </w:pPr>
            <w:r>
              <w:rPr>
                <w:rFonts w:ascii="宋体"/>
                <w:spacing w:val="-1"/>
                <w:sz w:val="21"/>
              </w:rPr>
              <w:t>3,000,000.00</w:t>
            </w:r>
            <w:r>
              <w:rPr>
                <w:rFonts w:ascii="宋体"/>
                <w:sz w:val="21"/>
              </w:rPr>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44" w:right="0"/>
              <w:jc w:val="left"/>
              <w:rPr>
                <w:rFonts w:ascii="宋体" w:hAnsi="宋体" w:cs="宋体" w:eastAsia="宋体" w:hint="default"/>
                <w:sz w:val="21"/>
                <w:szCs w:val="21"/>
              </w:rPr>
            </w:pPr>
            <w:r>
              <w:rPr>
                <w:rFonts w:ascii="宋体"/>
                <w:sz w:val="21"/>
              </w:rPr>
              <w:t>3,000,000.00</w:t>
            </w:r>
          </w:p>
        </w:tc>
      </w:tr>
      <w:tr>
        <w:trPr>
          <w:trHeight w:val="409" w:hRule="exact"/>
        </w:trPr>
        <w:tc>
          <w:tcPr>
            <w:tcW w:w="2648"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3"/>
              <w:jc w:val="right"/>
              <w:rPr>
                <w:rFonts w:ascii="宋体" w:hAnsi="宋体" w:cs="宋体" w:eastAsia="宋体" w:hint="default"/>
                <w:sz w:val="21"/>
                <w:szCs w:val="21"/>
              </w:rPr>
            </w:pPr>
            <w:r>
              <w:rPr>
                <w:rFonts w:ascii="宋体"/>
                <w:sz w:val="21"/>
              </w:rPr>
            </w:r>
            <w:r>
              <w:rPr>
                <w:rFonts w:ascii="宋体"/>
                <w:spacing w:val="-1"/>
                <w:sz w:val="21"/>
                <w:u w:val="thick" w:color="000000"/>
              </w:rPr>
              <w:t>83,260,584.29</w:t>
            </w:r>
            <w:r>
              <w:rPr>
                <w:rFonts w:ascii="宋体"/>
                <w:spacing w:val="-1"/>
                <w:sz w:val="21"/>
              </w:rPr>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35" w:right="0"/>
              <w:jc w:val="left"/>
              <w:rPr>
                <w:rFonts w:ascii="宋体" w:hAnsi="宋体" w:cs="宋体" w:eastAsia="宋体" w:hint="default"/>
                <w:sz w:val="21"/>
                <w:szCs w:val="21"/>
              </w:rPr>
            </w:pPr>
            <w:r>
              <w:rPr>
                <w:rFonts w:ascii="宋体"/>
                <w:sz w:val="21"/>
              </w:rPr>
            </w:r>
            <w:r>
              <w:rPr>
                <w:rFonts w:ascii="宋体"/>
                <w:sz w:val="21"/>
                <w:u w:val="thick" w:color="000000"/>
              </w:rPr>
              <w:t>118,166,220.86</w:t>
            </w:r>
            <w:r>
              <w:rPr>
                <w:rFonts w:ascii="宋体"/>
                <w:sz w:val="21"/>
              </w:rPr>
            </w:r>
          </w:p>
        </w:tc>
      </w:tr>
    </w:tbl>
    <w:p>
      <w:pPr>
        <w:spacing w:after="0" w:line="240" w:lineRule="auto"/>
        <w:jc w:val="left"/>
        <w:rPr>
          <w:rFonts w:ascii="宋体" w:hAnsi="宋体" w:cs="宋体" w:eastAsia="宋体" w:hint="default"/>
          <w:sz w:val="21"/>
          <w:szCs w:val="21"/>
        </w:rPr>
        <w:sectPr>
          <w:pgSz w:w="12240" w:h="15840"/>
          <w:pgMar w:header="747" w:footer="727" w:top="980" w:bottom="920" w:left="1300" w:right="1000"/>
        </w:sectPr>
      </w:pPr>
    </w:p>
    <w:p>
      <w:pPr>
        <w:spacing w:line="240" w:lineRule="auto" w:before="2"/>
        <w:rPr>
          <w:rFonts w:ascii="宋体" w:hAnsi="宋体" w:cs="宋体" w:eastAsia="宋体" w:hint="default"/>
          <w:sz w:val="29"/>
          <w:szCs w:val="29"/>
        </w:rPr>
      </w:pPr>
    </w:p>
    <w:p>
      <w:pPr>
        <w:pStyle w:val="BodyText"/>
        <w:spacing w:line="355" w:lineRule="auto" w:before="35"/>
        <w:ind w:left="645" w:right="5575"/>
        <w:jc w:val="left"/>
      </w:pPr>
      <w:r>
        <w:rPr/>
        <w:t>(2)</w:t>
      </w:r>
      <w:r>
        <w:rPr>
          <w:spacing w:val="-1"/>
        </w:rPr>
        <w:t> </w:t>
      </w:r>
      <w:r>
        <w:rPr/>
        <w:t>投资收益汇回重大限制的说明</w:t>
      </w:r>
      <w:r>
        <w:rPr/>
        <w:t> 本公司不存在投资收益汇回的重大限制。</w:t>
      </w:r>
    </w:p>
    <w:p>
      <w:pPr>
        <w:spacing w:line="240" w:lineRule="auto" w:before="11"/>
        <w:rPr>
          <w:rFonts w:ascii="宋体" w:hAnsi="宋体" w:cs="宋体" w:eastAsia="宋体" w:hint="default"/>
          <w:sz w:val="20"/>
          <w:szCs w:val="20"/>
        </w:rPr>
      </w:pPr>
    </w:p>
    <w:p>
      <w:pPr>
        <w:pStyle w:val="Heading6"/>
        <w:spacing w:line="274" w:lineRule="exact"/>
        <w:ind w:left="647" w:right="5575"/>
        <w:jc w:val="left"/>
        <w:rPr>
          <w:b w:val="0"/>
          <w:bCs w:val="0"/>
        </w:rPr>
      </w:pPr>
      <w:r>
        <w:rPr/>
        <w:t>九、资产减值准备</w:t>
      </w:r>
      <w:r>
        <w:rPr>
          <w:b w:val="0"/>
          <w:bCs w:val="0"/>
        </w:rPr>
      </w:r>
    </w:p>
    <w:p>
      <w:pPr>
        <w:pStyle w:val="BodyText"/>
        <w:spacing w:line="274" w:lineRule="exact"/>
        <w:ind w:left="645" w:right="5575"/>
        <w:jc w:val="left"/>
      </w:pPr>
      <w:r>
        <w:rPr/>
        <w:t>(一)</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088"/>
        <w:gridCol w:w="1620"/>
        <w:gridCol w:w="1440"/>
        <w:gridCol w:w="1080"/>
        <w:gridCol w:w="1800"/>
        <w:gridCol w:w="1476"/>
      </w:tblGrid>
      <w:tr>
        <w:trPr>
          <w:trHeight w:val="304" w:hRule="exact"/>
        </w:trPr>
        <w:tc>
          <w:tcPr>
            <w:tcW w:w="20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9" w:hRule="exact"/>
        </w:trPr>
        <w:tc>
          <w:tcPr>
            <w:tcW w:w="2088"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76" w:type="dxa"/>
            <w:vMerge/>
            <w:tcBorders>
              <w:left w:val="single" w:sz="4" w:space="0" w:color="000000"/>
              <w:bottom w:val="single" w:sz="4" w:space="0" w:color="000000"/>
              <w:right w:val="single" w:sz="4" w:space="0" w:color="000000"/>
            </w:tcBorders>
          </w:tcPr>
          <w:p>
            <w:pPr/>
          </w:p>
        </w:tc>
      </w:tr>
      <w:tr>
        <w:trPr>
          <w:trHeight w:val="36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123,808,559.50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63,101,374.43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hAnsi="宋体" w:cs="宋体" w:eastAsia="宋体" w:hint="default"/>
                <w:sz w:val="18"/>
                <w:szCs w:val="18"/>
              </w:rPr>
              <w:t>21,521,897.78[注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165,388,036.15</w:t>
            </w:r>
          </w:p>
        </w:tc>
      </w:tr>
      <w:tr>
        <w:trPr>
          <w:trHeight w:val="36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2,448,970.55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hAnsi="宋体" w:cs="宋体" w:eastAsia="宋体" w:hint="default"/>
                <w:sz w:val="18"/>
                <w:szCs w:val="18"/>
              </w:rPr>
              <w:t>378,751.27[注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2,070,219.28</w:t>
            </w:r>
          </w:p>
        </w:tc>
      </w:tr>
      <w:tr>
        <w:trPr>
          <w:trHeight w:val="36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7,864,185.33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1,911,902.48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6,352,282.85</w:t>
            </w:r>
          </w:p>
        </w:tc>
      </w:tr>
      <w:tr>
        <w:trPr>
          <w:trHeight w:val="36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134,121,715.38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63,501,374.43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left"/>
              <w:rPr>
                <w:rFonts w:ascii="宋体" w:hAnsi="宋体" w:cs="宋体" w:eastAsia="宋体" w:hint="default"/>
                <w:sz w:val="18"/>
                <w:szCs w:val="18"/>
              </w:rPr>
            </w:pPr>
            <w:r>
              <w:rPr>
                <w:rFonts w:ascii="宋体"/>
                <w:sz w:val="18"/>
              </w:rPr>
              <w:t>23,812,551.53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173,810,538.28</w:t>
            </w:r>
          </w:p>
        </w:tc>
      </w:tr>
    </w:tbl>
    <w:p>
      <w:pPr>
        <w:pStyle w:val="BodyText"/>
        <w:spacing w:line="241" w:lineRule="exact"/>
        <w:ind w:left="645" w:right="12"/>
        <w:jc w:val="left"/>
      </w:pPr>
      <w:r>
        <w:rPr/>
        <w:t>[注</w:t>
      </w:r>
      <w:r>
        <w:rPr>
          <w:spacing w:val="-59"/>
        </w:rPr>
        <w:t> </w:t>
      </w:r>
      <w:r>
        <w:rPr/>
        <w:t>1]：其中因减少子公司而转出坏账准备</w:t>
      </w:r>
      <w:r>
        <w:rPr>
          <w:spacing w:val="-59"/>
        </w:rPr>
        <w:t> </w:t>
      </w:r>
      <w:r>
        <w:rPr/>
        <w:t>20,011,009.53</w:t>
      </w:r>
      <w:r>
        <w:rPr>
          <w:spacing w:val="-58"/>
        </w:rPr>
        <w:t> </w:t>
      </w:r>
      <w:r>
        <w:rPr>
          <w:spacing w:val="-3"/>
        </w:rPr>
        <w:t>元，因核销坏账而减少</w:t>
      </w:r>
      <w:r>
        <w:rPr>
          <w:spacing w:val="-59"/>
        </w:rPr>
        <w:t> </w:t>
      </w:r>
      <w:r>
        <w:rPr/>
        <w:t>1,510,888.25</w:t>
      </w:r>
      <w:r>
        <w:rPr>
          <w:spacing w:val="-58"/>
        </w:rPr>
        <w:t> </w:t>
      </w:r>
      <w:r>
        <w:rPr/>
        <w:t>元。</w:t>
      </w:r>
    </w:p>
    <w:p>
      <w:pPr>
        <w:pStyle w:val="BodyText"/>
        <w:spacing w:line="355" w:lineRule="auto" w:before="134"/>
        <w:ind w:left="645" w:right="5000"/>
        <w:jc w:val="left"/>
      </w:pPr>
      <w:r>
        <w:rPr/>
        <w:t>[注</w:t>
      </w:r>
      <w:r>
        <w:rPr>
          <w:spacing w:val="-55"/>
        </w:rPr>
        <w:t> </w:t>
      </w:r>
      <w:r>
        <w:rPr/>
        <w:t>2]：均系减少子公司而转出存货跌价准备。</w:t>
      </w:r>
      <w:r>
        <w:rPr/>
        <w:t> (二)</w:t>
      </w:r>
      <w:r>
        <w:rPr>
          <w:spacing w:val="-2"/>
        </w:rPr>
        <w:t> </w:t>
      </w:r>
      <w:r>
        <w:rPr/>
        <w:t>计提原因和依据的说明</w:t>
      </w:r>
    </w:p>
    <w:p>
      <w:pPr>
        <w:pStyle w:val="BodyText"/>
        <w:spacing w:line="240" w:lineRule="auto" w:before="33"/>
        <w:ind w:left="645" w:right="12"/>
        <w:jc w:val="left"/>
      </w:pPr>
      <w:r>
        <w:rPr/>
        <w:t>1．坏账准备计提原因和依据详见本财务报表附注三（九）之说明。</w:t>
      </w:r>
    </w:p>
    <w:p>
      <w:pPr>
        <w:pStyle w:val="BodyText"/>
        <w:spacing w:line="240" w:lineRule="auto" w:before="133"/>
        <w:ind w:left="645" w:right="12"/>
        <w:jc w:val="left"/>
      </w:pPr>
      <w:r>
        <w:rPr/>
        <w:t>2.</w:t>
      </w:r>
      <w:r>
        <w:rPr>
          <w:spacing w:val="-2"/>
        </w:rPr>
        <w:t> </w:t>
      </w:r>
      <w:r>
        <w:rPr/>
        <w:t>存货跌价准备计提原因和依据详见本财务报表附注三（十）之说明。</w:t>
      </w:r>
    </w:p>
    <w:p>
      <w:pPr>
        <w:pStyle w:val="BodyText"/>
        <w:spacing w:line="357" w:lineRule="auto" w:before="133"/>
        <w:ind w:left="750" w:right="1799" w:hanging="106"/>
        <w:jc w:val="left"/>
      </w:pPr>
      <w:r>
        <w:rPr/>
        <w:t>3.</w:t>
      </w:r>
      <w:r>
        <w:rPr>
          <w:spacing w:val="-2"/>
        </w:rPr>
        <w:t> </w:t>
      </w:r>
      <w:r>
        <w:rPr/>
        <w:t>长期股权投资减值准备计提原因和依据详见本财务报表附注三(十六)之说明。</w:t>
      </w:r>
      <w:r>
        <w:rPr/>
        <w:t> (三)</w:t>
      </w:r>
      <w:r>
        <w:rPr>
          <w:spacing w:val="-4"/>
        </w:rPr>
        <w:t> </w:t>
      </w:r>
      <w:r>
        <w:rPr/>
        <w:t>资产组产生的主要现金流入独立于其他资产或资产组的现金流入的依据说明</w:t>
      </w:r>
    </w:p>
    <w:p>
      <w:pPr>
        <w:pStyle w:val="BodyText"/>
        <w:spacing w:line="357" w:lineRule="auto" w:before="30"/>
        <w:ind w:left="225" w:right="216" w:firstLine="420"/>
        <w:jc w:val="both"/>
      </w:pPr>
      <w:r>
        <w:rPr>
          <w:spacing w:val="-2"/>
        </w:rPr>
        <w:t>在认定资产组产生的现金流入是否独立于其他资产或资产组的现金流入时，需考虑：是否能够完全或</w:t>
      </w:r>
      <w:r>
        <w:rPr/>
        <w:t> </w:t>
      </w:r>
      <w:r>
        <w:rPr>
          <w:spacing w:val="-2"/>
        </w:rPr>
        <w:t>绝大部分独立于其他资产或其组合形成收入、产生现金流入，如生产的产品（或其他产出）存在活跃市场</w:t>
      </w:r>
      <w:r>
        <w:rPr>
          <w:spacing w:val="-101"/>
        </w:rPr>
        <w:t> </w:t>
      </w:r>
      <w:r>
        <w:rPr>
          <w:spacing w:val="-101"/>
        </w:rPr>
      </w:r>
      <w:r>
        <w:rPr>
          <w:spacing w:val="-2"/>
        </w:rPr>
        <w:t>的，则认为资产组产生的现金流入独立于其他资产或资产组的现金流入；企业对生产经营活动的管理或者</w:t>
      </w:r>
      <w:r>
        <w:rPr>
          <w:spacing w:val="-97"/>
        </w:rPr>
        <w:t> </w:t>
      </w:r>
      <w:r>
        <w:rPr>
          <w:spacing w:val="-97"/>
        </w:rPr>
      </w:r>
      <w:r>
        <w:rPr/>
        <w:t>监控方式以及对资产使用或者处置的决策方式等。本公司无独立于其他资产的资产组。</w:t>
      </w:r>
    </w:p>
    <w:p>
      <w:pPr>
        <w:spacing w:line="240" w:lineRule="auto" w:before="0"/>
        <w:rPr>
          <w:rFonts w:ascii="宋体" w:hAnsi="宋体" w:cs="宋体" w:eastAsia="宋体" w:hint="default"/>
          <w:sz w:val="20"/>
          <w:szCs w:val="20"/>
        </w:rPr>
      </w:pPr>
    </w:p>
    <w:p>
      <w:pPr>
        <w:spacing w:before="175"/>
        <w:ind w:left="689" w:right="6900" w:hanging="45"/>
        <w:jc w:val="left"/>
        <w:rPr>
          <w:rFonts w:ascii="宋体" w:hAnsi="宋体" w:cs="宋体" w:eastAsia="宋体" w:hint="default"/>
          <w:sz w:val="21"/>
          <w:szCs w:val="21"/>
        </w:rPr>
      </w:pPr>
      <w:r>
        <w:rPr>
          <w:rFonts w:ascii="宋体" w:hAnsi="宋体" w:cs="宋体" w:eastAsia="宋体" w:hint="default"/>
          <w:b/>
          <w:bCs/>
          <w:sz w:val="21"/>
          <w:szCs w:val="21"/>
        </w:rPr>
        <w:t>十、关联方关系及其交易</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4"/>
          <w:sz w:val="21"/>
          <w:szCs w:val="21"/>
        </w:rPr>
        <w:t> </w:t>
      </w:r>
      <w:r>
        <w:rPr>
          <w:rFonts w:ascii="宋体" w:hAnsi="宋体" w:cs="宋体" w:eastAsia="宋体" w:hint="default"/>
          <w:sz w:val="21"/>
          <w:szCs w:val="21"/>
        </w:rPr>
        <w:t>关联方认定标准说明</w:t>
      </w:r>
    </w:p>
    <w:p>
      <w:pPr>
        <w:pStyle w:val="BodyText"/>
        <w:spacing w:line="355" w:lineRule="auto" w:before="134"/>
        <w:ind w:left="225" w:right="12" w:firstLine="420"/>
        <w:jc w:val="left"/>
      </w:pPr>
      <w:r>
        <w:rPr/>
        <w:t>根据《企业会计准则第</w:t>
      </w:r>
      <w:r>
        <w:rPr>
          <w:spacing w:val="-68"/>
        </w:rPr>
        <w:t> </w:t>
      </w:r>
      <w:r>
        <w:rPr/>
        <w:t>36</w:t>
      </w:r>
      <w:r>
        <w:rPr>
          <w:spacing w:val="-68"/>
        </w:rPr>
        <w:t> </w:t>
      </w:r>
      <w:r>
        <w:rPr/>
        <w:t>号——关联方披露》，一方控制、共同控制另一方或对另一方施加重大影</w:t>
      </w:r>
      <w:r>
        <w:rPr>
          <w:spacing w:val="-1"/>
        </w:rPr>
        <w:t> </w:t>
      </w:r>
      <w:r>
        <w:rPr/>
        <w:t>响，以及两方或两方以上同受一方控制、共同控制或重大影响的，构成关联方。</w:t>
      </w:r>
    </w:p>
    <w:p>
      <w:pPr>
        <w:pStyle w:val="BodyText"/>
        <w:spacing w:line="355" w:lineRule="auto" w:before="33"/>
        <w:ind w:left="225" w:right="12" w:firstLine="420"/>
        <w:jc w:val="left"/>
      </w:pPr>
      <w:r>
        <w:rPr/>
        <w:t>根据《上市公司信息披露管理办法》（中国证券监督管理委员会令第</w:t>
      </w:r>
      <w:r>
        <w:rPr>
          <w:spacing w:val="-68"/>
        </w:rPr>
        <w:t> </w:t>
      </w:r>
      <w:r>
        <w:rPr/>
        <w:t>40</w:t>
      </w:r>
      <w:r>
        <w:rPr>
          <w:spacing w:val="-68"/>
        </w:rPr>
        <w:t> </w:t>
      </w:r>
      <w:r>
        <w:rPr/>
        <w:t>号），将特定情形的关联法</w:t>
      </w:r>
      <w:r>
        <w:rPr>
          <w:spacing w:val="-1"/>
        </w:rPr>
        <w:t> </w:t>
      </w:r>
      <w:r>
        <w:rPr/>
        <w:t>人和关联自然人也认定为关联方。</w:t>
      </w:r>
    </w:p>
    <w:p>
      <w:pPr>
        <w:pStyle w:val="BodyText"/>
        <w:spacing w:line="240" w:lineRule="auto" w:before="33"/>
        <w:ind w:left="645" w:right="5575"/>
        <w:jc w:val="left"/>
      </w:pPr>
      <w:r>
        <w:rPr/>
        <w:t>(二)</w:t>
      </w:r>
      <w:r>
        <w:rPr>
          <w:spacing w:val="-2"/>
        </w:rPr>
        <w:t> </w:t>
      </w:r>
      <w:r>
        <w:rPr/>
        <w:t>关联方关系</w:t>
      </w:r>
    </w:p>
    <w:p>
      <w:pPr>
        <w:pStyle w:val="BodyText"/>
        <w:spacing w:line="240" w:lineRule="auto" w:before="133"/>
        <w:ind w:left="645" w:right="5575"/>
        <w:jc w:val="left"/>
      </w:pPr>
      <w:r>
        <w:rPr/>
        <w:t>1.</w:t>
      </w:r>
      <w:r>
        <w:rPr>
          <w:spacing w:val="-2"/>
        </w:rPr>
        <w:t> </w:t>
      </w:r>
      <w:r>
        <w:rPr/>
        <w:t>母公司及最终控制方</w:t>
      </w:r>
    </w:p>
    <w:p>
      <w:pPr>
        <w:spacing w:line="240" w:lineRule="auto" w:before="9"/>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1620"/>
        <w:gridCol w:w="900"/>
        <w:gridCol w:w="1260"/>
        <w:gridCol w:w="1020"/>
        <w:gridCol w:w="1140"/>
        <w:gridCol w:w="1162"/>
        <w:gridCol w:w="1040"/>
        <w:gridCol w:w="1358"/>
      </w:tblGrid>
      <w:tr>
        <w:trPr>
          <w:trHeight w:val="71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353"/>
              <w:jc w:val="left"/>
              <w:rPr>
                <w:rFonts w:ascii="宋体" w:hAnsi="宋体" w:cs="宋体" w:eastAsia="宋体" w:hint="default"/>
                <w:sz w:val="18"/>
                <w:szCs w:val="18"/>
              </w:rPr>
            </w:pPr>
            <w:r>
              <w:rPr>
                <w:rFonts w:ascii="宋体" w:hAnsi="宋体" w:cs="宋体" w:eastAsia="宋体" w:hint="default"/>
                <w:sz w:val="18"/>
                <w:szCs w:val="18"/>
              </w:rPr>
              <w:t>组织机 构代码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5" w:right="32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5" w:right="293"/>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95" w:right="394"/>
              <w:jc w:val="center"/>
              <w:rPr>
                <w:rFonts w:ascii="宋体" w:hAnsi="宋体" w:cs="宋体" w:eastAsia="宋体" w:hint="default"/>
                <w:sz w:val="18"/>
                <w:szCs w:val="18"/>
              </w:rPr>
            </w:pPr>
            <w:r>
              <w:rPr>
                <w:rFonts w:ascii="宋体" w:hAnsi="宋体" w:cs="宋体" w:eastAsia="宋体" w:hint="default"/>
                <w:sz w:val="18"/>
                <w:szCs w:val="18"/>
              </w:rPr>
              <w:t>注册 资本</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hAnsi="宋体" w:cs="宋体" w:eastAsia="宋体" w:hint="default"/>
                <w:sz w:val="18"/>
                <w:szCs w:val="18"/>
              </w:rPr>
              <w:t>对本公司</w:t>
            </w:r>
          </w:p>
          <w:p>
            <w:pPr>
              <w:pStyle w:val="TableParagraph"/>
              <w:spacing w:line="232" w:lineRule="exact" w:before="24"/>
              <w:ind w:left="380" w:right="152" w:hanging="225"/>
              <w:jc w:val="left"/>
              <w:rPr>
                <w:rFonts w:ascii="宋体" w:hAnsi="宋体" w:cs="宋体" w:eastAsia="宋体" w:hint="default"/>
                <w:sz w:val="18"/>
                <w:szCs w:val="18"/>
              </w:rPr>
            </w:pPr>
            <w:r>
              <w:rPr>
                <w:rFonts w:ascii="宋体" w:hAnsi="宋体" w:cs="宋体" w:eastAsia="宋体" w:hint="default"/>
                <w:sz w:val="18"/>
                <w:szCs w:val="18"/>
              </w:rPr>
              <w:t>持股比例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4" w:right="0" w:firstLine="90"/>
              <w:jc w:val="left"/>
              <w:rPr>
                <w:rFonts w:ascii="宋体" w:hAnsi="宋体" w:cs="宋体" w:eastAsia="宋体" w:hint="default"/>
                <w:sz w:val="18"/>
                <w:szCs w:val="18"/>
              </w:rPr>
            </w:pPr>
            <w:r>
              <w:rPr>
                <w:rFonts w:ascii="宋体" w:hAnsi="宋体" w:cs="宋体" w:eastAsia="宋体" w:hint="default"/>
                <w:sz w:val="18"/>
                <w:szCs w:val="18"/>
              </w:rPr>
              <w:t>对本公司</w:t>
            </w:r>
          </w:p>
          <w:p>
            <w:pPr>
              <w:pStyle w:val="TableParagraph"/>
              <w:spacing w:line="232" w:lineRule="exact" w:before="24"/>
              <w:ind w:left="538" w:right="222" w:hanging="315"/>
              <w:jc w:val="left"/>
              <w:rPr>
                <w:rFonts w:ascii="宋体" w:hAnsi="宋体" w:cs="宋体" w:eastAsia="宋体" w:hint="default"/>
                <w:sz w:val="18"/>
                <w:szCs w:val="18"/>
              </w:rPr>
            </w:pPr>
            <w:r>
              <w:rPr>
                <w:rFonts w:ascii="宋体" w:hAnsi="宋体" w:cs="宋体" w:eastAsia="宋体" w:hint="default"/>
                <w:sz w:val="18"/>
                <w:szCs w:val="18"/>
              </w:rPr>
              <w:t>表决权比例 (%)</w:t>
            </w:r>
          </w:p>
        </w:tc>
      </w:tr>
      <w:tr>
        <w:trPr>
          <w:trHeight w:val="41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7"/>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right"/>
              <w:rPr>
                <w:rFonts w:ascii="宋体" w:hAnsi="宋体" w:cs="宋体" w:eastAsia="宋体" w:hint="default"/>
                <w:sz w:val="21"/>
                <w:szCs w:val="21"/>
              </w:rPr>
            </w:pPr>
            <w:r>
              <w:rPr>
                <w:rFonts w:ascii="宋体"/>
                <w:spacing w:val="-1"/>
                <w:sz w:val="21"/>
              </w:rPr>
              <w:t>47009501-6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教学研究</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最终控制人</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浙江大学投资控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7"/>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4"/>
              <w:jc w:val="right"/>
              <w:rPr>
                <w:rFonts w:ascii="宋体" w:hAnsi="宋体" w:cs="宋体" w:eastAsia="宋体" w:hint="default"/>
                <w:sz w:val="21"/>
                <w:szCs w:val="21"/>
              </w:rPr>
            </w:pPr>
            <w:r>
              <w:rPr>
                <w:rFonts w:ascii="宋体"/>
                <w:spacing w:val="-1"/>
                <w:sz w:val="21"/>
              </w:rPr>
              <w:t>78292665-9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center"/>
              <w:rPr>
                <w:rFonts w:ascii="宋体" w:hAnsi="宋体" w:cs="宋体" w:eastAsia="宋体" w:hint="default"/>
                <w:sz w:val="18"/>
                <w:szCs w:val="18"/>
              </w:rPr>
            </w:pPr>
            <w:r>
              <w:rPr>
                <w:rFonts w:ascii="宋体" w:hAnsi="宋体" w:cs="宋体" w:eastAsia="宋体" w:hint="default"/>
                <w:sz w:val="18"/>
                <w:szCs w:val="18"/>
              </w:rPr>
              <w:t>母公司之控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27" w:top="980" w:bottom="920" w:left="130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0" w:type="dxa"/>
        <w:tblLayout w:type="fixed"/>
        <w:tblCellMar>
          <w:top w:w="0" w:type="dxa"/>
          <w:left w:w="0" w:type="dxa"/>
          <w:bottom w:w="0" w:type="dxa"/>
          <w:right w:w="0" w:type="dxa"/>
        </w:tblCellMar>
        <w:tblLook w:val="01E0"/>
      </w:tblPr>
      <w:tblGrid>
        <w:gridCol w:w="1620"/>
        <w:gridCol w:w="900"/>
        <w:gridCol w:w="1260"/>
        <w:gridCol w:w="1020"/>
        <w:gridCol w:w="1140"/>
        <w:gridCol w:w="1162"/>
        <w:gridCol w:w="1040"/>
        <w:gridCol w:w="1358"/>
      </w:tblGrid>
      <w:tr>
        <w:trPr>
          <w:trHeight w:val="47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股股东之控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股股东</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浙江浙大圆正集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4"/>
              <w:jc w:val="right"/>
              <w:rPr>
                <w:rFonts w:ascii="宋体" w:hAnsi="宋体" w:cs="宋体" w:eastAsia="宋体" w:hint="default"/>
                <w:sz w:val="21"/>
                <w:szCs w:val="21"/>
              </w:rPr>
            </w:pPr>
            <w:r>
              <w:rPr>
                <w:rFonts w:ascii="宋体"/>
                <w:spacing w:val="-1"/>
                <w:sz w:val="21"/>
              </w:rPr>
              <w:t>70420350-0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资产经营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管理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母公司之控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股股东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sz w:val="21"/>
              </w:rPr>
              <w:t>7,000.00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4"/>
              <w:jc w:val="right"/>
              <w:rPr>
                <w:rFonts w:ascii="宋体" w:hAnsi="宋体" w:cs="宋体" w:eastAsia="宋体" w:hint="default"/>
                <w:sz w:val="21"/>
                <w:szCs w:val="21"/>
              </w:rPr>
            </w:pPr>
            <w:r>
              <w:rPr>
                <w:rFonts w:ascii="宋体"/>
                <w:spacing w:val="-1"/>
                <w:sz w:val="21"/>
              </w:rPr>
              <w:t>72912180-0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5"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33,702.60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0" w:right="0"/>
              <w:jc w:val="left"/>
              <w:rPr>
                <w:rFonts w:ascii="宋体" w:hAnsi="宋体" w:cs="宋体" w:eastAsia="宋体" w:hint="default"/>
                <w:sz w:val="21"/>
                <w:szCs w:val="21"/>
              </w:rPr>
            </w:pPr>
            <w:r>
              <w:rPr>
                <w:rFonts w:ascii="宋体"/>
                <w:sz w:val="21"/>
              </w:rPr>
              <w:t>16.63%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58" w:right="0"/>
              <w:jc w:val="left"/>
              <w:rPr>
                <w:rFonts w:ascii="宋体" w:hAnsi="宋体" w:cs="宋体" w:eastAsia="宋体" w:hint="default"/>
                <w:sz w:val="21"/>
                <w:szCs w:val="21"/>
              </w:rPr>
            </w:pPr>
            <w:r>
              <w:rPr>
                <w:rFonts w:ascii="宋体"/>
                <w:sz w:val="21"/>
              </w:rPr>
              <w:t>16.63%</w:t>
            </w:r>
          </w:p>
        </w:tc>
      </w:tr>
    </w:tbl>
    <w:p>
      <w:pPr>
        <w:pStyle w:val="BodyText"/>
        <w:spacing w:line="241" w:lineRule="exact"/>
        <w:ind w:left="645" w:right="115"/>
        <w:jc w:val="left"/>
      </w:pPr>
      <w:r>
        <w:rPr/>
        <w:t>2.</w:t>
      </w:r>
      <w:r>
        <w:rPr>
          <w:spacing w:val="-2"/>
        </w:rPr>
        <w:t> </w:t>
      </w:r>
      <w:r>
        <w:rPr/>
        <w:t>重要子公司信息详见本财务报表附注五（一）之说明。</w:t>
      </w:r>
    </w:p>
    <w:p>
      <w:pPr>
        <w:pStyle w:val="BodyText"/>
        <w:spacing w:line="240" w:lineRule="auto" w:before="133"/>
        <w:ind w:left="645" w:right="115"/>
        <w:jc w:val="left"/>
      </w:pPr>
      <w:r>
        <w:rPr/>
        <w:t>3. 联营企业</w:t>
      </w:r>
    </w:p>
    <w:p>
      <w:pPr>
        <w:pStyle w:val="BodyText"/>
        <w:spacing w:line="240" w:lineRule="auto" w:before="133"/>
        <w:ind w:left="645" w:right="115"/>
        <w:jc w:val="left"/>
      </w:pPr>
      <w:r>
        <w:rPr/>
        <w:t>(1)</w:t>
      </w:r>
      <w:r>
        <w:rPr>
          <w:spacing w:val="-2"/>
        </w:rPr>
        <w:t> </w:t>
      </w:r>
      <w:r>
        <w:rPr/>
        <w:t>基本情况</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28"/>
        <w:gridCol w:w="900"/>
        <w:gridCol w:w="1116"/>
        <w:gridCol w:w="1764"/>
        <w:gridCol w:w="1260"/>
        <w:gridCol w:w="1080"/>
        <w:gridCol w:w="1080"/>
      </w:tblGrid>
      <w:tr>
        <w:trPr>
          <w:trHeight w:val="71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被投资单位名称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注册地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373" w:right="191"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355" w:right="263"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ind w:left="175" w:right="173"/>
              <w:jc w:val="center"/>
              <w:rPr>
                <w:rFonts w:ascii="宋体" w:hAnsi="宋体" w:cs="宋体" w:eastAsia="宋体" w:hint="default"/>
                <w:sz w:val="18"/>
                <w:szCs w:val="18"/>
              </w:rPr>
            </w:pPr>
            <w:r>
              <w:rPr>
                <w:rFonts w:ascii="宋体" w:hAnsi="宋体" w:cs="宋体" w:eastAsia="宋体" w:hint="default"/>
                <w:sz w:val="18"/>
                <w:szCs w:val="18"/>
              </w:rPr>
              <w:t>持股比例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29" w:right="128" w:firstLine="45"/>
              <w:jc w:val="left"/>
              <w:rPr>
                <w:rFonts w:ascii="宋体" w:hAnsi="宋体" w:cs="宋体" w:eastAsia="宋体" w:hint="default"/>
                <w:sz w:val="18"/>
                <w:szCs w:val="18"/>
              </w:rPr>
            </w:pPr>
            <w:r>
              <w:rPr>
                <w:rFonts w:ascii="宋体" w:hAnsi="宋体" w:cs="宋体" w:eastAsia="宋体" w:hint="default"/>
                <w:sz w:val="18"/>
                <w:szCs w:val="18"/>
              </w:rPr>
              <w:t>合计表决 权比例(%)</w:t>
            </w:r>
          </w:p>
        </w:tc>
      </w:tr>
      <w:tr>
        <w:trPr>
          <w:trHeight w:val="47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浙江网新富士科技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75443043-X</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33.00</w:t>
            </w: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浙江浙大网新创业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73920830-1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r>
      <w:tr>
        <w:trPr>
          <w:trHeight w:val="47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浙江浙大网新置地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79557320-7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USD3,750.00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r>
      <w:tr>
        <w:trPr>
          <w:trHeight w:val="25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218"/>
              <w:jc w:val="righ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66" w:right="0"/>
              <w:jc w:val="left"/>
              <w:rPr>
                <w:rFonts w:ascii="宋体" w:hAnsi="宋体" w:cs="宋体" w:eastAsia="宋体" w:hint="default"/>
                <w:sz w:val="18"/>
                <w:szCs w:val="18"/>
              </w:rPr>
            </w:pPr>
            <w:r>
              <w:rPr>
                <w:rFonts w:ascii="宋体" w:hAnsi="宋体" w:cs="宋体" w:eastAsia="宋体" w:hint="default"/>
                <w:sz w:val="18"/>
                <w:szCs w:val="18"/>
              </w:rPr>
              <w:t>日 本</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hAnsi="宋体"/>
                <w:sz w:val="18"/>
              </w:rPr>
              <w:t>JP¥</w:t>
            </w:r>
            <w:r>
              <w:rPr>
                <w:rFonts w:ascii="宋体" w:hAnsi="宋体"/>
                <w:spacing w:val="-36"/>
                <w:sz w:val="18"/>
              </w:rPr>
              <w:t> </w:t>
            </w:r>
            <w:r>
              <w:rPr>
                <w:rFonts w:ascii="宋体" w:hAnsi="宋体"/>
                <w:sz w:val="18"/>
              </w:rPr>
              <w:t>5,800.00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49.00</w:t>
            </w:r>
          </w:p>
        </w:tc>
      </w:tr>
      <w:tr>
        <w:trPr>
          <w:trHeight w:val="47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14320373-7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网络解决方案服务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3,395.80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22.94</w:t>
            </w: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绍兴贝马其寝具制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衣有限公司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浙江绍兴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60961111-9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服装制造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USD118.00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r>
      <w:tr>
        <w:trPr>
          <w:trHeight w:val="47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上海花样年华数字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媒体技术有限公司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6" w:right="0"/>
              <w:jc w:val="left"/>
              <w:rPr>
                <w:rFonts w:ascii="宋体" w:hAnsi="宋体" w:cs="宋体" w:eastAsia="宋体" w:hint="default"/>
                <w:sz w:val="18"/>
                <w:szCs w:val="18"/>
              </w:rPr>
            </w:pPr>
            <w:r>
              <w:rPr>
                <w:rFonts w:ascii="宋体" w:hAnsi="宋体" w:cs="宋体" w:eastAsia="宋体" w:hint="default"/>
                <w:sz w:val="18"/>
                <w:szCs w:val="18"/>
              </w:rPr>
              <w:t>上 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74028803-8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数字传媒，手机游戏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江西南昌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70551798-2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5,072.00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r>
      <w:tr>
        <w:trPr>
          <w:trHeight w:val="47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73322890-X</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计算机、网络系统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USD330.00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35.00</w:t>
            </w:r>
          </w:p>
        </w:tc>
      </w:tr>
    </w:tbl>
    <w:p>
      <w:pPr>
        <w:pStyle w:val="BodyText"/>
        <w:spacing w:line="241" w:lineRule="exact"/>
        <w:ind w:left="225" w:right="115"/>
        <w:jc w:val="left"/>
      </w:pPr>
      <w:r>
        <w:rPr/>
        <w:t>4.</w:t>
      </w:r>
      <w:r>
        <w:rPr>
          <w:spacing w:val="44"/>
        </w:rPr>
        <w:t> </w:t>
      </w:r>
      <w:r>
        <w:rPr/>
        <w:t>财务信息</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109"/>
        <w:gridCol w:w="1656"/>
        <w:gridCol w:w="1656"/>
        <w:gridCol w:w="1537"/>
        <w:gridCol w:w="1523"/>
        <w:gridCol w:w="1447"/>
      </w:tblGrid>
      <w:tr>
        <w:trPr>
          <w:trHeight w:val="71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279" w:right="187"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643" w:right="461" w:hanging="180"/>
              <w:jc w:val="left"/>
              <w:rPr>
                <w:rFonts w:ascii="宋体" w:hAnsi="宋体" w:cs="宋体" w:eastAsia="宋体" w:hint="default"/>
                <w:sz w:val="18"/>
                <w:szCs w:val="18"/>
              </w:rPr>
            </w:pPr>
            <w:r>
              <w:rPr>
                <w:rFonts w:ascii="宋体" w:hAnsi="宋体" w:cs="宋体" w:eastAsia="宋体" w:hint="default"/>
                <w:sz w:val="18"/>
                <w:szCs w:val="18"/>
              </w:rPr>
              <w:t>期末资产 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1"/>
              <w:ind w:left="643" w:right="461" w:hanging="180"/>
              <w:jc w:val="left"/>
              <w:rPr>
                <w:rFonts w:ascii="宋体" w:hAnsi="宋体" w:cs="宋体" w:eastAsia="宋体" w:hint="default"/>
                <w:sz w:val="18"/>
                <w:szCs w:val="18"/>
              </w:rPr>
            </w:pPr>
            <w:r>
              <w:rPr>
                <w:rFonts w:ascii="宋体" w:hAnsi="宋体" w:cs="宋体" w:eastAsia="宋体" w:hint="default"/>
                <w:sz w:val="18"/>
                <w:szCs w:val="18"/>
              </w:rPr>
              <w:t>期末负债 总额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期末净资产</w:t>
            </w:r>
          </w:p>
          <w:p>
            <w:pPr>
              <w:pStyle w:val="TableParagraph"/>
              <w:spacing w:line="240" w:lineRule="auto"/>
              <w:ind w:left="178" w:right="176"/>
              <w:jc w:val="center"/>
              <w:rPr>
                <w:rFonts w:ascii="宋体" w:hAnsi="宋体" w:cs="宋体" w:eastAsia="宋体" w:hint="default"/>
                <w:sz w:val="18"/>
                <w:szCs w:val="18"/>
              </w:rPr>
            </w:pPr>
            <w:r>
              <w:rPr>
                <w:rFonts w:ascii="宋体" w:hAnsi="宋体" w:cs="宋体" w:eastAsia="宋体" w:hint="default"/>
                <w:sz w:val="18"/>
                <w:szCs w:val="18"/>
              </w:rPr>
              <w:t>总额(归属于母 公司)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576" w:right="215"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71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w:t>
            </w:r>
          </w:p>
          <w:p>
            <w:pPr>
              <w:pStyle w:val="TableParagraph"/>
              <w:spacing w:line="240" w:lineRule="auto"/>
              <w:ind w:left="103" w:right="275"/>
              <w:jc w:val="left"/>
              <w:rPr>
                <w:rFonts w:ascii="宋体" w:hAnsi="宋体" w:cs="宋体" w:eastAsia="宋体" w:hint="default"/>
                <w:sz w:val="18"/>
                <w:szCs w:val="18"/>
              </w:rPr>
            </w:pPr>
            <w:r>
              <w:rPr>
                <w:rFonts w:ascii="宋体" w:hAnsi="宋体" w:cs="宋体" w:eastAsia="宋体" w:hint="default"/>
                <w:sz w:val="18"/>
                <w:szCs w:val="18"/>
              </w:rPr>
              <w:t>富士科技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6,279,521.40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93,386.24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6,186,135.16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7,685,855.09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802,328.56</w:t>
            </w:r>
          </w:p>
        </w:tc>
      </w:tr>
      <w:tr>
        <w:trPr>
          <w:trHeight w:val="943"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浙江浙大</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网新创业 科技有限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27,727,074.23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7,342,499.73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20,384,574.50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6,259,486.34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-6,045,634.49</w:t>
            </w:r>
          </w:p>
        </w:tc>
      </w:tr>
      <w:tr>
        <w:trPr>
          <w:trHeight w:val="94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浙江浙大</w:t>
            </w:r>
          </w:p>
          <w:p>
            <w:pPr>
              <w:pStyle w:val="TableParagraph"/>
              <w:spacing w:line="237" w:lineRule="auto" w:before="1"/>
              <w:ind w:left="103" w:right="275"/>
              <w:jc w:val="both"/>
              <w:rPr>
                <w:rFonts w:ascii="宋体" w:hAnsi="宋体" w:cs="宋体" w:eastAsia="宋体" w:hint="default"/>
                <w:sz w:val="18"/>
                <w:szCs w:val="18"/>
              </w:rPr>
            </w:pPr>
            <w:r>
              <w:rPr>
                <w:rFonts w:ascii="宋体" w:hAnsi="宋体" w:cs="宋体" w:eastAsia="宋体" w:hint="default"/>
                <w:sz w:val="18"/>
                <w:szCs w:val="18"/>
              </w:rPr>
              <w:t>网新置地 管理有限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1,348,488,079.84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1,051,642,375.61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296,845,704.23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449,306,731.48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11,862,446.65</w:t>
            </w:r>
          </w:p>
        </w:tc>
      </w:tr>
      <w:tr>
        <w:trPr>
          <w:trHeight w:val="476"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日本株式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2,505,494.87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10,792,777.77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-8,287,282.90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14,134,305.97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269,362.79</w:t>
            </w:r>
          </w:p>
        </w:tc>
      </w:tr>
      <w:tr>
        <w:trPr>
          <w:trHeight w:val="943"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浙江浙大</w:t>
            </w:r>
          </w:p>
          <w:p>
            <w:pPr>
              <w:pStyle w:val="TableParagraph"/>
              <w:spacing w:line="237" w:lineRule="auto" w:before="1"/>
              <w:ind w:left="103" w:right="275"/>
              <w:jc w:val="both"/>
              <w:rPr>
                <w:rFonts w:ascii="宋体" w:hAnsi="宋体" w:cs="宋体" w:eastAsia="宋体" w:hint="default"/>
                <w:sz w:val="18"/>
                <w:szCs w:val="18"/>
              </w:rPr>
            </w:pPr>
            <w:r>
              <w:rPr>
                <w:rFonts w:ascii="宋体" w:hAnsi="宋体" w:cs="宋体" w:eastAsia="宋体" w:hint="default"/>
                <w:sz w:val="18"/>
                <w:szCs w:val="18"/>
              </w:rPr>
              <w:t>网新兰德 科技股份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131,341,000.00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32,355,000.00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86,231,000.00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137,060,000.00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-6,904,000.00</w:t>
            </w:r>
          </w:p>
        </w:tc>
      </w:tr>
      <w:tr>
        <w:trPr>
          <w:trHeight w:val="71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绍兴贝马</w:t>
            </w:r>
          </w:p>
          <w:p>
            <w:pPr>
              <w:pStyle w:val="TableParagraph"/>
              <w:spacing w:line="240" w:lineRule="auto"/>
              <w:ind w:left="103" w:right="275"/>
              <w:jc w:val="left"/>
              <w:rPr>
                <w:rFonts w:ascii="宋体" w:hAnsi="宋体" w:cs="宋体" w:eastAsia="宋体" w:hint="default"/>
                <w:sz w:val="18"/>
                <w:szCs w:val="18"/>
              </w:rPr>
            </w:pPr>
            <w:r>
              <w:rPr>
                <w:rFonts w:ascii="宋体" w:hAnsi="宋体" w:cs="宋体" w:eastAsia="宋体" w:hint="default"/>
                <w:sz w:val="18"/>
                <w:szCs w:val="18"/>
              </w:rPr>
              <w:t>其寝具制 衣有限公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5,483,759.81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497,217.66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4,986,542.15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223,238.33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-1,315,271.26</w:t>
            </w:r>
          </w:p>
        </w:tc>
      </w:tr>
    </w:tbl>
    <w:p>
      <w:pPr>
        <w:spacing w:after="0" w:line="240" w:lineRule="auto"/>
        <w:jc w:val="right"/>
        <w:rPr>
          <w:rFonts w:ascii="宋体" w:hAnsi="宋体" w:cs="宋体" w:eastAsia="宋体" w:hint="default"/>
          <w:sz w:val="18"/>
          <w:szCs w:val="18"/>
        </w:rPr>
        <w:sectPr>
          <w:pgSz w:w="12240" w:h="15840"/>
          <w:pgMar w:header="747" w:footer="727" w:top="980" w:bottom="920" w:left="130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92" w:type="dxa"/>
        <w:tblLayout w:type="fixed"/>
        <w:tblCellMar>
          <w:top w:w="0" w:type="dxa"/>
          <w:left w:w="0" w:type="dxa"/>
          <w:bottom w:w="0" w:type="dxa"/>
          <w:right w:w="0" w:type="dxa"/>
        </w:tblCellMar>
        <w:tblLook w:val="01E0"/>
      </w:tblPr>
      <w:tblGrid>
        <w:gridCol w:w="1109"/>
        <w:gridCol w:w="1656"/>
        <w:gridCol w:w="1656"/>
        <w:gridCol w:w="1537"/>
        <w:gridCol w:w="1523"/>
        <w:gridCol w:w="1447"/>
      </w:tblGrid>
      <w:tr>
        <w:trPr>
          <w:trHeight w:val="24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110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上海花样</w:t>
            </w:r>
          </w:p>
        </w:tc>
        <w:tc>
          <w:tcPr>
            <w:tcW w:w="1656"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1537" w:type="dxa"/>
            <w:tcBorders>
              <w:top w:val="single" w:sz="4" w:space="0" w:color="000000"/>
              <w:left w:val="single" w:sz="4" w:space="0" w:color="000000"/>
              <w:bottom w:val="nil" w:sz="6" w:space="0" w:color="auto"/>
              <w:right w:val="single" w:sz="4" w:space="0" w:color="000000"/>
            </w:tcBorders>
          </w:tcPr>
          <w:p>
            <w:pPr/>
          </w:p>
        </w:tc>
        <w:tc>
          <w:tcPr>
            <w:tcW w:w="1523" w:type="dxa"/>
            <w:vMerge w:val="restart"/>
            <w:tcBorders>
              <w:top w:val="single" w:sz="4" w:space="0" w:color="000000"/>
              <w:left w:val="single" w:sz="4" w:space="0" w:color="000000"/>
              <w:right w:val="single" w:sz="4" w:space="0" w:color="000000"/>
            </w:tcBorders>
          </w:tcPr>
          <w:p>
            <w:pPr/>
          </w:p>
        </w:tc>
        <w:tc>
          <w:tcPr>
            <w:tcW w:w="1447"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10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年华数字</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媒体技术</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3,938,588.87</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1,221,204.28</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2,717,384.59</w:t>
            </w:r>
          </w:p>
        </w:tc>
        <w:tc>
          <w:tcPr>
            <w:tcW w:w="1523" w:type="dxa"/>
            <w:vMerge/>
            <w:tcBorders>
              <w:left w:val="single" w:sz="4" w:space="0" w:color="000000"/>
              <w:right w:val="single" w:sz="4" w:space="0" w:color="000000"/>
            </w:tcBorders>
          </w:tcPr>
          <w:p>
            <w:pP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-851,940.94</w:t>
            </w:r>
          </w:p>
        </w:tc>
      </w:tr>
      <w:tr>
        <w:trPr>
          <w:trHeight w:val="240" w:hRule="exact"/>
        </w:trPr>
        <w:tc>
          <w:tcPr>
            <w:tcW w:w="110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6"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1537" w:type="dxa"/>
            <w:tcBorders>
              <w:top w:val="nil" w:sz="6" w:space="0" w:color="auto"/>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447" w:type="dxa"/>
            <w:tcBorders>
              <w:top w:val="nil" w:sz="6" w:space="0" w:color="auto"/>
              <w:left w:val="single" w:sz="4" w:space="0" w:color="000000"/>
              <w:bottom w:val="single" w:sz="4" w:space="0" w:color="000000"/>
              <w:right w:val="single" w:sz="4" w:space="0" w:color="000000"/>
            </w:tcBorders>
          </w:tcPr>
          <w:p>
            <w:pPr/>
          </w:p>
        </w:tc>
      </w:tr>
      <w:tr>
        <w:trPr>
          <w:trHeight w:val="470" w:hRule="exact"/>
        </w:trPr>
        <w:tc>
          <w:tcPr>
            <w:tcW w:w="110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思创数码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科技股份</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286,312,921.25</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193,173,566.82</w:t>
            </w:r>
          </w:p>
        </w:tc>
        <w:tc>
          <w:tcPr>
            <w:tcW w:w="1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91,987,860.01</w:t>
            </w: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483,558,076.82</w:t>
            </w:r>
          </w:p>
        </w:tc>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17,093,142.88</w:t>
            </w:r>
          </w:p>
        </w:tc>
      </w:tr>
      <w:tr>
        <w:trPr>
          <w:trHeight w:val="240" w:hRule="exact"/>
        </w:trPr>
        <w:tc>
          <w:tcPr>
            <w:tcW w:w="110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6"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1537"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
        </w:tc>
        <w:tc>
          <w:tcPr>
            <w:tcW w:w="1447" w:type="dxa"/>
            <w:tcBorders>
              <w:top w:val="nil" w:sz="6" w:space="0" w:color="auto"/>
              <w:left w:val="single" w:sz="4" w:space="0" w:color="000000"/>
              <w:bottom w:val="single" w:sz="4" w:space="0" w:color="000000"/>
              <w:right w:val="single" w:sz="4" w:space="0" w:color="000000"/>
            </w:tcBorders>
          </w:tcPr>
          <w:p>
            <w:pPr/>
          </w:p>
        </w:tc>
      </w:tr>
      <w:tr>
        <w:trPr>
          <w:trHeight w:val="470" w:hRule="exact"/>
        </w:trPr>
        <w:tc>
          <w:tcPr>
            <w:tcW w:w="110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数码技术</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38,337,852.44</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9,238,753.47</w:t>
            </w:r>
          </w:p>
        </w:tc>
        <w:tc>
          <w:tcPr>
            <w:tcW w:w="1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29,099,098.97</w:t>
            </w:r>
          </w:p>
        </w:tc>
        <w:tc>
          <w:tcPr>
            <w:tcW w:w="15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27,907,583.88</w:t>
            </w:r>
          </w:p>
        </w:tc>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-571,758.59</w:t>
            </w:r>
          </w:p>
        </w:tc>
      </w:tr>
      <w:tr>
        <w:trPr>
          <w:trHeight w:val="241" w:hRule="exact"/>
        </w:trPr>
        <w:tc>
          <w:tcPr>
            <w:tcW w:w="110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6"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1537"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
        </w:tc>
        <w:tc>
          <w:tcPr>
            <w:tcW w:w="1447" w:type="dxa"/>
            <w:tcBorders>
              <w:top w:val="nil" w:sz="6" w:space="0" w:color="auto"/>
              <w:left w:val="single" w:sz="4" w:space="0" w:color="000000"/>
              <w:bottom w:val="single" w:sz="4" w:space="0" w:color="000000"/>
              <w:right w:val="single" w:sz="4" w:space="0" w:color="000000"/>
            </w:tcBorders>
          </w:tcPr>
          <w:p>
            <w:pPr/>
          </w:p>
        </w:tc>
      </w:tr>
    </w:tbl>
    <w:p>
      <w:pPr>
        <w:pStyle w:val="BodyText"/>
        <w:spacing w:line="241" w:lineRule="exact"/>
        <w:ind w:left="925" w:right="1900"/>
        <w:jc w:val="left"/>
      </w:pPr>
      <w:r>
        <w:rPr/>
        <w:t>4.</w:t>
      </w:r>
      <w:r>
        <w:rPr>
          <w:spacing w:val="-2"/>
        </w:rPr>
        <w:t> </w:t>
      </w:r>
      <w:r>
        <w:rPr/>
        <w:t>其他关联方</w:t>
      </w:r>
    </w:p>
    <w:p>
      <w:pPr>
        <w:spacing w:line="240" w:lineRule="auto" w:before="10"/>
        <w:rPr>
          <w:rFonts w:ascii="宋体" w:hAnsi="宋体" w:cs="宋体" w:eastAsia="宋体" w:hint="default"/>
          <w:sz w:val="12"/>
          <w:szCs w:val="12"/>
        </w:rPr>
      </w:pPr>
    </w:p>
    <w:tbl>
      <w:tblPr>
        <w:tblW w:w="0" w:type="auto"/>
        <w:jc w:val="left"/>
        <w:tblInd w:w="392" w:type="dxa"/>
        <w:tblLayout w:type="fixed"/>
        <w:tblCellMar>
          <w:top w:w="0" w:type="dxa"/>
          <w:left w:w="0" w:type="dxa"/>
          <w:bottom w:w="0" w:type="dxa"/>
          <w:right w:w="0" w:type="dxa"/>
        </w:tblCellMar>
        <w:tblLook w:val="01E0"/>
      </w:tblPr>
      <w:tblGrid>
        <w:gridCol w:w="4428"/>
        <w:gridCol w:w="1440"/>
        <w:gridCol w:w="3240"/>
      </w:tblGrid>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9" w:right="0"/>
              <w:jc w:val="left"/>
              <w:rPr>
                <w:rFonts w:ascii="宋体" w:hAnsi="宋体" w:cs="宋体" w:eastAsia="宋体" w:hint="default"/>
                <w:sz w:val="21"/>
                <w:szCs w:val="21"/>
              </w:rPr>
            </w:pPr>
            <w:r>
              <w:rPr>
                <w:rFonts w:ascii="宋体" w:hAnsi="宋体" w:cs="宋体" w:eastAsia="宋体" w:hint="default"/>
                <w:sz w:val="21"/>
                <w:szCs w:val="21"/>
              </w:rPr>
              <w:t>与本公司的关系</w:t>
            </w:r>
          </w:p>
        </w:tc>
      </w:tr>
      <w:tr>
        <w:trPr>
          <w:trHeight w:val="41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74632338-3</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深圳国电信息技术股份有限公司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浙江易邦置业发展有限公司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center"/>
              <w:rPr>
                <w:rFonts w:ascii="宋体" w:hAnsi="宋体" w:cs="宋体" w:eastAsia="宋体" w:hint="default"/>
                <w:sz w:val="21"/>
                <w:szCs w:val="21"/>
              </w:rPr>
            </w:pPr>
            <w:r>
              <w:rPr>
                <w:rFonts w:ascii="宋体"/>
                <w:sz w:val="21"/>
              </w:rPr>
              <w:t>74737880-2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浙江浙大网新快威科技有限公司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71761309-0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浙江浙大网新工程设计有限公司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74606903-9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母公司之联营企业</w:t>
            </w:r>
          </w:p>
        </w:tc>
      </w:tr>
      <w:tr>
        <w:trPr>
          <w:trHeight w:val="41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浙大网新众合机电集团有限公司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78965590-0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母公司之联营企业</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79099162-9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母公司之联营企业之子公司</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浙江浙大网新众合能源环保科技有限公司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79096347-6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母公司之联营企业之子公司</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浙江浙大网新（香港）众合轨道交通有限公司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p>
        </w:tc>
      </w:tr>
      <w:tr>
        <w:trPr>
          <w:trHeight w:val="418"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日本新思株式会社</w:t>
            </w:r>
          </w:p>
        </w:tc>
        <w:tc>
          <w:tcPr>
            <w:tcW w:w="144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副总裁任职高管的企业</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144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144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44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r>
      <w:tr>
        <w:trPr>
          <w:trHeight w:val="419" w:hRule="exact"/>
        </w:trPr>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44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r>
    </w:tbl>
    <w:p>
      <w:pPr>
        <w:pStyle w:val="BodyText"/>
        <w:spacing w:line="355" w:lineRule="auto" w:before="86"/>
        <w:ind w:left="925" w:right="7179" w:firstLine="105"/>
        <w:jc w:val="left"/>
      </w:pPr>
      <w:r>
        <w:rPr/>
        <w:t>(三)</w:t>
      </w:r>
      <w:r>
        <w:rPr>
          <w:spacing w:val="-4"/>
        </w:rPr>
        <w:t> </w:t>
      </w:r>
      <w:r>
        <w:rPr/>
        <w:t>关联方交易情况</w:t>
      </w:r>
      <w:r>
        <w:rPr/>
        <w:t> 1. 采购货物</w:t>
      </w:r>
    </w:p>
    <w:p>
      <w:pPr>
        <w:spacing w:line="240" w:lineRule="auto" w:before="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568"/>
        <w:gridCol w:w="1344"/>
        <w:gridCol w:w="1260"/>
        <w:gridCol w:w="1134"/>
        <w:gridCol w:w="1414"/>
        <w:gridCol w:w="1372"/>
        <w:gridCol w:w="1301"/>
      </w:tblGrid>
      <w:tr>
        <w:trPr>
          <w:trHeight w:val="504" w:hRule="exact"/>
        </w:trPr>
        <w:tc>
          <w:tcPr>
            <w:tcW w:w="1568" w:type="dxa"/>
            <w:vMerge w:val="restart"/>
            <w:tcBorders>
              <w:top w:val="single" w:sz="4" w:space="0" w:color="000000"/>
              <w:left w:val="single" w:sz="4" w:space="0" w:color="000000"/>
              <w:right w:val="single" w:sz="4" w:space="0" w:color="000000"/>
            </w:tcBorders>
          </w:tcPr>
          <w:p>
            <w:pPr>
              <w:pStyle w:val="TableParagraph"/>
              <w:spacing w:line="355" w:lineRule="auto" w:before="113"/>
              <w:ind w:left="598" w:right="509" w:hanging="90"/>
              <w:jc w:val="left"/>
              <w:rPr>
                <w:rFonts w:ascii="宋体" w:hAnsi="宋体" w:cs="宋体" w:eastAsia="宋体" w:hint="default"/>
                <w:sz w:val="18"/>
                <w:szCs w:val="18"/>
              </w:rPr>
            </w:pPr>
            <w:r>
              <w:rPr>
                <w:rFonts w:ascii="宋体" w:hAnsi="宋体" w:cs="宋体" w:eastAsia="宋体" w:hint="default"/>
                <w:sz w:val="18"/>
                <w:szCs w:val="18"/>
              </w:rPr>
              <w:t>关联方 名称</w:t>
            </w:r>
          </w:p>
        </w:tc>
        <w:tc>
          <w:tcPr>
            <w:tcW w:w="37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5" w:hRule="exact"/>
        </w:trPr>
        <w:tc>
          <w:tcPr>
            <w:tcW w:w="1568"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75" w:right="173"/>
              <w:jc w:val="left"/>
              <w:rPr>
                <w:rFonts w:ascii="宋体" w:hAnsi="宋体" w:cs="宋体" w:eastAsia="宋体" w:hint="default"/>
                <w:sz w:val="18"/>
                <w:szCs w:val="18"/>
              </w:rPr>
            </w:pPr>
            <w:r>
              <w:rPr>
                <w:rFonts w:ascii="宋体" w:hAnsi="宋体" w:cs="宋体" w:eastAsia="宋体" w:hint="default"/>
                <w:sz w:val="18"/>
                <w:szCs w:val="18"/>
              </w:rPr>
              <w:t>占同类购货 业务的比例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定价政策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320" w:right="139" w:hanging="180"/>
              <w:jc w:val="left"/>
              <w:rPr>
                <w:rFonts w:ascii="宋体" w:hAnsi="宋体" w:cs="宋体" w:eastAsia="宋体" w:hint="default"/>
                <w:sz w:val="18"/>
                <w:szCs w:val="18"/>
              </w:rPr>
            </w:pPr>
            <w:r>
              <w:rPr>
                <w:rFonts w:ascii="宋体" w:hAnsi="宋体" w:cs="宋体" w:eastAsia="宋体" w:hint="default"/>
                <w:sz w:val="18"/>
                <w:szCs w:val="18"/>
              </w:rPr>
              <w:t>占同类购货业 务的比例</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r>
      <w:tr>
        <w:trPr>
          <w:trHeight w:val="50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93"/>
              <w:jc w:val="left"/>
              <w:rPr>
                <w:rFonts w:ascii="宋体" w:hAnsi="宋体" w:cs="宋体" w:eastAsia="宋体" w:hint="default"/>
                <w:sz w:val="18"/>
                <w:szCs w:val="18"/>
              </w:rPr>
            </w:pPr>
            <w:r>
              <w:rPr>
                <w:rFonts w:ascii="宋体" w:hAnsi="宋体" w:cs="宋体" w:eastAsia="宋体" w:hint="default"/>
                <w:sz w:val="18"/>
                <w:szCs w:val="18"/>
              </w:rPr>
              <w:t>思创数码科技股 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154,338.46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643,307.69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53"/>
              <w:jc w:val="right"/>
              <w:rPr>
                <w:rFonts w:ascii="宋体" w:hAnsi="宋体" w:cs="宋体" w:eastAsia="宋体" w:hint="default"/>
                <w:sz w:val="18"/>
                <w:szCs w:val="18"/>
              </w:rPr>
            </w:pPr>
            <w:r>
              <w:rPr>
                <w:rFonts w:ascii="宋体"/>
                <w:sz w:val="18"/>
              </w:rPr>
              <w:t>0.02%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50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93"/>
              <w:jc w:val="left"/>
              <w:rPr>
                <w:rFonts w:ascii="宋体" w:hAnsi="宋体" w:cs="宋体" w:eastAsia="宋体" w:hint="default"/>
                <w:sz w:val="18"/>
                <w:szCs w:val="18"/>
              </w:rPr>
            </w:pPr>
            <w:r>
              <w:rPr>
                <w:rFonts w:ascii="宋体" w:hAnsi="宋体" w:cs="宋体" w:eastAsia="宋体" w:hint="default"/>
                <w:sz w:val="18"/>
                <w:szCs w:val="18"/>
              </w:rPr>
              <w:t>杭州怡德数码技 术有限公司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5,275,450.21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0.15%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8,851,543.01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53"/>
              <w:jc w:val="right"/>
              <w:rPr>
                <w:rFonts w:ascii="宋体" w:hAnsi="宋体" w:cs="宋体" w:eastAsia="宋体" w:hint="default"/>
                <w:sz w:val="18"/>
                <w:szCs w:val="18"/>
              </w:rPr>
            </w:pPr>
            <w:r>
              <w:rPr>
                <w:rFonts w:ascii="宋体"/>
                <w:sz w:val="18"/>
              </w:rPr>
              <w:t>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程设计有限公司</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1,510,249.51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53"/>
              <w:jc w:val="right"/>
              <w:rPr>
                <w:rFonts w:ascii="宋体" w:hAnsi="宋体" w:cs="宋体" w:eastAsia="宋体" w:hint="default"/>
                <w:sz w:val="18"/>
                <w:szCs w:val="18"/>
              </w:rPr>
            </w:pPr>
            <w:r>
              <w:rPr>
                <w:rFonts w:ascii="宋体"/>
                <w:sz w:val="18"/>
              </w:rPr>
              <w:t>0.15%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威科技有限公司</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12,500.00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53"/>
              <w:jc w:val="right"/>
              <w:rPr>
                <w:rFonts w:ascii="宋体" w:hAnsi="宋体" w:cs="宋体" w:eastAsia="宋体" w:hint="default"/>
                <w:sz w:val="18"/>
                <w:szCs w:val="18"/>
              </w:rPr>
            </w:pPr>
            <w:r>
              <w:rPr>
                <w:rFonts w:ascii="宋体"/>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bl>
    <w:p>
      <w:pPr>
        <w:spacing w:after="0" w:line="240" w:lineRule="auto"/>
        <w:jc w:val="center"/>
        <w:rPr>
          <w:rFonts w:ascii="宋体" w:hAnsi="宋体" w:cs="宋体" w:eastAsia="宋体" w:hint="default"/>
          <w:sz w:val="18"/>
          <w:szCs w:val="18"/>
        </w:rPr>
        <w:sectPr>
          <w:pgSz w:w="12240" w:h="15840"/>
          <w:pgMar w:header="747" w:footer="727" w:top="980" w:bottom="920" w:left="10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568"/>
        <w:gridCol w:w="1344"/>
        <w:gridCol w:w="1260"/>
        <w:gridCol w:w="1134"/>
        <w:gridCol w:w="1414"/>
        <w:gridCol w:w="1372"/>
        <w:gridCol w:w="1301"/>
      </w:tblGrid>
      <w:tr>
        <w:trPr>
          <w:trHeight w:val="47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份有限公司[注]</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51,282.05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5" w:right="0"/>
              <w:jc w:val="left"/>
              <w:rPr>
                <w:rFonts w:ascii="宋体" w:hAnsi="宋体" w:cs="宋体" w:eastAsia="宋体" w:hint="default"/>
                <w:sz w:val="18"/>
                <w:szCs w:val="18"/>
              </w:rPr>
            </w:pPr>
            <w:r>
              <w:rPr>
                <w:rFonts w:ascii="宋体" w:hAnsi="宋体" w:cs="宋体" w:eastAsia="宋体" w:hint="default"/>
                <w:sz w:val="18"/>
                <w:szCs w:val="18"/>
              </w:rPr>
              <w:t>协议价</w:t>
            </w:r>
          </w:p>
        </w:tc>
      </w:tr>
      <w:tr>
        <w:trPr>
          <w:trHeight w:val="36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5,429,788.67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11,068,882.26</w:t>
            </w:r>
          </w:p>
        </w:tc>
        <w:tc>
          <w:tcPr>
            <w:tcW w:w="137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925" w:right="134"/>
        <w:jc w:val="left"/>
      </w:pPr>
      <w:r>
        <w:rPr/>
        <w:t>[注]：该公司原为子公司浙江浙大网新软件产业集团有限公司之联营企业。2008</w:t>
      </w:r>
      <w:r>
        <w:rPr>
          <w:spacing w:val="-55"/>
        </w:rPr>
        <w:t> </w:t>
      </w:r>
      <w:r>
        <w:rPr/>
        <w:t>年</w:t>
      </w:r>
      <w:r>
        <w:rPr>
          <w:spacing w:val="-55"/>
        </w:rPr>
        <w:t> </w:t>
      </w:r>
      <w:r>
        <w:rPr/>
        <w:t>5</w:t>
      </w:r>
      <w:r>
        <w:rPr>
          <w:spacing w:val="-54"/>
        </w:rPr>
        <w:t> </w:t>
      </w:r>
      <w:r>
        <w:rPr/>
        <w:t>月份已将所持</w:t>
      </w:r>
    </w:p>
    <w:p>
      <w:pPr>
        <w:pStyle w:val="BodyText"/>
        <w:spacing w:line="357" w:lineRule="auto" w:before="133"/>
        <w:ind w:left="925" w:right="4945" w:hanging="420"/>
        <w:jc w:val="left"/>
      </w:pPr>
      <w:r>
        <w:rPr/>
        <w:t>有该公司股权转让，故期末不再成为本公司关联方。 2. 销售货物</w:t>
      </w:r>
    </w:p>
    <w:p>
      <w:pPr>
        <w:spacing w:line="240" w:lineRule="auto" w:before="12"/>
        <w:rPr>
          <w:rFonts w:ascii="宋体" w:hAnsi="宋体" w:cs="宋体" w:eastAsia="宋体" w:hint="default"/>
          <w:sz w:val="4"/>
          <w:szCs w:val="4"/>
        </w:rPr>
      </w:pPr>
    </w:p>
    <w:tbl>
      <w:tblPr>
        <w:tblW w:w="0" w:type="auto"/>
        <w:jc w:val="left"/>
        <w:tblInd w:w="140" w:type="dxa"/>
        <w:tblLayout w:type="fixed"/>
        <w:tblCellMar>
          <w:top w:w="0" w:type="dxa"/>
          <w:left w:w="0" w:type="dxa"/>
          <w:bottom w:w="0" w:type="dxa"/>
          <w:right w:w="0" w:type="dxa"/>
        </w:tblCellMar>
        <w:tblLook w:val="01E0"/>
      </w:tblPr>
      <w:tblGrid>
        <w:gridCol w:w="1970"/>
        <w:gridCol w:w="1630"/>
        <w:gridCol w:w="1260"/>
        <w:gridCol w:w="986"/>
        <w:gridCol w:w="1441"/>
        <w:gridCol w:w="1260"/>
        <w:gridCol w:w="992"/>
      </w:tblGrid>
      <w:tr>
        <w:trPr>
          <w:trHeight w:val="505" w:hRule="exact"/>
        </w:trPr>
        <w:tc>
          <w:tcPr>
            <w:tcW w:w="1970" w:type="dxa"/>
            <w:vMerge w:val="restart"/>
            <w:tcBorders>
              <w:top w:val="single" w:sz="4" w:space="0" w:color="000000"/>
              <w:left w:val="single" w:sz="4" w:space="0" w:color="000000"/>
              <w:right w:val="single" w:sz="4" w:space="0" w:color="000000"/>
            </w:tcBorders>
          </w:tcPr>
          <w:p>
            <w:pPr>
              <w:pStyle w:val="TableParagraph"/>
              <w:spacing w:line="357" w:lineRule="auto" w:before="113"/>
              <w:ind w:left="710" w:right="708"/>
              <w:jc w:val="center"/>
              <w:rPr>
                <w:rFonts w:ascii="宋体" w:hAnsi="宋体" w:cs="宋体" w:eastAsia="宋体" w:hint="default"/>
                <w:sz w:val="18"/>
                <w:szCs w:val="18"/>
              </w:rPr>
            </w:pPr>
            <w:r>
              <w:rPr>
                <w:rFonts w:ascii="宋体" w:hAnsi="宋体" w:cs="宋体" w:eastAsia="宋体" w:hint="default"/>
                <w:sz w:val="18"/>
                <w:szCs w:val="18"/>
              </w:rPr>
              <w:t>关联方 名称</w:t>
            </w:r>
          </w:p>
        </w:tc>
        <w:tc>
          <w:tcPr>
            <w:tcW w:w="38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6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5" w:hRule="exact"/>
        </w:trPr>
        <w:tc>
          <w:tcPr>
            <w:tcW w:w="1970"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75" w:right="173"/>
              <w:jc w:val="left"/>
              <w:rPr>
                <w:rFonts w:ascii="宋体" w:hAnsi="宋体" w:cs="宋体" w:eastAsia="宋体" w:hint="default"/>
                <w:sz w:val="18"/>
                <w:szCs w:val="18"/>
              </w:rPr>
            </w:pPr>
            <w:r>
              <w:rPr>
                <w:rFonts w:ascii="宋体" w:hAnsi="宋体" w:cs="宋体" w:eastAsia="宋体" w:hint="default"/>
                <w:sz w:val="18"/>
                <w:szCs w:val="18"/>
              </w:rPr>
              <w:t>占同类销货 业务的比例</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75" w:right="173"/>
              <w:jc w:val="left"/>
              <w:rPr>
                <w:rFonts w:ascii="宋体" w:hAnsi="宋体" w:cs="宋体" w:eastAsia="宋体" w:hint="default"/>
                <w:sz w:val="18"/>
                <w:szCs w:val="18"/>
              </w:rPr>
            </w:pPr>
            <w:r>
              <w:rPr>
                <w:rFonts w:ascii="宋体" w:hAnsi="宋体" w:cs="宋体" w:eastAsia="宋体" w:hint="default"/>
                <w:sz w:val="18"/>
                <w:szCs w:val="18"/>
              </w:rPr>
              <w:t>占同类销货 业务的比例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18"/>
                <w:szCs w:val="18"/>
              </w:rPr>
            </w:pPr>
            <w:r>
              <w:rPr>
                <w:rFonts w:ascii="宋体" w:hAnsi="宋体" w:cs="宋体" w:eastAsia="宋体" w:hint="default"/>
                <w:sz w:val="18"/>
                <w:szCs w:val="18"/>
              </w:rPr>
              <w:t>定价政策</w:t>
            </w: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6" w:right="0"/>
              <w:jc w:val="left"/>
              <w:rPr>
                <w:rFonts w:ascii="宋体" w:hAnsi="宋体" w:cs="宋体" w:eastAsia="宋体" w:hint="default"/>
                <w:sz w:val="18"/>
                <w:szCs w:val="18"/>
              </w:rPr>
            </w:pPr>
            <w:r>
              <w:rPr>
                <w:rFonts w:ascii="宋体"/>
                <w:sz w:val="18"/>
              </w:rPr>
              <w:t>2,644,847.67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0.08%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2,284,702.21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63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2,431,429.05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6" w:right="0"/>
              <w:jc w:val="left"/>
              <w:rPr>
                <w:rFonts w:ascii="宋体" w:hAnsi="宋体" w:cs="宋体" w:eastAsia="宋体" w:hint="default"/>
                <w:sz w:val="18"/>
                <w:szCs w:val="18"/>
              </w:rPr>
            </w:pPr>
            <w:r>
              <w:rPr>
                <w:rFonts w:ascii="宋体"/>
                <w:sz w:val="18"/>
              </w:rPr>
              <w:t>247,452.14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0.01%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1,191,041.03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66" w:right="0"/>
              <w:jc w:val="left"/>
              <w:rPr>
                <w:rFonts w:ascii="宋体" w:hAnsi="宋体" w:cs="宋体" w:eastAsia="宋体" w:hint="default"/>
                <w:sz w:val="18"/>
                <w:szCs w:val="18"/>
              </w:rPr>
            </w:pPr>
            <w:r>
              <w:rPr>
                <w:rFonts w:ascii="宋体"/>
                <w:sz w:val="18"/>
              </w:rPr>
              <w:t>8,733,759.41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0.24%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9,544,077.38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0.29%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3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66" w:right="0"/>
              <w:jc w:val="left"/>
              <w:rPr>
                <w:rFonts w:ascii="宋体" w:hAnsi="宋体" w:cs="宋体" w:eastAsia="宋体" w:hint="default"/>
                <w:sz w:val="18"/>
                <w:szCs w:val="18"/>
              </w:rPr>
            </w:pPr>
            <w:r>
              <w:rPr>
                <w:rFonts w:ascii="宋体"/>
                <w:sz w:val="18"/>
              </w:rPr>
              <w:t>2,598,287.80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0.07%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2,986,682.91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0.31%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浙江浙大网新众合轨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道交通工程有限公司</w:t>
            </w:r>
          </w:p>
        </w:tc>
        <w:tc>
          <w:tcPr>
            <w:tcW w:w="163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21,008.55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71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浙江浙大网新(香港)</w:t>
            </w:r>
          </w:p>
          <w:p>
            <w:pPr>
              <w:pStyle w:val="TableParagraph"/>
              <w:spacing w:line="232" w:lineRule="exact" w:before="24"/>
              <w:ind w:left="103" w:right="235"/>
              <w:jc w:val="left"/>
              <w:rPr>
                <w:rFonts w:ascii="宋体" w:hAnsi="宋体" w:cs="宋体" w:eastAsia="宋体" w:hint="default"/>
                <w:sz w:val="18"/>
                <w:szCs w:val="18"/>
              </w:rPr>
            </w:pPr>
            <w:r>
              <w:rPr>
                <w:rFonts w:ascii="宋体" w:hAnsi="宋体" w:cs="宋体" w:eastAsia="宋体" w:hint="default"/>
                <w:sz w:val="18"/>
                <w:szCs w:val="18"/>
              </w:rPr>
              <w:t>众合轨道交通工程有 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2" w:right="-3"/>
              <w:jc w:val="left"/>
              <w:rPr>
                <w:rFonts w:ascii="宋体" w:hAnsi="宋体" w:cs="宋体" w:eastAsia="宋体" w:hint="default"/>
                <w:sz w:val="18"/>
                <w:szCs w:val="18"/>
              </w:rPr>
            </w:pPr>
            <w:r>
              <w:rPr>
                <w:rFonts w:ascii="宋体" w:hAnsi="宋体" w:cs="宋体" w:eastAsia="宋体" w:hint="default"/>
                <w:sz w:val="18"/>
                <w:szCs w:val="18"/>
              </w:rPr>
              <w:t>16,967,040.00[注]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1.76%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8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sz w:val="18"/>
              </w:rPr>
              <w:t>31,191,387.02</w:t>
            </w:r>
          </w:p>
        </w:tc>
        <w:tc>
          <w:tcPr>
            <w:tcW w:w="12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18,508,941.13</w:t>
            </w:r>
          </w:p>
        </w:tc>
        <w:tc>
          <w:tcPr>
            <w:tcW w:w="12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05" w:right="134" w:firstLine="420"/>
        <w:jc w:val="left"/>
      </w:pPr>
      <w:r>
        <w:rPr/>
        <w:t>[注]：2007</w:t>
      </w:r>
      <w:r>
        <w:rPr>
          <w:spacing w:val="-55"/>
        </w:rPr>
        <w:t> </w:t>
      </w:r>
      <w:r>
        <w:rPr/>
        <w:t>年</w:t>
      </w:r>
      <w:r>
        <w:rPr>
          <w:spacing w:val="-55"/>
        </w:rPr>
        <w:t> </w:t>
      </w:r>
      <w:r>
        <w:rPr/>
        <w:t>9</w:t>
      </w:r>
      <w:r>
        <w:rPr>
          <w:spacing w:val="-54"/>
        </w:rPr>
        <w:t> </w:t>
      </w:r>
      <w:r>
        <w:rPr/>
        <w:t>月，子公司网新机电（香港）有限公司（简称机电香港）和美国联合道岔信号国际</w:t>
      </w:r>
    </w:p>
    <w:p>
      <w:pPr>
        <w:pStyle w:val="BodyText"/>
        <w:spacing w:line="357" w:lineRule="auto" w:before="134"/>
        <w:ind w:left="505" w:right="207"/>
        <w:jc w:val="left"/>
      </w:pPr>
      <w:r>
        <w:rPr/>
        <w:t>公司（简称</w:t>
      </w:r>
      <w:r>
        <w:rPr>
          <w:spacing w:val="-54"/>
        </w:rPr>
        <w:t> </w:t>
      </w:r>
      <w:r>
        <w:rPr/>
        <w:t>USSI）签订了与“地铁轨道信号业务”相关的《货物和服务进口合同》和《技术许可进口协</w:t>
      </w:r>
      <w:r>
        <w:rPr/>
        <w:t> </w:t>
      </w:r>
      <w:r>
        <w:rPr>
          <w:spacing w:val="-2"/>
        </w:rPr>
        <w:t>议》。基于将“机电脱硫业务”和“轨道交通信号系统业务”进行专业化分工经营的思路，机电香港、浙</w:t>
      </w:r>
      <w:r>
        <w:rPr>
          <w:spacing w:val="-101"/>
        </w:rPr>
        <w:t> </w:t>
      </w:r>
      <w:r>
        <w:rPr>
          <w:spacing w:val="-101"/>
        </w:rPr>
      </w:r>
      <w:r>
        <w:rPr/>
        <w:t>大网新（香港）众合轨道交通有限公司（简称众合香港）和</w:t>
      </w:r>
      <w:r>
        <w:rPr>
          <w:spacing w:val="-72"/>
        </w:rPr>
        <w:t> </w:t>
      </w:r>
      <w:r>
        <w:rPr/>
        <w:t>USSI</w:t>
      </w:r>
      <w:r>
        <w:rPr>
          <w:spacing w:val="-71"/>
        </w:rPr>
        <w:t> </w:t>
      </w:r>
      <w:r>
        <w:rPr/>
        <w:t>签订了补充协议，USSI</w:t>
      </w:r>
      <w:r>
        <w:rPr>
          <w:spacing w:val="-71"/>
        </w:rPr>
        <w:t> </w:t>
      </w:r>
      <w:r>
        <w:rPr/>
        <w:t>同意合同主体由</w:t>
      </w:r>
      <w:r>
        <w:rPr>
          <w:spacing w:val="-1"/>
        </w:rPr>
        <w:t> </w:t>
      </w:r>
      <w:r>
        <w:rPr>
          <w:spacing w:val="-6"/>
        </w:rPr>
        <w:t>机电香港变更为众合香港。根据补充协议，机电香港于</w:t>
      </w:r>
      <w:r>
        <w:rPr>
          <w:spacing w:val="-58"/>
        </w:rPr>
        <w:t> </w:t>
      </w:r>
      <w:r>
        <w:rPr/>
        <w:t>2008</w:t>
      </w:r>
      <w:r>
        <w:rPr>
          <w:spacing w:val="-57"/>
        </w:rPr>
        <w:t> </w:t>
      </w:r>
      <w:r>
        <w:rPr/>
        <w:t>年</w:t>
      </w:r>
      <w:r>
        <w:rPr>
          <w:spacing w:val="-59"/>
        </w:rPr>
        <w:t> </w:t>
      </w:r>
      <w:r>
        <w:rPr/>
        <w:t>12</w:t>
      </w:r>
      <w:r>
        <w:rPr>
          <w:spacing w:val="-57"/>
        </w:rPr>
        <w:t> </w:t>
      </w:r>
      <w:r>
        <w:rPr/>
        <w:t>月将已预付的货物和服务进口款</w:t>
      </w:r>
      <w:r>
        <w:rPr>
          <w:spacing w:val="-58"/>
        </w:rPr>
        <w:t> </w:t>
      </w:r>
      <w:r>
        <w:rPr/>
        <w:t>212.50</w:t>
      </w:r>
    </w:p>
    <w:p>
      <w:pPr>
        <w:pStyle w:val="BodyText"/>
        <w:spacing w:line="240" w:lineRule="auto" w:before="31"/>
        <w:ind w:left="504" w:right="0"/>
        <w:jc w:val="left"/>
      </w:pPr>
      <w:r>
        <w:rPr/>
        <w:t>万美元作价</w:t>
      </w:r>
      <w:r>
        <w:rPr>
          <w:spacing w:val="-53"/>
        </w:rPr>
        <w:t> </w:t>
      </w:r>
      <w:r>
        <w:rPr/>
        <w:t>240</w:t>
      </w:r>
      <w:r>
        <w:rPr>
          <w:spacing w:val="-52"/>
        </w:rPr>
        <w:t> </w:t>
      </w:r>
      <w:r>
        <w:rPr/>
        <w:t>万美元</w:t>
      </w:r>
      <w:r>
        <w:rPr>
          <w:spacing w:val="-2"/>
        </w:rPr>
        <w:t>转</w:t>
      </w:r>
      <w:r>
        <w:rPr/>
        <w:t>让给众合香港</w:t>
      </w:r>
      <w:r>
        <w:rPr>
          <w:spacing w:val="-86"/>
        </w:rPr>
        <w:t>，</w:t>
      </w:r>
      <w:r>
        <w:rPr>
          <w:spacing w:val="-1"/>
        </w:rPr>
        <w:t>并于同月向众合香港收回原已预付的技术许可进口</w:t>
      </w:r>
      <w:r>
        <w:rPr/>
        <w:t>费</w:t>
      </w:r>
      <w:r>
        <w:rPr>
          <w:spacing w:val="-53"/>
        </w:rPr>
        <w:t> </w:t>
      </w:r>
      <w:r>
        <w:rPr>
          <w:spacing w:val="-1"/>
        </w:rPr>
        <w:t>4</w:t>
      </w:r>
      <w:r>
        <w:rPr/>
        <w:t>5</w:t>
      </w:r>
      <w:r>
        <w:rPr>
          <w:spacing w:val="-53"/>
        </w:rPr>
        <w:t> </w:t>
      </w:r>
      <w:r>
        <w:rPr>
          <w:spacing w:val="-1"/>
        </w:rPr>
        <w:t>万美元。</w:t>
      </w:r>
      <w:r>
        <w:rPr/>
      </w:r>
    </w:p>
    <w:p>
      <w:pPr>
        <w:pStyle w:val="BodyText"/>
        <w:spacing w:line="240" w:lineRule="auto" w:before="133"/>
        <w:ind w:left="924" w:right="134"/>
        <w:jc w:val="left"/>
      </w:pPr>
      <w:r>
        <w:rPr/>
        <w:t>3.</w:t>
      </w:r>
      <w:r>
        <w:rPr>
          <w:spacing w:val="-2"/>
        </w:rPr>
        <w:t> </w:t>
      </w:r>
      <w:r>
        <w:rPr/>
        <w:t>关联方未结算项目金额</w:t>
      </w:r>
    </w:p>
    <w:p>
      <w:pPr>
        <w:spacing w:line="240" w:lineRule="auto" w:before="10"/>
        <w:rPr>
          <w:rFonts w:ascii="宋体" w:hAnsi="宋体" w:cs="宋体" w:eastAsia="宋体" w:hint="default"/>
          <w:sz w:val="12"/>
          <w:szCs w:val="12"/>
        </w:rPr>
      </w:pPr>
    </w:p>
    <w:tbl>
      <w:tblPr>
        <w:tblW w:w="0" w:type="auto"/>
        <w:jc w:val="left"/>
        <w:tblInd w:w="233" w:type="dxa"/>
        <w:tblLayout w:type="fixed"/>
        <w:tblCellMar>
          <w:top w:w="0" w:type="dxa"/>
          <w:left w:w="0" w:type="dxa"/>
          <w:bottom w:w="0" w:type="dxa"/>
          <w:right w:w="0" w:type="dxa"/>
        </w:tblCellMar>
        <w:tblLook w:val="01E0"/>
      </w:tblPr>
      <w:tblGrid>
        <w:gridCol w:w="3326"/>
        <w:gridCol w:w="1560"/>
        <w:gridCol w:w="1476"/>
        <w:gridCol w:w="1547"/>
        <w:gridCol w:w="1589"/>
      </w:tblGrid>
      <w:tr>
        <w:trPr>
          <w:trHeight w:val="361" w:hRule="exact"/>
        </w:trPr>
        <w:tc>
          <w:tcPr>
            <w:tcW w:w="3326" w:type="dxa"/>
            <w:vMerge w:val="restart"/>
            <w:tcBorders>
              <w:top w:val="single" w:sz="4" w:space="0" w:color="000000"/>
              <w:left w:val="single" w:sz="4" w:space="0" w:color="000000"/>
              <w:right w:val="single" w:sz="4" w:space="0" w:color="000000"/>
            </w:tcBorders>
          </w:tcPr>
          <w:p>
            <w:pPr>
              <w:pStyle w:val="TableParagraph"/>
              <w:spacing w:line="240" w:lineRule="auto" w:before="145"/>
              <w:ind w:left="938" w:right="0"/>
              <w:jc w:val="left"/>
              <w:rPr>
                <w:rFonts w:ascii="宋体" w:hAnsi="宋体" w:cs="宋体" w:eastAsia="宋体" w:hint="default"/>
                <w:sz w:val="18"/>
                <w:szCs w:val="18"/>
              </w:rPr>
            </w:pPr>
            <w:r>
              <w:rPr>
                <w:rFonts w:ascii="宋体" w:hAnsi="宋体" w:cs="宋体" w:eastAsia="宋体" w:hint="default"/>
                <w:sz w:val="18"/>
                <w:szCs w:val="18"/>
              </w:rPr>
              <w:t>项目及关联方名称</w:t>
            </w:r>
          </w:p>
        </w:tc>
        <w:tc>
          <w:tcPr>
            <w:tcW w:w="3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332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 应收账款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661,700.00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19,851.00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438,410.00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13,152.30</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105,000.00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19,584.80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9,792.40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19,584.80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3,916.96</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55,398.66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1,661.96</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2,520,447.71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75,613.43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3,342,589.80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686,138.10</w:t>
            </w:r>
          </w:p>
        </w:tc>
      </w:tr>
    </w:tbl>
    <w:p>
      <w:pPr>
        <w:spacing w:after="0" w:line="205" w:lineRule="exact"/>
        <w:jc w:val="right"/>
        <w:rPr>
          <w:rFonts w:ascii="宋体" w:hAnsi="宋体" w:cs="宋体" w:eastAsia="宋体" w:hint="default"/>
          <w:sz w:val="18"/>
          <w:szCs w:val="18"/>
        </w:rPr>
        <w:sectPr>
          <w:pgSz w:w="12240" w:h="15840"/>
          <w:pgMar w:header="747" w:footer="727" w:top="980" w:bottom="92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3326"/>
        <w:gridCol w:w="1560"/>
        <w:gridCol w:w="1476"/>
        <w:gridCol w:w="1547"/>
        <w:gridCol w:w="1589"/>
      </w:tblGrid>
      <w:tr>
        <w:trPr>
          <w:trHeight w:val="476"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浙江浙大网新（香港）众合轨道交通有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16,403,040.00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492,091.20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日本新思株式会社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11,344,080.00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340,332.40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8,883,067.80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266,492.03</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800,110.00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316,511.00</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34,504,251.17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1,044,342.39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13,483,762.40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1,286,210.39</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预付款项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177,806,527.95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103,322,616.00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浙江浙大网新工程设计有限公司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5,185,959.99</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177,806,527.95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128,508,575.99</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 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20,386,600.00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43,464.00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329,800.00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21,780.00</w:t>
            </w:r>
          </w:p>
        </w:tc>
      </w:tr>
      <w:tr>
        <w:trPr>
          <w:trHeight w:val="514"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浙江浙大网新创业科技有限公司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1,452,912.58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43,587.38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377,731.19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75,546.24</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67,918.49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2,037.55</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15,885,067.46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476,552.02</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23,103,734.13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693,112.02</w:t>
            </w: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9,510,000.00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285,300.00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9,302,000.00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279,060.00</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981,682.92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98,168.29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981,682.92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29,450.49</w:t>
            </w: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浙江易邦置业发展有限公司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顾帼英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6,000.00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2,700.00</w:t>
            </w:r>
          </w:p>
        </w:tc>
      </w:tr>
      <w:tr>
        <w:trPr>
          <w:trHeight w:val="514"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蒋忆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450,208.50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13,506.26</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谢巍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195,400.00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5,862.00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郁强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287,803.00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8,634.09</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4,073,436.80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396,976.58</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杭州华盛达电子有限公司[注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45,488.51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45,488.51</w:t>
            </w: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北京洛克大众信息技术有限公司[注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500,000.00</w:t>
            </w:r>
          </w:p>
        </w:tc>
      </w:tr>
      <w:tr>
        <w:trPr>
          <w:trHeight w:val="514"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浙江天网数码科技有限公司[注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756,956.60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756,956.60</w:t>
            </w: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杭州金信股易科技有限公司[注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29,300.00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29,300.00</w:t>
            </w: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69,209,674.46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1,581,074.04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39,658,048.64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2,832,407.99</w:t>
            </w: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 其他流动资产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9,137,689.12</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9,137,689.12</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 应付票据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浙江大学快威科技集团有限公司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15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27" w:top="980" w:bottom="920" w:left="114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3326"/>
        <w:gridCol w:w="1560"/>
        <w:gridCol w:w="1476"/>
        <w:gridCol w:w="1547"/>
        <w:gridCol w:w="1589"/>
      </w:tblGrid>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浙江浙大网新图灵信息科技有限公司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2,575,095.00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浙江浙大网新软件产业集团有限公司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8,828,004.43</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浙江浙大网新环境工程有限公司[注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161,840,598.98</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155,504,488.26</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浙江深博科技术有限公司[注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95,780,000.00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45,960,000.00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浙江网新图灵电子有限公司[注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23,000,000.00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22,000,000.00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280,620,598.98</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239,867,587.69</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 应付账款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3,000.00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浙江浙大网新创业科技有限公司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295,000.00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46,966.54</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295,000.00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49,966.54</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 预收款项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800,420.00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166,000.00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86,155.00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90,215.00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886,575.00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256,215.00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(8) 其他应付款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43,900.00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541,331.26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536,357.61</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浙江浙大网新创业科技有限公司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深圳国电信息技术股份有限公司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浙江易邦置业发展有限公司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183,404.74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483,404.74</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2,278,507.99</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浙江浙大网新众合轨道交通工程有限公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3,518.47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72,599.83</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浙江浙大网新众合能源环保科技有限公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8,000,000.00</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368,795.09</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5,812,154.47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16,739,665.26</w:t>
            </w:r>
          </w:p>
        </w:tc>
        <w:tc>
          <w:tcPr>
            <w:tcW w:w="15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805" w:right="119"/>
        <w:jc w:val="left"/>
      </w:pPr>
      <w:r>
        <w:rPr/>
        <w:t>[注</w:t>
      </w:r>
      <w:r>
        <w:rPr>
          <w:spacing w:val="-55"/>
        </w:rPr>
        <w:t> </w:t>
      </w:r>
      <w:r>
        <w:rPr/>
        <w:t>1]：该公司原名杭州泰克斯有限公司，已于本期注销。</w:t>
      </w:r>
    </w:p>
    <w:p>
      <w:pPr>
        <w:pStyle w:val="BodyText"/>
        <w:spacing w:line="240" w:lineRule="auto" w:before="134"/>
        <w:ind w:left="805" w:right="119"/>
        <w:jc w:val="left"/>
      </w:pPr>
      <w:r>
        <w:rPr/>
        <w:t>[注</w:t>
      </w:r>
      <w:r>
        <w:rPr>
          <w:spacing w:val="-55"/>
        </w:rPr>
        <w:t> </w:t>
      </w:r>
      <w:r>
        <w:rPr/>
        <w:t>2]：该等公司均已注销。</w:t>
      </w:r>
    </w:p>
    <w:p>
      <w:pPr>
        <w:pStyle w:val="BodyText"/>
        <w:spacing w:line="357" w:lineRule="auto" w:before="133"/>
        <w:ind w:left="385" w:right="119" w:firstLine="420"/>
        <w:jc w:val="left"/>
      </w:pPr>
      <w:r>
        <w:rPr/>
        <w:t>[注</w:t>
      </w:r>
      <w:r>
        <w:rPr>
          <w:spacing w:val="-84"/>
        </w:rPr>
        <w:t> </w:t>
      </w:r>
      <w:r>
        <w:rPr/>
        <w:t>3]：系子公司之间以应付票据结算货款，因对方公司已将收到的票据向银行进行了贴现或背书转</w:t>
      </w:r>
      <w:r>
        <w:rPr/>
        <w:t> 让，故在合并时未能予以抵销。上述无法抵销的应付票据余额为</w:t>
      </w:r>
      <w:r>
        <w:rPr>
          <w:spacing w:val="-79"/>
        </w:rPr>
        <w:t> </w:t>
      </w:r>
      <w:r>
        <w:rPr/>
        <w:t>280,620,598.98</w:t>
      </w:r>
      <w:r>
        <w:rPr>
          <w:spacing w:val="-78"/>
        </w:rPr>
        <w:t> </w:t>
      </w:r>
      <w:r>
        <w:rPr/>
        <w:t>元，其中因贴现而无法</w:t>
      </w:r>
    </w:p>
    <w:p>
      <w:pPr>
        <w:pStyle w:val="BodyText"/>
        <w:spacing w:line="357" w:lineRule="auto" w:before="30"/>
        <w:ind w:left="385" w:right="119"/>
        <w:jc w:val="left"/>
      </w:pPr>
      <w:r>
        <w:rPr/>
        <w:t>抵销的应付票据余额为</w:t>
      </w:r>
      <w:r>
        <w:rPr>
          <w:spacing w:val="-67"/>
        </w:rPr>
        <w:t> </w:t>
      </w:r>
      <w:r>
        <w:rPr/>
        <w:t>105,780,000.00</w:t>
      </w:r>
      <w:r>
        <w:rPr>
          <w:spacing w:val="-66"/>
        </w:rPr>
        <w:t> </w:t>
      </w:r>
      <w:r>
        <w:rPr/>
        <w:t>元，因背书转让而无法抵销的应付票据余额为</w:t>
      </w:r>
      <w:r>
        <w:rPr>
          <w:spacing w:val="-67"/>
        </w:rPr>
        <w:t> </w:t>
      </w:r>
      <w:r>
        <w:rPr/>
        <w:t>174,840,598.98</w:t>
      </w:r>
      <w:r>
        <w:rPr>
          <w:spacing w:val="-1"/>
        </w:rPr>
        <w:t> </w:t>
      </w:r>
      <w:r>
        <w:rPr/>
        <w:t>元。</w:t>
      </w:r>
    </w:p>
    <w:p>
      <w:pPr>
        <w:pStyle w:val="BodyText"/>
        <w:spacing w:line="240" w:lineRule="auto" w:before="30"/>
        <w:ind w:left="805" w:right="119"/>
        <w:jc w:val="left"/>
      </w:pPr>
      <w:r>
        <w:rPr/>
        <w:t>4.</w:t>
      </w:r>
      <w:r>
        <w:rPr>
          <w:spacing w:val="-2"/>
        </w:rPr>
        <w:t> </w:t>
      </w:r>
      <w:r>
        <w:rPr/>
        <w:t>其他关联方交易</w:t>
      </w:r>
    </w:p>
    <w:p>
      <w:pPr>
        <w:pStyle w:val="BodyText"/>
        <w:spacing w:line="240" w:lineRule="auto" w:before="133"/>
        <w:ind w:left="805" w:right="119"/>
        <w:jc w:val="left"/>
      </w:pPr>
      <w:r>
        <w:rPr/>
        <w:t>(1)</w:t>
      </w:r>
      <w:r>
        <w:rPr>
          <w:spacing w:val="-2"/>
        </w:rPr>
        <w:t> </w:t>
      </w:r>
      <w:r>
        <w:rPr/>
        <w:t>购买或销售除商品以外的其他资产</w:t>
      </w:r>
    </w:p>
    <w:p>
      <w:pPr>
        <w:spacing w:after="0" w:line="240" w:lineRule="auto"/>
        <w:jc w:val="left"/>
        <w:sectPr>
          <w:pgSz w:w="12240" w:h="15840"/>
          <w:pgMar w:header="747" w:footer="727" w:top="980" w:bottom="920" w:left="1140" w:right="1000"/>
        </w:sectPr>
      </w:pPr>
    </w:p>
    <w:p>
      <w:pPr>
        <w:spacing w:line="240" w:lineRule="auto" w:before="2"/>
        <w:rPr>
          <w:rFonts w:ascii="宋体" w:hAnsi="宋体" w:cs="宋体" w:eastAsia="宋体" w:hint="default"/>
          <w:sz w:val="29"/>
          <w:szCs w:val="29"/>
        </w:rPr>
      </w:pPr>
    </w:p>
    <w:p>
      <w:pPr>
        <w:pStyle w:val="BodyText"/>
        <w:spacing w:line="240" w:lineRule="auto" w:before="35"/>
        <w:ind w:left="705" w:right="0"/>
        <w:jc w:val="left"/>
      </w:pPr>
      <w:r>
        <w:rPr/>
        <w:t>2008</w:t>
      </w:r>
      <w:r>
        <w:rPr>
          <w:spacing w:val="-29"/>
        </w:rPr>
        <w:t> </w:t>
      </w:r>
      <w:r>
        <w:rPr/>
        <w:t>年</w:t>
      </w:r>
      <w:r>
        <w:rPr>
          <w:spacing w:val="-31"/>
        </w:rPr>
        <w:t> </w:t>
      </w:r>
      <w:r>
        <w:rPr/>
        <w:t>6</w:t>
      </w:r>
      <w:r>
        <w:rPr>
          <w:spacing w:val="-29"/>
        </w:rPr>
        <w:t> </w:t>
      </w:r>
      <w:r>
        <w:rPr/>
        <w:t>月，子公司浙江浙大网新机电工程有限公司向浙江浙大网新众合轨道交通工程有限公司销</w:t>
      </w:r>
    </w:p>
    <w:p>
      <w:pPr>
        <w:pStyle w:val="BodyText"/>
        <w:spacing w:line="240" w:lineRule="auto" w:before="133"/>
        <w:ind w:left="285" w:right="123"/>
        <w:jc w:val="left"/>
      </w:pPr>
      <w:r>
        <w:rPr/>
        <w:t>售轿车</w:t>
      </w:r>
      <w:r>
        <w:rPr>
          <w:spacing w:val="-57"/>
        </w:rPr>
        <w:t> </w:t>
      </w:r>
      <w:r>
        <w:rPr/>
        <w:t>1</w:t>
      </w:r>
      <w:r>
        <w:rPr>
          <w:spacing w:val="-56"/>
        </w:rPr>
        <w:t> </w:t>
      </w:r>
      <w:r>
        <w:rPr/>
        <w:t>辆，销售价格为</w:t>
      </w:r>
      <w:r>
        <w:rPr>
          <w:spacing w:val="-57"/>
        </w:rPr>
        <w:t> </w:t>
      </w:r>
      <w:r>
        <w:rPr/>
        <w:t>38</w:t>
      </w:r>
      <w:r>
        <w:rPr>
          <w:spacing w:val="-56"/>
        </w:rPr>
        <w:t> </w:t>
      </w:r>
      <w:r>
        <w:rPr/>
        <w:t>万元。</w:t>
      </w:r>
    </w:p>
    <w:p>
      <w:pPr>
        <w:pStyle w:val="BodyText"/>
        <w:spacing w:line="240" w:lineRule="auto" w:before="134"/>
        <w:ind w:left="705" w:right="123"/>
        <w:jc w:val="left"/>
      </w:pPr>
      <w:r>
        <w:rPr/>
        <w:t>(2)</w:t>
      </w:r>
      <w:r>
        <w:rPr>
          <w:spacing w:val="-2"/>
        </w:rPr>
        <w:t> </w:t>
      </w:r>
      <w:r>
        <w:rPr/>
        <w:t>转让浙江浙大网新快威科技有限公司股权</w:t>
      </w:r>
    </w:p>
    <w:p>
      <w:pPr>
        <w:pStyle w:val="BodyText"/>
        <w:spacing w:line="357" w:lineRule="auto" w:before="133"/>
        <w:ind w:left="285" w:right="123" w:firstLine="420"/>
        <w:jc w:val="left"/>
      </w:pPr>
      <w:r>
        <w:rPr>
          <w:spacing w:val="-3"/>
        </w:rPr>
        <w:t>经公司董事会五届二十七次会议审议通过，2008</w:t>
      </w:r>
      <w:r>
        <w:rPr>
          <w:spacing w:val="-53"/>
        </w:rPr>
        <w:t> </w:t>
      </w:r>
      <w:r>
        <w:rPr/>
        <w:t>年</w:t>
      </w:r>
      <w:r>
        <w:rPr>
          <w:spacing w:val="-55"/>
        </w:rPr>
        <w:t> </w:t>
      </w:r>
      <w:r>
        <w:rPr/>
        <w:t>6</w:t>
      </w:r>
      <w:r>
        <w:rPr>
          <w:spacing w:val="-53"/>
        </w:rPr>
        <w:t> </w:t>
      </w:r>
      <w:r>
        <w:rPr/>
        <w:t>月</w:t>
      </w:r>
      <w:r>
        <w:rPr>
          <w:spacing w:val="-55"/>
        </w:rPr>
        <w:t> </w:t>
      </w:r>
      <w:r>
        <w:rPr/>
        <w:t>20</w:t>
      </w:r>
      <w:r>
        <w:rPr>
          <w:spacing w:val="-54"/>
        </w:rPr>
        <w:t> </w:t>
      </w:r>
      <w:r>
        <w:rPr/>
        <w:t>日本公司与浙江浙大网新集团有限公司签</w:t>
      </w:r>
      <w:r>
        <w:rPr>
          <w:spacing w:val="-1"/>
        </w:rPr>
        <w:t> </w:t>
      </w:r>
      <w:r>
        <w:rPr/>
        <w:t>订了《股权转让协议》，本公司将所持浙江浙大网新快威科技有限公司</w:t>
      </w:r>
      <w:r>
        <w:rPr>
          <w:spacing w:val="-54"/>
        </w:rPr>
        <w:t> </w:t>
      </w:r>
      <w:r>
        <w:rPr/>
        <w:t>25.18%的股权作价</w:t>
      </w:r>
      <w:r>
        <w:rPr>
          <w:spacing w:val="-54"/>
        </w:rPr>
        <w:t> </w:t>
      </w:r>
      <w:r>
        <w:rPr/>
        <w:t>3,505</w:t>
      </w:r>
      <w:r>
        <w:rPr>
          <w:spacing w:val="-53"/>
        </w:rPr>
        <w:t> </w:t>
      </w:r>
      <w:r>
        <w:rPr/>
        <w:t>万元转</w:t>
      </w:r>
      <w:r>
        <w:rPr/>
        <w:t> 让给浙江浙大网新集团有限公司。截至</w:t>
      </w:r>
      <w:r>
        <w:rPr>
          <w:spacing w:val="-59"/>
        </w:rPr>
        <w:t> </w:t>
      </w:r>
      <w:r>
        <w:rPr/>
        <w:t>2008</w:t>
      </w:r>
      <w:r>
        <w:rPr>
          <w:spacing w:val="-58"/>
        </w:rPr>
        <w:t> </w:t>
      </w:r>
      <w:r>
        <w:rPr/>
        <w:t>年</w:t>
      </w:r>
      <w:r>
        <w:rPr>
          <w:spacing w:val="-59"/>
        </w:rPr>
        <w:t> </w:t>
      </w:r>
      <w:r>
        <w:rPr/>
        <w:t>12</w:t>
      </w:r>
      <w:r>
        <w:rPr>
          <w:spacing w:val="-59"/>
        </w:rPr>
        <w:t> </w:t>
      </w:r>
      <w:r>
        <w:rPr/>
        <w:t>月</w:t>
      </w:r>
      <w:r>
        <w:rPr>
          <w:spacing w:val="-59"/>
        </w:rPr>
        <w:t> </w:t>
      </w:r>
      <w:r>
        <w:rPr/>
        <w:t>31</w:t>
      </w:r>
      <w:r>
        <w:rPr>
          <w:spacing w:val="-58"/>
        </w:rPr>
        <w:t> </w:t>
      </w:r>
      <w:r>
        <w:rPr/>
        <w:t>日，本公司已收到股权转让款</w:t>
      </w:r>
      <w:r>
        <w:rPr>
          <w:spacing w:val="-59"/>
        </w:rPr>
        <w:t> </w:t>
      </w:r>
      <w:r>
        <w:rPr/>
        <w:t>3,505</w:t>
      </w:r>
      <w:r>
        <w:rPr>
          <w:spacing w:val="-58"/>
        </w:rPr>
        <w:t> </w:t>
      </w:r>
      <w:r>
        <w:rPr/>
        <w:t>万元。</w:t>
      </w:r>
    </w:p>
    <w:p>
      <w:pPr>
        <w:pStyle w:val="BodyText"/>
        <w:spacing w:line="240" w:lineRule="auto" w:before="31"/>
        <w:ind w:left="705" w:right="123"/>
        <w:jc w:val="left"/>
      </w:pPr>
      <w:r>
        <w:rPr/>
        <w:t>(3)</w:t>
      </w:r>
      <w:r>
        <w:rPr>
          <w:spacing w:val="-1"/>
        </w:rPr>
        <w:t> </w:t>
      </w:r>
      <w:r>
        <w:rPr/>
        <w:t>担保</w:t>
      </w:r>
    </w:p>
    <w:p>
      <w:pPr>
        <w:pStyle w:val="BodyText"/>
        <w:spacing w:line="240" w:lineRule="auto" w:before="133"/>
        <w:ind w:left="705" w:right="123"/>
        <w:jc w:val="left"/>
      </w:pPr>
      <w:r>
        <w:rPr/>
        <w:t>1)</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日，关联方为本公司借款提供保证担保的情况(担保余额系汇总反映)</w:t>
      </w:r>
    </w:p>
    <w:p>
      <w:pPr>
        <w:spacing w:line="240" w:lineRule="auto" w:before="10"/>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2520"/>
        <w:gridCol w:w="2520"/>
        <w:gridCol w:w="1620"/>
        <w:gridCol w:w="1440"/>
        <w:gridCol w:w="720"/>
      </w:tblGrid>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05"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15"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担保借款余额</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63"/>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2009.03.03－</w:t>
            </w:r>
          </w:p>
          <w:p>
            <w:pPr>
              <w:pStyle w:val="TableParagraph"/>
              <w:spacing w:line="234" w:lineRule="exact"/>
              <w:ind w:left="265" w:right="0"/>
              <w:jc w:val="left"/>
              <w:rPr>
                <w:rFonts w:ascii="宋体" w:hAnsi="宋体" w:cs="宋体" w:eastAsia="宋体" w:hint="default"/>
                <w:sz w:val="18"/>
                <w:szCs w:val="18"/>
              </w:rPr>
            </w:pPr>
            <w:r>
              <w:rPr>
                <w:rFonts w:ascii="宋体"/>
                <w:sz w:val="18"/>
              </w:rPr>
              <w:t>2009.05.17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中国民生银行杭州分行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3"/>
              <w:jc w:val="right"/>
              <w:rPr>
                <w:rFonts w:ascii="宋体" w:hAnsi="宋体" w:cs="宋体" w:eastAsia="宋体" w:hint="default"/>
                <w:sz w:val="18"/>
                <w:szCs w:val="18"/>
              </w:rPr>
            </w:pPr>
            <w:r>
              <w:rPr>
                <w:rFonts w:ascii="宋体"/>
                <w:sz w:val="18"/>
              </w:rPr>
              <w:t>2009.10.10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上海浦东发展银行保俶支行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sz w:val="18"/>
              </w:rPr>
              <w:t>2009.06.05-</w:t>
            </w:r>
          </w:p>
          <w:p>
            <w:pPr>
              <w:pStyle w:val="TableParagraph"/>
              <w:spacing w:line="235" w:lineRule="exact"/>
              <w:ind w:left="265" w:right="0"/>
              <w:jc w:val="left"/>
              <w:rPr>
                <w:rFonts w:ascii="宋体" w:hAnsi="宋体" w:cs="宋体" w:eastAsia="宋体" w:hint="default"/>
                <w:sz w:val="18"/>
                <w:szCs w:val="18"/>
              </w:rPr>
            </w:pPr>
            <w:r>
              <w:rPr>
                <w:rFonts w:ascii="宋体"/>
                <w:sz w:val="18"/>
              </w:rPr>
              <w:t>2009.09.27</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705" w:right="123"/>
        <w:jc w:val="left"/>
      </w:pPr>
      <w:r>
        <w:rPr/>
        <w:t>2)</w:t>
      </w:r>
      <w:r>
        <w:rPr>
          <w:spacing w:val="-64"/>
        </w:rPr>
        <w:t> </w:t>
      </w:r>
      <w:r>
        <w:rPr/>
        <w:t>截至</w:t>
      </w:r>
      <w:r>
        <w:rPr>
          <w:spacing w:val="-64"/>
        </w:rPr>
        <w:t> </w:t>
      </w:r>
      <w:r>
        <w:rPr/>
        <w:t>2008</w:t>
      </w:r>
      <w:r>
        <w:rPr>
          <w:spacing w:val="-64"/>
        </w:rPr>
        <w:t> </w:t>
      </w:r>
      <w:r>
        <w:rPr/>
        <w:t>年</w:t>
      </w:r>
      <w:r>
        <w:rPr>
          <w:spacing w:val="-64"/>
        </w:rPr>
        <w:t> </w:t>
      </w:r>
      <w:r>
        <w:rPr/>
        <w:t>12</w:t>
      </w:r>
      <w:r>
        <w:rPr>
          <w:spacing w:val="-63"/>
        </w:rPr>
        <w:t> </w:t>
      </w:r>
      <w:r>
        <w:rPr/>
        <w:t>月</w:t>
      </w:r>
      <w:r>
        <w:rPr>
          <w:spacing w:val="-64"/>
        </w:rPr>
        <w:t> </w:t>
      </w:r>
      <w:r>
        <w:rPr/>
        <w:t>31</w:t>
      </w:r>
      <w:r>
        <w:rPr>
          <w:spacing w:val="-64"/>
        </w:rPr>
        <w:t> </w:t>
      </w:r>
      <w:r>
        <w:rPr/>
        <w:t>日，关联方为子公司开具银行承兑汇票票据提供保证担保的情况（担保余额</w:t>
      </w:r>
    </w:p>
    <w:p>
      <w:pPr>
        <w:pStyle w:val="BodyText"/>
        <w:spacing w:line="240" w:lineRule="auto" w:before="134"/>
        <w:ind w:left="285" w:right="123"/>
        <w:jc w:val="left"/>
      </w:pPr>
      <w:r>
        <w:rPr/>
        <w:t>系汇总反映，到期日系汇总最后到期日列示）</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76"/>
        <w:gridCol w:w="2552"/>
        <w:gridCol w:w="1296"/>
        <w:gridCol w:w="1296"/>
        <w:gridCol w:w="900"/>
      </w:tblGrid>
      <w:tr>
        <w:trPr>
          <w:trHeight w:val="476"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承兑银行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担保余额（万</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3" w:right="0"/>
              <w:jc w:val="left"/>
              <w:rPr>
                <w:rFonts w:ascii="宋体" w:hAnsi="宋体" w:cs="宋体" w:eastAsia="宋体" w:hint="default"/>
                <w:sz w:val="18"/>
                <w:szCs w:val="18"/>
              </w:rPr>
            </w:pPr>
            <w:r>
              <w:rPr>
                <w:rFonts w:ascii="宋体" w:hAnsi="宋体" w:cs="宋体" w:eastAsia="宋体" w:hint="default"/>
                <w:sz w:val="18"/>
                <w:szCs w:val="18"/>
              </w:rPr>
              <w:t>票据到期日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61"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2,974.40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2009.06.08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浙江浙大网新众合机电集团有限公司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中国银行杭州市庆春支行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8,941.55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2009.06.12</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中国建设银行杭州西湖支行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5,570.65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2009.06.24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55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17,486.60</w:t>
            </w:r>
          </w:p>
        </w:tc>
        <w:tc>
          <w:tcPr>
            <w:tcW w:w="12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705" w:right="123"/>
        <w:jc w:val="left"/>
      </w:pPr>
      <w:r>
        <w:rPr/>
        <w:t>3)</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日，关联方为本公司及子公司开具的保函提供保证担保的情况</w:t>
      </w: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2471"/>
        <w:gridCol w:w="2048"/>
        <w:gridCol w:w="1896"/>
        <w:gridCol w:w="1292"/>
        <w:gridCol w:w="716"/>
      </w:tblGrid>
      <w:tr>
        <w:trPr>
          <w:trHeight w:val="360"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承兑银行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担保余额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保函到期日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0"/>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633,250.00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2008.12.08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0"/>
              <w:jc w:val="right"/>
              <w:rPr>
                <w:rFonts w:ascii="宋体" w:hAnsi="宋体" w:cs="宋体" w:eastAsia="宋体" w:hint="default"/>
                <w:sz w:val="18"/>
                <w:szCs w:val="18"/>
              </w:rPr>
            </w:pPr>
            <w:r>
              <w:rPr>
                <w:rFonts w:ascii="宋体" w:hAnsi="宋体" w:cs="宋体" w:eastAsia="宋体" w:hint="default"/>
                <w:sz w:val="18"/>
                <w:szCs w:val="18"/>
              </w:rPr>
              <w:t>[注]</w:t>
            </w:r>
          </w:p>
        </w:tc>
      </w:tr>
      <w:tr>
        <w:trPr>
          <w:trHeight w:val="360"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178,925.00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2009.03.31</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39,844.60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2009.10.25</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162,179.85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2009.09.09</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658,325.00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2011.10.10</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1,040,400.00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2011.10.11</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125,808.50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2009.12.31</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71" w:type="dxa"/>
            <w:tcBorders>
              <w:top w:val="single" w:sz="4" w:space="0" w:color="000000"/>
              <w:left w:val="single" w:sz="4" w:space="0" w:color="000000"/>
              <w:bottom w:val="single" w:sz="4" w:space="0" w:color="000000"/>
              <w:right w:val="single" w:sz="4" w:space="0" w:color="000000"/>
            </w:tcBorders>
          </w:tcPr>
          <w:p>
            <w:pPr>
              <w:pStyle w:val="TableParagraph"/>
              <w:tabs>
                <w:tab w:pos="560" w:val="left" w:leader="none"/>
              </w:tabs>
              <w:spacing w:line="320" w:lineRule="exact"/>
              <w:ind w:right="1"/>
              <w:jc w:val="center"/>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04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99"/>
              <w:jc w:val="right"/>
              <w:rPr>
                <w:rFonts w:ascii="宋体" w:hAnsi="宋体" w:cs="宋体" w:eastAsia="宋体" w:hint="default"/>
                <w:sz w:val="28"/>
                <w:szCs w:val="28"/>
              </w:rPr>
            </w:pPr>
            <w:r>
              <w:rPr>
                <w:rFonts w:ascii="宋体"/>
                <w:w w:val="95"/>
                <w:sz w:val="28"/>
              </w:rPr>
              <w:t>2,838,732.95</w:t>
            </w:r>
            <w:r>
              <w:rPr>
                <w:rFonts w:ascii="宋体"/>
                <w:sz w:val="28"/>
              </w:rPr>
            </w:r>
          </w:p>
        </w:tc>
        <w:tc>
          <w:tcPr>
            <w:tcW w:w="129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705" w:right="123"/>
        <w:jc w:val="left"/>
      </w:pPr>
      <w:r>
        <w:rPr/>
        <w:t>[注]：截至</w:t>
      </w:r>
      <w:r>
        <w:rPr>
          <w:spacing w:val="-55"/>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日，银行尚未收到保函原件，故该保函到期后未结清。</w:t>
      </w:r>
    </w:p>
    <w:p>
      <w:pPr>
        <w:pStyle w:val="BodyText"/>
        <w:spacing w:line="240" w:lineRule="auto" w:before="134"/>
        <w:ind w:left="705" w:right="123"/>
        <w:jc w:val="left"/>
      </w:pPr>
      <w:r>
        <w:rPr/>
        <w:t>(4)</w:t>
      </w:r>
      <w:r>
        <w:rPr>
          <w:spacing w:val="-1"/>
        </w:rPr>
        <w:t> </w:t>
      </w:r>
      <w:r>
        <w:rPr/>
        <w:t>租赁</w:t>
      </w:r>
    </w:p>
    <w:p>
      <w:pPr>
        <w:spacing w:after="0" w:line="240" w:lineRule="auto"/>
        <w:jc w:val="left"/>
        <w:sectPr>
          <w:pgSz w:w="12240" w:h="15840"/>
          <w:pgMar w:header="747" w:footer="727" w:top="980" w:bottom="920" w:left="1240" w:right="1000"/>
        </w:sectPr>
      </w:pPr>
    </w:p>
    <w:p>
      <w:pPr>
        <w:spacing w:line="240" w:lineRule="auto" w:before="2"/>
        <w:rPr>
          <w:rFonts w:ascii="宋体" w:hAnsi="宋体" w:cs="宋体" w:eastAsia="宋体" w:hint="default"/>
          <w:sz w:val="29"/>
          <w:szCs w:val="29"/>
        </w:rPr>
      </w:pPr>
    </w:p>
    <w:p>
      <w:pPr>
        <w:pStyle w:val="BodyText"/>
        <w:spacing w:line="240" w:lineRule="auto" w:before="35"/>
        <w:ind w:left="565" w:right="115"/>
        <w:jc w:val="left"/>
      </w:pPr>
      <w:r>
        <w:rPr/>
        <w:t>1)</w:t>
      </w:r>
      <w:r>
        <w:rPr>
          <w:spacing w:val="-2"/>
        </w:rPr>
        <w:t> </w:t>
      </w:r>
      <w:r>
        <w:rPr/>
        <w:t>公司之子公司北京浙大网新科技有限公司与浙江浙大网新集团有限公司签订《房屋租赁合同》，</w:t>
      </w:r>
    </w:p>
    <w:p>
      <w:pPr>
        <w:pStyle w:val="BodyText"/>
        <w:spacing w:line="240" w:lineRule="auto" w:before="133"/>
        <w:ind w:left="145" w:right="115"/>
        <w:jc w:val="left"/>
      </w:pPr>
      <w:r>
        <w:rPr/>
        <w:t>向其出租位于北京市海淀区中关村面积为</w:t>
      </w:r>
      <w:r>
        <w:rPr>
          <w:spacing w:val="-58"/>
        </w:rPr>
        <w:t> </w:t>
      </w:r>
      <w:r>
        <w:rPr/>
        <w:t>284.65</w:t>
      </w:r>
      <w:r>
        <w:rPr>
          <w:spacing w:val="-57"/>
        </w:rPr>
        <w:t> </w:t>
      </w:r>
      <w:r>
        <w:rPr/>
        <w:t>平方米的房产，租赁期限为</w:t>
      </w:r>
      <w:r>
        <w:rPr>
          <w:spacing w:val="-58"/>
        </w:rPr>
        <w:t> </w:t>
      </w:r>
      <w:r>
        <w:rPr/>
        <w:t>2007</w:t>
      </w:r>
      <w:r>
        <w:rPr>
          <w:spacing w:val="-57"/>
        </w:rPr>
        <w:t> </w:t>
      </w:r>
      <w:r>
        <w:rPr/>
        <w:t>年</w:t>
      </w:r>
      <w:r>
        <w:rPr>
          <w:spacing w:val="-58"/>
        </w:rPr>
        <w:t> </w:t>
      </w:r>
      <w:r>
        <w:rPr/>
        <w:t>3</w:t>
      </w:r>
      <w:r>
        <w:rPr>
          <w:spacing w:val="-57"/>
        </w:rPr>
        <w:t> </w:t>
      </w:r>
      <w:r>
        <w:rPr/>
        <w:t>月</w:t>
      </w:r>
      <w:r>
        <w:rPr>
          <w:spacing w:val="-58"/>
        </w:rPr>
        <w:t> </w:t>
      </w:r>
      <w:r>
        <w:rPr/>
        <w:t>1</w:t>
      </w:r>
      <w:r>
        <w:rPr>
          <w:spacing w:val="-57"/>
        </w:rPr>
        <w:t> </w:t>
      </w:r>
      <w:r>
        <w:rPr/>
        <w:t>日至</w:t>
      </w:r>
      <w:r>
        <w:rPr>
          <w:spacing w:val="-58"/>
        </w:rPr>
        <w:t> </w:t>
      </w:r>
      <w:r>
        <w:rPr/>
        <w:t>2009</w:t>
      </w:r>
      <w:r>
        <w:rPr>
          <w:spacing w:val="-57"/>
        </w:rPr>
        <w:t> </w:t>
      </w:r>
      <w:r>
        <w:rPr/>
        <w:t>年</w:t>
      </w:r>
    </w:p>
    <w:p>
      <w:pPr>
        <w:pStyle w:val="BodyText"/>
        <w:spacing w:line="240" w:lineRule="auto" w:before="134"/>
        <w:ind w:left="145" w:right="115"/>
        <w:jc w:val="left"/>
      </w:pPr>
      <w:r>
        <w:rPr/>
        <w:t>12</w:t>
      </w:r>
      <w:r>
        <w:rPr>
          <w:spacing w:val="-59"/>
        </w:rPr>
        <w:t> </w:t>
      </w:r>
      <w:r>
        <w:rPr/>
        <w:t>月</w:t>
      </w:r>
      <w:r>
        <w:rPr>
          <w:spacing w:val="-59"/>
        </w:rPr>
        <w:t> </w:t>
      </w:r>
      <w:r>
        <w:rPr/>
        <w:t>31</w:t>
      </w:r>
      <w:r>
        <w:rPr>
          <w:spacing w:val="-58"/>
        </w:rPr>
        <w:t> </w:t>
      </w:r>
      <w:r>
        <w:rPr/>
        <w:t>日，本期计收租赁费</w:t>
      </w:r>
      <w:r>
        <w:rPr>
          <w:spacing w:val="-59"/>
        </w:rPr>
        <w:t> </w:t>
      </w:r>
      <w:r>
        <w:rPr/>
        <w:t>257,465.92</w:t>
      </w:r>
      <w:r>
        <w:rPr>
          <w:spacing w:val="-58"/>
        </w:rPr>
        <w:t> </w:t>
      </w:r>
      <w:r>
        <w:rPr/>
        <w:t>元，上年同期为</w:t>
      </w:r>
      <w:r>
        <w:rPr>
          <w:spacing w:val="-59"/>
        </w:rPr>
        <w:t> </w:t>
      </w:r>
      <w:r>
        <w:rPr/>
        <w:t>212,121.18</w:t>
      </w:r>
      <w:r>
        <w:rPr>
          <w:spacing w:val="-58"/>
        </w:rPr>
        <w:t> </w:t>
      </w:r>
      <w:r>
        <w:rPr/>
        <w:t>元。</w:t>
      </w:r>
    </w:p>
    <w:p>
      <w:pPr>
        <w:pStyle w:val="BodyText"/>
        <w:spacing w:line="240" w:lineRule="auto" w:before="133"/>
        <w:ind w:left="565" w:right="115"/>
        <w:jc w:val="left"/>
      </w:pPr>
      <w:r>
        <w:rPr/>
        <w:t>2)</w:t>
      </w:r>
      <w:r>
        <w:rPr>
          <w:spacing w:val="-2"/>
        </w:rPr>
        <w:t> </w:t>
      </w:r>
      <w:r>
        <w:rPr/>
        <w:t>公司之子公司北京浙大网新科技有限公司与浙江浙大网新快威科技有限公司签订《物业租赁合</w:t>
      </w:r>
    </w:p>
    <w:p>
      <w:pPr>
        <w:pStyle w:val="BodyText"/>
        <w:spacing w:line="240" w:lineRule="auto" w:before="134"/>
        <w:ind w:left="145" w:right="115"/>
        <w:jc w:val="left"/>
      </w:pPr>
      <w:r>
        <w:rPr>
          <w:spacing w:val="-8"/>
        </w:rPr>
        <w:t>同》，向其出租位于北京市海淀区中关村面积为</w:t>
      </w:r>
      <w:r>
        <w:rPr>
          <w:spacing w:val="-53"/>
        </w:rPr>
        <w:t> </w:t>
      </w:r>
      <w:r>
        <w:rPr/>
        <w:t>95.81</w:t>
      </w:r>
      <w:r>
        <w:rPr>
          <w:spacing w:val="-52"/>
        </w:rPr>
        <w:t> </w:t>
      </w:r>
      <w:r>
        <w:rPr>
          <w:spacing w:val="-7"/>
        </w:rPr>
        <w:t>平方米的房产，租赁期限为</w:t>
      </w:r>
      <w:r>
        <w:rPr>
          <w:spacing w:val="-53"/>
        </w:rPr>
        <w:t> </w:t>
      </w:r>
      <w:r>
        <w:rPr/>
        <w:t>2008</w:t>
      </w:r>
      <w:r>
        <w:rPr>
          <w:spacing w:val="-53"/>
        </w:rPr>
        <w:t> </w:t>
      </w:r>
      <w:r>
        <w:rPr/>
        <w:t>年</w:t>
      </w:r>
      <w:r>
        <w:rPr>
          <w:spacing w:val="-53"/>
        </w:rPr>
        <w:t> </w:t>
      </w:r>
      <w:r>
        <w:rPr/>
        <w:t>8</w:t>
      </w:r>
      <w:r>
        <w:rPr>
          <w:spacing w:val="-52"/>
        </w:rPr>
        <w:t> </w:t>
      </w:r>
      <w:r>
        <w:rPr/>
        <w:t>月</w:t>
      </w:r>
      <w:r>
        <w:rPr>
          <w:spacing w:val="-54"/>
        </w:rPr>
        <w:t> </w:t>
      </w:r>
      <w:r>
        <w:rPr/>
        <w:t>1</w:t>
      </w:r>
      <w:r>
        <w:rPr>
          <w:spacing w:val="-52"/>
        </w:rPr>
        <w:t> </w:t>
      </w:r>
      <w:r>
        <w:rPr/>
        <w:t>日至</w:t>
      </w:r>
      <w:r>
        <w:rPr>
          <w:spacing w:val="-53"/>
        </w:rPr>
        <w:t> </w:t>
      </w:r>
      <w:r>
        <w:rPr/>
        <w:t>2009</w:t>
      </w:r>
    </w:p>
    <w:p>
      <w:pPr>
        <w:pStyle w:val="BodyText"/>
        <w:spacing w:line="240" w:lineRule="auto" w:before="133"/>
        <w:ind w:left="144" w:right="115"/>
        <w:jc w:val="left"/>
      </w:pPr>
      <w:r>
        <w:rPr/>
        <w:t>年</w:t>
      </w:r>
      <w:r>
        <w:rPr>
          <w:spacing w:val="-57"/>
        </w:rPr>
        <w:t> </w:t>
      </w:r>
      <w:r>
        <w:rPr/>
        <w:t>12</w:t>
      </w:r>
      <w:r>
        <w:rPr>
          <w:spacing w:val="-56"/>
        </w:rPr>
        <w:t> </w:t>
      </w:r>
      <w:r>
        <w:rPr/>
        <w:t>月</w:t>
      </w:r>
      <w:r>
        <w:rPr>
          <w:spacing w:val="-57"/>
        </w:rPr>
        <w:t> </w:t>
      </w:r>
      <w:r>
        <w:rPr/>
        <w:t>31</w:t>
      </w:r>
      <w:r>
        <w:rPr>
          <w:spacing w:val="-57"/>
        </w:rPr>
        <w:t> </w:t>
      </w:r>
      <w:r>
        <w:rPr/>
        <w:t>日，本期计收租赁费</w:t>
      </w:r>
      <w:r>
        <w:rPr>
          <w:spacing w:val="-57"/>
        </w:rPr>
        <w:t> </w:t>
      </w:r>
      <w:r>
        <w:rPr/>
        <w:t>57,169.83</w:t>
      </w:r>
      <w:r>
        <w:rPr>
          <w:spacing w:val="-56"/>
        </w:rPr>
        <w:t> </w:t>
      </w:r>
      <w:r>
        <w:rPr/>
        <w:t>元。</w:t>
      </w:r>
    </w:p>
    <w:p>
      <w:pPr>
        <w:pStyle w:val="BodyText"/>
        <w:spacing w:line="240" w:lineRule="auto" w:before="134"/>
        <w:ind w:left="564" w:right="115"/>
        <w:jc w:val="left"/>
      </w:pPr>
      <w:r>
        <w:rPr/>
        <w:t>3)</w:t>
      </w:r>
      <w:r>
        <w:rPr>
          <w:spacing w:val="-2"/>
        </w:rPr>
        <w:t> </w:t>
      </w:r>
      <w:r>
        <w:rPr/>
        <w:t>公司之子公司北京浙大网新科技有限公司与浙江浙大网新集团有限公司签订《车位租赁合同》，</w:t>
      </w:r>
    </w:p>
    <w:p>
      <w:pPr>
        <w:pStyle w:val="BodyText"/>
        <w:spacing w:line="240" w:lineRule="auto" w:before="133"/>
        <w:ind w:left="144" w:right="115"/>
        <w:jc w:val="left"/>
      </w:pPr>
      <w:r>
        <w:rPr/>
        <w:t>向其出租位于北京市海淀区北京国际（军艺大厦）写字楼地下车位</w:t>
      </w:r>
      <w:r>
        <w:rPr>
          <w:spacing w:val="-58"/>
        </w:rPr>
        <w:t> </w:t>
      </w:r>
      <w:r>
        <w:rPr/>
        <w:t>3</w:t>
      </w:r>
      <w:r>
        <w:rPr>
          <w:spacing w:val="-58"/>
        </w:rPr>
        <w:t> </w:t>
      </w:r>
      <w:r>
        <w:rPr/>
        <w:t>个，租赁期限为</w:t>
      </w:r>
      <w:r>
        <w:rPr>
          <w:spacing w:val="-58"/>
        </w:rPr>
        <w:t> </w:t>
      </w:r>
      <w:r>
        <w:rPr/>
        <w:t>2008</w:t>
      </w:r>
      <w:r>
        <w:rPr>
          <w:spacing w:val="-57"/>
        </w:rPr>
        <w:t> </w:t>
      </w:r>
      <w:r>
        <w:rPr/>
        <w:t>年</w:t>
      </w:r>
      <w:r>
        <w:rPr>
          <w:spacing w:val="-59"/>
        </w:rPr>
        <w:t> </w:t>
      </w:r>
      <w:r>
        <w:rPr/>
        <w:t>1</w:t>
      </w:r>
      <w:r>
        <w:rPr>
          <w:spacing w:val="-57"/>
        </w:rPr>
        <w:t> </w:t>
      </w:r>
      <w:r>
        <w:rPr/>
        <w:t>月</w:t>
      </w:r>
      <w:r>
        <w:rPr>
          <w:spacing w:val="-59"/>
        </w:rPr>
        <w:t> </w:t>
      </w:r>
      <w:r>
        <w:rPr/>
        <w:t>1</w:t>
      </w:r>
      <w:r>
        <w:rPr>
          <w:spacing w:val="-57"/>
        </w:rPr>
        <w:t> </w:t>
      </w:r>
      <w:r>
        <w:rPr/>
        <w:t>日至</w:t>
      </w:r>
    </w:p>
    <w:p>
      <w:pPr>
        <w:pStyle w:val="BodyText"/>
        <w:spacing w:line="240" w:lineRule="auto" w:before="133"/>
        <w:ind w:left="144" w:right="115"/>
        <w:jc w:val="left"/>
      </w:pP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日，本期计收租赁费</w:t>
      </w:r>
      <w:r>
        <w:rPr>
          <w:spacing w:val="-54"/>
        </w:rPr>
        <w:t> </w:t>
      </w:r>
      <w:r>
        <w:rPr/>
        <w:t>18,000.00</w:t>
      </w:r>
      <w:r>
        <w:rPr>
          <w:spacing w:val="-53"/>
        </w:rPr>
        <w:t> </w:t>
      </w:r>
      <w:r>
        <w:rPr/>
        <w:t>元。</w:t>
      </w:r>
    </w:p>
    <w:p>
      <w:pPr>
        <w:pStyle w:val="BodyText"/>
        <w:spacing w:line="240" w:lineRule="auto" w:before="134"/>
        <w:ind w:left="564" w:right="115"/>
        <w:jc w:val="left"/>
      </w:pPr>
      <w:r>
        <w:rPr/>
        <w:t>4)</w:t>
      </w:r>
      <w:r>
        <w:rPr>
          <w:spacing w:val="-2"/>
        </w:rPr>
        <w:t> </w:t>
      </w:r>
      <w:r>
        <w:rPr/>
        <w:t>本公司与浙江浙大网新实业发展有限公司签订《物业租赁合同》，向其出租位于浙江省杭州市西</w:t>
      </w:r>
    </w:p>
    <w:p>
      <w:pPr>
        <w:pStyle w:val="BodyText"/>
        <w:spacing w:line="240" w:lineRule="auto" w:before="133"/>
        <w:ind w:left="144" w:right="115"/>
        <w:jc w:val="left"/>
      </w:pPr>
      <w:r>
        <w:rPr/>
        <w:t>园</w:t>
      </w:r>
      <w:r>
        <w:rPr>
          <w:spacing w:val="-56"/>
        </w:rPr>
        <w:t> </w:t>
      </w:r>
      <w:r>
        <w:rPr/>
        <w:t>8</w:t>
      </w:r>
      <w:r>
        <w:rPr>
          <w:spacing w:val="-55"/>
        </w:rPr>
        <w:t> </w:t>
      </w:r>
      <w:r>
        <w:rPr>
          <w:spacing w:val="-3"/>
        </w:rPr>
        <w:t>路之“浙大网新软件园”J4</w:t>
      </w:r>
      <w:r>
        <w:rPr>
          <w:spacing w:val="-56"/>
        </w:rPr>
        <w:t> </w:t>
      </w:r>
      <w:r>
        <w:rPr/>
        <w:t>座</w:t>
      </w:r>
      <w:r>
        <w:rPr>
          <w:spacing w:val="-57"/>
        </w:rPr>
        <w:t> </w:t>
      </w:r>
      <w:r>
        <w:rPr/>
        <w:t>1</w:t>
      </w:r>
      <w:r>
        <w:rPr>
          <w:spacing w:val="-55"/>
        </w:rPr>
        <w:t> </w:t>
      </w:r>
      <w:r>
        <w:rPr/>
        <w:t>层东面面积为</w:t>
      </w:r>
      <w:r>
        <w:rPr>
          <w:spacing w:val="-56"/>
        </w:rPr>
        <w:t> </w:t>
      </w:r>
      <w:r>
        <w:rPr/>
        <w:t>352.14</w:t>
      </w:r>
      <w:r>
        <w:rPr>
          <w:spacing w:val="-55"/>
        </w:rPr>
        <w:t> </w:t>
      </w:r>
      <w:r>
        <w:rPr/>
        <w:t>平方米的房产，租赁期限为</w:t>
      </w:r>
      <w:r>
        <w:rPr>
          <w:spacing w:val="-56"/>
        </w:rPr>
        <w:t> </w:t>
      </w:r>
      <w:r>
        <w:rPr/>
        <w:t>2008</w:t>
      </w:r>
      <w:r>
        <w:rPr>
          <w:spacing w:val="-55"/>
        </w:rPr>
        <w:t> </w:t>
      </w:r>
      <w:r>
        <w:rPr/>
        <w:t>年</w:t>
      </w:r>
      <w:r>
        <w:rPr>
          <w:spacing w:val="-56"/>
        </w:rPr>
        <w:t> </w:t>
      </w:r>
      <w:r>
        <w:rPr/>
        <w:t>10</w:t>
      </w:r>
      <w:r>
        <w:rPr>
          <w:spacing w:val="-55"/>
        </w:rPr>
        <w:t> </w:t>
      </w:r>
      <w:r>
        <w:rPr/>
        <w:t>月</w:t>
      </w:r>
      <w:r>
        <w:rPr>
          <w:spacing w:val="-57"/>
        </w:rPr>
        <w:t> </w:t>
      </w:r>
      <w:r>
        <w:rPr/>
        <w:t>1</w:t>
      </w:r>
      <w:r>
        <w:rPr>
          <w:spacing w:val="-55"/>
        </w:rPr>
        <w:t> </w:t>
      </w:r>
      <w:r>
        <w:rPr/>
        <w:t>日</w:t>
      </w:r>
    </w:p>
    <w:p>
      <w:pPr>
        <w:pStyle w:val="BodyText"/>
        <w:spacing w:line="240" w:lineRule="auto" w:before="134"/>
        <w:ind w:left="144" w:right="115"/>
        <w:jc w:val="left"/>
      </w:pPr>
      <w:r>
        <w:rPr/>
        <w:t>至</w:t>
      </w:r>
      <w:r>
        <w:rPr>
          <w:spacing w:val="-56"/>
        </w:rPr>
        <w:t> </w:t>
      </w:r>
      <w:r>
        <w:rPr/>
        <w:t>2011</w:t>
      </w:r>
      <w:r>
        <w:rPr>
          <w:spacing w:val="-55"/>
        </w:rPr>
        <w:t> </w:t>
      </w:r>
      <w:r>
        <w:rPr/>
        <w:t>年</w:t>
      </w:r>
      <w:r>
        <w:rPr>
          <w:spacing w:val="-57"/>
        </w:rPr>
        <w:t> </w:t>
      </w:r>
      <w:r>
        <w:rPr/>
        <w:t>9</w:t>
      </w:r>
      <w:r>
        <w:rPr>
          <w:spacing w:val="-56"/>
        </w:rPr>
        <w:t> </w:t>
      </w:r>
      <w:r>
        <w:rPr/>
        <w:t>月</w:t>
      </w:r>
      <w:r>
        <w:rPr>
          <w:spacing w:val="-56"/>
        </w:rPr>
        <w:t> </w:t>
      </w:r>
      <w:r>
        <w:rPr/>
        <w:t>30</w:t>
      </w:r>
      <w:r>
        <w:rPr>
          <w:spacing w:val="-55"/>
        </w:rPr>
        <w:t> </w:t>
      </w:r>
      <w:r>
        <w:rPr/>
        <w:t>日，本期计收租赁费</w:t>
      </w:r>
      <w:r>
        <w:rPr>
          <w:spacing w:val="-56"/>
        </w:rPr>
        <w:t> </w:t>
      </w:r>
      <w:r>
        <w:rPr/>
        <w:t>55,398.66</w:t>
      </w:r>
      <w:r>
        <w:rPr>
          <w:spacing w:val="-55"/>
        </w:rPr>
        <w:t> </w:t>
      </w:r>
      <w:r>
        <w:rPr/>
        <w:t>元。</w:t>
      </w:r>
    </w:p>
    <w:p>
      <w:pPr>
        <w:pStyle w:val="BodyText"/>
        <w:spacing w:line="240" w:lineRule="auto" w:before="133"/>
        <w:ind w:left="564" w:right="115"/>
        <w:jc w:val="left"/>
      </w:pPr>
      <w:r>
        <w:rPr/>
        <w:t>(5)</w:t>
      </w:r>
      <w:r>
        <w:rPr>
          <w:spacing w:val="-2"/>
        </w:rPr>
        <w:t> </w:t>
      </w:r>
      <w:r>
        <w:rPr/>
        <w:t>研究与开发项目的转移</w:t>
      </w:r>
    </w:p>
    <w:p>
      <w:pPr>
        <w:pStyle w:val="BodyText"/>
        <w:spacing w:line="240" w:lineRule="auto" w:before="134"/>
        <w:ind w:left="564" w:right="115"/>
        <w:jc w:val="left"/>
      </w:pPr>
      <w:r>
        <w:rPr/>
        <w:t>1)</w:t>
      </w:r>
      <w:r>
        <w:rPr>
          <w:spacing w:val="-2"/>
        </w:rPr>
        <w:t> </w:t>
      </w:r>
      <w:r>
        <w:rPr/>
        <w:t>关联方委托本公司开发</w:t>
      </w:r>
    </w:p>
    <w:p>
      <w:pPr>
        <w:pStyle w:val="BodyText"/>
        <w:spacing w:line="355" w:lineRule="auto" w:before="133"/>
        <w:ind w:left="144" w:right="218" w:firstLine="420"/>
        <w:jc w:val="left"/>
      </w:pPr>
      <w:r>
        <w:rPr/>
        <w:t>①</w:t>
      </w:r>
      <w:r>
        <w:rPr>
          <w:spacing w:val="-2"/>
        </w:rPr>
        <w:t> </w:t>
      </w:r>
      <w:r>
        <w:rPr/>
        <w:t>本期，浙江浙大网新集团有限公司委托本公司和子公司浙江浙大网新软件产业集团有限公司开发</w:t>
      </w:r>
      <w:r>
        <w:rPr/>
        <w:t> </w:t>
      </w:r>
      <w:r>
        <w:rPr>
          <w:spacing w:val="-3"/>
        </w:rPr>
        <w:t>软件项目，合同金额分别为</w:t>
      </w:r>
      <w:r>
        <w:rPr>
          <w:spacing w:val="-52"/>
        </w:rPr>
        <w:t> </w:t>
      </w:r>
      <w:r>
        <w:rPr/>
        <w:t>550</w:t>
      </w:r>
      <w:r>
        <w:rPr>
          <w:spacing w:val="-51"/>
        </w:rPr>
        <w:t> </w:t>
      </w:r>
      <w:r>
        <w:rPr/>
        <w:t>万元和</w:t>
      </w:r>
      <w:r>
        <w:rPr>
          <w:spacing w:val="-52"/>
        </w:rPr>
        <w:t> </w:t>
      </w:r>
      <w:r>
        <w:rPr/>
        <w:t>600</w:t>
      </w:r>
      <w:r>
        <w:rPr>
          <w:spacing w:val="-51"/>
        </w:rPr>
        <w:t> </w:t>
      </w:r>
      <w:r>
        <w:rPr>
          <w:spacing w:val="-3"/>
        </w:rPr>
        <w:t>万元。本期已分别结算研发费</w:t>
      </w:r>
      <w:r>
        <w:rPr>
          <w:spacing w:val="-52"/>
        </w:rPr>
        <w:t> </w:t>
      </w:r>
      <w:r>
        <w:rPr/>
        <w:t>550</w:t>
      </w:r>
      <w:r>
        <w:rPr>
          <w:spacing w:val="-51"/>
        </w:rPr>
        <w:t> </w:t>
      </w:r>
      <w:r>
        <w:rPr/>
        <w:t>万元和</w:t>
      </w:r>
      <w:r>
        <w:rPr>
          <w:spacing w:val="-52"/>
        </w:rPr>
        <w:t> </w:t>
      </w:r>
      <w:r>
        <w:rPr/>
        <w:t>600</w:t>
      </w:r>
      <w:r>
        <w:rPr>
          <w:spacing w:val="-51"/>
        </w:rPr>
        <w:t> </w:t>
      </w:r>
      <w:r>
        <w:rPr>
          <w:spacing w:val="-5"/>
        </w:rPr>
        <w:t>万元。上年同期</w:t>
      </w:r>
    </w:p>
    <w:p>
      <w:pPr>
        <w:pStyle w:val="BodyText"/>
        <w:spacing w:line="240" w:lineRule="auto" w:before="33"/>
        <w:ind w:left="144" w:right="115"/>
        <w:jc w:val="left"/>
      </w:pPr>
      <w:r>
        <w:rPr/>
        <w:t>结算数分别为</w:t>
      </w:r>
      <w:r>
        <w:rPr>
          <w:spacing w:val="-54"/>
        </w:rPr>
        <w:t> </w:t>
      </w:r>
      <w:r>
        <w:rPr/>
        <w:t>440</w:t>
      </w:r>
      <w:r>
        <w:rPr>
          <w:spacing w:val="-53"/>
        </w:rPr>
        <w:t> </w:t>
      </w:r>
      <w:r>
        <w:rPr/>
        <w:t>万元和</w:t>
      </w:r>
      <w:r>
        <w:rPr>
          <w:spacing w:val="-54"/>
        </w:rPr>
        <w:t> </w:t>
      </w:r>
      <w:r>
        <w:rPr/>
        <w:t>622</w:t>
      </w:r>
      <w:r>
        <w:rPr>
          <w:spacing w:val="-53"/>
        </w:rPr>
        <w:t> </w:t>
      </w:r>
      <w:r>
        <w:rPr/>
        <w:t>万元。</w:t>
      </w:r>
    </w:p>
    <w:p>
      <w:pPr>
        <w:pStyle w:val="BodyText"/>
        <w:spacing w:line="240" w:lineRule="auto" w:before="133"/>
        <w:ind w:left="564" w:right="115"/>
        <w:jc w:val="left"/>
      </w:pPr>
      <w:r>
        <w:rPr/>
        <w:t>②</w:t>
      </w:r>
      <w:r>
        <w:rPr>
          <w:spacing w:val="-31"/>
        </w:rPr>
        <w:t> </w:t>
      </w:r>
      <w:r>
        <w:rPr/>
        <w:t>2007</w:t>
      </w:r>
      <w:r>
        <w:rPr>
          <w:spacing w:val="-67"/>
        </w:rPr>
        <w:t> </w:t>
      </w:r>
      <w:r>
        <w:rPr/>
        <w:t>年，浙江浙大网新集团有限公司委托子公司浙江大学快威科技集团有限公司开发软件项目，</w:t>
      </w:r>
    </w:p>
    <w:p>
      <w:pPr>
        <w:pStyle w:val="BodyText"/>
        <w:spacing w:line="240" w:lineRule="auto" w:before="134"/>
        <w:ind w:left="144" w:right="115"/>
        <w:jc w:val="left"/>
      </w:pPr>
      <w:r>
        <w:rPr/>
        <w:t>合同金额为</w:t>
      </w:r>
      <w:r>
        <w:rPr>
          <w:spacing w:val="-54"/>
        </w:rPr>
        <w:t> </w:t>
      </w:r>
      <w:r>
        <w:rPr/>
        <w:t>560</w:t>
      </w:r>
      <w:r>
        <w:rPr>
          <w:spacing w:val="-53"/>
        </w:rPr>
        <w:t> </w:t>
      </w:r>
      <w:r>
        <w:rPr/>
        <w:t>万元。本期结算研发费</w:t>
      </w:r>
      <w:r>
        <w:rPr>
          <w:spacing w:val="-54"/>
        </w:rPr>
        <w:t> </w:t>
      </w:r>
      <w:r>
        <w:rPr/>
        <w:t>196</w:t>
      </w:r>
      <w:r>
        <w:rPr>
          <w:spacing w:val="-53"/>
        </w:rPr>
        <w:t> </w:t>
      </w:r>
      <w:r>
        <w:rPr/>
        <w:t>万元。上年同期结算研发费</w:t>
      </w:r>
      <w:r>
        <w:rPr>
          <w:spacing w:val="-54"/>
        </w:rPr>
        <w:t> </w:t>
      </w:r>
      <w:r>
        <w:rPr/>
        <w:t>364</w:t>
      </w:r>
      <w:r>
        <w:rPr>
          <w:spacing w:val="-53"/>
        </w:rPr>
        <w:t> </w:t>
      </w:r>
      <w:r>
        <w:rPr/>
        <w:t>万元。</w:t>
      </w:r>
    </w:p>
    <w:p>
      <w:pPr>
        <w:pStyle w:val="BodyText"/>
        <w:spacing w:line="357" w:lineRule="auto" w:before="133"/>
        <w:ind w:left="144" w:right="223" w:firstLine="420"/>
        <w:jc w:val="left"/>
      </w:pPr>
      <w:r>
        <w:rPr/>
        <w:t>③</w:t>
      </w:r>
      <w:r>
        <w:rPr>
          <w:spacing w:val="-2"/>
        </w:rPr>
        <w:t> </w:t>
      </w:r>
      <w:r>
        <w:rPr/>
        <w:t>本期，浙江大学委托本公司、子公司浙江浙大网新软件产业集团有限公司、子公司浙江汇信科技</w:t>
      </w:r>
      <w:r>
        <w:rPr/>
        <w:t> 有限公司开发软件项目，合同金额分别为</w:t>
      </w:r>
      <w:r>
        <w:rPr>
          <w:spacing w:val="-61"/>
        </w:rPr>
        <w:t> </w:t>
      </w:r>
      <w:r>
        <w:rPr/>
        <w:t>707</w:t>
      </w:r>
      <w:r>
        <w:rPr>
          <w:spacing w:val="-61"/>
        </w:rPr>
        <w:t> </w:t>
      </w:r>
      <w:r>
        <w:rPr/>
        <w:t>万元、318</w:t>
      </w:r>
      <w:r>
        <w:rPr>
          <w:spacing w:val="-60"/>
        </w:rPr>
        <w:t> </w:t>
      </w:r>
      <w:r>
        <w:rPr/>
        <w:t>万元和</w:t>
      </w:r>
      <w:r>
        <w:rPr>
          <w:spacing w:val="-61"/>
        </w:rPr>
        <w:t> </w:t>
      </w:r>
      <w:r>
        <w:rPr/>
        <w:t>16.50</w:t>
      </w:r>
      <w:r>
        <w:rPr>
          <w:spacing w:val="-61"/>
        </w:rPr>
        <w:t> </w:t>
      </w:r>
      <w:r>
        <w:rPr/>
        <w:t>万元。本期已分别结算研发费</w:t>
      </w:r>
      <w:r>
        <w:rPr>
          <w:spacing w:val="-61"/>
        </w:rPr>
        <w:t> </w:t>
      </w:r>
      <w:r>
        <w:rPr/>
        <w:t>707</w:t>
      </w:r>
    </w:p>
    <w:p>
      <w:pPr>
        <w:pStyle w:val="BodyText"/>
        <w:spacing w:line="240" w:lineRule="auto" w:before="30"/>
        <w:ind w:left="144" w:right="115"/>
        <w:jc w:val="left"/>
      </w:pPr>
      <w:r>
        <w:rPr/>
        <w:t>万元、293</w:t>
      </w:r>
      <w:r>
        <w:rPr>
          <w:spacing w:val="-57"/>
        </w:rPr>
        <w:t> </w:t>
      </w:r>
      <w:r>
        <w:rPr/>
        <w:t>万元和</w:t>
      </w:r>
      <w:r>
        <w:rPr>
          <w:spacing w:val="-58"/>
        </w:rPr>
        <w:t> </w:t>
      </w:r>
      <w:r>
        <w:rPr/>
        <w:t>16.50</w:t>
      </w:r>
      <w:r>
        <w:rPr>
          <w:spacing w:val="-58"/>
        </w:rPr>
        <w:t> </w:t>
      </w:r>
      <w:r>
        <w:rPr/>
        <w:t>万元。上年同期结算数分别为</w:t>
      </w:r>
      <w:r>
        <w:rPr>
          <w:spacing w:val="-58"/>
        </w:rPr>
        <w:t> </w:t>
      </w:r>
      <w:r>
        <w:rPr/>
        <w:t>300</w:t>
      </w:r>
      <w:r>
        <w:rPr>
          <w:spacing w:val="-58"/>
        </w:rPr>
        <w:t> </w:t>
      </w:r>
      <w:r>
        <w:rPr/>
        <w:t>万元、0.00</w:t>
      </w:r>
      <w:r>
        <w:rPr>
          <w:spacing w:val="-58"/>
        </w:rPr>
        <w:t> </w:t>
      </w:r>
      <w:r>
        <w:rPr/>
        <w:t>元和</w:t>
      </w:r>
      <w:r>
        <w:rPr>
          <w:spacing w:val="-58"/>
        </w:rPr>
        <w:t> </w:t>
      </w:r>
      <w:r>
        <w:rPr/>
        <w:t>0.00</w:t>
      </w:r>
      <w:r>
        <w:rPr>
          <w:spacing w:val="-57"/>
        </w:rPr>
        <w:t> </w:t>
      </w:r>
      <w:r>
        <w:rPr/>
        <w:t>元。</w:t>
      </w:r>
    </w:p>
    <w:p>
      <w:pPr>
        <w:pStyle w:val="BodyText"/>
        <w:spacing w:line="357" w:lineRule="auto" w:before="133"/>
        <w:ind w:left="144" w:right="223" w:firstLine="420"/>
        <w:jc w:val="left"/>
      </w:pPr>
      <w:r>
        <w:rPr/>
        <w:t>④</w:t>
      </w:r>
      <w:r>
        <w:rPr>
          <w:spacing w:val="-2"/>
        </w:rPr>
        <w:t> </w:t>
      </w:r>
      <w:r>
        <w:rPr/>
        <w:t>本期，浙江浙大网新创业科技有限公司和浙江浙大网新快威科技有限公司委托本公司之子公司浙</w:t>
      </w:r>
      <w:r>
        <w:rPr/>
        <w:t> 江浙大网新软件产业集团有限公司开发软件项目，合同金额分别为</w:t>
      </w:r>
      <w:r>
        <w:rPr>
          <w:spacing w:val="-53"/>
        </w:rPr>
        <w:t> </w:t>
      </w:r>
      <w:r>
        <w:rPr/>
        <w:t>300</w:t>
      </w:r>
      <w:r>
        <w:rPr>
          <w:spacing w:val="-52"/>
        </w:rPr>
        <w:t> </w:t>
      </w:r>
      <w:r>
        <w:rPr/>
        <w:t>万元和</w:t>
      </w:r>
      <w:r>
        <w:rPr>
          <w:spacing w:val="-54"/>
        </w:rPr>
        <w:t> </w:t>
      </w:r>
      <w:r>
        <w:rPr/>
        <w:t>20</w:t>
      </w:r>
      <w:r>
        <w:rPr>
          <w:spacing w:val="-53"/>
        </w:rPr>
        <w:t> </w:t>
      </w:r>
      <w:r>
        <w:rPr/>
        <w:t>万元。本期已分别结算</w:t>
      </w:r>
    </w:p>
    <w:p>
      <w:pPr>
        <w:pStyle w:val="BodyText"/>
        <w:spacing w:line="240" w:lineRule="auto" w:before="30"/>
        <w:ind w:left="144" w:right="115"/>
        <w:jc w:val="left"/>
      </w:pPr>
      <w:r>
        <w:rPr/>
        <w:t>研发费</w:t>
      </w:r>
      <w:r>
        <w:rPr>
          <w:spacing w:val="-57"/>
        </w:rPr>
        <w:t> </w:t>
      </w:r>
      <w:r>
        <w:rPr/>
        <w:t>300</w:t>
      </w:r>
      <w:r>
        <w:rPr>
          <w:spacing w:val="-57"/>
        </w:rPr>
        <w:t> </w:t>
      </w:r>
      <w:r>
        <w:rPr/>
        <w:t>万元和</w:t>
      </w:r>
      <w:r>
        <w:rPr>
          <w:spacing w:val="-57"/>
        </w:rPr>
        <w:t> </w:t>
      </w:r>
      <w:r>
        <w:rPr/>
        <w:t>20</w:t>
      </w:r>
      <w:r>
        <w:rPr>
          <w:spacing w:val="-56"/>
        </w:rPr>
        <w:t> </w:t>
      </w:r>
      <w:r>
        <w:rPr/>
        <w:t>万元。上年同期结算数分别为</w:t>
      </w:r>
      <w:r>
        <w:rPr>
          <w:spacing w:val="-57"/>
        </w:rPr>
        <w:t> </w:t>
      </w:r>
      <w:r>
        <w:rPr/>
        <w:t>0.00</w:t>
      </w:r>
      <w:r>
        <w:rPr>
          <w:spacing w:val="-56"/>
        </w:rPr>
        <w:t> </w:t>
      </w:r>
      <w:r>
        <w:rPr/>
        <w:t>元和</w:t>
      </w:r>
      <w:r>
        <w:rPr>
          <w:spacing w:val="-57"/>
        </w:rPr>
        <w:t> </w:t>
      </w:r>
      <w:r>
        <w:rPr/>
        <w:t>0.00</w:t>
      </w:r>
      <w:r>
        <w:rPr>
          <w:spacing w:val="-56"/>
        </w:rPr>
        <w:t> </w:t>
      </w:r>
      <w:r>
        <w:rPr/>
        <w:t>元。</w:t>
      </w:r>
    </w:p>
    <w:p>
      <w:pPr>
        <w:pStyle w:val="BodyText"/>
        <w:spacing w:line="355" w:lineRule="auto" w:before="134"/>
        <w:ind w:left="144" w:right="115" w:firstLine="420"/>
        <w:jc w:val="left"/>
      </w:pPr>
      <w:r>
        <w:rPr/>
        <w:t>⑤</w:t>
      </w:r>
      <w:r>
        <w:rPr>
          <w:spacing w:val="-20"/>
        </w:rPr>
        <w:t> </w:t>
      </w:r>
      <w:r>
        <w:rPr/>
        <w:t>本期，日本新思株式会社委托本公司开发软件项目，合同金额共计</w:t>
      </w:r>
      <w:r>
        <w:rPr>
          <w:spacing w:val="-63"/>
        </w:rPr>
        <w:t> </w:t>
      </w:r>
      <w:r>
        <w:rPr/>
        <w:t>52,607,374.63</w:t>
      </w:r>
      <w:r>
        <w:rPr>
          <w:spacing w:val="-62"/>
        </w:rPr>
        <w:t> </w:t>
      </w:r>
      <w:r>
        <w:rPr/>
        <w:t>元。本期双方</w:t>
      </w:r>
      <w:r>
        <w:rPr/>
        <w:t> 已结算研发费</w:t>
      </w:r>
      <w:r>
        <w:rPr>
          <w:spacing w:val="-54"/>
        </w:rPr>
        <w:t> </w:t>
      </w:r>
      <w:r>
        <w:rPr/>
        <w:t>52,607,374.63</w:t>
      </w:r>
      <w:r>
        <w:rPr>
          <w:spacing w:val="-53"/>
        </w:rPr>
        <w:t> </w:t>
      </w:r>
      <w:r>
        <w:rPr/>
        <w:t>元。上年同期结算数为</w:t>
      </w:r>
      <w:r>
        <w:rPr>
          <w:spacing w:val="-54"/>
        </w:rPr>
        <w:t> </w:t>
      </w:r>
      <w:r>
        <w:rPr/>
        <w:t>54,477,891.36</w:t>
      </w:r>
      <w:r>
        <w:rPr>
          <w:spacing w:val="-53"/>
        </w:rPr>
        <w:t> </w:t>
      </w:r>
      <w:r>
        <w:rPr/>
        <w:t>元。</w:t>
      </w:r>
    </w:p>
    <w:p>
      <w:pPr>
        <w:pStyle w:val="BodyText"/>
        <w:spacing w:line="355" w:lineRule="auto" w:before="33"/>
        <w:ind w:left="564" w:right="326"/>
        <w:jc w:val="left"/>
      </w:pPr>
      <w:r>
        <w:rPr/>
        <w:t>2)</w:t>
      </w:r>
      <w:r>
        <w:rPr>
          <w:spacing w:val="-1"/>
        </w:rPr>
        <w:t> </w:t>
      </w:r>
      <w:r>
        <w:rPr/>
        <w:t>本公司委托关联方开发</w:t>
      </w:r>
      <w:r>
        <w:rPr/>
        <w:t> 本期，本公司之子公司浙江大学快威科技集团有限公司委托浙江大学开发软件项目，合同金额共计</w:t>
      </w:r>
    </w:p>
    <w:p>
      <w:pPr>
        <w:pStyle w:val="BodyText"/>
        <w:spacing w:line="240" w:lineRule="auto" w:before="32"/>
        <w:ind w:left="144" w:right="115"/>
        <w:jc w:val="left"/>
      </w:pPr>
      <w:r>
        <w:rPr/>
        <w:t>25.40</w:t>
      </w:r>
      <w:r>
        <w:rPr>
          <w:spacing w:val="-56"/>
        </w:rPr>
        <w:t> </w:t>
      </w:r>
      <w:r>
        <w:rPr/>
        <w:t>万元。截至</w:t>
      </w:r>
      <w:r>
        <w:rPr>
          <w:spacing w:val="-57"/>
        </w:rPr>
        <w:t> </w:t>
      </w:r>
      <w:r>
        <w:rPr/>
        <w:t>2008</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日，双方已结算研发费</w:t>
      </w:r>
      <w:r>
        <w:rPr>
          <w:spacing w:val="-57"/>
        </w:rPr>
        <w:t> </w:t>
      </w:r>
      <w:r>
        <w:rPr/>
        <w:t>15.40</w:t>
      </w:r>
      <w:r>
        <w:rPr>
          <w:spacing w:val="-56"/>
        </w:rPr>
        <w:t> </w:t>
      </w:r>
      <w:r>
        <w:rPr/>
        <w:t>万元。</w:t>
      </w:r>
    </w:p>
    <w:p>
      <w:pPr>
        <w:pStyle w:val="BodyText"/>
        <w:spacing w:line="240" w:lineRule="auto" w:before="134"/>
        <w:ind w:left="564" w:right="115"/>
        <w:jc w:val="left"/>
      </w:pPr>
      <w:r>
        <w:rPr/>
        <w:t>(6)</w:t>
      </w:r>
      <w:r>
        <w:rPr>
          <w:spacing w:val="-2"/>
        </w:rPr>
        <w:t> </w:t>
      </w:r>
      <w:r>
        <w:rPr/>
        <w:t>研发合同取消</w:t>
      </w:r>
    </w:p>
    <w:p>
      <w:pPr>
        <w:pStyle w:val="BodyText"/>
        <w:spacing w:line="357" w:lineRule="auto" w:before="133"/>
        <w:ind w:left="144" w:right="100" w:firstLine="420"/>
        <w:jc w:val="left"/>
      </w:pPr>
      <w:r>
        <w:rPr/>
        <w:t>2007</w:t>
      </w:r>
      <w:r>
        <w:rPr>
          <w:spacing w:val="-53"/>
        </w:rPr>
        <w:t> </w:t>
      </w:r>
      <w:r>
        <w:rPr/>
        <w:t>年</w:t>
      </w:r>
      <w:r>
        <w:rPr>
          <w:spacing w:val="-53"/>
        </w:rPr>
        <w:t> </w:t>
      </w:r>
      <w:r>
        <w:rPr/>
        <w:t>9</w:t>
      </w:r>
      <w:r>
        <w:rPr>
          <w:spacing w:val="-52"/>
        </w:rPr>
        <w:t> </w:t>
      </w:r>
      <w:r>
        <w:rPr>
          <w:spacing w:val="-6"/>
        </w:rPr>
        <w:t>月，公司之子公司浙江浙大网新机电工程有限公司与浙江大学签订《合作开发框架协议书》，</w:t>
      </w:r>
      <w:r>
        <w:rPr/>
        <w:t> </w:t>
      </w:r>
      <w:r>
        <w:rPr>
          <w:spacing w:val="-2"/>
        </w:rPr>
        <w:t>双方约定：浙江大学与浙江浙大网新机电工程有限公司在湿法烟气脱硫技术的优化、干法烟气脱硫技术的</w:t>
      </w:r>
    </w:p>
    <w:p>
      <w:pPr>
        <w:spacing w:after="0" w:line="357" w:lineRule="auto"/>
        <w:jc w:val="left"/>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spacing w:line="240" w:lineRule="auto" w:before="35"/>
        <w:ind w:left="145" w:right="0"/>
        <w:jc w:val="both"/>
      </w:pPr>
      <w:r>
        <w:rPr/>
        <w:t>优化、垃圾填埋烟气发电、烟气脱氮等方面展开合作研发；浙江浙大网新机电工程有限公司拟在</w:t>
      </w:r>
      <w:r>
        <w:rPr>
          <w:spacing w:val="-43"/>
        </w:rPr>
        <w:t> </w:t>
      </w:r>
      <w:r>
        <w:rPr/>
        <w:t>2007</w:t>
      </w:r>
      <w:r>
        <w:rPr>
          <w:spacing w:val="-42"/>
        </w:rPr>
        <w:t> </w:t>
      </w:r>
      <w:r>
        <w:rPr/>
        <w:t>年</w:t>
      </w:r>
    </w:p>
    <w:p>
      <w:pPr>
        <w:pStyle w:val="BodyText"/>
        <w:spacing w:line="240" w:lineRule="auto" w:before="133"/>
        <w:ind w:left="145" w:right="0"/>
        <w:jc w:val="both"/>
      </w:pPr>
      <w:r>
        <w:rPr/>
        <w:t>至</w:t>
      </w:r>
      <w:r>
        <w:rPr>
          <w:spacing w:val="-49"/>
        </w:rPr>
        <w:t> </w:t>
      </w:r>
      <w:r>
        <w:rPr/>
        <w:t>2012</w:t>
      </w:r>
      <w:r>
        <w:rPr>
          <w:spacing w:val="-48"/>
        </w:rPr>
        <w:t> </w:t>
      </w:r>
      <w:r>
        <w:rPr/>
        <w:t>年投入</w:t>
      </w:r>
      <w:r>
        <w:rPr>
          <w:spacing w:val="-49"/>
        </w:rPr>
        <w:t> </w:t>
      </w:r>
      <w:r>
        <w:rPr/>
        <w:t>4,200</w:t>
      </w:r>
      <w:r>
        <w:rPr>
          <w:spacing w:val="-48"/>
        </w:rPr>
        <w:t> </w:t>
      </w:r>
      <w:r>
        <w:rPr/>
        <w:t>万元委托浙江大学进行开发创新。基于前述框架协议书，浙江浙大网新机电工程有</w:t>
      </w:r>
    </w:p>
    <w:p>
      <w:pPr>
        <w:pStyle w:val="BodyText"/>
        <w:spacing w:line="240" w:lineRule="auto" w:before="134"/>
        <w:ind w:left="145" w:right="0"/>
        <w:jc w:val="both"/>
      </w:pPr>
      <w:r>
        <w:rPr/>
        <w:t>限公司于</w:t>
      </w:r>
      <w:r>
        <w:rPr>
          <w:spacing w:val="-51"/>
        </w:rPr>
        <w:t> </w:t>
      </w:r>
      <w:r>
        <w:rPr/>
        <w:t>2007</w:t>
      </w:r>
      <w:r>
        <w:rPr>
          <w:spacing w:val="-51"/>
        </w:rPr>
        <w:t> </w:t>
      </w:r>
      <w:r>
        <w:rPr/>
        <w:t>年预付了</w:t>
      </w:r>
      <w:r>
        <w:rPr>
          <w:spacing w:val="-51"/>
        </w:rPr>
        <w:t> </w:t>
      </w:r>
      <w:r>
        <w:rPr/>
        <w:t>2,000</w:t>
      </w:r>
      <w:r>
        <w:rPr>
          <w:spacing w:val="-51"/>
        </w:rPr>
        <w:t> </w:t>
      </w:r>
      <w:r>
        <w:rPr/>
        <w:t>万元启动资金，并于</w:t>
      </w:r>
      <w:r>
        <w:rPr>
          <w:spacing w:val="-51"/>
        </w:rPr>
        <w:t> </w:t>
      </w:r>
      <w:r>
        <w:rPr/>
        <w:t>2007</w:t>
      </w:r>
      <w:r>
        <w:rPr>
          <w:spacing w:val="-52"/>
        </w:rPr>
        <w:t> </w:t>
      </w:r>
      <w:r>
        <w:rPr/>
        <w:t>年</w:t>
      </w:r>
      <w:r>
        <w:rPr>
          <w:spacing w:val="-51"/>
        </w:rPr>
        <w:t> </w:t>
      </w:r>
      <w:r>
        <w:rPr/>
        <w:t>10</w:t>
      </w:r>
      <w:r>
        <w:rPr>
          <w:spacing w:val="-51"/>
        </w:rPr>
        <w:t> </w:t>
      </w:r>
      <w:r>
        <w:rPr/>
        <w:t>月委托浙江大学开发“超高脱硫效率的吸</w:t>
      </w:r>
    </w:p>
    <w:p>
      <w:pPr>
        <w:pStyle w:val="BodyText"/>
        <w:spacing w:line="240" w:lineRule="auto" w:before="133"/>
        <w:ind w:left="145" w:right="0"/>
        <w:jc w:val="both"/>
      </w:pPr>
      <w:r>
        <w:rPr/>
        <w:t>收塔技术”，项目投资总额</w:t>
      </w:r>
      <w:r>
        <w:rPr>
          <w:spacing w:val="-54"/>
        </w:rPr>
        <w:t> </w:t>
      </w:r>
      <w:r>
        <w:rPr/>
        <w:t>600</w:t>
      </w:r>
      <w:r>
        <w:rPr>
          <w:spacing w:val="-53"/>
        </w:rPr>
        <w:t> </w:t>
      </w:r>
      <w:r>
        <w:rPr/>
        <w:t>万元。</w:t>
      </w:r>
    </w:p>
    <w:p>
      <w:pPr>
        <w:pStyle w:val="BodyText"/>
        <w:spacing w:line="357" w:lineRule="auto" w:before="134"/>
        <w:ind w:left="145" w:right="205" w:firstLine="420"/>
        <w:jc w:val="left"/>
      </w:pPr>
      <w:r>
        <w:rPr/>
        <w:t>基于集团公司及其下属公司只能被相关政府部门认定</w:t>
      </w:r>
      <w:r>
        <w:rPr>
          <w:spacing w:val="-48"/>
        </w:rPr>
        <w:t> </w:t>
      </w:r>
      <w:r>
        <w:rPr/>
        <w:t>1</w:t>
      </w:r>
      <w:r>
        <w:rPr>
          <w:spacing w:val="-47"/>
        </w:rPr>
        <w:t> </w:t>
      </w:r>
      <w:r>
        <w:rPr>
          <w:spacing w:val="-5"/>
        </w:rPr>
        <w:t>家企业技术中心的限制，浙江浙大网新集团有</w:t>
      </w:r>
      <w:r>
        <w:rPr/>
        <w:t> </w:t>
      </w:r>
      <w:r>
        <w:rPr>
          <w:spacing w:val="-2"/>
        </w:rPr>
        <w:t>限公司调整了研发思路，决定整合集团的研发力量，由浙江浙大网新集团有限公司牵头，联合浙江大学和</w:t>
      </w:r>
      <w:r>
        <w:rPr>
          <w:spacing w:val="-100"/>
        </w:rPr>
        <w:t> </w:t>
      </w:r>
      <w:r>
        <w:rPr>
          <w:spacing w:val="-100"/>
        </w:rPr>
      </w:r>
      <w:r>
        <w:rPr>
          <w:spacing w:val="-2"/>
        </w:rPr>
        <w:t>相关子公司进行“产学研”一体化合作，并向政府部门申请科研经费资助，研发经费不足部分由浙江浙大</w:t>
      </w:r>
      <w:r>
        <w:rPr>
          <w:spacing w:val="-101"/>
        </w:rPr>
        <w:t> </w:t>
      </w:r>
      <w:r>
        <w:rPr>
          <w:spacing w:val="-101"/>
        </w:rPr>
      </w:r>
      <w:r>
        <w:rPr>
          <w:spacing w:val="-2"/>
        </w:rPr>
        <w:t>网新集团有限公司主体安排。研发成果（如专利权）归浙江浙大网新集团有限公司和浙江大学所有，浙江</w:t>
      </w:r>
      <w:r>
        <w:rPr>
          <w:spacing w:val="-101"/>
        </w:rPr>
        <w:t> </w:t>
      </w:r>
      <w:r>
        <w:rPr>
          <w:spacing w:val="-101"/>
        </w:rPr>
      </w:r>
      <w:r>
        <w:rPr/>
        <w:t>浙大网新机电工程有限公司可无偿使用。2008</w:t>
      </w:r>
      <w:r>
        <w:rPr>
          <w:spacing w:val="-54"/>
        </w:rPr>
        <w:t> </w:t>
      </w:r>
      <w:r>
        <w:rPr/>
        <w:t>年</w:t>
      </w:r>
      <w:r>
        <w:rPr>
          <w:spacing w:val="-54"/>
        </w:rPr>
        <w:t> </w:t>
      </w:r>
      <w:r>
        <w:rPr/>
        <w:t>5</w:t>
      </w:r>
      <w:r>
        <w:rPr>
          <w:spacing w:val="-53"/>
        </w:rPr>
        <w:t> </w:t>
      </w:r>
      <w:r>
        <w:rPr/>
        <w:t>月，浙江浙大网新集团有限公司、浙江浙大网新机电</w:t>
      </w:r>
      <w:r>
        <w:rPr/>
        <w:t> </w:t>
      </w:r>
      <w:r>
        <w:rPr>
          <w:spacing w:val="-2"/>
        </w:rPr>
        <w:t>工程有限公司和浙江大学就“超高效率湿法烟气脱硫的关键设备及技术”联合向科技部申报国家科技计划</w:t>
      </w:r>
      <w:r>
        <w:rPr>
          <w:spacing w:val="-97"/>
        </w:rPr>
        <w:t> </w:t>
      </w:r>
      <w:r>
        <w:rPr>
          <w:spacing w:val="-97"/>
        </w:rPr>
      </w:r>
      <w:r>
        <w:rPr/>
        <w:t>项目，并申请专项经费</w:t>
      </w:r>
      <w:r>
        <w:rPr>
          <w:spacing w:val="-63"/>
        </w:rPr>
        <w:t> </w:t>
      </w:r>
      <w:r>
        <w:rPr/>
        <w:t>1,000</w:t>
      </w:r>
      <w:r>
        <w:rPr>
          <w:spacing w:val="-62"/>
        </w:rPr>
        <w:t> </w:t>
      </w:r>
      <w:r>
        <w:rPr/>
        <w:t>万元。2008</w:t>
      </w:r>
      <w:r>
        <w:rPr>
          <w:spacing w:val="-62"/>
        </w:rPr>
        <w:t> </w:t>
      </w:r>
      <w:r>
        <w:rPr/>
        <w:t>年</w:t>
      </w:r>
      <w:r>
        <w:rPr>
          <w:spacing w:val="-63"/>
        </w:rPr>
        <w:t> </w:t>
      </w:r>
      <w:r>
        <w:rPr/>
        <w:t>9</w:t>
      </w:r>
      <w:r>
        <w:rPr>
          <w:spacing w:val="-62"/>
        </w:rPr>
        <w:t> </w:t>
      </w:r>
      <w:r>
        <w:rPr/>
        <w:t>月，浙江浙大网新集团有限公司企业技术中心被浙江省经</w:t>
      </w:r>
    </w:p>
    <w:p>
      <w:pPr>
        <w:pStyle w:val="BodyText"/>
        <w:spacing w:line="355" w:lineRule="auto" w:before="31"/>
        <w:ind w:left="565" w:right="205" w:hanging="420"/>
        <w:jc w:val="left"/>
      </w:pPr>
      <w:r>
        <w:rPr/>
        <w:t>济贸易委员会等政府部门认定为省级企业技术中心，并拟于</w:t>
      </w:r>
      <w:r>
        <w:rPr>
          <w:spacing w:val="-56"/>
        </w:rPr>
        <w:t> </w:t>
      </w:r>
      <w:r>
        <w:rPr/>
        <w:t>2009</w:t>
      </w:r>
      <w:r>
        <w:rPr>
          <w:spacing w:val="-55"/>
        </w:rPr>
        <w:t> </w:t>
      </w:r>
      <w:r>
        <w:rPr/>
        <w:t>年申报国家级企业技术中心。</w:t>
      </w:r>
      <w:r>
        <w:rPr>
          <w:spacing w:val="-1"/>
        </w:rPr>
        <w:t> </w:t>
      </w:r>
      <w:r>
        <w:rPr/>
        <w:t>基于上述情况，2008</w:t>
      </w:r>
      <w:r>
        <w:rPr>
          <w:spacing w:val="-65"/>
        </w:rPr>
        <w:t> </w:t>
      </w:r>
      <w:r>
        <w:rPr/>
        <w:t>年</w:t>
      </w:r>
      <w:r>
        <w:rPr>
          <w:spacing w:val="-66"/>
        </w:rPr>
        <w:t> </w:t>
      </w:r>
      <w:r>
        <w:rPr/>
        <w:t>12</w:t>
      </w:r>
      <w:r>
        <w:rPr>
          <w:spacing w:val="-64"/>
        </w:rPr>
        <w:t> </w:t>
      </w:r>
      <w:r>
        <w:rPr/>
        <w:t>月，浙江浙大网新集团有限公司、浙江浙大网新机电工程有限公司和浙江</w:t>
      </w:r>
    </w:p>
    <w:p>
      <w:pPr>
        <w:pStyle w:val="BodyText"/>
        <w:spacing w:line="355" w:lineRule="auto" w:before="33"/>
        <w:ind w:left="145" w:right="218"/>
        <w:jc w:val="both"/>
      </w:pPr>
      <w:r>
        <w:rPr>
          <w:spacing w:val="-2"/>
        </w:rPr>
        <w:t>大学签订了《合作开发框架协议书补充协议》，三方约定：浙江浙大网新机电工程有限公司和浙江大学终</w:t>
      </w:r>
      <w:r>
        <w:rPr>
          <w:spacing w:val="-100"/>
        </w:rPr>
        <w:t> </w:t>
      </w:r>
      <w:r>
        <w:rPr>
          <w:spacing w:val="-100"/>
        </w:rPr>
      </w:r>
      <w:r>
        <w:rPr>
          <w:spacing w:val="-2"/>
        </w:rPr>
        <w:t>止原有合作事宜；浙江大学与浙江浙大网新机电工程有限公司的合作更改为浙江大学与浙江浙大网新集团</w:t>
      </w:r>
      <w:r>
        <w:rPr>
          <w:spacing w:val="-99"/>
        </w:rPr>
        <w:t> </w:t>
      </w:r>
      <w:r>
        <w:rPr>
          <w:spacing w:val="-99"/>
        </w:rPr>
      </w:r>
      <w:r>
        <w:rPr>
          <w:spacing w:val="-3"/>
        </w:rPr>
        <w:t>有限公司的合作；浙江浙大网新集团有限公司应于</w:t>
      </w:r>
      <w:r>
        <w:rPr>
          <w:spacing w:val="-52"/>
        </w:rPr>
        <w:t> </w:t>
      </w:r>
      <w:r>
        <w:rPr/>
        <w:t>2009</w:t>
      </w:r>
      <w:r>
        <w:rPr>
          <w:spacing w:val="-51"/>
        </w:rPr>
        <w:t> </w:t>
      </w:r>
      <w:r>
        <w:rPr/>
        <w:t>年</w:t>
      </w:r>
      <w:r>
        <w:rPr>
          <w:spacing w:val="-53"/>
        </w:rPr>
        <w:t> </w:t>
      </w:r>
      <w:r>
        <w:rPr/>
        <w:t>3</w:t>
      </w:r>
      <w:r>
        <w:rPr>
          <w:spacing w:val="-52"/>
        </w:rPr>
        <w:t> </w:t>
      </w:r>
      <w:r>
        <w:rPr/>
        <w:t>月</w:t>
      </w:r>
      <w:r>
        <w:rPr>
          <w:spacing w:val="-52"/>
        </w:rPr>
        <w:t> </w:t>
      </w:r>
      <w:r>
        <w:rPr/>
        <w:t>31</w:t>
      </w:r>
      <w:r>
        <w:rPr>
          <w:spacing w:val="-51"/>
        </w:rPr>
        <w:t> </w:t>
      </w:r>
      <w:r>
        <w:rPr>
          <w:spacing w:val="-4"/>
        </w:rPr>
        <w:t>日前向浙江大学支付该笔款项，浙江大</w:t>
      </w:r>
      <w:r>
        <w:rPr/>
      </w:r>
    </w:p>
    <w:p>
      <w:pPr>
        <w:pStyle w:val="BodyText"/>
        <w:spacing w:line="355" w:lineRule="auto" w:before="33"/>
        <w:ind w:left="145" w:right="218"/>
        <w:jc w:val="both"/>
      </w:pPr>
      <w:r>
        <w:rPr/>
        <w:t>学收到款项后即刻向浙江浙大网新机电工程有限公司退还预付款项</w:t>
      </w:r>
      <w:r>
        <w:rPr>
          <w:spacing w:val="-57"/>
        </w:rPr>
        <w:t> </w:t>
      </w:r>
      <w:r>
        <w:rPr/>
        <w:t>2,000</w:t>
      </w:r>
      <w:r>
        <w:rPr>
          <w:spacing w:val="-56"/>
        </w:rPr>
        <w:t> </w:t>
      </w:r>
      <w:r>
        <w:rPr>
          <w:spacing w:val="-4"/>
        </w:rPr>
        <w:t>万元。2009</w:t>
      </w:r>
      <w:r>
        <w:rPr>
          <w:spacing w:val="-56"/>
        </w:rPr>
        <w:t> </w:t>
      </w:r>
      <w:r>
        <w:rPr/>
        <w:t>年</w:t>
      </w:r>
      <w:r>
        <w:rPr>
          <w:spacing w:val="-58"/>
        </w:rPr>
        <w:t> </w:t>
      </w:r>
      <w:r>
        <w:rPr/>
        <w:t>3</w:t>
      </w:r>
      <w:r>
        <w:rPr>
          <w:spacing w:val="-56"/>
        </w:rPr>
        <w:t> </w:t>
      </w:r>
      <w:r>
        <w:rPr/>
        <w:t>月</w:t>
      </w:r>
      <w:r>
        <w:rPr>
          <w:spacing w:val="-58"/>
        </w:rPr>
        <w:t> </w:t>
      </w:r>
      <w:r>
        <w:rPr/>
        <w:t>31</w:t>
      </w:r>
      <w:r>
        <w:rPr>
          <w:spacing w:val="-57"/>
        </w:rPr>
        <w:t> </w:t>
      </w:r>
      <w:r>
        <w:rPr>
          <w:spacing w:val="-5"/>
        </w:rPr>
        <w:t>日，本公</w:t>
      </w:r>
      <w:r>
        <w:rPr>
          <w:spacing w:val="-1"/>
        </w:rPr>
        <w:t> </w:t>
      </w:r>
      <w:r>
        <w:rPr/>
        <w:t>司已全额收回该笔款项。</w:t>
      </w:r>
    </w:p>
    <w:p>
      <w:pPr>
        <w:pStyle w:val="BodyText"/>
        <w:spacing w:line="240" w:lineRule="auto" w:before="33"/>
        <w:ind w:left="565" w:right="115"/>
        <w:jc w:val="left"/>
      </w:pPr>
      <w:r>
        <w:rPr/>
        <w:t>(7)</w:t>
      </w:r>
      <w:r>
        <w:rPr>
          <w:spacing w:val="-2"/>
        </w:rPr>
        <w:t> </w:t>
      </w:r>
      <w:r>
        <w:rPr/>
        <w:t>业务支持</w:t>
      </w:r>
    </w:p>
    <w:p>
      <w:pPr>
        <w:pStyle w:val="BodyText"/>
        <w:spacing w:line="357" w:lineRule="auto" w:before="133"/>
        <w:ind w:left="145" w:right="216" w:firstLine="420"/>
        <w:jc w:val="both"/>
      </w:pPr>
      <w:r>
        <w:rPr/>
        <w:t>2008</w:t>
      </w:r>
      <w:r>
        <w:rPr>
          <w:spacing w:val="-61"/>
        </w:rPr>
        <w:t> </w:t>
      </w:r>
      <w:r>
        <w:rPr/>
        <w:t>年</w:t>
      </w:r>
      <w:r>
        <w:rPr>
          <w:spacing w:val="-61"/>
        </w:rPr>
        <w:t> </w:t>
      </w:r>
      <w:r>
        <w:rPr/>
        <w:t>8</w:t>
      </w:r>
      <w:r>
        <w:rPr>
          <w:spacing w:val="-61"/>
        </w:rPr>
        <w:t> </w:t>
      </w:r>
      <w:r>
        <w:rPr/>
        <w:t>月</w:t>
      </w:r>
      <w:r>
        <w:rPr>
          <w:spacing w:val="-62"/>
        </w:rPr>
        <w:t> </w:t>
      </w:r>
      <w:r>
        <w:rPr/>
        <w:t>18</w:t>
      </w:r>
      <w:r>
        <w:rPr>
          <w:spacing w:val="-60"/>
        </w:rPr>
        <w:t> </w:t>
      </w:r>
      <w:r>
        <w:rPr/>
        <w:t>日，本公司、浙江浙大网新集团有限公司（乙方）和本公司之子公司浙江浙大网新机</w:t>
      </w:r>
      <w:r>
        <w:rPr/>
        <w:t> </w:t>
      </w:r>
      <w:r>
        <w:rPr>
          <w:spacing w:val="-2"/>
        </w:rPr>
        <w:t>电工程有限公司签订了《关于脱硫业务承接、转让的框架协议》。三方主要约定：子公司浙江浙大网新机</w:t>
      </w:r>
      <w:r>
        <w:rPr>
          <w:spacing w:val="-98"/>
        </w:rPr>
        <w:t> </w:t>
      </w:r>
      <w:r>
        <w:rPr>
          <w:spacing w:val="-98"/>
        </w:rPr>
      </w:r>
      <w:r>
        <w:rPr>
          <w:spacing w:val="-2"/>
        </w:rPr>
        <w:t>电工程有限公司无法以自身名义对外承接工程时，可以利用乙方的平台承接业务，乙方应支持浙江浙大网</w:t>
      </w:r>
      <w:r>
        <w:rPr>
          <w:spacing w:val="-97"/>
        </w:rPr>
        <w:t> </w:t>
      </w:r>
      <w:r>
        <w:rPr>
          <w:spacing w:val="-97"/>
        </w:rPr>
      </w:r>
      <w:r>
        <w:rPr>
          <w:spacing w:val="-2"/>
        </w:rPr>
        <w:t>新机电工程有限公司承接项目，并在扣除相关前期费用等后将全部业务转让给子公司浙江浙大网新机电工</w:t>
      </w:r>
      <w:r>
        <w:rPr>
          <w:spacing w:val="-99"/>
        </w:rPr>
        <w:t> </w:t>
      </w:r>
      <w:r>
        <w:rPr>
          <w:spacing w:val="-99"/>
        </w:rPr>
      </w:r>
      <w:r>
        <w:rPr>
          <w:spacing w:val="-2"/>
        </w:rPr>
        <w:t>程有限公司；乙方保证，在三方协议签订之前承接的脱硫项目，在项目实施过程中产生的或有风险及损失</w:t>
      </w:r>
      <w:r>
        <w:rPr>
          <w:spacing w:val="-99"/>
        </w:rPr>
        <w:t> </w:t>
      </w:r>
      <w:r>
        <w:rPr>
          <w:spacing w:val="-99"/>
        </w:rPr>
      </w:r>
      <w:r>
        <w:rPr/>
        <w:t>均由乙方承担。目前，三方协议业经三方董事会决议通过并生效。</w:t>
      </w:r>
    </w:p>
    <w:p>
      <w:pPr>
        <w:pStyle w:val="BodyText"/>
        <w:spacing w:line="240" w:lineRule="auto" w:before="31"/>
        <w:ind w:left="565" w:right="115"/>
        <w:jc w:val="left"/>
      </w:pPr>
      <w:r>
        <w:rPr/>
        <w:t>(8)</w:t>
      </w:r>
      <w:r>
        <w:rPr>
          <w:spacing w:val="-2"/>
        </w:rPr>
        <w:t> </w:t>
      </w:r>
      <w:r>
        <w:rPr/>
        <w:t>合同主体变更和债权债务转移</w:t>
      </w:r>
    </w:p>
    <w:p>
      <w:pPr>
        <w:pStyle w:val="BodyText"/>
        <w:spacing w:line="357" w:lineRule="auto" w:before="133"/>
        <w:ind w:left="145" w:right="115" w:firstLine="420"/>
        <w:jc w:val="left"/>
      </w:pPr>
      <w:r>
        <w:rPr/>
        <w:t>2008</w:t>
      </w:r>
      <w:r>
        <w:rPr>
          <w:spacing w:val="-50"/>
        </w:rPr>
        <w:t> </w:t>
      </w:r>
      <w:r>
        <w:rPr/>
        <w:t>年</w:t>
      </w:r>
      <w:r>
        <w:rPr>
          <w:spacing w:val="-50"/>
        </w:rPr>
        <w:t> </w:t>
      </w:r>
      <w:r>
        <w:rPr/>
        <w:t>6</w:t>
      </w:r>
      <w:r>
        <w:rPr>
          <w:spacing w:val="-49"/>
        </w:rPr>
        <w:t> </w:t>
      </w:r>
      <w:r>
        <w:rPr>
          <w:spacing w:val="-4"/>
        </w:rPr>
        <w:t>月，本公司、浙江浙大网新机电工程有限公司(乙方)和浙江浙大网新工程设计有限公司（丙</w:t>
      </w:r>
      <w:r>
        <w:rPr/>
        <w:t> </w:t>
      </w:r>
      <w:r>
        <w:rPr>
          <w:spacing w:val="-12"/>
        </w:rPr>
        <w:t>方）签订了《郑州泰祥热电股份有限公司</w:t>
      </w:r>
      <w:r>
        <w:rPr>
          <w:spacing w:val="-50"/>
        </w:rPr>
        <w:t> </w:t>
      </w:r>
      <w:r>
        <w:rPr>
          <w:spacing w:val="-1"/>
        </w:rPr>
        <w:t>2×135MW</w:t>
      </w:r>
      <w:r>
        <w:rPr>
          <w:spacing w:val="-49"/>
        </w:rPr>
        <w:t> </w:t>
      </w:r>
      <w:r>
        <w:rPr>
          <w:spacing w:val="-5"/>
        </w:rPr>
        <w:t>级火电机组烟气脱硫除尘工程设备分包合同变更协议》。</w:t>
      </w:r>
      <w:r>
        <w:rPr>
          <w:spacing w:val="-102"/>
        </w:rPr>
        <w:t> </w:t>
      </w:r>
      <w:r>
        <w:rPr>
          <w:spacing w:val="-102"/>
        </w:rPr>
      </w:r>
      <w:r>
        <w:rPr>
          <w:spacing w:val="-2"/>
        </w:rPr>
        <w:t>三方约定：本公司和丙方签订的设备供应分包合同主体变更为本公司和乙方。基于此，三方同时签订《郑</w:t>
      </w:r>
      <w:r>
        <w:rPr>
          <w:spacing w:val="-101"/>
        </w:rPr>
        <w:t> </w:t>
      </w:r>
      <w:r>
        <w:rPr>
          <w:spacing w:val="-101"/>
        </w:rPr>
      </w:r>
      <w:r>
        <w:rPr/>
        <w:t>州泰祥热电股份有限公司</w:t>
      </w:r>
      <w:r>
        <w:rPr>
          <w:spacing w:val="-62"/>
        </w:rPr>
        <w:t> </w:t>
      </w:r>
      <w:r>
        <w:rPr/>
        <w:t>2×135MW</w:t>
      </w:r>
      <w:r>
        <w:rPr>
          <w:spacing w:val="-62"/>
        </w:rPr>
        <w:t> </w:t>
      </w:r>
      <w:r>
        <w:rPr/>
        <w:t>级火电机组烟气脱硫除尘工程项目预付款划转的协议》，约定：本公</w:t>
      </w:r>
      <w:r>
        <w:rPr>
          <w:spacing w:val="-1"/>
        </w:rPr>
        <w:t> </w:t>
      </w:r>
      <w:r>
        <w:rPr/>
        <w:t>司已预付丙方的</w:t>
      </w:r>
      <w:r>
        <w:rPr>
          <w:spacing w:val="-63"/>
        </w:rPr>
        <w:t> </w:t>
      </w:r>
      <w:r>
        <w:rPr/>
        <w:t>2,249,355.00</w:t>
      </w:r>
      <w:r>
        <w:rPr>
          <w:spacing w:val="-62"/>
        </w:rPr>
        <w:t> </w:t>
      </w:r>
      <w:r>
        <w:rPr/>
        <w:t>元款项划转至乙方，作为本公司预付乙方的项目预付款，乙方同时将此款</w:t>
      </w:r>
      <w:r>
        <w:rPr>
          <w:spacing w:val="-1"/>
        </w:rPr>
        <w:t> </w:t>
      </w:r>
      <w:r>
        <w:rPr/>
        <w:t>项作为支付丙方的款项。此外，丙方将项目前期发生的对外债权债务账目一起转入乙方。</w:t>
      </w:r>
    </w:p>
    <w:p>
      <w:pPr>
        <w:pStyle w:val="BodyText"/>
        <w:spacing w:line="240" w:lineRule="auto" w:before="31"/>
        <w:ind w:left="565" w:right="115"/>
        <w:jc w:val="left"/>
      </w:pPr>
      <w:r>
        <w:rPr/>
        <w:t>(9)</w:t>
      </w:r>
      <w:r>
        <w:rPr>
          <w:spacing w:val="-2"/>
        </w:rPr>
        <w:t> </w:t>
      </w:r>
      <w:r>
        <w:rPr/>
        <w:t>关键管理人员薪酬</w:t>
      </w:r>
    </w:p>
    <w:p>
      <w:pPr>
        <w:spacing w:after="0" w:line="240" w:lineRule="auto"/>
        <w:jc w:val="left"/>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spacing w:line="240" w:lineRule="auto" w:before="35"/>
        <w:ind w:left="705" w:right="123"/>
        <w:jc w:val="left"/>
      </w:pPr>
      <w:r>
        <w:rPr/>
        <w:t>本期本公司共有关键管理人员</w:t>
      </w:r>
      <w:r>
        <w:rPr>
          <w:spacing w:val="-61"/>
        </w:rPr>
        <w:t> </w:t>
      </w:r>
      <w:r>
        <w:rPr/>
        <w:t>22</w:t>
      </w:r>
      <w:r>
        <w:rPr>
          <w:spacing w:val="-60"/>
        </w:rPr>
        <w:t> </w:t>
      </w:r>
      <w:r>
        <w:rPr/>
        <w:t>人，其中，在本公司领取报酬</w:t>
      </w:r>
      <w:r>
        <w:rPr>
          <w:spacing w:val="-61"/>
        </w:rPr>
        <w:t> </w:t>
      </w:r>
      <w:r>
        <w:rPr/>
        <w:t>12</w:t>
      </w:r>
      <w:r>
        <w:rPr>
          <w:spacing w:val="-60"/>
        </w:rPr>
        <w:t> </w:t>
      </w:r>
      <w:r>
        <w:rPr/>
        <w:t>人，全年报酬总额</w:t>
      </w:r>
      <w:r>
        <w:rPr>
          <w:spacing w:val="-61"/>
        </w:rPr>
        <w:t> </w:t>
      </w:r>
      <w:r>
        <w:rPr/>
        <w:t>237.60</w:t>
      </w:r>
      <w:r>
        <w:rPr>
          <w:spacing w:val="-60"/>
        </w:rPr>
        <w:t> </w:t>
      </w:r>
      <w:r>
        <w:rPr/>
        <w:t>万元。</w:t>
      </w:r>
    </w:p>
    <w:p>
      <w:pPr>
        <w:pStyle w:val="BodyText"/>
        <w:spacing w:line="357" w:lineRule="auto" w:before="133"/>
        <w:ind w:left="285" w:right="123"/>
        <w:jc w:val="left"/>
      </w:pPr>
      <w:r>
        <w:rPr/>
        <w:t>上年同期本公司共有关键管理人员</w:t>
      </w:r>
      <w:r>
        <w:rPr>
          <w:spacing w:val="-60"/>
        </w:rPr>
        <w:t> </w:t>
      </w:r>
      <w:r>
        <w:rPr/>
        <w:t>25</w:t>
      </w:r>
      <w:r>
        <w:rPr>
          <w:spacing w:val="-59"/>
        </w:rPr>
        <w:t> </w:t>
      </w:r>
      <w:r>
        <w:rPr/>
        <w:t>人，其中，在本公司领取报酬</w:t>
      </w:r>
      <w:r>
        <w:rPr>
          <w:spacing w:val="-60"/>
        </w:rPr>
        <w:t> </w:t>
      </w:r>
      <w:r>
        <w:rPr/>
        <w:t>14</w:t>
      </w:r>
      <w:r>
        <w:rPr>
          <w:spacing w:val="-59"/>
        </w:rPr>
        <w:t> </w:t>
      </w:r>
      <w:r>
        <w:rPr/>
        <w:t>人，全年报酬总额</w:t>
      </w:r>
      <w:r>
        <w:rPr>
          <w:spacing w:val="-60"/>
        </w:rPr>
        <w:t> </w:t>
      </w:r>
      <w:r>
        <w:rPr/>
        <w:t>241.10</w:t>
      </w:r>
      <w:r>
        <w:rPr>
          <w:spacing w:val="-60"/>
        </w:rPr>
        <w:t> </w:t>
      </w:r>
      <w:r>
        <w:rPr/>
        <w:t>万元。</w:t>
      </w:r>
      <w:r>
        <w:rPr>
          <w:spacing w:val="-1"/>
        </w:rPr>
        <w:t> </w:t>
      </w:r>
      <w:r>
        <w:rPr/>
        <w:t>每位关键管理人员报酬方案如下：</w:t>
      </w:r>
    </w:p>
    <w:p>
      <w:pPr>
        <w:spacing w:line="240" w:lineRule="auto" w:before="12"/>
        <w:rPr>
          <w:rFonts w:ascii="宋体" w:hAnsi="宋体" w:cs="宋体" w:eastAsia="宋体" w:hint="default"/>
          <w:sz w:val="4"/>
          <w:szCs w:val="4"/>
        </w:rPr>
      </w:pPr>
    </w:p>
    <w:tbl>
      <w:tblPr>
        <w:tblW w:w="0" w:type="auto"/>
        <w:jc w:val="left"/>
        <w:tblInd w:w="820" w:type="dxa"/>
        <w:tblLayout w:type="fixed"/>
        <w:tblCellMar>
          <w:top w:w="0" w:type="dxa"/>
          <w:left w:w="0" w:type="dxa"/>
          <w:bottom w:w="0" w:type="dxa"/>
          <w:right w:w="0" w:type="dxa"/>
        </w:tblCellMar>
        <w:tblLook w:val="01E0"/>
      </w:tblPr>
      <w:tblGrid>
        <w:gridCol w:w="1401"/>
        <w:gridCol w:w="2199"/>
        <w:gridCol w:w="2160"/>
        <w:gridCol w:w="1980"/>
      </w:tblGrid>
      <w:tr>
        <w:trPr>
          <w:trHeight w:val="468"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9" w:right="0"/>
              <w:jc w:val="left"/>
              <w:rPr>
                <w:rFonts w:ascii="宋体" w:hAnsi="宋体" w:cs="宋体" w:eastAsia="宋体" w:hint="default"/>
                <w:sz w:val="21"/>
                <w:szCs w:val="21"/>
              </w:rPr>
            </w:pPr>
            <w:r>
              <w:rPr>
                <w:rFonts w:ascii="宋体" w:hAnsi="宋体" w:cs="宋体" w:eastAsia="宋体" w:hint="default"/>
                <w:sz w:val="21"/>
                <w:szCs w:val="21"/>
              </w:rPr>
              <w:t>关键管理人员姓名及职务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5" w:right="0"/>
              <w:jc w:val="left"/>
              <w:rPr>
                <w:rFonts w:ascii="宋体" w:hAnsi="宋体" w:cs="宋体" w:eastAsia="宋体" w:hint="default"/>
                <w:sz w:val="21"/>
                <w:szCs w:val="21"/>
              </w:rPr>
            </w:pPr>
            <w:r>
              <w:rPr>
                <w:rFonts w:ascii="宋体" w:hAnsi="宋体" w:cs="宋体" w:eastAsia="宋体" w:hint="default"/>
                <w:sz w:val="21"/>
                <w:szCs w:val="21"/>
              </w:rPr>
              <w:t>上年同期</w:t>
            </w:r>
          </w:p>
        </w:tc>
      </w:tr>
      <w:tr>
        <w:trPr>
          <w:trHeight w:val="474"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294"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5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150,000.00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150,000.00</w:t>
            </w:r>
          </w:p>
        </w:tc>
      </w:tr>
      <w:tr>
        <w:trPr>
          <w:trHeight w:val="450"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tabs>
                <w:tab w:pos="713" w:val="left" w:leader="none"/>
              </w:tabs>
              <w:spacing w:line="240" w:lineRule="auto" w:before="48"/>
              <w:ind w:left="294" w:right="0"/>
              <w:jc w:val="left"/>
              <w:rPr>
                <w:rFonts w:ascii="宋体" w:hAnsi="宋体" w:cs="宋体" w:eastAsia="宋体" w:hint="default"/>
                <w:sz w:val="21"/>
                <w:szCs w:val="21"/>
              </w:rPr>
            </w:pPr>
            <w:r>
              <w:rPr>
                <w:rFonts w:ascii="宋体" w:hAnsi="宋体" w:cs="宋体" w:eastAsia="宋体" w:hint="default"/>
                <w:sz w:val="21"/>
                <w:szCs w:val="21"/>
              </w:rPr>
              <w:t>史</w:t>
              <w:tab/>
              <w:t>烈</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52"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421,700.00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378,120.00</w:t>
            </w:r>
          </w:p>
        </w:tc>
      </w:tr>
      <w:tr>
        <w:trPr>
          <w:trHeight w:val="470"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294"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hAnsi="宋体" w:cs="宋体" w:eastAsia="宋体" w:hint="default"/>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221,870.00</w:t>
            </w:r>
          </w:p>
        </w:tc>
      </w:tr>
      <w:tr>
        <w:trPr>
          <w:trHeight w:val="469"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294" w:right="0"/>
              <w:jc w:val="left"/>
              <w:rPr>
                <w:rFonts w:ascii="宋体" w:hAnsi="宋体" w:cs="宋体" w:eastAsia="宋体" w:hint="default"/>
                <w:sz w:val="21"/>
                <w:szCs w:val="21"/>
              </w:rPr>
            </w:pPr>
            <w:r>
              <w:rPr>
                <w:rFonts w:ascii="宋体" w:hAnsi="宋体" w:cs="宋体" w:eastAsia="宋体" w:hint="default"/>
                <w:sz w:val="21"/>
                <w:szCs w:val="21"/>
              </w:rPr>
              <w:t>郑金都</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5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48,000.00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48,000.00</w:t>
            </w:r>
          </w:p>
        </w:tc>
      </w:tr>
      <w:tr>
        <w:trPr>
          <w:trHeight w:val="461"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94"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48,000.00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z w:val="21"/>
              </w:rPr>
              <w:t>48,000.00</w:t>
            </w:r>
          </w:p>
        </w:tc>
      </w:tr>
      <w:tr>
        <w:trPr>
          <w:trHeight w:val="466"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4" w:right="0"/>
              <w:jc w:val="left"/>
              <w:rPr>
                <w:rFonts w:ascii="宋体" w:hAnsi="宋体" w:cs="宋体" w:eastAsia="宋体" w:hint="default"/>
                <w:sz w:val="21"/>
                <w:szCs w:val="21"/>
              </w:rPr>
            </w:pPr>
            <w:r>
              <w:rPr>
                <w:rFonts w:ascii="宋体" w:hAnsi="宋体" w:cs="宋体" w:eastAsia="宋体" w:hint="default"/>
                <w:sz w:val="21"/>
                <w:szCs w:val="21"/>
              </w:rPr>
              <w:t>童本立</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5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48,000.00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48,000.00</w:t>
            </w:r>
          </w:p>
        </w:tc>
      </w:tr>
      <w:tr>
        <w:trPr>
          <w:trHeight w:val="467"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4"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5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48,000.00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48,000.00</w:t>
            </w:r>
          </w:p>
        </w:tc>
      </w:tr>
      <w:tr>
        <w:trPr>
          <w:trHeight w:val="472"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4" w:right="0"/>
              <w:jc w:val="left"/>
              <w:rPr>
                <w:rFonts w:ascii="宋体" w:hAnsi="宋体" w:cs="宋体" w:eastAsia="宋体" w:hint="default"/>
                <w:sz w:val="21"/>
                <w:szCs w:val="21"/>
              </w:rPr>
            </w:pPr>
            <w:r>
              <w:rPr>
                <w:rFonts w:ascii="宋体" w:hAnsi="宋体" w:cs="宋体" w:eastAsia="宋体" w:hint="default"/>
                <w:sz w:val="21"/>
                <w:szCs w:val="21"/>
              </w:rPr>
              <w:t>李晖</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223,200.00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166,936.50</w:t>
            </w:r>
          </w:p>
        </w:tc>
      </w:tr>
      <w:tr>
        <w:trPr>
          <w:trHeight w:val="472"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4"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165,500.00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55,510.00</w:t>
            </w:r>
          </w:p>
        </w:tc>
      </w:tr>
      <w:tr>
        <w:trPr>
          <w:trHeight w:val="479"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94" w:right="0"/>
              <w:jc w:val="left"/>
              <w:rPr>
                <w:rFonts w:ascii="宋体" w:hAnsi="宋体" w:cs="宋体" w:eastAsia="宋体" w:hint="default"/>
                <w:sz w:val="21"/>
                <w:szCs w:val="21"/>
              </w:rPr>
            </w:pPr>
            <w:r>
              <w:rPr>
                <w:rFonts w:ascii="宋体" w:hAnsi="宋体" w:cs="宋体" w:eastAsia="宋体" w:hint="default"/>
                <w:sz w:val="21"/>
                <w:szCs w:val="21"/>
              </w:rPr>
              <w:t>孙坚华[注]</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5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332,820.00</w:t>
            </w:r>
          </w:p>
        </w:tc>
      </w:tr>
      <w:tr>
        <w:trPr>
          <w:trHeight w:val="478"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94"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5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298,100.00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186,359.84</w:t>
            </w:r>
          </w:p>
        </w:tc>
      </w:tr>
      <w:tr>
        <w:trPr>
          <w:trHeight w:val="478"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94"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5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310,100.00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140,650.00</w:t>
            </w:r>
          </w:p>
        </w:tc>
      </w:tr>
      <w:tr>
        <w:trPr>
          <w:trHeight w:val="457"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94"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52" w:right="0"/>
              <w:jc w:val="left"/>
              <w:rPr>
                <w:rFonts w:ascii="宋体" w:hAnsi="宋体" w:cs="宋体" w:eastAsia="宋体" w:hint="default"/>
                <w:sz w:val="21"/>
                <w:szCs w:val="21"/>
              </w:rPr>
            </w:pPr>
            <w:r>
              <w:rPr>
                <w:rFonts w:ascii="宋体" w:hAnsi="宋体" w:cs="宋体" w:eastAsia="宋体" w:hint="default"/>
                <w:sz w:val="21"/>
                <w:szCs w:val="21"/>
              </w:rPr>
              <w:t>董事会秘书、副总裁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323,400.00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306,245.50</w:t>
            </w:r>
          </w:p>
        </w:tc>
      </w:tr>
      <w:tr>
        <w:trPr>
          <w:trHeight w:val="463" w:hRule="exact"/>
        </w:trPr>
        <w:tc>
          <w:tcPr>
            <w:tcW w:w="1401" w:type="dxa"/>
            <w:tcBorders>
              <w:top w:val="single" w:sz="4" w:space="0" w:color="000000"/>
              <w:left w:val="single" w:sz="4" w:space="0" w:color="000000"/>
              <w:bottom w:val="single" w:sz="4" w:space="0" w:color="000000"/>
              <w:right w:val="nil" w:sz="6" w:space="0" w:color="auto"/>
            </w:tcBorders>
          </w:tcPr>
          <w:p>
            <w:pPr>
              <w:pStyle w:val="TableParagraph"/>
              <w:tabs>
                <w:tab w:pos="713" w:val="left" w:leader="none"/>
              </w:tabs>
              <w:spacing w:line="240" w:lineRule="auto" w:before="54"/>
              <w:ind w:left="294" w:right="0"/>
              <w:jc w:val="left"/>
              <w:rPr>
                <w:rFonts w:ascii="宋体" w:hAnsi="宋体" w:cs="宋体" w:eastAsia="宋体" w:hint="default"/>
                <w:sz w:val="21"/>
                <w:szCs w:val="21"/>
              </w:rPr>
            </w:pPr>
            <w:r>
              <w:rPr>
                <w:rFonts w:ascii="宋体" w:hAnsi="宋体" w:cs="宋体" w:eastAsia="宋体" w:hint="default"/>
                <w:sz w:val="21"/>
                <w:szCs w:val="21"/>
              </w:rPr>
              <w:t>耿</w:t>
              <w:tab/>
              <w:t>晖</w:t>
            </w:r>
          </w:p>
        </w:tc>
        <w:tc>
          <w:tcPr>
            <w:tcW w:w="21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5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292,000.00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1"/>
                <w:szCs w:val="21"/>
              </w:rPr>
            </w:pPr>
            <w:r>
              <w:rPr>
                <w:rFonts w:ascii="宋体"/>
                <w:sz w:val="21"/>
              </w:rPr>
              <w:t>280,448.00</w:t>
            </w:r>
          </w:p>
        </w:tc>
      </w:tr>
      <w:tr>
        <w:trPr>
          <w:trHeight w:val="431"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tabs>
                <w:tab w:pos="1049" w:val="left" w:leader="none"/>
              </w:tabs>
              <w:spacing w:line="240" w:lineRule="auto" w:before="38"/>
              <w:ind w:left="5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宋体" w:hAnsi="宋体" w:cs="宋体" w:eastAsia="宋体" w:hint="default"/>
                <w:sz w:val="21"/>
                <w:szCs w:val="21"/>
              </w:rPr>
            </w:pPr>
            <w:r>
              <w:rPr>
                <w:rFonts w:ascii="宋体"/>
                <w:spacing w:val="-1"/>
                <w:sz w:val="21"/>
              </w:rPr>
              <w:t>2,376,000.00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宋体" w:hAnsi="宋体" w:cs="宋体" w:eastAsia="宋体" w:hint="default"/>
                <w:sz w:val="21"/>
                <w:szCs w:val="21"/>
              </w:rPr>
            </w:pPr>
            <w:r>
              <w:rPr>
                <w:rFonts w:ascii="宋体"/>
                <w:spacing w:val="-1"/>
                <w:sz w:val="21"/>
              </w:rPr>
              <w:t>2,410,959.84</w:t>
            </w:r>
          </w:p>
        </w:tc>
      </w:tr>
    </w:tbl>
    <w:p>
      <w:pPr>
        <w:pStyle w:val="BodyText"/>
        <w:spacing w:line="241" w:lineRule="exact"/>
        <w:ind w:left="705" w:right="123"/>
        <w:jc w:val="left"/>
      </w:pPr>
      <w:r>
        <w:rPr/>
        <w:t>[注]：该人员自</w:t>
      </w:r>
      <w:r>
        <w:rPr>
          <w:spacing w:val="-54"/>
        </w:rPr>
        <w:t> </w:t>
      </w:r>
      <w:r>
        <w:rPr/>
        <w:t>2007</w:t>
      </w:r>
      <w:r>
        <w:rPr>
          <w:spacing w:val="-53"/>
        </w:rPr>
        <w:t> </w:t>
      </w:r>
      <w:r>
        <w:rPr/>
        <w:t>年</w:t>
      </w:r>
      <w:r>
        <w:rPr>
          <w:spacing w:val="-55"/>
        </w:rPr>
        <w:t> </w:t>
      </w:r>
      <w:r>
        <w:rPr/>
        <w:t>12</w:t>
      </w:r>
      <w:r>
        <w:rPr>
          <w:spacing w:val="-53"/>
        </w:rPr>
        <w:t> </w:t>
      </w:r>
      <w:r>
        <w:rPr/>
        <w:t>月份起不再担任本公司董事。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240" w:lineRule="auto"/>
        <w:ind w:left="705" w:right="123"/>
        <w:jc w:val="left"/>
        <w:rPr>
          <w:b w:val="0"/>
          <w:bCs w:val="0"/>
        </w:rPr>
      </w:pPr>
      <w:r>
        <w:rPr/>
        <w:t>十一、或有事项</w:t>
      </w:r>
      <w:r>
        <w:rPr>
          <w:b w:val="0"/>
          <w:bCs w:val="0"/>
        </w:rPr>
      </w:r>
    </w:p>
    <w:p>
      <w:pPr>
        <w:pStyle w:val="BodyText"/>
        <w:spacing w:line="240" w:lineRule="auto" w:before="9"/>
        <w:ind w:left="705" w:right="123"/>
        <w:jc w:val="left"/>
      </w:pPr>
      <w:r>
        <w:rPr/>
        <w:t>(一)</w:t>
      </w:r>
      <w:r>
        <w:rPr>
          <w:spacing w:val="-2"/>
        </w:rPr>
        <w:t> </w:t>
      </w:r>
      <w:r>
        <w:rPr/>
        <w:t>已贴现商业承兑汇票</w:t>
      </w:r>
    </w:p>
    <w:p>
      <w:pPr>
        <w:pStyle w:val="BodyText"/>
        <w:spacing w:line="355" w:lineRule="auto" w:before="134"/>
        <w:ind w:left="705" w:right="1639" w:hanging="62"/>
        <w:jc w:val="left"/>
      </w:pPr>
      <w:r>
        <w:rPr/>
        <w:t>截至</w:t>
      </w:r>
      <w:r>
        <w:rPr>
          <w:spacing w:val="-56"/>
        </w:rPr>
        <w:t> </w:t>
      </w:r>
      <w:r>
        <w:rPr/>
        <w:t>2008</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日，未到期已贴现的商业承兑汇票</w:t>
      </w:r>
      <w:r>
        <w:rPr>
          <w:spacing w:val="-56"/>
        </w:rPr>
        <w:t> </w:t>
      </w:r>
      <w:r>
        <w:rPr/>
        <w:t>1</w:t>
      </w:r>
      <w:r>
        <w:rPr>
          <w:spacing w:val="-55"/>
        </w:rPr>
        <w:t> </w:t>
      </w:r>
      <w:r>
        <w:rPr/>
        <w:t>份计</w:t>
      </w:r>
      <w:r>
        <w:rPr>
          <w:spacing w:val="-56"/>
        </w:rPr>
        <w:t> </w:t>
      </w:r>
      <w:r>
        <w:rPr/>
        <w:t>440,000.00</w:t>
      </w:r>
      <w:r>
        <w:rPr>
          <w:spacing w:val="-55"/>
        </w:rPr>
        <w:t> </w:t>
      </w:r>
      <w:r>
        <w:rPr/>
        <w:t>元。</w:t>
      </w:r>
      <w:r>
        <w:rPr>
          <w:spacing w:val="-1"/>
        </w:rPr>
        <w:t> </w:t>
      </w:r>
      <w:r>
        <w:rPr/>
        <w:t>(二)</w:t>
      </w:r>
      <w:r>
        <w:rPr>
          <w:spacing w:val="-2"/>
        </w:rPr>
        <w:t> </w:t>
      </w:r>
      <w:r>
        <w:rPr/>
        <w:t>公司提供的各种债务担保</w:t>
      </w:r>
    </w:p>
    <w:p>
      <w:pPr>
        <w:pStyle w:val="BodyText"/>
        <w:spacing w:line="241" w:lineRule="exact"/>
        <w:ind w:left="643" w:right="123"/>
        <w:jc w:val="left"/>
      </w:pPr>
      <w:r>
        <w:rPr/>
        <w:t>1.</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日，本公司及子公司为关联方以外单位提供的保证担保情况</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20"/>
        <w:gridCol w:w="2880"/>
        <w:gridCol w:w="1440"/>
        <w:gridCol w:w="1266"/>
        <w:gridCol w:w="1453"/>
      </w:tblGrid>
      <w:tr>
        <w:trPr>
          <w:trHeight w:val="49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05"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95"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5" w:right="353" w:hanging="90"/>
              <w:jc w:val="left"/>
              <w:rPr>
                <w:rFonts w:ascii="宋体" w:hAnsi="宋体" w:cs="宋体" w:eastAsia="宋体" w:hint="default"/>
                <w:sz w:val="18"/>
                <w:szCs w:val="18"/>
              </w:rPr>
            </w:pPr>
            <w:r>
              <w:rPr>
                <w:rFonts w:ascii="宋体" w:hAnsi="宋体" w:cs="宋体" w:eastAsia="宋体" w:hint="default"/>
                <w:sz w:val="18"/>
                <w:szCs w:val="18"/>
              </w:rPr>
              <w:t>担保金额 (万元)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担保到期日</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杭州锦江集团有限公司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广东发展银行杭州分行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2009.02.21</w:t>
            </w:r>
          </w:p>
        </w:tc>
        <w:tc>
          <w:tcPr>
            <w:tcW w:w="1453" w:type="dxa"/>
            <w:vMerge w:val="restart"/>
            <w:tcBorders>
              <w:top w:val="single" w:sz="4" w:space="0" w:color="000000"/>
              <w:left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63"/>
                <w:sz w:val="18"/>
                <w:szCs w:val="18"/>
              </w:rPr>
              <w:t>最高保证</w:t>
            </w:r>
            <w:r>
              <w:rPr>
                <w:rFonts w:ascii="宋体" w:hAnsi="宋体" w:cs="宋体" w:eastAsia="宋体" w:hint="default"/>
                <w:spacing w:val="-6"/>
                <w:sz w:val="18"/>
                <w:szCs w:val="18"/>
              </w:rPr>
              <w:t> </w:t>
            </w:r>
            <w:r>
              <w:rPr>
                <w:rFonts w:ascii="宋体" w:hAnsi="宋体" w:cs="宋体" w:eastAsia="宋体" w:hint="default"/>
                <w:sz w:val="18"/>
                <w:szCs w:val="18"/>
              </w:rPr>
              <w:t>额</w:t>
            </w:r>
            <w:r>
              <w:rPr>
                <w:rFonts w:ascii="宋体" w:hAnsi="宋体" w:cs="宋体" w:eastAsia="宋体" w:hint="default"/>
                <w:sz w:val="18"/>
                <w:szCs w:val="18"/>
              </w:rPr>
              <w:t> 5,000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杭州锦江集团有限公司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广东发展银行杭州分行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2009.01.23</w:t>
            </w:r>
          </w:p>
        </w:tc>
        <w:tc>
          <w:tcPr>
            <w:tcW w:w="1453" w:type="dxa"/>
            <w:vMerge/>
            <w:tcBorders>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广东发展银行杭州分行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2009.11.18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84"/>
                <w:sz w:val="18"/>
                <w:szCs w:val="18"/>
              </w:rPr>
              <w:t>最高保</w:t>
            </w:r>
            <w:r>
              <w:rPr>
                <w:rFonts w:ascii="宋体" w:hAnsi="宋体" w:cs="宋体" w:eastAsia="宋体" w:hint="default"/>
                <w:sz w:val="18"/>
                <w:szCs w:val="18"/>
              </w:rPr>
              <w:t>证</w:t>
            </w:r>
            <w:r>
              <w:rPr>
                <w:rFonts w:ascii="宋体" w:hAnsi="宋体" w:cs="宋体" w:eastAsia="宋体" w:hint="default"/>
                <w:spacing w:val="-5"/>
                <w:sz w:val="18"/>
                <w:szCs w:val="18"/>
              </w:rPr>
              <w:t> </w:t>
            </w:r>
            <w:r>
              <w:rPr>
                <w:rFonts w:ascii="宋体" w:hAnsi="宋体" w:cs="宋体" w:eastAsia="宋体" w:hint="default"/>
                <w:sz w:val="18"/>
                <w:szCs w:val="18"/>
              </w:rPr>
              <w:t>额</w:t>
            </w:r>
          </w:p>
        </w:tc>
      </w:tr>
    </w:tbl>
    <w:p>
      <w:pPr>
        <w:spacing w:after="0" w:line="240" w:lineRule="auto"/>
        <w:jc w:val="center"/>
        <w:rPr>
          <w:rFonts w:ascii="宋体" w:hAnsi="宋体" w:cs="宋体" w:eastAsia="宋体" w:hint="default"/>
          <w:sz w:val="18"/>
          <w:szCs w:val="18"/>
        </w:rPr>
        <w:sectPr>
          <w:pgSz w:w="12240" w:h="15840"/>
          <w:pgMar w:header="747" w:footer="727" w:top="980" w:bottom="920" w:left="12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60" w:type="dxa"/>
        <w:tblLayout w:type="fixed"/>
        <w:tblCellMar>
          <w:top w:w="0" w:type="dxa"/>
          <w:left w:w="0" w:type="dxa"/>
          <w:bottom w:w="0" w:type="dxa"/>
          <w:right w:w="0" w:type="dxa"/>
        </w:tblCellMar>
        <w:tblLook w:val="01E0"/>
      </w:tblPr>
      <w:tblGrid>
        <w:gridCol w:w="2520"/>
        <w:gridCol w:w="2880"/>
        <w:gridCol w:w="1440"/>
        <w:gridCol w:w="1266"/>
        <w:gridCol w:w="1453"/>
      </w:tblGrid>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中国工商银行杭州西湖支行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3" w:right="0"/>
              <w:jc w:val="left"/>
              <w:rPr>
                <w:rFonts w:ascii="宋体" w:hAnsi="宋体" w:cs="宋体" w:eastAsia="宋体" w:hint="default"/>
                <w:sz w:val="18"/>
                <w:szCs w:val="18"/>
              </w:rPr>
            </w:pPr>
            <w:r>
              <w:rPr>
                <w:rFonts w:ascii="宋体"/>
                <w:sz w:val="18"/>
              </w:rPr>
              <w:t>2009.01.21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浙江巨化股份有限公司</w:t>
            </w:r>
          </w:p>
        </w:tc>
        <w:tc>
          <w:tcPr>
            <w:tcW w:w="28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最高保</w:t>
            </w:r>
            <w:r>
              <w:rPr>
                <w:rFonts w:ascii="宋体" w:hAnsi="宋体" w:cs="宋体" w:eastAsia="宋体" w:hint="default"/>
                <w:sz w:val="18"/>
                <w:szCs w:val="18"/>
              </w:rPr>
              <w:t>证</w:t>
            </w:r>
            <w:r>
              <w:rPr>
                <w:rFonts w:ascii="宋体" w:hAnsi="宋体" w:cs="宋体" w:eastAsia="宋体" w:hint="default"/>
                <w:spacing w:val="-5"/>
                <w:sz w:val="18"/>
                <w:szCs w:val="18"/>
              </w:rPr>
              <w:t> </w:t>
            </w:r>
            <w:r>
              <w:rPr>
                <w:rFonts w:ascii="宋体" w:hAnsi="宋体" w:cs="宋体" w:eastAsia="宋体" w:hint="default"/>
                <w:sz w:val="18"/>
                <w:szCs w:val="18"/>
              </w:rPr>
              <w:t>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北京富通东方科技有限公司</w:t>
            </w:r>
          </w:p>
        </w:tc>
        <w:tc>
          <w:tcPr>
            <w:tcW w:w="28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最高保</w:t>
            </w:r>
            <w:r>
              <w:rPr>
                <w:rFonts w:ascii="宋体" w:hAnsi="宋体" w:cs="宋体" w:eastAsia="宋体" w:hint="default"/>
                <w:sz w:val="18"/>
                <w:szCs w:val="18"/>
              </w:rPr>
              <w:t>证</w:t>
            </w:r>
            <w:r>
              <w:rPr>
                <w:rFonts w:ascii="宋体" w:hAnsi="宋体" w:cs="宋体" w:eastAsia="宋体" w:hint="default"/>
                <w:spacing w:val="-5"/>
                <w:sz w:val="18"/>
                <w:szCs w:val="18"/>
              </w:rPr>
              <w:t> </w:t>
            </w:r>
            <w:r>
              <w:rPr>
                <w:rFonts w:ascii="宋体" w:hAnsi="宋体" w:cs="宋体" w:eastAsia="宋体" w:hint="default"/>
                <w:sz w:val="18"/>
                <w:szCs w:val="18"/>
              </w:rPr>
              <w:t>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004" w:right="0"/>
        <w:jc w:val="left"/>
      </w:pPr>
      <w:r>
        <w:rPr/>
        <w:t>2.</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日，本公司财产抵押情况</w:t>
      </w: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1260"/>
        <w:gridCol w:w="1440"/>
        <w:gridCol w:w="1440"/>
        <w:gridCol w:w="1504"/>
        <w:gridCol w:w="1440"/>
        <w:gridCol w:w="1016"/>
        <w:gridCol w:w="1116"/>
        <w:gridCol w:w="584"/>
      </w:tblGrid>
      <w:tr>
        <w:trPr>
          <w:trHeight w:val="49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5"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2944" w:type="dxa"/>
            <w:gridSpan w:val="2"/>
            <w:tcBorders>
              <w:top w:val="single" w:sz="4" w:space="0" w:color="000000"/>
              <w:left w:val="single" w:sz="4" w:space="0" w:color="000000"/>
              <w:bottom w:val="single" w:sz="4" w:space="0" w:color="000000"/>
              <w:right w:val="single" w:sz="4" w:space="0" w:color="000000"/>
            </w:tcBorders>
          </w:tcPr>
          <w:p>
            <w:pPr>
              <w:pStyle w:val="TableParagraph"/>
              <w:tabs>
                <w:tab w:pos="1259" w:val="left" w:leader="none"/>
              </w:tabs>
              <w:spacing w:line="167" w:lineRule="exact"/>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抵押物</w:t>
            </w:r>
            <w:r>
              <w:rPr>
                <w:rFonts w:ascii="宋体" w:hAnsi="宋体" w:cs="宋体" w:eastAsia="宋体" w:hint="default"/>
                <w:sz w:val="18"/>
                <w:szCs w:val="18"/>
              </w:rPr>
            </w:r>
          </w:p>
          <w:p>
            <w:pPr>
              <w:pStyle w:val="TableParagraph"/>
              <w:tabs>
                <w:tab w:pos="1849" w:val="left" w:leader="none"/>
              </w:tabs>
              <w:spacing w:line="217" w:lineRule="exact"/>
              <w:ind w:left="499" w:right="0"/>
              <w:jc w:val="left"/>
              <w:rPr>
                <w:rFonts w:ascii="宋体" w:hAnsi="宋体" w:cs="宋体" w:eastAsia="宋体" w:hint="default"/>
                <w:sz w:val="18"/>
                <w:szCs w:val="18"/>
              </w:rPr>
            </w:pPr>
            <w:r>
              <w:rPr>
                <w:rFonts w:ascii="宋体" w:hAnsi="宋体" w:cs="宋体" w:eastAsia="宋体" w:hint="default"/>
                <w:sz w:val="18"/>
                <w:szCs w:val="18"/>
              </w:rPr>
              <w:t>账面原值</w:t>
              <w:tab/>
              <w:t>账面净值</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5" w:right="179" w:hanging="90"/>
              <w:jc w:val="left"/>
              <w:rPr>
                <w:rFonts w:ascii="宋体" w:hAnsi="宋体" w:cs="宋体" w:eastAsia="宋体" w:hint="default"/>
                <w:sz w:val="18"/>
                <w:szCs w:val="18"/>
              </w:rPr>
            </w:pPr>
            <w:r>
              <w:rPr>
                <w:rFonts w:ascii="宋体" w:hAnsi="宋体" w:cs="宋体" w:eastAsia="宋体" w:hint="default"/>
                <w:sz w:val="18"/>
                <w:szCs w:val="18"/>
              </w:rPr>
              <w:t>担保金额 (万元)</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本公司房屋及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省分行</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38,481,796.72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3" w:right="0"/>
              <w:jc w:val="center"/>
              <w:rPr>
                <w:rFonts w:ascii="宋体" w:hAnsi="宋体" w:cs="宋体" w:eastAsia="宋体" w:hint="default"/>
                <w:sz w:val="18"/>
                <w:szCs w:val="18"/>
              </w:rPr>
            </w:pPr>
            <w:r>
              <w:rPr>
                <w:rFonts w:ascii="宋体"/>
                <w:sz w:val="18"/>
              </w:rPr>
              <w:t>36,044,658.41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0" w:right="0"/>
              <w:jc w:val="center"/>
              <w:rPr>
                <w:rFonts w:ascii="宋体" w:hAnsi="宋体" w:cs="宋体" w:eastAsia="宋体" w:hint="default"/>
                <w:sz w:val="18"/>
                <w:szCs w:val="18"/>
              </w:rPr>
            </w:pPr>
            <w:r>
              <w:rPr>
                <w:rFonts w:ascii="宋体"/>
                <w:sz w:val="18"/>
              </w:rPr>
              <w:t>3,000.00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2009.08.27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70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北京浙大网</w:t>
            </w:r>
          </w:p>
          <w:p>
            <w:pPr>
              <w:pStyle w:val="TableParagraph"/>
              <w:spacing w:line="240" w:lineRule="auto"/>
              <w:ind w:left="103" w:right="245"/>
              <w:jc w:val="left"/>
              <w:rPr>
                <w:rFonts w:ascii="宋体" w:hAnsi="宋体" w:cs="宋体" w:eastAsia="宋体" w:hint="default"/>
                <w:sz w:val="18"/>
                <w:szCs w:val="18"/>
              </w:rPr>
            </w:pPr>
            <w:r>
              <w:rPr>
                <w:rFonts w:ascii="宋体" w:hAnsi="宋体" w:cs="宋体" w:eastAsia="宋体" w:hint="default"/>
                <w:sz w:val="18"/>
                <w:szCs w:val="18"/>
              </w:rPr>
              <w:t>新科技有限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北京浙大网新</w:t>
            </w:r>
          </w:p>
          <w:p>
            <w:pPr>
              <w:pStyle w:val="TableParagraph"/>
              <w:spacing w:line="240" w:lineRule="auto"/>
              <w:ind w:left="103" w:right="245"/>
              <w:jc w:val="left"/>
              <w:rPr>
                <w:rFonts w:ascii="宋体" w:hAnsi="宋体" w:cs="宋体" w:eastAsia="宋体" w:hint="default"/>
                <w:sz w:val="18"/>
                <w:szCs w:val="18"/>
              </w:rPr>
            </w:pPr>
            <w:r>
              <w:rPr>
                <w:rFonts w:ascii="宋体" w:hAnsi="宋体" w:cs="宋体" w:eastAsia="宋体" w:hint="default"/>
                <w:sz w:val="18"/>
                <w:szCs w:val="18"/>
              </w:rPr>
              <w:t>科技有限公司 房屋及建筑物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245"/>
              <w:jc w:val="left"/>
              <w:rPr>
                <w:rFonts w:ascii="宋体" w:hAnsi="宋体" w:cs="宋体" w:eastAsia="宋体" w:hint="default"/>
                <w:sz w:val="18"/>
                <w:szCs w:val="18"/>
              </w:rPr>
            </w:pPr>
            <w:r>
              <w:rPr>
                <w:rFonts w:ascii="宋体" w:hAnsi="宋体" w:cs="宋体" w:eastAsia="宋体" w:hint="default"/>
                <w:sz w:val="18"/>
                <w:szCs w:val="18"/>
              </w:rPr>
              <w:t>招商银行北京 分行</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143,289,635.94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sz w:val="18"/>
              </w:rPr>
              <w:t>136,694,849.08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0" w:right="0"/>
              <w:jc w:val="center"/>
              <w:rPr>
                <w:rFonts w:ascii="宋体" w:hAnsi="宋体" w:cs="宋体" w:eastAsia="宋体" w:hint="default"/>
                <w:sz w:val="18"/>
                <w:szCs w:val="18"/>
              </w:rPr>
            </w:pPr>
            <w:r>
              <w:rPr>
                <w:rFonts w:ascii="宋体"/>
                <w:sz w:val="18"/>
              </w:rPr>
              <w:t>6,088.40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2016.10.08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36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181,771,432.66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
              <w:jc w:val="center"/>
              <w:rPr>
                <w:rFonts w:ascii="宋体" w:hAnsi="宋体" w:cs="宋体" w:eastAsia="宋体" w:hint="default"/>
                <w:sz w:val="18"/>
                <w:szCs w:val="18"/>
              </w:rPr>
            </w:pPr>
            <w:r>
              <w:rPr>
                <w:rFonts w:ascii="宋体"/>
                <w:sz w:val="18"/>
              </w:rPr>
              <w:t>172,739,507.49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9,088.40</w:t>
            </w:r>
          </w:p>
        </w:tc>
        <w:tc>
          <w:tcPr>
            <w:tcW w:w="111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004" w:right="0"/>
        <w:jc w:val="left"/>
      </w:pPr>
      <w:r>
        <w:rPr/>
        <w:t>3.</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日，本公司财产质押情况</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40"/>
        <w:gridCol w:w="1157"/>
        <w:gridCol w:w="1363"/>
        <w:gridCol w:w="1496"/>
        <w:gridCol w:w="1572"/>
        <w:gridCol w:w="1356"/>
        <w:gridCol w:w="1156"/>
        <w:gridCol w:w="720"/>
      </w:tblGrid>
      <w:tr>
        <w:trPr>
          <w:trHeight w:val="47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8"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质押物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tabs>
                <w:tab w:pos="1321" w:val="left" w:leader="none"/>
              </w:tabs>
              <w:spacing w:line="205" w:lineRule="exact"/>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质押物</w:t>
            </w:r>
            <w:r>
              <w:rPr>
                <w:rFonts w:ascii="宋体" w:hAnsi="宋体" w:cs="宋体" w:eastAsia="宋体" w:hint="default"/>
                <w:sz w:val="18"/>
                <w:szCs w:val="18"/>
              </w:rPr>
            </w:r>
          </w:p>
          <w:p>
            <w:pPr>
              <w:pStyle w:val="TableParagraph"/>
              <w:tabs>
                <w:tab w:pos="1844" w:val="left" w:leader="none"/>
              </w:tabs>
              <w:spacing w:line="235" w:lineRule="exact"/>
              <w:ind w:left="494" w:right="0"/>
              <w:jc w:val="left"/>
              <w:rPr>
                <w:rFonts w:ascii="宋体" w:hAnsi="宋体" w:cs="宋体" w:eastAsia="宋体" w:hint="default"/>
                <w:sz w:val="18"/>
                <w:szCs w:val="18"/>
              </w:rPr>
            </w:pPr>
            <w:r>
              <w:rPr>
                <w:rFonts w:ascii="宋体" w:hAnsi="宋体" w:cs="宋体" w:eastAsia="宋体" w:hint="default"/>
                <w:sz w:val="18"/>
                <w:szCs w:val="18"/>
              </w:rPr>
              <w:t>账面原值</w:t>
              <w:tab/>
              <w:t>账面净值</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1" w:right="0"/>
              <w:jc w:val="left"/>
              <w:rPr>
                <w:rFonts w:ascii="宋体" w:hAnsi="宋体" w:cs="宋体" w:eastAsia="宋体" w:hint="default"/>
                <w:sz w:val="18"/>
                <w:szCs w:val="18"/>
              </w:rPr>
            </w:pPr>
            <w:r>
              <w:rPr>
                <w:rFonts w:ascii="宋体" w:hAnsi="宋体" w:cs="宋体" w:eastAsia="宋体" w:hint="default"/>
                <w:sz w:val="18"/>
                <w:szCs w:val="18"/>
              </w:rPr>
              <w:t>浙江浙大网新环</w:t>
            </w:r>
          </w:p>
          <w:p>
            <w:pPr>
              <w:pStyle w:val="TableParagraph"/>
              <w:spacing w:line="234" w:lineRule="exact"/>
              <w:ind w:left="61" w:right="0"/>
              <w:jc w:val="left"/>
              <w:rPr>
                <w:rFonts w:ascii="宋体" w:hAnsi="宋体" w:cs="宋体" w:eastAsia="宋体" w:hint="default"/>
                <w:sz w:val="18"/>
                <w:szCs w:val="18"/>
              </w:rPr>
            </w:pPr>
            <w:r>
              <w:rPr>
                <w:rFonts w:ascii="宋体" w:hAnsi="宋体" w:cs="宋体" w:eastAsia="宋体" w:hint="default"/>
                <w:sz w:val="18"/>
                <w:szCs w:val="18"/>
              </w:rPr>
              <w:t>境工程有限公司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宁波银行杭州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8,238,934.29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8,238,934.29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8,238,934.29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2" w:right="0"/>
              <w:jc w:val="left"/>
              <w:rPr>
                <w:rFonts w:ascii="宋体" w:hAnsi="宋体" w:cs="宋体" w:eastAsia="宋体" w:hint="default"/>
                <w:sz w:val="18"/>
                <w:szCs w:val="18"/>
              </w:rPr>
            </w:pPr>
            <w:r>
              <w:rPr>
                <w:rFonts w:ascii="宋体"/>
                <w:sz w:val="18"/>
              </w:rPr>
              <w:t>2009.02.29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center"/>
              <w:rPr>
                <w:rFonts w:ascii="宋体" w:hAnsi="宋体" w:cs="宋体" w:eastAsia="宋体" w:hint="default"/>
                <w:sz w:val="18"/>
                <w:szCs w:val="18"/>
              </w:rPr>
            </w:pPr>
            <w:r>
              <w:rPr>
                <w:rFonts w:ascii="宋体" w:hAnsi="宋体" w:cs="宋体" w:eastAsia="宋体" w:hint="default"/>
                <w:sz w:val="18"/>
                <w:szCs w:val="18"/>
              </w:rPr>
              <w:t>票据</w:t>
            </w:r>
          </w:p>
        </w:tc>
      </w:tr>
      <w:tr>
        <w:trPr>
          <w:trHeight w:val="47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 w:right="0"/>
              <w:jc w:val="left"/>
              <w:rPr>
                <w:rFonts w:ascii="宋体" w:hAnsi="宋体" w:cs="宋体" w:eastAsia="宋体" w:hint="default"/>
                <w:sz w:val="18"/>
                <w:szCs w:val="18"/>
              </w:rPr>
            </w:pPr>
            <w:r>
              <w:rPr>
                <w:rFonts w:ascii="宋体" w:hAnsi="宋体" w:cs="宋体" w:eastAsia="宋体" w:hint="default"/>
                <w:sz w:val="18"/>
                <w:szCs w:val="18"/>
              </w:rPr>
              <w:t>广州市晓通网络</w:t>
            </w:r>
          </w:p>
          <w:p>
            <w:pPr>
              <w:pStyle w:val="TableParagraph"/>
              <w:spacing w:line="235" w:lineRule="exact"/>
              <w:ind w:left="61"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商业承兑汇</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招商银行广州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分行营业部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440,000.00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440,000.00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440,000.00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2" w:right="0"/>
              <w:jc w:val="left"/>
              <w:rPr>
                <w:rFonts w:ascii="宋体" w:hAnsi="宋体" w:cs="宋体" w:eastAsia="宋体" w:hint="default"/>
                <w:sz w:val="18"/>
                <w:szCs w:val="18"/>
              </w:rPr>
            </w:pPr>
            <w:r>
              <w:rPr>
                <w:rFonts w:ascii="宋体"/>
                <w:sz w:val="18"/>
              </w:rPr>
              <w:t>2009.01.15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47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1" w:right="0"/>
              <w:jc w:val="left"/>
              <w:rPr>
                <w:rFonts w:ascii="宋体" w:hAnsi="宋体" w:cs="宋体" w:eastAsia="宋体" w:hint="default"/>
                <w:sz w:val="18"/>
                <w:szCs w:val="18"/>
              </w:rPr>
            </w:pPr>
            <w:r>
              <w:rPr>
                <w:rFonts w:ascii="宋体" w:hAnsi="宋体" w:cs="宋体" w:eastAsia="宋体" w:hint="default"/>
                <w:sz w:val="18"/>
                <w:szCs w:val="18"/>
              </w:rPr>
              <w:t>浙江大学快威科</w:t>
            </w:r>
          </w:p>
          <w:p>
            <w:pPr>
              <w:pStyle w:val="TableParagraph"/>
              <w:spacing w:line="234" w:lineRule="exact"/>
              <w:ind w:left="61" w:right="0"/>
              <w:jc w:val="left"/>
              <w:rPr>
                <w:rFonts w:ascii="宋体" w:hAnsi="宋体" w:cs="宋体" w:eastAsia="宋体" w:hint="default"/>
                <w:sz w:val="18"/>
                <w:szCs w:val="18"/>
              </w:rPr>
            </w:pPr>
            <w:r>
              <w:rPr>
                <w:rFonts w:ascii="宋体" w:hAnsi="宋体" w:cs="宋体" w:eastAsia="宋体" w:hint="default"/>
                <w:sz w:val="18"/>
                <w:szCs w:val="18"/>
              </w:rPr>
              <w:t>技集团有限公司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中国民生银行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杭州分行</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136,625,268.30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129,680,100.10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9"/>
              <w:jc w:val="right"/>
              <w:rPr>
                <w:rFonts w:ascii="宋体" w:hAnsi="宋体" w:cs="宋体" w:eastAsia="宋体" w:hint="default"/>
                <w:sz w:val="18"/>
                <w:szCs w:val="18"/>
              </w:rPr>
            </w:pPr>
            <w:r>
              <w:rPr>
                <w:rFonts w:ascii="宋体"/>
                <w:sz w:val="18"/>
              </w:rPr>
              <w:t>40,300,000.00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2" w:right="0"/>
              <w:jc w:val="left"/>
              <w:rPr>
                <w:rFonts w:ascii="宋体" w:hAnsi="宋体" w:cs="宋体" w:eastAsia="宋体" w:hint="default"/>
                <w:sz w:val="18"/>
                <w:szCs w:val="18"/>
              </w:rPr>
            </w:pPr>
            <w:r>
              <w:rPr>
                <w:rFonts w:ascii="宋体"/>
                <w:sz w:val="18"/>
              </w:rPr>
              <w:t>2009.03.30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center"/>
              <w:rPr>
                <w:rFonts w:ascii="宋体" w:hAnsi="宋体" w:cs="宋体" w:eastAsia="宋体" w:hint="default"/>
                <w:sz w:val="18"/>
                <w:szCs w:val="18"/>
              </w:rPr>
            </w:pPr>
            <w:r>
              <w:rPr>
                <w:rFonts w:ascii="宋体" w:hAnsi="宋体" w:cs="宋体" w:eastAsia="宋体" w:hint="default"/>
                <w:sz w:val="18"/>
                <w:szCs w:val="18"/>
              </w:rPr>
              <w:t>票据</w:t>
            </w:r>
          </w:p>
        </w:tc>
      </w:tr>
      <w:tr>
        <w:trPr>
          <w:trHeight w:val="36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5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145,304,202.59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right"/>
              <w:rPr>
                <w:rFonts w:ascii="宋体" w:hAnsi="宋体" w:cs="宋体" w:eastAsia="宋体" w:hint="default"/>
                <w:sz w:val="18"/>
                <w:szCs w:val="18"/>
              </w:rPr>
            </w:pPr>
            <w:r>
              <w:rPr>
                <w:rFonts w:ascii="宋体"/>
                <w:sz w:val="18"/>
              </w:rPr>
              <w:t>138,359,034.39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right"/>
              <w:rPr>
                <w:rFonts w:ascii="宋体" w:hAnsi="宋体" w:cs="宋体" w:eastAsia="宋体" w:hint="default"/>
                <w:sz w:val="18"/>
                <w:szCs w:val="18"/>
              </w:rPr>
            </w:pPr>
            <w:r>
              <w:rPr>
                <w:rFonts w:ascii="宋体"/>
                <w:sz w:val="18"/>
              </w:rPr>
              <w:t>48,978,934.29</w:t>
            </w:r>
          </w:p>
        </w:tc>
        <w:tc>
          <w:tcPr>
            <w:tcW w:w="115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960" w:right="0"/>
        <w:jc w:val="left"/>
      </w:pPr>
      <w:r>
        <w:rPr/>
        <w:t>(三)</w:t>
      </w:r>
      <w:r>
        <w:rPr>
          <w:spacing w:val="-2"/>
        </w:rPr>
        <w:t> </w:t>
      </w:r>
      <w:r>
        <w:rPr/>
        <w:t>未决诉讼或仲裁</w:t>
      </w:r>
    </w:p>
    <w:p>
      <w:pPr>
        <w:pStyle w:val="BodyText"/>
        <w:spacing w:line="240" w:lineRule="auto" w:before="134"/>
        <w:ind w:left="1065" w:right="0"/>
        <w:jc w:val="left"/>
      </w:pPr>
      <w:r>
        <w:rPr/>
        <w:t>1.</w:t>
      </w:r>
      <w:r>
        <w:rPr>
          <w:spacing w:val="-53"/>
        </w:rPr>
        <w:t> </w:t>
      </w:r>
      <w:r>
        <w:rPr/>
        <w:t>2</w:t>
      </w:r>
      <w:r>
        <w:rPr>
          <w:spacing w:val="-1"/>
        </w:rPr>
        <w:t>0</w:t>
      </w:r>
      <w:r>
        <w:rPr/>
        <w:t>08</w:t>
      </w:r>
      <w:r>
        <w:rPr>
          <w:spacing w:val="-58"/>
        </w:rPr>
        <w:t> </w:t>
      </w:r>
      <w:r>
        <w:rPr/>
        <w:t>年</w:t>
      </w:r>
      <w:r>
        <w:rPr>
          <w:spacing w:val="-59"/>
        </w:rPr>
        <w:t> </w:t>
      </w:r>
      <w:r>
        <w:rPr>
          <w:spacing w:val="-1"/>
        </w:rPr>
        <w:t>1</w:t>
      </w:r>
      <w:r>
        <w:rPr/>
        <w:t>2</w:t>
      </w:r>
      <w:r>
        <w:rPr>
          <w:spacing w:val="-58"/>
        </w:rPr>
        <w:t> </w:t>
      </w:r>
      <w:r>
        <w:rPr/>
        <w:t>月</w:t>
      </w:r>
      <w:r>
        <w:rPr>
          <w:spacing w:val="-59"/>
        </w:rPr>
        <w:t> </w:t>
      </w:r>
      <w:r>
        <w:rPr/>
        <w:t>25</w:t>
      </w:r>
      <w:r>
        <w:rPr>
          <w:spacing w:val="-58"/>
        </w:rPr>
        <w:t> </w:t>
      </w:r>
      <w:r>
        <w:rPr/>
        <w:t>日</w:t>
      </w:r>
      <w:r>
        <w:rPr>
          <w:spacing w:val="-105"/>
        </w:rPr>
        <w:t>，</w:t>
      </w:r>
      <w:r>
        <w:rPr>
          <w:spacing w:val="-2"/>
        </w:rPr>
        <w:t>本</w:t>
      </w:r>
      <w:r>
        <w:rPr/>
        <w:t>公司向金华市中级人民法院提起诉讼</w:t>
      </w:r>
      <w:r>
        <w:rPr>
          <w:spacing w:val="-105"/>
        </w:rPr>
        <w:t>，</w:t>
      </w:r>
      <w:r>
        <w:rPr/>
        <w:t>要求深</w:t>
      </w:r>
      <w:r>
        <w:rPr>
          <w:spacing w:val="-2"/>
        </w:rPr>
        <w:t>圳</w:t>
      </w:r>
      <w:r>
        <w:rPr/>
        <w:t>矽感科技有限公司履行</w:t>
      </w:r>
      <w:r>
        <w:rPr>
          <w:spacing w:val="-59"/>
        </w:rPr>
        <w:t> </w:t>
      </w:r>
      <w:r>
        <w:rPr/>
        <w:t>2004</w:t>
      </w:r>
    </w:p>
    <w:p>
      <w:pPr>
        <w:pStyle w:val="BodyText"/>
        <w:spacing w:line="357" w:lineRule="auto" w:before="133"/>
        <w:ind w:left="645" w:right="256"/>
        <w:jc w:val="both"/>
      </w:pPr>
      <w:r>
        <w:rPr/>
        <w:t>年</w:t>
      </w:r>
      <w:r>
        <w:rPr>
          <w:spacing w:val="-54"/>
        </w:rPr>
        <w:t> </w:t>
      </w:r>
      <w:r>
        <w:rPr/>
        <w:t>6</w:t>
      </w:r>
      <w:r>
        <w:rPr>
          <w:spacing w:val="-53"/>
        </w:rPr>
        <w:t> </w:t>
      </w:r>
      <w:r>
        <w:rPr/>
        <w:t>月</w:t>
      </w:r>
      <w:r>
        <w:rPr>
          <w:spacing w:val="-55"/>
        </w:rPr>
        <w:t> </w:t>
      </w:r>
      <w:r>
        <w:rPr/>
        <w:t>17</w:t>
      </w:r>
      <w:r>
        <w:rPr>
          <w:spacing w:val="-53"/>
        </w:rPr>
        <w:t> </w:t>
      </w:r>
      <w:r>
        <w:rPr/>
        <w:t>日与本公司签订的股权转让协议，由其以</w:t>
      </w:r>
      <w:r>
        <w:rPr>
          <w:spacing w:val="-54"/>
        </w:rPr>
        <w:t> </w:t>
      </w:r>
      <w:r>
        <w:rPr/>
        <w:t>1,500</w:t>
      </w:r>
      <w:r>
        <w:rPr>
          <w:spacing w:val="-54"/>
        </w:rPr>
        <w:t> </w:t>
      </w:r>
      <w:r>
        <w:rPr/>
        <w:t>万元购买本公司所持有的浙江矽感科技有限公</w:t>
      </w:r>
      <w:r>
        <w:rPr/>
        <w:t> 司</w:t>
      </w:r>
      <w:r>
        <w:rPr>
          <w:spacing w:val="-84"/>
        </w:rPr>
        <w:t> </w:t>
      </w:r>
      <w:r>
        <w:rPr/>
        <w:t>30%股权，并支付相应违约金，同时要求浙江三联集团有限公司和浙江东方科技产业园开发有限公司提</w:t>
      </w:r>
      <w:r>
        <w:rPr/>
        <w:t> </w:t>
      </w:r>
      <w:r>
        <w:rPr>
          <w:spacing w:val="-2"/>
        </w:rPr>
        <w:t>供连带保证责任。同日，本公司向金华市婺城区人民法院提起诉讼，要求深圳矽感科技有限公司给付约定</w:t>
      </w:r>
      <w:r>
        <w:rPr>
          <w:spacing w:val="-99"/>
        </w:rPr>
        <w:t> </w:t>
      </w:r>
      <w:r>
        <w:rPr>
          <w:spacing w:val="-99"/>
        </w:rPr>
      </w:r>
      <w:r>
        <w:rPr/>
        <w:t>回报共 320</w:t>
      </w:r>
      <w:r>
        <w:rPr>
          <w:spacing w:val="-67"/>
        </w:rPr>
        <w:t> </w:t>
      </w:r>
      <w:r>
        <w:rPr>
          <w:spacing w:val="-3"/>
        </w:rPr>
        <w:t>万元，并由浙江三联集团有限公司和浙江东方科技产业园开发有限公司提供连带保证责任。截</w:t>
      </w:r>
    </w:p>
    <w:p>
      <w:pPr>
        <w:pStyle w:val="BodyText"/>
        <w:spacing w:line="240" w:lineRule="auto" w:before="30"/>
        <w:ind w:left="645" w:right="0"/>
        <w:jc w:val="both"/>
      </w:pPr>
      <w:r>
        <w:rPr/>
        <w:t>至</w:t>
      </w:r>
      <w:r>
        <w:rPr>
          <w:spacing w:val="-56"/>
        </w:rPr>
        <w:t> </w:t>
      </w:r>
      <w:r>
        <w:rPr/>
        <w:t>2008</w:t>
      </w:r>
      <w:r>
        <w:rPr>
          <w:spacing w:val="-55"/>
        </w:rPr>
        <w:t> </w:t>
      </w:r>
      <w:r>
        <w:rPr/>
        <w:t>年</w:t>
      </w:r>
      <w:r>
        <w:rPr>
          <w:spacing w:val="-56"/>
        </w:rPr>
        <w:t> </w:t>
      </w:r>
      <w:r>
        <w:rPr/>
        <w:t>12</w:t>
      </w:r>
      <w:r>
        <w:rPr>
          <w:spacing w:val="-55"/>
        </w:rPr>
        <w:t> </w:t>
      </w:r>
      <w:r>
        <w:rPr/>
        <w:t>月</w:t>
      </w:r>
      <w:r>
        <w:rPr>
          <w:spacing w:val="-57"/>
        </w:rPr>
        <w:t> </w:t>
      </w:r>
      <w:r>
        <w:rPr/>
        <w:t>31</w:t>
      </w:r>
      <w:r>
        <w:rPr>
          <w:spacing w:val="-55"/>
        </w:rPr>
        <w:t> </w:t>
      </w:r>
      <w:r>
        <w:rPr/>
        <w:t>日，该等案件尚未审结。</w:t>
      </w:r>
    </w:p>
    <w:p>
      <w:pPr>
        <w:pStyle w:val="BodyText"/>
        <w:spacing w:line="357" w:lineRule="auto" w:before="133"/>
        <w:ind w:left="645" w:right="244" w:firstLine="420"/>
        <w:jc w:val="left"/>
      </w:pPr>
      <w:r>
        <w:rPr/>
        <w:t>2.</w:t>
      </w:r>
      <w:r>
        <w:rPr>
          <w:spacing w:val="-66"/>
        </w:rPr>
        <w:t> </w:t>
      </w:r>
      <w:r>
        <w:rPr/>
        <w:t>本期，本公司接新加坡国际仲裁中心（以下简称</w:t>
      </w:r>
      <w:r>
        <w:rPr>
          <w:spacing w:val="-66"/>
        </w:rPr>
        <w:t> </w:t>
      </w:r>
      <w:r>
        <w:rPr/>
        <w:t>SIAC）通知，公司原脱硫技术服务提供商</w:t>
      </w:r>
      <w:r>
        <w:rPr>
          <w:spacing w:val="-66"/>
        </w:rPr>
        <w:t> </w:t>
      </w:r>
      <w:r>
        <w:rPr/>
        <w:t>ALSTOM</w:t>
      </w:r>
      <w:r>
        <w:rPr/>
        <w:t> 向</w:t>
      </w:r>
      <w:r>
        <w:rPr>
          <w:spacing w:val="-56"/>
        </w:rPr>
        <w:t> </w:t>
      </w:r>
      <w:r>
        <w:rPr/>
        <w:t>SIAC</w:t>
      </w:r>
      <w:r>
        <w:rPr>
          <w:spacing w:val="-55"/>
        </w:rPr>
        <w:t> </w:t>
      </w:r>
      <w:r>
        <w:rPr/>
        <w:t>递交仲裁申请，要求公司偿付专利使用费及利息</w:t>
      </w:r>
      <w:r>
        <w:rPr>
          <w:spacing w:val="-56"/>
        </w:rPr>
        <w:t> </w:t>
      </w:r>
      <w:r>
        <w:rPr/>
        <w:t>4,098,780</w:t>
      </w:r>
      <w:r>
        <w:rPr>
          <w:spacing w:val="-55"/>
        </w:rPr>
        <w:t> </w:t>
      </w:r>
      <w:r>
        <w:rPr/>
        <w:t>美元，随后又将该赔偿追加至</w:t>
      </w:r>
      <w:r>
        <w:rPr>
          <w:spacing w:val="-1"/>
        </w:rPr>
        <w:t> </w:t>
      </w:r>
      <w:r>
        <w:rPr/>
        <w:t>38,576,000.00 </w:t>
      </w:r>
      <w:r>
        <w:rPr>
          <w:spacing w:val="-3"/>
        </w:rPr>
        <w:t>美元。公司决定参与仲裁申请的实体问题阶段，但不放弃仲裁地管辖权异议权。截至</w:t>
      </w:r>
      <w:r>
        <w:rPr>
          <w:spacing w:val="-83"/>
        </w:rPr>
        <w:t> </w:t>
      </w:r>
      <w:r>
        <w:rPr/>
        <w:t>2008</w:t>
      </w:r>
    </w:p>
    <w:p>
      <w:pPr>
        <w:pStyle w:val="BodyText"/>
        <w:spacing w:line="240" w:lineRule="auto" w:before="31"/>
        <w:ind w:left="645" w:right="0"/>
        <w:jc w:val="both"/>
      </w:pPr>
      <w:r>
        <w:rPr/>
        <w:t>年</w:t>
      </w:r>
      <w:r>
        <w:rPr>
          <w:spacing w:val="-56"/>
        </w:rPr>
        <w:t> </w:t>
      </w:r>
      <w:r>
        <w:rPr/>
        <w:t>12</w:t>
      </w:r>
      <w:r>
        <w:rPr>
          <w:spacing w:val="-55"/>
        </w:rPr>
        <w:t> </w:t>
      </w:r>
      <w:r>
        <w:rPr/>
        <w:t>月</w:t>
      </w:r>
      <w:r>
        <w:rPr>
          <w:spacing w:val="-56"/>
        </w:rPr>
        <w:t> </w:t>
      </w:r>
      <w:r>
        <w:rPr/>
        <w:t>31</w:t>
      </w:r>
      <w:r>
        <w:rPr>
          <w:spacing w:val="-56"/>
        </w:rPr>
        <w:t> </w:t>
      </w:r>
      <w:r>
        <w:rPr/>
        <w:t>日，该案尚未裁决。</w:t>
      </w:r>
    </w:p>
    <w:p>
      <w:pPr>
        <w:pStyle w:val="BodyText"/>
        <w:spacing w:line="240" w:lineRule="auto" w:before="133"/>
        <w:ind w:left="1065" w:right="0"/>
        <w:jc w:val="left"/>
      </w:pPr>
      <w:r>
        <w:rPr/>
        <w:t>根据本公司、浙江浙大网新集团有限公司、本公司之子公司浙江浙大网新机电工程有限公司于</w:t>
      </w:r>
      <w:r>
        <w:rPr>
          <w:spacing w:val="-53"/>
        </w:rPr>
        <w:t> </w:t>
      </w:r>
      <w:r>
        <w:rPr/>
        <w:t>2008</w:t>
      </w:r>
    </w:p>
    <w:p>
      <w:pPr>
        <w:pStyle w:val="BodyText"/>
        <w:spacing w:line="355" w:lineRule="auto" w:before="134"/>
        <w:ind w:left="645" w:right="257"/>
        <w:jc w:val="both"/>
      </w:pPr>
      <w:r>
        <w:rPr/>
        <w:t>年</w:t>
      </w:r>
      <w:r>
        <w:rPr>
          <w:spacing w:val="-60"/>
        </w:rPr>
        <w:t> </w:t>
      </w:r>
      <w:r>
        <w:rPr/>
        <w:t>8</w:t>
      </w:r>
      <w:r>
        <w:rPr>
          <w:spacing w:val="-59"/>
        </w:rPr>
        <w:t> </w:t>
      </w:r>
      <w:r>
        <w:rPr/>
        <w:t>月</w:t>
      </w:r>
      <w:r>
        <w:rPr>
          <w:spacing w:val="-61"/>
        </w:rPr>
        <w:t> </w:t>
      </w:r>
      <w:r>
        <w:rPr/>
        <w:t>18</w:t>
      </w:r>
      <w:r>
        <w:rPr>
          <w:spacing w:val="-59"/>
        </w:rPr>
        <w:t> </w:t>
      </w:r>
      <w:r>
        <w:rPr/>
        <w:t>日签订的《关于脱硫业务承接、转让的框架协议》，</w:t>
      </w:r>
      <w:r>
        <w:rPr>
          <w:spacing w:val="-65"/>
        </w:rPr>
        <w:t> </w:t>
      </w:r>
      <w:r>
        <w:rPr/>
        <w:t>在三方协议签订之前承接的脱硫项目，在</w:t>
      </w:r>
      <w:r>
        <w:rPr/>
        <w:t> 项目实施过程中产生的或有风险及损失均由乙方承担，详见本财务报表附注十(三)4(7)之所述。</w:t>
      </w:r>
    </w:p>
    <w:p>
      <w:pPr>
        <w:spacing w:after="0" w:line="355" w:lineRule="auto"/>
        <w:jc w:val="both"/>
        <w:sectPr>
          <w:pgSz w:w="12240" w:h="15840"/>
          <w:pgMar w:header="747" w:footer="727" w:top="980" w:bottom="920" w:left="880" w:right="880"/>
        </w:sectPr>
      </w:pPr>
    </w:p>
    <w:p>
      <w:pPr>
        <w:spacing w:line="240" w:lineRule="auto" w:before="1"/>
        <w:rPr>
          <w:rFonts w:ascii="宋体" w:hAnsi="宋体" w:cs="宋体" w:eastAsia="宋体" w:hint="default"/>
          <w:sz w:val="29"/>
          <w:szCs w:val="29"/>
        </w:rPr>
      </w:pPr>
    </w:p>
    <w:p>
      <w:pPr>
        <w:pStyle w:val="Heading6"/>
        <w:spacing w:line="274" w:lineRule="exact" w:before="35"/>
        <w:ind w:left="645" w:right="5575"/>
        <w:jc w:val="left"/>
        <w:rPr>
          <w:b w:val="0"/>
          <w:bCs w:val="0"/>
        </w:rPr>
      </w:pPr>
      <w:r>
        <w:rPr/>
        <w:t>十二、承诺事项</w:t>
      </w:r>
      <w:r>
        <w:rPr>
          <w:b w:val="0"/>
          <w:bCs w:val="0"/>
        </w:rPr>
      </w:r>
    </w:p>
    <w:p>
      <w:pPr>
        <w:pStyle w:val="BodyText"/>
        <w:spacing w:line="355" w:lineRule="auto"/>
        <w:ind w:left="645" w:right="325" w:hanging="1"/>
        <w:jc w:val="left"/>
      </w:pPr>
      <w:r>
        <w:rPr/>
        <w:t>1. 经营租赁 根据子公司浙江浙大网新机电工程有限公司及其子公司浙江浙大网新环境工程有限公司与杭州富翔</w:t>
      </w:r>
    </w:p>
    <w:p>
      <w:pPr>
        <w:pStyle w:val="BodyText"/>
        <w:spacing w:line="355" w:lineRule="auto" w:before="33"/>
        <w:ind w:left="225" w:right="12"/>
        <w:jc w:val="left"/>
      </w:pPr>
      <w:r>
        <w:rPr/>
        <w:t>物业管理有限公司于</w:t>
      </w:r>
      <w:r>
        <w:rPr>
          <w:spacing w:val="-54"/>
        </w:rPr>
        <w:t> </w:t>
      </w:r>
      <w:r>
        <w:rPr/>
        <w:t>2008</w:t>
      </w:r>
      <w:r>
        <w:rPr>
          <w:spacing w:val="-53"/>
        </w:rPr>
        <w:t> </w:t>
      </w:r>
      <w:r>
        <w:rPr/>
        <w:t>年</w:t>
      </w:r>
      <w:r>
        <w:rPr>
          <w:spacing w:val="-55"/>
        </w:rPr>
        <w:t> </w:t>
      </w:r>
      <w:r>
        <w:rPr/>
        <w:t>9</w:t>
      </w:r>
      <w:r>
        <w:rPr>
          <w:spacing w:val="-53"/>
        </w:rPr>
        <w:t> </w:t>
      </w:r>
      <w:r>
        <w:rPr/>
        <w:t>月</w:t>
      </w:r>
      <w:r>
        <w:rPr>
          <w:spacing w:val="-55"/>
        </w:rPr>
        <w:t> </w:t>
      </w:r>
      <w:r>
        <w:rPr/>
        <w:t>19</w:t>
      </w:r>
      <w:r>
        <w:rPr>
          <w:spacing w:val="-54"/>
        </w:rPr>
        <w:t> </w:t>
      </w:r>
      <w:r>
        <w:rPr>
          <w:spacing w:val="-4"/>
        </w:rPr>
        <w:t>日签订的两份《楼宇租赁合同》，子公司浙江浙大网新机电工程有限</w:t>
      </w:r>
      <w:r>
        <w:rPr>
          <w:spacing w:val="-1"/>
        </w:rPr>
        <w:t> </w:t>
      </w:r>
      <w:r>
        <w:rPr/>
        <w:t>公司及其子公司浙江浙大网新环境工程有限公司在以后期间将支付的最低租赁付款额如下表：</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6348"/>
        <w:gridCol w:w="3443"/>
      </w:tblGrid>
      <w:tr>
        <w:trPr>
          <w:trHeight w:val="418" w:hRule="exact"/>
        </w:trPr>
        <w:tc>
          <w:tcPr>
            <w:tcW w:w="6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1" w:right="0"/>
              <w:jc w:val="left"/>
              <w:rPr>
                <w:rFonts w:ascii="宋体" w:hAnsi="宋体" w:cs="宋体" w:eastAsia="宋体" w:hint="default"/>
                <w:sz w:val="21"/>
                <w:szCs w:val="21"/>
              </w:rPr>
            </w:pPr>
            <w:r>
              <w:rPr>
                <w:rFonts w:ascii="宋体" w:hAnsi="宋体" w:cs="宋体" w:eastAsia="宋体" w:hint="default"/>
                <w:sz w:val="21"/>
                <w:szCs w:val="21"/>
              </w:rPr>
              <w:t>最低租赁付款额</w:t>
            </w:r>
          </w:p>
        </w:tc>
      </w:tr>
      <w:tr>
        <w:trPr>
          <w:trHeight w:val="431" w:hRule="exact"/>
        </w:trPr>
        <w:tc>
          <w:tcPr>
            <w:tcW w:w="6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4,040,469.70</w:t>
            </w:r>
            <w:r>
              <w:rPr>
                <w:rFonts w:ascii="宋体"/>
                <w:sz w:val="21"/>
              </w:rPr>
            </w:r>
          </w:p>
        </w:tc>
      </w:tr>
      <w:tr>
        <w:trPr>
          <w:trHeight w:val="430" w:hRule="exact"/>
        </w:trPr>
        <w:tc>
          <w:tcPr>
            <w:tcW w:w="6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4,040,469.70</w:t>
            </w:r>
            <w:r>
              <w:rPr>
                <w:rFonts w:ascii="宋体"/>
                <w:sz w:val="21"/>
              </w:rPr>
            </w:r>
          </w:p>
        </w:tc>
      </w:tr>
      <w:tr>
        <w:trPr>
          <w:trHeight w:val="430" w:hRule="exact"/>
        </w:trPr>
        <w:tc>
          <w:tcPr>
            <w:tcW w:w="6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pacing w:val="-1"/>
                <w:sz w:val="21"/>
              </w:rPr>
              <w:t>3,030,352.28</w:t>
            </w:r>
          </w:p>
        </w:tc>
      </w:tr>
      <w:tr>
        <w:trPr>
          <w:trHeight w:val="431" w:hRule="exact"/>
        </w:trPr>
        <w:tc>
          <w:tcPr>
            <w:tcW w:w="6348"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pacing w:val="-1"/>
                <w:sz w:val="21"/>
              </w:rPr>
              <w:t>11,111,291.68</w:t>
            </w:r>
          </w:p>
        </w:tc>
      </w:tr>
    </w:tbl>
    <w:p>
      <w:pPr>
        <w:pStyle w:val="BodyText"/>
        <w:spacing w:line="241" w:lineRule="exact"/>
        <w:ind w:left="658" w:right="5575"/>
        <w:jc w:val="left"/>
      </w:pPr>
      <w:r>
        <w:rPr/>
        <w:t>2.</w:t>
      </w:r>
      <w:r>
        <w:rPr>
          <w:spacing w:val="-2"/>
        </w:rPr>
        <w:t> </w:t>
      </w:r>
      <w:r>
        <w:rPr/>
        <w:t>未结清的信用证及保函</w:t>
      </w:r>
    </w:p>
    <w:p>
      <w:pPr>
        <w:pStyle w:val="BodyText"/>
        <w:spacing w:line="355" w:lineRule="auto" w:before="134"/>
        <w:ind w:left="225" w:right="12" w:firstLine="433"/>
        <w:jc w:val="left"/>
      </w:pPr>
      <w:r>
        <w:rPr/>
        <w:t>截至</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日，公司及子公司向银行申请开立的尚处在有效期内的信用证余额和保函余额</w:t>
      </w:r>
      <w:r>
        <w:rPr>
          <w:spacing w:val="-1"/>
        </w:rPr>
        <w:t> </w:t>
      </w:r>
      <w:r>
        <w:rPr/>
        <w:t>如下表：</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447"/>
        <w:gridCol w:w="2450"/>
        <w:gridCol w:w="2448"/>
        <w:gridCol w:w="2446"/>
      </w:tblGrid>
      <w:tr>
        <w:trPr>
          <w:trHeight w:val="419"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欧元金额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8" w:right="0"/>
              <w:jc w:val="left"/>
              <w:rPr>
                <w:rFonts w:ascii="宋体" w:hAnsi="宋体" w:cs="宋体" w:eastAsia="宋体" w:hint="default"/>
                <w:sz w:val="21"/>
                <w:szCs w:val="21"/>
              </w:rPr>
            </w:pPr>
            <w:r>
              <w:rPr>
                <w:rFonts w:ascii="宋体" w:hAnsi="宋体" w:cs="宋体" w:eastAsia="宋体" w:hint="default"/>
                <w:sz w:val="21"/>
                <w:szCs w:val="21"/>
              </w:rPr>
              <w:t>美元金额</w:t>
            </w:r>
          </w:p>
        </w:tc>
      </w:tr>
      <w:tr>
        <w:trPr>
          <w:trHeight w:val="419"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银行信用证</w:t>
            </w:r>
          </w:p>
        </w:tc>
        <w:tc>
          <w:tcPr>
            <w:tcW w:w="2450"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556,793.00</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1,248,557.98</w:t>
            </w:r>
            <w:r>
              <w:rPr>
                <w:rFonts w:ascii="宋体"/>
                <w:sz w:val="21"/>
              </w:rPr>
            </w:r>
          </w:p>
        </w:tc>
      </w:tr>
      <w:tr>
        <w:trPr>
          <w:trHeight w:val="419"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银行保函</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214,370,358.64</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8,153,500.00</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214,370,358.64</w:t>
            </w:r>
            <w:r>
              <w:rPr>
                <w:rFonts w:ascii="宋体"/>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8,710,293.00</w:t>
            </w:r>
            <w:r>
              <w:rPr>
                <w:rFonts w:ascii="宋体"/>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1,248,557.98</w:t>
            </w:r>
            <w:r>
              <w:rPr>
                <w:rFonts w:ascii="宋体"/>
                <w:sz w:val="21"/>
              </w:rPr>
            </w:r>
          </w:p>
        </w:tc>
      </w:tr>
    </w:tbl>
    <w:p>
      <w:pPr>
        <w:spacing w:line="240" w:lineRule="auto" w:before="12"/>
        <w:rPr>
          <w:rFonts w:ascii="宋体" w:hAnsi="宋体" w:cs="宋体" w:eastAsia="宋体" w:hint="default"/>
          <w:sz w:val="25"/>
          <w:szCs w:val="25"/>
        </w:rPr>
      </w:pPr>
    </w:p>
    <w:p>
      <w:pPr>
        <w:pStyle w:val="Heading6"/>
        <w:spacing w:line="240" w:lineRule="auto" w:before="35"/>
        <w:ind w:left="659" w:right="12"/>
        <w:jc w:val="left"/>
        <w:rPr>
          <w:b w:val="0"/>
          <w:bCs w:val="0"/>
        </w:rPr>
      </w:pPr>
      <w:r>
        <w:rPr/>
        <w:t>十三、资产负债表日后事项中的非调整事项</w:t>
      </w:r>
      <w:r>
        <w:rPr>
          <w:b w:val="0"/>
          <w:bCs w:val="0"/>
        </w:rPr>
      </w:r>
    </w:p>
    <w:p>
      <w:pPr>
        <w:pStyle w:val="BodyText"/>
        <w:spacing w:line="240" w:lineRule="auto" w:before="134"/>
        <w:ind w:left="645" w:right="12"/>
        <w:jc w:val="left"/>
      </w:pPr>
      <w:r>
        <w:rPr/>
        <w:t>(一)</w:t>
      </w:r>
      <w:r>
        <w:rPr>
          <w:spacing w:val="-2"/>
        </w:rPr>
        <w:t> </w:t>
      </w:r>
      <w:r>
        <w:rPr/>
        <w:t>认购浙江海纳科技股份有限公司股份获批</w:t>
      </w:r>
    </w:p>
    <w:p>
      <w:pPr>
        <w:pStyle w:val="BodyText"/>
        <w:spacing w:line="357" w:lineRule="auto" w:before="133"/>
        <w:ind w:left="225" w:right="108" w:firstLine="420"/>
        <w:jc w:val="left"/>
      </w:pPr>
      <w:r>
        <w:rPr>
          <w:spacing w:val="-1"/>
        </w:rPr>
        <w:t>2009</w:t>
      </w:r>
      <w:r>
        <w:rPr>
          <w:spacing w:val="-56"/>
        </w:rPr>
        <w:t> </w:t>
      </w:r>
      <w:r>
        <w:rPr/>
        <w:t>年</w:t>
      </w:r>
      <w:r>
        <w:rPr>
          <w:spacing w:val="-58"/>
        </w:rPr>
        <w:t> </w:t>
      </w:r>
      <w:r>
        <w:rPr/>
        <w:t>4</w:t>
      </w:r>
      <w:r>
        <w:rPr>
          <w:spacing w:val="-56"/>
        </w:rPr>
        <w:t> </w:t>
      </w:r>
      <w:r>
        <w:rPr/>
        <w:t>月</w:t>
      </w:r>
      <w:r>
        <w:rPr>
          <w:spacing w:val="-58"/>
        </w:rPr>
        <w:t> </w:t>
      </w:r>
      <w:r>
        <w:rPr/>
        <w:t>3</w:t>
      </w:r>
      <w:r>
        <w:rPr>
          <w:spacing w:val="-56"/>
        </w:rPr>
        <w:t> </w:t>
      </w:r>
      <w:r>
        <w:rPr>
          <w:spacing w:val="-4"/>
        </w:rPr>
        <w:t>日，经中国证券监督管理委员会上市公司并购重组审核委员会</w:t>
      </w:r>
      <w:r>
        <w:rPr>
          <w:spacing w:val="-57"/>
        </w:rPr>
        <w:t> </w:t>
      </w:r>
      <w:r>
        <w:rPr/>
        <w:t>2009</w:t>
      </w:r>
      <w:r>
        <w:rPr>
          <w:spacing w:val="-56"/>
        </w:rPr>
        <w:t> </w:t>
      </w:r>
      <w:r>
        <w:rPr>
          <w:spacing w:val="-1"/>
        </w:rPr>
        <w:t>年第七次会议审核，</w:t>
      </w:r>
      <w:r>
        <w:rPr/>
        <w:t> 公司以子公司浙江浙大网新机电工程有限公司</w:t>
      </w:r>
      <w:r>
        <w:rPr>
          <w:spacing w:val="-54"/>
        </w:rPr>
        <w:t> </w:t>
      </w:r>
      <w:r>
        <w:rPr/>
        <w:t>100%股权认购浙江海纳科技股份有限公司新增股份的事项</w:t>
      </w:r>
      <w:r>
        <w:rPr/>
        <w:t> 已获有条件通过。</w:t>
      </w:r>
    </w:p>
    <w:p>
      <w:pPr>
        <w:pStyle w:val="BodyText"/>
        <w:spacing w:line="357" w:lineRule="auto" w:before="30"/>
        <w:ind w:left="225" w:right="207" w:firstLine="420"/>
        <w:jc w:val="left"/>
      </w:pPr>
      <w:r>
        <w:rPr/>
        <w:t>2009</w:t>
      </w:r>
      <w:r>
        <w:rPr>
          <w:spacing w:val="-54"/>
        </w:rPr>
        <w:t> </w:t>
      </w:r>
      <w:r>
        <w:rPr/>
        <w:t>年</w:t>
      </w:r>
      <w:r>
        <w:rPr>
          <w:spacing w:val="-54"/>
        </w:rPr>
        <w:t> </w:t>
      </w:r>
      <w:r>
        <w:rPr/>
        <w:t>4</w:t>
      </w:r>
      <w:r>
        <w:rPr>
          <w:spacing w:val="-54"/>
        </w:rPr>
        <w:t> </w:t>
      </w:r>
      <w:r>
        <w:rPr/>
        <w:t>月</w:t>
      </w:r>
      <w:r>
        <w:rPr>
          <w:spacing w:val="-55"/>
        </w:rPr>
        <w:t> </w:t>
      </w:r>
      <w:r>
        <w:rPr/>
        <w:t>17</w:t>
      </w:r>
      <w:r>
        <w:rPr>
          <w:spacing w:val="-53"/>
        </w:rPr>
        <w:t> </w:t>
      </w:r>
      <w:r>
        <w:rPr/>
        <w:t>日，中国证券监督管理委员会以证监许可〔2009〕315</w:t>
      </w:r>
      <w:r>
        <w:rPr>
          <w:spacing w:val="-53"/>
        </w:rPr>
        <w:t> </w:t>
      </w:r>
      <w:r>
        <w:rPr/>
        <w:t>号《关于核准浙大网新科技股</w:t>
      </w:r>
      <w:r>
        <w:rPr/>
        <w:t> 份有限公司及一致行动人公告浙江海纳科技股份有限公司收购报告书并豁免其要约收购义务的批复》批 </w:t>
      </w:r>
      <w:r>
        <w:rPr>
          <w:spacing w:val="-2"/>
        </w:rPr>
        <w:t>复：对本公司、浙江浙大圆正集团有限公司、深圳市大地投资发展有限公司、浙江浙大网新教育发展有限</w:t>
      </w:r>
      <w:r>
        <w:rPr>
          <w:spacing w:val="-101"/>
        </w:rPr>
        <w:t> </w:t>
      </w:r>
      <w:r>
        <w:rPr>
          <w:spacing w:val="-101"/>
        </w:rPr>
      </w:r>
      <w:r>
        <w:rPr>
          <w:spacing w:val="-2"/>
        </w:rPr>
        <w:t>公司报送的《浙江海纳科技股份有限公司收购报告书》无异议；核准豁免本公司及一致行动人因执行法院</w:t>
      </w:r>
      <w:r>
        <w:rPr>
          <w:spacing w:val="-100"/>
        </w:rPr>
        <w:t> </w:t>
      </w:r>
      <w:r>
        <w:rPr>
          <w:spacing w:val="-100"/>
        </w:rPr>
      </w:r>
      <w:r>
        <w:rPr/>
        <w:t>裁定、协议转让、以资产认购浙江海纳科技股份有限公司本次发行股份而持有</w:t>
      </w:r>
      <w:r>
        <w:rPr>
          <w:spacing w:val="-68"/>
        </w:rPr>
        <w:t> </w:t>
      </w:r>
      <w:r>
        <w:rPr/>
        <w:t>85,144,054</w:t>
      </w:r>
      <w:r>
        <w:rPr>
          <w:spacing w:val="-67"/>
        </w:rPr>
        <w:t> </w:t>
      </w:r>
      <w:r>
        <w:rPr/>
        <w:t>股，导致合计</w:t>
      </w:r>
      <w:r>
        <w:rPr>
          <w:spacing w:val="-1"/>
        </w:rPr>
        <w:t> </w:t>
      </w:r>
      <w:r>
        <w:rPr/>
        <w:t>控制该公司股份</w:t>
      </w:r>
      <w:r>
        <w:rPr>
          <w:spacing w:val="-68"/>
        </w:rPr>
        <w:t> </w:t>
      </w:r>
      <w:r>
        <w:rPr/>
        <w:t>85,144,054</w:t>
      </w:r>
      <w:r>
        <w:rPr>
          <w:spacing w:val="-67"/>
        </w:rPr>
        <w:t> </w:t>
      </w:r>
      <w:r>
        <w:rPr/>
        <w:t>股，约占该公司总股本的</w:t>
      </w:r>
      <w:r>
        <w:rPr>
          <w:spacing w:val="-68"/>
        </w:rPr>
        <w:t> </w:t>
      </w:r>
      <w:r>
        <w:rPr/>
        <w:t>61.02%而应履行的要约收购义务。</w:t>
      </w:r>
    </w:p>
    <w:p>
      <w:pPr>
        <w:pStyle w:val="BodyText"/>
        <w:spacing w:line="240" w:lineRule="auto" w:before="30"/>
        <w:ind w:left="645" w:right="5575"/>
        <w:jc w:val="left"/>
      </w:pPr>
      <w:r>
        <w:rPr/>
        <w:t>(二)</w:t>
      </w:r>
      <w:r>
        <w:rPr>
          <w:spacing w:val="-2"/>
        </w:rPr>
        <w:t> </w:t>
      </w:r>
      <w:r>
        <w:rPr/>
        <w:t>设立子公司</w:t>
      </w:r>
    </w:p>
    <w:p>
      <w:pPr>
        <w:pStyle w:val="BodyText"/>
        <w:spacing w:line="357" w:lineRule="auto" w:before="133"/>
        <w:ind w:left="225" w:right="209" w:firstLine="420"/>
        <w:jc w:val="left"/>
      </w:pPr>
      <w:r>
        <w:rPr/>
        <w:t>2009</w:t>
      </w:r>
      <w:r>
        <w:rPr>
          <w:spacing w:val="-54"/>
        </w:rPr>
        <w:t> </w:t>
      </w:r>
      <w:r>
        <w:rPr/>
        <w:t>年</w:t>
      </w:r>
      <w:r>
        <w:rPr>
          <w:spacing w:val="-54"/>
        </w:rPr>
        <w:t> </w:t>
      </w:r>
      <w:r>
        <w:rPr/>
        <w:t>3</w:t>
      </w:r>
      <w:r>
        <w:rPr>
          <w:spacing w:val="-54"/>
        </w:rPr>
        <w:t> </w:t>
      </w:r>
      <w:r>
        <w:rPr/>
        <w:t>月</w:t>
      </w:r>
      <w:r>
        <w:rPr>
          <w:spacing w:val="-55"/>
        </w:rPr>
        <w:t> </w:t>
      </w:r>
      <w:r>
        <w:rPr/>
        <w:t>20</w:t>
      </w:r>
      <w:r>
        <w:rPr>
          <w:spacing w:val="-53"/>
        </w:rPr>
        <w:t> </w:t>
      </w:r>
      <w:r>
        <w:rPr/>
        <w:t>日，本公司投资</w:t>
      </w:r>
      <w:r>
        <w:rPr>
          <w:spacing w:val="-54"/>
        </w:rPr>
        <w:t> </w:t>
      </w:r>
      <w:r>
        <w:rPr/>
        <w:t>3,000.00</w:t>
      </w:r>
      <w:r>
        <w:rPr>
          <w:spacing w:val="-53"/>
        </w:rPr>
        <w:t> </w:t>
      </w:r>
      <w:r>
        <w:rPr/>
        <w:t>万元设立全资子公司浙江网新赛思软件服务有限公司。浙</w:t>
      </w:r>
      <w:r>
        <w:rPr/>
        <w:t> </w:t>
      </w:r>
      <w:r>
        <w:rPr>
          <w:spacing w:val="-1"/>
        </w:rPr>
        <w:t>江中浩华天会计师事务所对其出资进行了审验，并出具华天会验〔2009〕045</w:t>
      </w:r>
      <w:r>
        <w:rPr>
          <w:spacing w:val="-33"/>
        </w:rPr>
        <w:t> </w:t>
      </w:r>
      <w:r>
        <w:rPr>
          <w:spacing w:val="-2"/>
        </w:rPr>
        <w:t>号《验资报告》。该公司已</w:t>
      </w:r>
    </w:p>
    <w:p>
      <w:pPr>
        <w:spacing w:after="0" w:line="357" w:lineRule="auto"/>
        <w:jc w:val="left"/>
        <w:sectPr>
          <w:pgSz w:w="12240" w:h="15840"/>
          <w:pgMar w:header="747" w:footer="727" w:top="980" w:bottom="920" w:left="1300" w:right="920"/>
        </w:sectPr>
      </w:pPr>
    </w:p>
    <w:p>
      <w:pPr>
        <w:spacing w:line="240" w:lineRule="auto" w:before="2"/>
        <w:rPr>
          <w:rFonts w:ascii="宋体" w:hAnsi="宋体" w:cs="宋体" w:eastAsia="宋体" w:hint="default"/>
          <w:sz w:val="29"/>
          <w:szCs w:val="29"/>
        </w:rPr>
      </w:pPr>
    </w:p>
    <w:p>
      <w:pPr>
        <w:pStyle w:val="BodyText"/>
        <w:spacing w:line="357" w:lineRule="auto" w:before="35"/>
        <w:ind w:left="145" w:right="136"/>
        <w:jc w:val="both"/>
      </w:pPr>
      <w:r>
        <w:rPr/>
        <w:t>于</w:t>
      </w:r>
      <w:r>
        <w:rPr>
          <w:spacing w:val="-58"/>
        </w:rPr>
        <w:t> </w:t>
      </w:r>
      <w:r>
        <w:rPr/>
        <w:t>2009</w:t>
      </w:r>
      <w:r>
        <w:rPr>
          <w:spacing w:val="-58"/>
        </w:rPr>
        <w:t> </w:t>
      </w:r>
      <w:r>
        <w:rPr/>
        <w:t>年</w:t>
      </w:r>
      <w:r>
        <w:rPr>
          <w:spacing w:val="-59"/>
        </w:rPr>
        <w:t> </w:t>
      </w:r>
      <w:r>
        <w:rPr/>
        <w:t>4</w:t>
      </w:r>
      <w:r>
        <w:rPr>
          <w:spacing w:val="-58"/>
        </w:rPr>
        <w:t> </w:t>
      </w:r>
      <w:r>
        <w:rPr/>
        <w:t>月</w:t>
      </w:r>
      <w:r>
        <w:rPr>
          <w:spacing w:val="-58"/>
        </w:rPr>
        <w:t> </w:t>
      </w:r>
      <w:r>
        <w:rPr/>
        <w:t>3</w:t>
      </w:r>
      <w:r>
        <w:rPr>
          <w:spacing w:val="-58"/>
        </w:rPr>
        <w:t> </w:t>
      </w:r>
      <w:r>
        <w:rPr/>
        <w:t>日在浙江省工商行政管理局登记注册，取得注册注册号为</w:t>
      </w:r>
      <w:r>
        <w:rPr>
          <w:spacing w:val="-58"/>
        </w:rPr>
        <w:t> </w:t>
      </w:r>
      <w:r>
        <w:rPr/>
        <w:t>330000000037068</w:t>
      </w:r>
      <w:r>
        <w:rPr>
          <w:spacing w:val="-58"/>
        </w:rPr>
        <w:t> </w:t>
      </w:r>
      <w:r>
        <w:rPr/>
        <w:t>的企业法人</w:t>
      </w:r>
      <w:r>
        <w:rPr>
          <w:spacing w:val="-1"/>
        </w:rPr>
        <w:t> </w:t>
      </w:r>
      <w:r>
        <w:rPr>
          <w:spacing w:val="-2"/>
        </w:rPr>
        <w:t>营业执照。其经营范围为：计算机软件的开发、销售和技术服务，计算机系统集成及维护服务，物业管理</w:t>
      </w:r>
      <w:r>
        <w:rPr>
          <w:spacing w:val="-98"/>
        </w:rPr>
        <w:t> </w:t>
      </w:r>
      <w:r>
        <w:rPr>
          <w:spacing w:val="-98"/>
        </w:rPr>
      </w:r>
      <w:r>
        <w:rPr/>
        <w:t>服务。</w:t>
      </w:r>
    </w:p>
    <w:p>
      <w:pPr>
        <w:pStyle w:val="BodyText"/>
        <w:spacing w:line="240" w:lineRule="auto" w:before="30"/>
        <w:ind w:left="565" w:right="123"/>
        <w:jc w:val="left"/>
      </w:pPr>
      <w:r>
        <w:rPr/>
        <w:t>(三)</w:t>
      </w:r>
      <w:r>
        <w:rPr>
          <w:spacing w:val="-2"/>
        </w:rPr>
        <w:t> </w:t>
      </w:r>
      <w:r>
        <w:rPr/>
        <w:t>对上海微创软件有限公司增资</w:t>
      </w:r>
    </w:p>
    <w:p>
      <w:pPr>
        <w:pStyle w:val="BodyText"/>
        <w:spacing w:line="240" w:lineRule="auto" w:before="134"/>
        <w:ind w:left="565" w:right="123"/>
        <w:jc w:val="left"/>
      </w:pPr>
      <w:r>
        <w:rPr/>
        <w:t>本公司于</w:t>
      </w:r>
      <w:r>
        <w:rPr>
          <w:spacing w:val="-58"/>
        </w:rPr>
        <w:t> </w:t>
      </w:r>
      <w:r>
        <w:rPr/>
        <w:t>2009</w:t>
      </w:r>
      <w:r>
        <w:rPr>
          <w:spacing w:val="-57"/>
        </w:rPr>
        <w:t> </w:t>
      </w:r>
      <w:r>
        <w:rPr/>
        <w:t>年</w:t>
      </w:r>
      <w:r>
        <w:rPr>
          <w:spacing w:val="-59"/>
        </w:rPr>
        <w:t> </w:t>
      </w:r>
      <w:r>
        <w:rPr/>
        <w:t>3</w:t>
      </w:r>
      <w:r>
        <w:rPr>
          <w:spacing w:val="-57"/>
        </w:rPr>
        <w:t> </w:t>
      </w:r>
      <w:r>
        <w:rPr/>
        <w:t>月</w:t>
      </w:r>
      <w:r>
        <w:rPr>
          <w:spacing w:val="-59"/>
        </w:rPr>
        <w:t> </w:t>
      </w:r>
      <w:r>
        <w:rPr/>
        <w:t>31</w:t>
      </w:r>
      <w:r>
        <w:rPr>
          <w:spacing w:val="-58"/>
        </w:rPr>
        <w:t> </w:t>
      </w:r>
      <w:r>
        <w:rPr/>
        <w:t>日支付了对上海微创软件有限公司增资款</w:t>
      </w:r>
      <w:r>
        <w:rPr>
          <w:spacing w:val="-58"/>
        </w:rPr>
        <w:t> </w:t>
      </w:r>
      <w:r>
        <w:rPr/>
        <w:t>35,427,667.45</w:t>
      </w:r>
      <w:r>
        <w:rPr>
          <w:spacing w:val="-57"/>
        </w:rPr>
        <w:t> </w:t>
      </w:r>
      <w:r>
        <w:rPr/>
        <w:t>元，折合</w:t>
      </w:r>
      <w:r>
        <w:rPr>
          <w:spacing w:val="-58"/>
        </w:rPr>
        <w:t> </w:t>
      </w:r>
      <w:r>
        <w:rPr/>
        <w:t>518.35</w:t>
      </w:r>
    </w:p>
    <w:p>
      <w:pPr>
        <w:pStyle w:val="BodyText"/>
        <w:spacing w:line="357" w:lineRule="auto" w:before="133"/>
        <w:ind w:left="145" w:right="138"/>
        <w:jc w:val="left"/>
      </w:pPr>
      <w:r>
        <w:rPr>
          <w:spacing w:val="-5"/>
        </w:rPr>
        <w:t>万美元，认缴注册资本</w:t>
      </w:r>
      <w:r>
        <w:rPr>
          <w:spacing w:val="-71"/>
        </w:rPr>
        <w:t> </w:t>
      </w:r>
      <w:r>
        <w:rPr/>
        <w:t>71.40</w:t>
      </w:r>
      <w:r>
        <w:rPr>
          <w:spacing w:val="-71"/>
        </w:rPr>
        <w:t> </w:t>
      </w:r>
      <w:r>
        <w:rPr/>
        <w:t>万美元。上海财瑞会计师事务所对上海微创软件有限公司新增注册资本的实</w:t>
      </w:r>
      <w:r>
        <w:rPr/>
        <w:t> 收情况进行了审验，并出具沪财瑞会验〔2009〕2-012</w:t>
      </w:r>
      <w:r>
        <w:rPr>
          <w:spacing w:val="-54"/>
        </w:rPr>
        <w:t> </w:t>
      </w:r>
      <w:r>
        <w:rPr/>
        <w:t>号《验资报告》。</w:t>
      </w:r>
    </w:p>
    <w:p>
      <w:pPr>
        <w:pStyle w:val="BodyText"/>
        <w:spacing w:line="240" w:lineRule="auto" w:before="30"/>
        <w:ind w:left="565" w:right="123"/>
        <w:jc w:val="left"/>
      </w:pPr>
      <w:r>
        <w:rPr/>
        <w:t>本公司分别于</w:t>
      </w:r>
      <w:r>
        <w:rPr>
          <w:spacing w:val="-55"/>
        </w:rPr>
        <w:t> </w:t>
      </w:r>
      <w:r>
        <w:rPr/>
        <w:t>2009</w:t>
      </w:r>
      <w:r>
        <w:rPr>
          <w:spacing w:val="-54"/>
        </w:rPr>
        <w:t> </w:t>
      </w:r>
      <w:r>
        <w:rPr/>
        <w:t>年</w:t>
      </w:r>
      <w:r>
        <w:rPr>
          <w:spacing w:val="-56"/>
        </w:rPr>
        <w:t> </w:t>
      </w:r>
      <w:r>
        <w:rPr/>
        <w:t>3</w:t>
      </w:r>
      <w:r>
        <w:rPr>
          <w:spacing w:val="-55"/>
        </w:rPr>
        <w:t> </w:t>
      </w:r>
      <w:r>
        <w:rPr/>
        <w:t>月</w:t>
      </w:r>
      <w:r>
        <w:rPr>
          <w:spacing w:val="-55"/>
        </w:rPr>
        <w:t> </w:t>
      </w:r>
      <w:r>
        <w:rPr/>
        <w:t>30</w:t>
      </w:r>
      <w:r>
        <w:rPr>
          <w:spacing w:val="-54"/>
        </w:rPr>
        <w:t> </w:t>
      </w:r>
      <w:r>
        <w:rPr>
          <w:spacing w:val="-8"/>
        </w:rPr>
        <w:t>日、2009</w:t>
      </w:r>
      <w:r>
        <w:rPr>
          <w:spacing w:val="-54"/>
        </w:rPr>
        <w:t> </w:t>
      </w:r>
      <w:r>
        <w:rPr/>
        <w:t>年</w:t>
      </w:r>
      <w:r>
        <w:rPr>
          <w:spacing w:val="-56"/>
        </w:rPr>
        <w:t> </w:t>
      </w:r>
      <w:r>
        <w:rPr/>
        <w:t>3</w:t>
      </w:r>
      <w:r>
        <w:rPr>
          <w:spacing w:val="-54"/>
        </w:rPr>
        <w:t> </w:t>
      </w:r>
      <w:r>
        <w:rPr/>
        <w:t>月</w:t>
      </w:r>
      <w:r>
        <w:rPr>
          <w:spacing w:val="-56"/>
        </w:rPr>
        <w:t> </w:t>
      </w:r>
      <w:r>
        <w:rPr/>
        <w:t>31</w:t>
      </w:r>
      <w:r>
        <w:rPr>
          <w:spacing w:val="-55"/>
        </w:rPr>
        <w:t> </w:t>
      </w:r>
      <w:r>
        <w:rPr>
          <w:spacing w:val="-8"/>
        </w:rPr>
        <w:t>日、2009</w:t>
      </w:r>
      <w:r>
        <w:rPr>
          <w:spacing w:val="-54"/>
        </w:rPr>
        <w:t> </w:t>
      </w:r>
      <w:r>
        <w:rPr/>
        <w:t>年</w:t>
      </w:r>
      <w:r>
        <w:rPr>
          <w:spacing w:val="-56"/>
        </w:rPr>
        <w:t> </w:t>
      </w:r>
      <w:r>
        <w:rPr/>
        <w:t>4</w:t>
      </w:r>
      <w:r>
        <w:rPr>
          <w:spacing w:val="-54"/>
        </w:rPr>
        <w:t> </w:t>
      </w:r>
      <w:r>
        <w:rPr/>
        <w:t>月</w:t>
      </w:r>
      <w:r>
        <w:rPr>
          <w:spacing w:val="-56"/>
        </w:rPr>
        <w:t> </w:t>
      </w:r>
      <w:r>
        <w:rPr/>
        <w:t>7</w:t>
      </w:r>
      <w:r>
        <w:rPr>
          <w:spacing w:val="-54"/>
        </w:rPr>
        <w:t> </w:t>
      </w:r>
      <w:r>
        <w:rPr/>
        <w:t>日支付了对上海微创软件有限公</w:t>
      </w:r>
    </w:p>
    <w:p>
      <w:pPr>
        <w:pStyle w:val="BodyText"/>
        <w:spacing w:line="240" w:lineRule="auto" w:before="133"/>
        <w:ind w:left="145" w:right="123"/>
        <w:jc w:val="left"/>
      </w:pPr>
      <w:r>
        <w:rPr/>
        <w:t>司增资款</w:t>
      </w:r>
      <w:r>
        <w:rPr>
          <w:spacing w:val="-57"/>
        </w:rPr>
        <w:t> </w:t>
      </w:r>
      <w:r>
        <w:rPr/>
        <w:t>12,000,000.00</w:t>
      </w:r>
      <w:r>
        <w:rPr>
          <w:spacing w:val="-57"/>
        </w:rPr>
        <w:t> </w:t>
      </w:r>
      <w:r>
        <w:rPr/>
        <w:t>元、23,424,039.00</w:t>
      </w:r>
      <w:r>
        <w:rPr>
          <w:spacing w:val="-56"/>
        </w:rPr>
        <w:t> </w:t>
      </w:r>
      <w:r>
        <w:rPr/>
        <w:t>元、6,510.62</w:t>
      </w:r>
      <w:r>
        <w:rPr>
          <w:spacing w:val="-56"/>
        </w:rPr>
        <w:t> </w:t>
      </w:r>
      <w:r>
        <w:rPr/>
        <w:t>元，共计</w:t>
      </w:r>
      <w:r>
        <w:rPr>
          <w:spacing w:val="-57"/>
        </w:rPr>
        <w:t> </w:t>
      </w:r>
      <w:r>
        <w:rPr/>
        <w:t>35,430,549.62</w:t>
      </w:r>
      <w:r>
        <w:rPr>
          <w:spacing w:val="-56"/>
        </w:rPr>
        <w:t> </w:t>
      </w:r>
      <w:r>
        <w:rPr/>
        <w:t>元，折合</w:t>
      </w:r>
      <w:r>
        <w:rPr>
          <w:spacing w:val="-57"/>
        </w:rPr>
        <w:t> </w:t>
      </w:r>
      <w:r>
        <w:rPr/>
        <w:t>518.35</w:t>
      </w:r>
      <w:r>
        <w:rPr>
          <w:spacing w:val="-57"/>
        </w:rPr>
        <w:t> </w:t>
      </w:r>
      <w:r>
        <w:rPr/>
        <w:t>万</w:t>
      </w:r>
    </w:p>
    <w:p>
      <w:pPr>
        <w:pStyle w:val="BodyText"/>
        <w:spacing w:line="357" w:lineRule="auto" w:before="134"/>
        <w:ind w:left="145" w:right="135"/>
        <w:jc w:val="left"/>
      </w:pPr>
      <w:r>
        <w:rPr/>
        <w:t>美元，认缴注册资本</w:t>
      </w:r>
      <w:r>
        <w:rPr>
          <w:spacing w:val="-54"/>
        </w:rPr>
        <w:t> </w:t>
      </w:r>
      <w:r>
        <w:rPr/>
        <w:t>71.40</w:t>
      </w:r>
      <w:r>
        <w:rPr>
          <w:spacing w:val="-53"/>
        </w:rPr>
        <w:t> </w:t>
      </w:r>
      <w:r>
        <w:rPr/>
        <w:t>万美元。增资后，本公司占其注册资本的</w:t>
      </w:r>
      <w:r>
        <w:rPr>
          <w:spacing w:val="-54"/>
        </w:rPr>
        <w:t> </w:t>
      </w:r>
      <w:r>
        <w:rPr/>
        <w:t>27.82%。上海财瑞会计师事务所对</w:t>
      </w:r>
      <w:r>
        <w:rPr/>
        <w:t> 上海微创软件有限公司新增注册资本的实收情况进行了审验，并出具沪财瑞会验〔2009〕2-013</w:t>
      </w:r>
      <w:r>
        <w:rPr>
          <w:spacing w:val="-73"/>
        </w:rPr>
        <w:t> </w:t>
      </w:r>
      <w:r>
        <w:rPr>
          <w:spacing w:val="-3"/>
        </w:rPr>
        <w:t>号《验资</w:t>
      </w:r>
      <w:r>
        <w:rPr/>
        <w:t> 报告》。</w:t>
      </w:r>
    </w:p>
    <w:p>
      <w:pPr>
        <w:pStyle w:val="BodyText"/>
        <w:spacing w:line="357" w:lineRule="auto" w:before="30"/>
        <w:ind w:left="145" w:right="138" w:firstLine="420"/>
        <w:jc w:val="both"/>
      </w:pPr>
      <w:r>
        <w:rPr/>
        <w:t>(四)</w:t>
      </w:r>
      <w:r>
        <w:rPr>
          <w:spacing w:val="-40"/>
        </w:rPr>
        <w:t> </w:t>
      </w:r>
      <w:r>
        <w:rPr/>
        <w:t>2009</w:t>
      </w:r>
      <w:r>
        <w:rPr>
          <w:spacing w:val="-58"/>
        </w:rPr>
        <w:t> </w:t>
      </w:r>
      <w:r>
        <w:rPr/>
        <w:t>年</w:t>
      </w:r>
      <w:r>
        <w:rPr>
          <w:spacing w:val="-60"/>
        </w:rPr>
        <w:t> </w:t>
      </w:r>
      <w:r>
        <w:rPr/>
        <w:t>1</w:t>
      </w:r>
      <w:r>
        <w:rPr>
          <w:spacing w:val="-58"/>
        </w:rPr>
        <w:t> </w:t>
      </w:r>
      <w:r>
        <w:rPr/>
        <w:t>月</w:t>
      </w:r>
      <w:r>
        <w:rPr>
          <w:spacing w:val="-60"/>
        </w:rPr>
        <w:t> </w:t>
      </w:r>
      <w:r>
        <w:rPr/>
        <w:t>4</w:t>
      </w:r>
      <w:r>
        <w:rPr>
          <w:spacing w:val="-58"/>
        </w:rPr>
        <w:t> </w:t>
      </w:r>
      <w:r>
        <w:rPr/>
        <w:t>日，高启国以拖欠工程款为由，向濮阳市华龙区人民法院提起诉讼，要求濮阳市</w:t>
      </w:r>
      <w:r>
        <w:rPr>
          <w:spacing w:val="-1"/>
        </w:rPr>
        <w:t> </w:t>
      </w:r>
      <w:r>
        <w:rPr>
          <w:spacing w:val="-2"/>
        </w:rPr>
        <w:t>豫能电建防腐有限公司、本公司之子公司浙江浙大网新机电工程有限公司和平顶山姚孟第二发电有限公司</w:t>
      </w:r>
      <w:r>
        <w:rPr>
          <w:spacing w:val="-99"/>
        </w:rPr>
        <w:t> </w:t>
      </w:r>
      <w:r>
        <w:rPr>
          <w:spacing w:val="-99"/>
        </w:rPr>
      </w:r>
      <w:r>
        <w:rPr/>
        <w:t>连带支付工程款</w:t>
      </w:r>
      <w:r>
        <w:rPr>
          <w:spacing w:val="-68"/>
        </w:rPr>
        <w:t> </w:t>
      </w:r>
      <w:r>
        <w:rPr/>
        <w:t>2,129,387.00</w:t>
      </w:r>
      <w:r>
        <w:rPr>
          <w:spacing w:val="-67"/>
        </w:rPr>
        <w:t> </w:t>
      </w:r>
      <w:r>
        <w:rPr/>
        <w:t>元及利息，并承担本案诉讼费用。经核查，本公司之子公司浙江浙大网新</w:t>
      </w:r>
      <w:r>
        <w:rPr>
          <w:spacing w:val="-1"/>
        </w:rPr>
        <w:t> </w:t>
      </w:r>
      <w:r>
        <w:rPr>
          <w:spacing w:val="-2"/>
        </w:rPr>
        <w:t>机电工程有限公司和濮阳市豫能电建防腐有限公司存在经济业务往来，但与高启国未发生直接的债权债务</w:t>
      </w:r>
      <w:r>
        <w:rPr>
          <w:spacing w:val="-99"/>
        </w:rPr>
        <w:t> </w:t>
      </w:r>
      <w:r>
        <w:rPr>
          <w:spacing w:val="-99"/>
        </w:rPr>
      </w:r>
      <w:r>
        <w:rPr/>
        <w:t>关系。目前，该项诉讼尚在审理之中。</w:t>
      </w:r>
    </w:p>
    <w:p>
      <w:pPr>
        <w:pStyle w:val="BodyText"/>
        <w:spacing w:line="240" w:lineRule="auto" w:before="30"/>
        <w:ind w:left="578" w:right="123"/>
        <w:jc w:val="left"/>
      </w:pPr>
      <w:r>
        <w:rPr/>
        <w:t>(五)</w:t>
      </w:r>
      <w:r>
        <w:rPr>
          <w:spacing w:val="-2"/>
        </w:rPr>
        <w:t> </w:t>
      </w:r>
      <w:r>
        <w:rPr/>
        <w:t>拟分配股利</w:t>
      </w:r>
    </w:p>
    <w:p>
      <w:pPr>
        <w:pStyle w:val="BodyText"/>
        <w:spacing w:line="240" w:lineRule="auto" w:before="134"/>
        <w:ind w:left="565" w:right="123"/>
        <w:jc w:val="left"/>
      </w:pPr>
      <w:r>
        <w:rPr/>
        <w:t>根据</w:t>
      </w:r>
      <w:r>
        <w:rPr>
          <w:spacing w:val="-58"/>
        </w:rPr>
        <w:t> </w:t>
      </w:r>
      <w:r>
        <w:rPr/>
        <w:t>2009</w:t>
      </w:r>
      <w:r>
        <w:rPr>
          <w:spacing w:val="-57"/>
        </w:rPr>
        <w:t> </w:t>
      </w:r>
      <w:r>
        <w:rPr/>
        <w:t>年</w:t>
      </w:r>
      <w:r>
        <w:rPr>
          <w:spacing w:val="-59"/>
        </w:rPr>
        <w:t> </w:t>
      </w:r>
      <w:r>
        <w:rPr/>
        <w:t>4</w:t>
      </w:r>
      <w:r>
        <w:rPr>
          <w:spacing w:val="-57"/>
        </w:rPr>
        <w:t> </w:t>
      </w:r>
      <w:r>
        <w:rPr/>
        <w:t>月</w:t>
      </w:r>
      <w:r>
        <w:rPr>
          <w:spacing w:val="-59"/>
        </w:rPr>
        <w:t> </w:t>
      </w:r>
      <w:r>
        <w:rPr/>
        <w:t>23</w:t>
      </w:r>
      <w:r>
        <w:rPr>
          <w:spacing w:val="-57"/>
        </w:rPr>
        <w:t> </w:t>
      </w:r>
      <w:r>
        <w:rPr/>
        <w:t>日公司董事会五届三十五次会议通过的</w:t>
      </w:r>
      <w:r>
        <w:rPr>
          <w:spacing w:val="-58"/>
        </w:rPr>
        <w:t> </w:t>
      </w:r>
      <w:r>
        <w:rPr/>
        <w:t>2008</w:t>
      </w:r>
      <w:r>
        <w:rPr>
          <w:spacing w:val="-57"/>
        </w:rPr>
        <w:t> </w:t>
      </w:r>
      <w:r>
        <w:rPr/>
        <w:t>年度利润分配预案，公司以</w:t>
      </w:r>
    </w:p>
    <w:p>
      <w:pPr>
        <w:pStyle w:val="BodyText"/>
        <w:spacing w:line="357" w:lineRule="auto" w:before="133"/>
        <w:ind w:left="145" w:right="123"/>
        <w:jc w:val="left"/>
      </w:pPr>
      <w:r>
        <w:rPr/>
        <w:t>813,043,495</w:t>
      </w:r>
      <w:r>
        <w:rPr>
          <w:spacing w:val="-56"/>
        </w:rPr>
        <w:t> </w:t>
      </w:r>
      <w:r>
        <w:rPr>
          <w:spacing w:val="-6"/>
        </w:rPr>
        <w:t>股为基数，每</w:t>
      </w:r>
      <w:r>
        <w:rPr>
          <w:spacing w:val="-56"/>
        </w:rPr>
        <w:t> </w:t>
      </w:r>
      <w:r>
        <w:rPr/>
        <w:t>10</w:t>
      </w:r>
      <w:r>
        <w:rPr>
          <w:spacing w:val="-55"/>
        </w:rPr>
        <w:t> </w:t>
      </w:r>
      <w:r>
        <w:rPr/>
        <w:t>股派发现金股利</w:t>
      </w:r>
      <w:r>
        <w:rPr>
          <w:spacing w:val="-56"/>
        </w:rPr>
        <w:t> </w:t>
      </w:r>
      <w:r>
        <w:rPr/>
        <w:t>0.10</w:t>
      </w:r>
      <w:r>
        <w:rPr>
          <w:spacing w:val="-55"/>
        </w:rPr>
        <w:t> </w:t>
      </w:r>
      <w:r>
        <w:rPr>
          <w:spacing w:val="-7"/>
        </w:rPr>
        <w:t>元（含税），共计分配现金股利</w:t>
      </w:r>
      <w:r>
        <w:rPr>
          <w:spacing w:val="-56"/>
        </w:rPr>
        <w:t> </w:t>
      </w:r>
      <w:r>
        <w:rPr/>
        <w:t>8,130,434.95</w:t>
      </w:r>
      <w:r>
        <w:rPr>
          <w:spacing w:val="-55"/>
        </w:rPr>
        <w:t> </w:t>
      </w:r>
      <w:r>
        <w:rPr>
          <w:spacing w:val="-10"/>
        </w:rPr>
        <w:t>元（含</w:t>
      </w:r>
      <w:r>
        <w:rPr/>
        <w:t> 税）。</w:t>
      </w:r>
    </w:p>
    <w:p>
      <w:pPr>
        <w:spacing w:line="240" w:lineRule="auto" w:before="0"/>
        <w:rPr>
          <w:rFonts w:ascii="宋体" w:hAnsi="宋体" w:cs="宋体" w:eastAsia="宋体" w:hint="default"/>
          <w:sz w:val="20"/>
          <w:szCs w:val="20"/>
        </w:rPr>
      </w:pPr>
    </w:p>
    <w:p>
      <w:pPr>
        <w:pStyle w:val="Heading3"/>
        <w:spacing w:line="240" w:lineRule="auto" w:before="163"/>
        <w:ind w:left="565" w:right="123"/>
        <w:jc w:val="left"/>
        <w:rPr>
          <w:b w:val="0"/>
          <w:bCs w:val="0"/>
        </w:rPr>
      </w:pPr>
      <w:r>
        <w:rPr/>
        <w:t>十四、其他重要事项</w:t>
      </w:r>
      <w:r>
        <w:rPr>
          <w:b w:val="0"/>
          <w:bCs w:val="0"/>
        </w:rPr>
      </w:r>
    </w:p>
    <w:p>
      <w:pPr>
        <w:pStyle w:val="BodyText"/>
        <w:spacing w:line="357" w:lineRule="auto" w:before="190"/>
        <w:ind w:left="565" w:right="6248"/>
        <w:jc w:val="left"/>
      </w:pPr>
      <w:r>
        <w:rPr/>
        <w:t>(一)</w:t>
      </w:r>
      <w:r>
        <w:rPr>
          <w:spacing w:val="2"/>
        </w:rPr>
        <w:t> </w:t>
      </w:r>
      <w:r>
        <w:rPr/>
        <w:t>无重大债务重组事项。</w:t>
      </w:r>
      <w:r>
        <w:rPr/>
        <w:t> (二)</w:t>
      </w:r>
      <w:r>
        <w:rPr>
          <w:spacing w:val="-2"/>
        </w:rPr>
        <w:t> </w:t>
      </w:r>
      <w:r>
        <w:rPr/>
        <w:t>无重大非货币性交易事项。</w:t>
      </w:r>
      <w:r>
        <w:rPr/>
        <w:t> (三)</w:t>
      </w:r>
      <w:r>
        <w:rPr>
          <w:spacing w:val="-2"/>
        </w:rPr>
        <w:t> </w:t>
      </w:r>
      <w:r>
        <w:rPr/>
        <w:t>无重大租赁事项。</w:t>
      </w:r>
    </w:p>
    <w:p>
      <w:pPr>
        <w:pStyle w:val="BodyText"/>
        <w:spacing w:line="355" w:lineRule="auto" w:before="31"/>
        <w:ind w:left="565" w:right="6442"/>
        <w:jc w:val="left"/>
      </w:pPr>
      <w:r>
        <w:rPr/>
        <w:t>(四)</w:t>
      </w:r>
      <w:r>
        <w:rPr>
          <w:spacing w:val="-2"/>
        </w:rPr>
        <w:t> </w:t>
      </w:r>
      <w:r>
        <w:rPr/>
        <w:t>与现金流量表相关的信息</w:t>
      </w:r>
      <w:r>
        <w:rPr/>
        <w:t> 1.</w:t>
      </w:r>
      <w:r>
        <w:rPr>
          <w:spacing w:val="-2"/>
        </w:rPr>
        <w:t> </w:t>
      </w:r>
      <w:r>
        <w:rPr/>
        <w:t>现金流量表补充资料</w:t>
      </w:r>
    </w:p>
    <w:p>
      <w:pPr>
        <w:spacing w:line="240" w:lineRule="auto" w:before="2"/>
        <w:rPr>
          <w:rFonts w:ascii="宋体" w:hAnsi="宋体" w:cs="宋体" w:eastAsia="宋体" w:hint="default"/>
          <w:sz w:val="5"/>
          <w:szCs w:val="5"/>
        </w:rPr>
      </w:pPr>
    </w:p>
    <w:tbl>
      <w:tblPr>
        <w:tblW w:w="0" w:type="auto"/>
        <w:jc w:val="left"/>
        <w:tblInd w:w="500"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77,010,145.15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172,034,683.19</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61,990,486.18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38,821,457.27</w:t>
            </w:r>
          </w:p>
        </w:tc>
      </w:tr>
    </w:tbl>
    <w:p>
      <w:pPr>
        <w:spacing w:after="0" w:line="205" w:lineRule="exact"/>
        <w:jc w:val="right"/>
        <w:rPr>
          <w:rFonts w:ascii="宋体" w:hAnsi="宋体" w:cs="宋体" w:eastAsia="宋体" w:hint="default"/>
          <w:sz w:val="18"/>
          <w:szCs w:val="18"/>
        </w:rPr>
        <w:sectPr>
          <w:pgSz w:w="12240" w:h="15840"/>
          <w:pgMar w:header="747" w:footer="727" w:top="980" w:bottom="920" w:left="13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00" w:type="dxa"/>
        <w:tblLayout w:type="fixed"/>
        <w:tblCellMar>
          <w:top w:w="0" w:type="dxa"/>
          <w:left w:w="0" w:type="dxa"/>
          <w:bottom w:w="0" w:type="dxa"/>
          <w:right w:w="0" w:type="dxa"/>
        </w:tblCellMar>
        <w:tblLook w:val="01E0"/>
      </w:tblPr>
      <w:tblGrid>
        <w:gridCol w:w="5400"/>
        <w:gridCol w:w="1620"/>
        <w:gridCol w:w="1620"/>
      </w:tblGrid>
      <w:tr>
        <w:trPr>
          <w:trHeight w:val="43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1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27,274,153.99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26,531,379.48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13,963,600.46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14,129,153.94</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5,961,814.05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4,513,488.74</w:t>
            </w:r>
          </w:p>
        </w:tc>
      </w:tr>
      <w:tr>
        <w:trPr>
          <w:trHeight w:val="47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5"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p>
          <w:p>
            <w:pPr>
              <w:pStyle w:val="TableParagraph"/>
              <w:spacing w:line="234" w:lineRule="exact"/>
              <w:ind w:left="91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681,622.34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1,124,552.12</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1,750,426.67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-687,948.04</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54,779,912.05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67,963,433.67</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-30,787,180.30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-79,241,145.85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-4,397,336.58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-1,714,911.31</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41,880,308.28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70,594,197.89</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-204,591,978.08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-607,081,607.17</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165,221,679.21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438,744,714.41</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353,592.33</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210,737,653.42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146,085,040.67</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943,738,949.06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927,052,673.53</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927,052,673.53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810,948,279.48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16,686,275.53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116,104,394.05</w:t>
            </w:r>
          </w:p>
        </w:tc>
      </w:tr>
    </w:tbl>
    <w:p>
      <w:pPr>
        <w:spacing w:line="240" w:lineRule="auto" w:before="13"/>
        <w:rPr>
          <w:rFonts w:ascii="宋体" w:hAnsi="宋体" w:cs="宋体" w:eastAsia="宋体" w:hint="default"/>
          <w:sz w:val="25"/>
          <w:szCs w:val="25"/>
        </w:rPr>
      </w:pPr>
    </w:p>
    <w:p>
      <w:pPr>
        <w:pStyle w:val="BodyText"/>
        <w:spacing w:line="240" w:lineRule="auto" w:before="35"/>
        <w:ind w:left="565" w:right="123"/>
        <w:jc w:val="left"/>
      </w:pPr>
      <w:r>
        <w:rPr/>
        <w:t>2.</w:t>
      </w:r>
      <w:r>
        <w:rPr>
          <w:spacing w:val="-2"/>
        </w:rPr>
        <w:t> </w:t>
      </w:r>
      <w:r>
        <w:rPr/>
        <w:t>报告期取得或处置子公司及其他营业单位情况</w:t>
      </w:r>
    </w:p>
    <w:p>
      <w:pPr>
        <w:spacing w:line="240" w:lineRule="auto" w:before="10"/>
        <w:rPr>
          <w:rFonts w:ascii="宋体" w:hAnsi="宋体" w:cs="宋体" w:eastAsia="宋体" w:hint="default"/>
          <w:sz w:val="12"/>
          <w:szCs w:val="12"/>
        </w:rPr>
      </w:pPr>
    </w:p>
    <w:tbl>
      <w:tblPr>
        <w:tblW w:w="0" w:type="auto"/>
        <w:jc w:val="left"/>
        <w:tblInd w:w="500"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取得子公司及其他营业单位情况</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取得子公司及其他营业单位的价格</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39,777,027.66</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05"/>
              <w:jc w:val="right"/>
              <w:rPr>
                <w:rFonts w:ascii="宋体" w:hAnsi="宋体" w:cs="宋体" w:eastAsia="宋体" w:hint="default"/>
                <w:sz w:val="18"/>
                <w:szCs w:val="18"/>
              </w:rPr>
            </w:pPr>
            <w:r>
              <w:rPr>
                <w:rFonts w:ascii="宋体" w:hAnsi="宋体" w:cs="宋体" w:eastAsia="宋体" w:hint="default"/>
                <w:sz w:val="18"/>
                <w:szCs w:val="18"/>
              </w:rPr>
              <w:t>2) 取得子公司及其他营业单位支付的现金和现金等价物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38,162,947.66</w:t>
            </w:r>
          </w:p>
        </w:tc>
      </w:tr>
      <w:tr>
        <w:trPr>
          <w:trHeight w:val="43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605"/>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5,619,201.93</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3) 取得子公司及其他营业单位支付的现金净额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32,543,745.73</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4) 取得子公司的净资产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10,164,155.59</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37,043,119.21</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6,500,989.62</w:t>
            </w:r>
          </w:p>
        </w:tc>
      </w:tr>
    </w:tbl>
    <w:p>
      <w:pPr>
        <w:spacing w:after="0" w:line="205" w:lineRule="exact"/>
        <w:jc w:val="right"/>
        <w:rPr>
          <w:rFonts w:ascii="宋体" w:hAnsi="宋体" w:cs="宋体" w:eastAsia="宋体" w:hint="default"/>
          <w:sz w:val="18"/>
          <w:szCs w:val="18"/>
        </w:rPr>
        <w:sectPr>
          <w:pgSz w:w="12240" w:h="15840"/>
          <w:pgMar w:header="747" w:footer="727" w:top="980" w:bottom="920" w:left="13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00"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33,379,953.24</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 处置子公司及其他营业单位的价格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24,056,823.69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25,925,780.20</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15"/>
              <w:jc w:val="right"/>
              <w:rPr>
                <w:rFonts w:ascii="宋体" w:hAnsi="宋体" w:cs="宋体" w:eastAsia="宋体" w:hint="default"/>
                <w:sz w:val="18"/>
                <w:szCs w:val="18"/>
              </w:rPr>
            </w:pPr>
            <w:r>
              <w:rPr>
                <w:rFonts w:ascii="宋体" w:hAnsi="宋体" w:cs="宋体" w:eastAsia="宋体" w:hint="default"/>
                <w:sz w:val="18"/>
                <w:szCs w:val="18"/>
              </w:rPr>
              <w:t>2) 处置子公司及其他营业单位收到的现金和现金等价物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19,636,823.69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16,925,780.20</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15"/>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1,964,797.37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4,835,804.28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 处置子公司及其他营业单位收到的现金净额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17,672,026.32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12,089,975.92</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4) 处置子公司的净资产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16,778,868.67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35,461,957.19</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25,625,451.23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26,432,131.03</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13,804,905.66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28,448,270.34</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22,651,488.22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19,343,444.18</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75,000.00</w:t>
            </w:r>
          </w:p>
        </w:tc>
      </w:tr>
    </w:tbl>
    <w:p>
      <w:pPr>
        <w:spacing w:line="240" w:lineRule="auto" w:before="12"/>
        <w:rPr>
          <w:rFonts w:ascii="宋体" w:hAnsi="宋体" w:cs="宋体" w:eastAsia="宋体" w:hint="default"/>
          <w:sz w:val="25"/>
          <w:szCs w:val="25"/>
        </w:rPr>
      </w:pPr>
    </w:p>
    <w:p>
      <w:pPr>
        <w:pStyle w:val="BodyText"/>
        <w:spacing w:line="240" w:lineRule="auto" w:before="35"/>
        <w:ind w:left="565" w:right="123"/>
        <w:jc w:val="left"/>
      </w:pPr>
      <w:r>
        <w:rPr/>
        <w:t>3.</w:t>
      </w:r>
      <w:r>
        <w:rPr>
          <w:spacing w:val="-2"/>
        </w:rPr>
        <w:t> </w:t>
      </w:r>
      <w:r>
        <w:rPr/>
        <w:t>现金和现金等价物</w:t>
      </w:r>
    </w:p>
    <w:p>
      <w:pPr>
        <w:spacing w:line="240" w:lineRule="auto" w:before="11"/>
        <w:rPr>
          <w:rFonts w:ascii="宋体" w:hAnsi="宋体" w:cs="宋体" w:eastAsia="宋体" w:hint="default"/>
          <w:sz w:val="12"/>
          <w:szCs w:val="12"/>
        </w:rPr>
      </w:pPr>
    </w:p>
    <w:tbl>
      <w:tblPr>
        <w:tblW w:w="0" w:type="auto"/>
        <w:jc w:val="left"/>
        <w:tblInd w:w="500"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943,738,949.06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927,052,673.53</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2,131,802.33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2,054,085.92</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785,915,124.60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791,160,355.28</w:t>
            </w:r>
          </w:p>
        </w:tc>
      </w:tr>
      <w:tr>
        <w:trPr>
          <w:trHeight w:val="43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155,692,022.13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133,838,232.33</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943,738,949.06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927,052,673.53</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65" w:right="123"/>
        <w:jc w:val="left"/>
      </w:pPr>
      <w:r>
        <w:rPr/>
        <w:t>不属于现金及现金等价物的货币资金情况的说明：</w:t>
      </w:r>
    </w:p>
    <w:p>
      <w:pPr>
        <w:pStyle w:val="BodyText"/>
        <w:spacing w:line="240" w:lineRule="auto" w:before="133"/>
        <w:ind w:left="565" w:right="0"/>
        <w:jc w:val="left"/>
      </w:pPr>
      <w:r>
        <w:rPr/>
        <w:t>2008</w:t>
      </w:r>
      <w:r>
        <w:rPr>
          <w:spacing w:val="-52"/>
        </w:rPr>
        <w:t> </w:t>
      </w:r>
      <w:r>
        <w:rPr>
          <w:spacing w:val="-3"/>
        </w:rPr>
        <w:t>年度现金流量表“期末现金及现金等价物余额”为</w:t>
      </w:r>
      <w:r>
        <w:rPr>
          <w:spacing w:val="-53"/>
        </w:rPr>
        <w:t> </w:t>
      </w:r>
      <w:r>
        <w:rPr/>
        <w:t>943,738,949.06</w:t>
      </w:r>
      <w:r>
        <w:rPr>
          <w:spacing w:val="-53"/>
        </w:rPr>
        <w:t> </w:t>
      </w:r>
      <w:r>
        <w:rPr>
          <w:spacing w:val="-5"/>
        </w:rPr>
        <w:t>元，2008</w:t>
      </w:r>
      <w:r>
        <w:rPr>
          <w:spacing w:val="-52"/>
        </w:rPr>
        <w:t> </w:t>
      </w:r>
      <w:r>
        <w:rPr/>
        <w:t>年</w:t>
      </w:r>
      <w:r>
        <w:rPr>
          <w:spacing w:val="-54"/>
        </w:rPr>
        <w:t> </w:t>
      </w:r>
      <w:r>
        <w:rPr/>
        <w:t>12</w:t>
      </w:r>
      <w:r>
        <w:rPr>
          <w:spacing w:val="-53"/>
        </w:rPr>
        <w:t> </w:t>
      </w:r>
      <w:r>
        <w:rPr/>
        <w:t>月</w:t>
      </w:r>
      <w:r>
        <w:rPr>
          <w:spacing w:val="-53"/>
        </w:rPr>
        <w:t> </w:t>
      </w:r>
      <w:r>
        <w:rPr/>
        <w:t>31</w:t>
      </w:r>
      <w:r>
        <w:rPr>
          <w:spacing w:val="-52"/>
        </w:rPr>
        <w:t> </w:t>
      </w:r>
      <w:r>
        <w:rPr/>
        <w:t>日资产</w:t>
      </w:r>
    </w:p>
    <w:p>
      <w:pPr>
        <w:pStyle w:val="BodyText"/>
        <w:spacing w:line="240" w:lineRule="auto" w:before="133"/>
        <w:ind w:left="145" w:right="123"/>
        <w:jc w:val="left"/>
      </w:pPr>
      <w:r>
        <w:rPr>
          <w:spacing w:val="-4"/>
        </w:rPr>
        <w:t>负债表“货币资金”期末数为</w:t>
      </w:r>
      <w:r>
        <w:rPr>
          <w:spacing w:val="-56"/>
        </w:rPr>
        <w:t> </w:t>
      </w:r>
      <w:r>
        <w:rPr/>
        <w:t>1,079,430,727.05</w:t>
      </w:r>
      <w:r>
        <w:rPr>
          <w:spacing w:val="-56"/>
        </w:rPr>
        <w:t> </w:t>
      </w:r>
      <w:r>
        <w:rPr>
          <w:spacing w:val="-5"/>
        </w:rPr>
        <w:t>元，差异</w:t>
      </w:r>
      <w:r>
        <w:rPr>
          <w:spacing w:val="-56"/>
        </w:rPr>
        <w:t> </w:t>
      </w:r>
      <w:r>
        <w:rPr/>
        <w:t>135,691,777.99</w:t>
      </w:r>
      <w:r>
        <w:rPr>
          <w:spacing w:val="-56"/>
        </w:rPr>
        <w:t> </w:t>
      </w:r>
      <w:r>
        <w:rPr>
          <w:spacing w:val="-4"/>
        </w:rPr>
        <w:t>元，系现金流量表“期末现金</w:t>
      </w:r>
      <w:r>
        <w:rPr/>
      </w:r>
    </w:p>
    <w:p>
      <w:pPr>
        <w:pStyle w:val="BodyText"/>
        <w:spacing w:line="240" w:lineRule="auto" w:before="134"/>
        <w:ind w:left="145" w:right="123"/>
        <w:jc w:val="left"/>
      </w:pPr>
      <w:r>
        <w:rPr/>
        <w:t>及现金等价物余额”扣除了不符合现金及现金等价物定义的定期存款</w:t>
      </w:r>
      <w:r>
        <w:rPr>
          <w:spacing w:val="-78"/>
        </w:rPr>
        <w:t> </w:t>
      </w:r>
      <w:r>
        <w:rPr/>
        <w:t>26,383,748.66</w:t>
      </w:r>
      <w:r>
        <w:rPr>
          <w:spacing w:val="-78"/>
        </w:rPr>
        <w:t> </w:t>
      </w:r>
      <w:r>
        <w:rPr/>
        <w:t>元、质押定期存款</w:t>
      </w:r>
    </w:p>
    <w:p>
      <w:pPr>
        <w:pStyle w:val="BodyText"/>
        <w:spacing w:line="240" w:lineRule="auto" w:before="133"/>
        <w:ind w:left="145" w:right="123"/>
        <w:jc w:val="left"/>
      </w:pPr>
      <w:r>
        <w:rPr/>
        <w:t>8,238,934.29</w:t>
      </w:r>
      <w:r>
        <w:rPr>
          <w:spacing w:val="-65"/>
        </w:rPr>
        <w:t> </w:t>
      </w:r>
      <w:r>
        <w:rPr/>
        <w:t>元以及票据和保函保证金</w:t>
      </w:r>
      <w:r>
        <w:rPr>
          <w:spacing w:val="-66"/>
        </w:rPr>
        <w:t> </w:t>
      </w:r>
      <w:r>
        <w:rPr/>
        <w:t>101,069,095.04</w:t>
      </w:r>
      <w:r>
        <w:rPr>
          <w:spacing w:val="-65"/>
        </w:rPr>
        <w:t> </w:t>
      </w:r>
      <w:r>
        <w:rPr/>
        <w:t>元。</w:t>
      </w:r>
    </w:p>
    <w:p>
      <w:pPr>
        <w:pStyle w:val="BodyText"/>
        <w:spacing w:line="240" w:lineRule="auto" w:before="134"/>
        <w:ind w:left="565" w:right="0"/>
        <w:jc w:val="left"/>
      </w:pPr>
      <w:r>
        <w:rPr/>
        <w:t>2008</w:t>
      </w:r>
      <w:r>
        <w:rPr>
          <w:spacing w:val="-52"/>
        </w:rPr>
        <w:t> </w:t>
      </w:r>
      <w:r>
        <w:rPr>
          <w:spacing w:val="-3"/>
        </w:rPr>
        <w:t>年度现金流量表“期初现金及现金等价物余额”为</w:t>
      </w:r>
      <w:r>
        <w:rPr>
          <w:spacing w:val="-53"/>
        </w:rPr>
        <w:t> </w:t>
      </w:r>
      <w:r>
        <w:rPr/>
        <w:t>927,052,673.53</w:t>
      </w:r>
      <w:r>
        <w:rPr>
          <w:spacing w:val="-53"/>
        </w:rPr>
        <w:t> </w:t>
      </w:r>
      <w:r>
        <w:rPr>
          <w:spacing w:val="-5"/>
        </w:rPr>
        <w:t>元，2008</w:t>
      </w:r>
      <w:r>
        <w:rPr>
          <w:spacing w:val="-52"/>
        </w:rPr>
        <w:t> </w:t>
      </w:r>
      <w:r>
        <w:rPr/>
        <w:t>年</w:t>
      </w:r>
      <w:r>
        <w:rPr>
          <w:spacing w:val="-54"/>
        </w:rPr>
        <w:t> </w:t>
      </w:r>
      <w:r>
        <w:rPr/>
        <w:t>12</w:t>
      </w:r>
      <w:r>
        <w:rPr>
          <w:spacing w:val="-53"/>
        </w:rPr>
        <w:t> </w:t>
      </w:r>
      <w:r>
        <w:rPr/>
        <w:t>月</w:t>
      </w:r>
      <w:r>
        <w:rPr>
          <w:spacing w:val="-53"/>
        </w:rPr>
        <w:t> </w:t>
      </w:r>
      <w:r>
        <w:rPr/>
        <w:t>31</w:t>
      </w:r>
      <w:r>
        <w:rPr>
          <w:spacing w:val="-52"/>
        </w:rPr>
        <w:t> </w:t>
      </w:r>
      <w:r>
        <w:rPr/>
        <w:t>日资产</w:t>
      </w:r>
    </w:p>
    <w:p>
      <w:pPr>
        <w:pStyle w:val="BodyText"/>
        <w:spacing w:line="240" w:lineRule="auto" w:before="133"/>
        <w:ind w:left="145" w:right="123"/>
        <w:jc w:val="left"/>
      </w:pPr>
      <w:r>
        <w:rPr>
          <w:spacing w:val="-4"/>
        </w:rPr>
        <w:t>负债表“货币资金”期初数为</w:t>
      </w:r>
      <w:r>
        <w:rPr>
          <w:spacing w:val="-56"/>
        </w:rPr>
        <w:t> </w:t>
      </w:r>
      <w:r>
        <w:rPr/>
        <w:t>1,078,283,270.15</w:t>
      </w:r>
      <w:r>
        <w:rPr>
          <w:spacing w:val="-56"/>
        </w:rPr>
        <w:t> </w:t>
      </w:r>
      <w:r>
        <w:rPr>
          <w:spacing w:val="-5"/>
        </w:rPr>
        <w:t>元，差异</w:t>
      </w:r>
      <w:r>
        <w:rPr>
          <w:spacing w:val="-56"/>
        </w:rPr>
        <w:t> </w:t>
      </w:r>
      <w:r>
        <w:rPr/>
        <w:t>151,230,596.62</w:t>
      </w:r>
      <w:r>
        <w:rPr>
          <w:spacing w:val="-56"/>
        </w:rPr>
        <w:t> </w:t>
      </w:r>
      <w:r>
        <w:rPr>
          <w:spacing w:val="-4"/>
        </w:rPr>
        <w:t>元，系现金流量表“期初现金</w:t>
      </w:r>
      <w:r>
        <w:rPr/>
      </w:r>
    </w:p>
    <w:p>
      <w:pPr>
        <w:pStyle w:val="BodyText"/>
        <w:spacing w:line="240" w:lineRule="auto" w:before="134"/>
        <w:ind w:left="145" w:right="0"/>
        <w:jc w:val="left"/>
      </w:pPr>
      <w:r>
        <w:rPr/>
        <w:t>及现金等价物余额</w:t>
      </w:r>
      <w:r>
        <w:rPr>
          <w:spacing w:val="-86"/>
        </w:rPr>
        <w:t>”</w:t>
      </w:r>
      <w:r>
        <w:rPr/>
        <w:t>扣除了不符合现金及现金等价物定义的定期存款</w:t>
      </w:r>
      <w:r>
        <w:rPr>
          <w:spacing w:val="-53"/>
        </w:rPr>
        <w:t> </w:t>
      </w:r>
      <w:r>
        <w:rPr/>
        <w:t>20,000,000.00</w:t>
      </w:r>
      <w:r>
        <w:rPr>
          <w:spacing w:val="-53"/>
        </w:rPr>
        <w:t> </w:t>
      </w:r>
      <w:r>
        <w:rPr/>
        <w:t>元以及票据和保函保</w:t>
      </w:r>
    </w:p>
    <w:p>
      <w:pPr>
        <w:pStyle w:val="BodyText"/>
        <w:spacing w:line="240" w:lineRule="auto" w:before="133"/>
        <w:ind w:left="145" w:right="123"/>
        <w:jc w:val="left"/>
      </w:pPr>
      <w:r>
        <w:rPr/>
        <w:t>证金</w:t>
      </w:r>
      <w:r>
        <w:rPr>
          <w:spacing w:val="-58"/>
        </w:rPr>
        <w:t> </w:t>
      </w:r>
      <w:r>
        <w:rPr/>
        <w:t>131,230,596.62</w:t>
      </w:r>
      <w:r>
        <w:rPr>
          <w:spacing w:val="-57"/>
        </w:rPr>
        <w:t> </w:t>
      </w:r>
      <w:r>
        <w:rPr/>
        <w:t>元。</w:t>
      </w:r>
    </w:p>
    <w:p>
      <w:pPr>
        <w:pStyle w:val="BodyText"/>
        <w:spacing w:line="240" w:lineRule="auto" w:before="133"/>
        <w:ind w:left="565" w:right="123"/>
        <w:jc w:val="left"/>
      </w:pPr>
      <w:r>
        <w:rPr/>
        <w:t>(五)</w:t>
      </w:r>
      <w:r>
        <w:rPr>
          <w:spacing w:val="-2"/>
        </w:rPr>
        <w:t> </w:t>
      </w:r>
      <w:r>
        <w:rPr/>
        <w:t>政府补助</w:t>
      </w:r>
    </w:p>
    <w:p>
      <w:pPr>
        <w:pStyle w:val="BodyText"/>
        <w:spacing w:line="355" w:lineRule="auto" w:before="134"/>
        <w:ind w:left="145" w:right="127" w:firstLine="420"/>
        <w:jc w:val="left"/>
      </w:pPr>
      <w:r>
        <w:rPr/>
        <w:t>1.</w:t>
      </w:r>
      <w:r>
        <w:rPr>
          <w:spacing w:val="-1"/>
        </w:rPr>
        <w:t> </w:t>
      </w:r>
      <w:r>
        <w:rPr/>
        <w:t>公司及子公司期初递延收益中的政府补助</w:t>
      </w:r>
      <w:r>
        <w:rPr>
          <w:spacing w:val="-54"/>
        </w:rPr>
        <w:t> </w:t>
      </w:r>
      <w:r>
        <w:rPr/>
        <w:t>25,670,004.00</w:t>
      </w:r>
      <w:r>
        <w:rPr>
          <w:spacing w:val="-54"/>
        </w:rPr>
        <w:t> </w:t>
      </w:r>
      <w:r>
        <w:rPr/>
        <w:t>元；本期实际收到杭州市财政局、杭州</w:t>
      </w:r>
      <w:r>
        <w:rPr/>
        <w:t> </w:t>
      </w:r>
      <w:r>
        <w:rPr>
          <w:spacing w:val="-2"/>
        </w:rPr>
        <w:t>市高新开发区（滨江）财政局、沈阳市财政局、杭州市科学技术局、浙江省科学技术厅等单位拨付的与资</w:t>
      </w:r>
    </w:p>
    <w:p>
      <w:pPr>
        <w:spacing w:after="0" w:line="355" w:lineRule="auto"/>
        <w:jc w:val="left"/>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240" w:lineRule="auto" w:before="35"/>
        <w:ind w:left="145" w:right="0"/>
        <w:jc w:val="both"/>
      </w:pPr>
      <w:r>
        <w:rPr/>
        <w:t>产相关或与以后期间收益相关的政府补助共计</w:t>
      </w:r>
      <w:r>
        <w:rPr>
          <w:spacing w:val="-67"/>
        </w:rPr>
        <w:t> </w:t>
      </w:r>
      <w:r>
        <w:rPr/>
        <w:t>7,661,131.00</w:t>
      </w:r>
      <w:r>
        <w:rPr>
          <w:spacing w:val="-67"/>
        </w:rPr>
        <w:t> </w:t>
      </w:r>
      <w:r>
        <w:rPr/>
        <w:t>元；本期转入营业外收入</w:t>
      </w:r>
      <w:r>
        <w:rPr>
          <w:spacing w:val="-66"/>
        </w:rPr>
        <w:t> </w:t>
      </w:r>
      <w:r>
        <w:rPr/>
        <w:t>6,296,000.00</w:t>
      </w:r>
      <w:r>
        <w:rPr>
          <w:spacing w:val="-66"/>
        </w:rPr>
        <w:t> </w:t>
      </w:r>
      <w:r>
        <w:rPr/>
        <w:t>元，</w:t>
      </w:r>
    </w:p>
    <w:p>
      <w:pPr>
        <w:pStyle w:val="BodyText"/>
        <w:spacing w:line="240" w:lineRule="auto" w:before="133"/>
        <w:ind w:left="145" w:right="0"/>
        <w:jc w:val="both"/>
      </w:pPr>
      <w:r>
        <w:rPr/>
        <w:t>减少子公司转出递延收益</w:t>
      </w:r>
      <w:r>
        <w:rPr>
          <w:spacing w:val="-62"/>
        </w:rPr>
        <w:t> </w:t>
      </w:r>
      <w:r>
        <w:rPr/>
        <w:t>300,000.00</w:t>
      </w:r>
      <w:r>
        <w:rPr>
          <w:spacing w:val="-61"/>
        </w:rPr>
        <w:t> </w:t>
      </w:r>
      <w:r>
        <w:rPr/>
        <w:t>元。期末递延收益中的政府补助</w:t>
      </w:r>
      <w:r>
        <w:rPr>
          <w:spacing w:val="-61"/>
        </w:rPr>
        <w:t> </w:t>
      </w:r>
      <w:r>
        <w:rPr/>
        <w:t>26,735,135.00</w:t>
      </w:r>
      <w:r>
        <w:rPr>
          <w:spacing w:val="-62"/>
        </w:rPr>
        <w:t> </w:t>
      </w:r>
      <w:r>
        <w:rPr/>
        <w:t>元。</w:t>
      </w:r>
    </w:p>
    <w:p>
      <w:pPr>
        <w:pStyle w:val="BodyText"/>
        <w:spacing w:line="240" w:lineRule="auto" w:before="134"/>
        <w:ind w:left="565" w:right="115"/>
        <w:jc w:val="left"/>
      </w:pPr>
      <w:r>
        <w:rPr/>
        <w:t>2.</w:t>
      </w:r>
      <w:r>
        <w:rPr>
          <w:spacing w:val="-2"/>
        </w:rPr>
        <w:t> </w:t>
      </w:r>
      <w:r>
        <w:rPr/>
        <w:t>公司实际收到杭州市财政局、杭州市高新开发区（滨江）财政局、杭州市拱墅区财政局、北京市</w:t>
      </w:r>
    </w:p>
    <w:p>
      <w:pPr>
        <w:pStyle w:val="BodyText"/>
        <w:spacing w:line="357" w:lineRule="auto" w:before="133"/>
        <w:ind w:left="145" w:right="115"/>
        <w:jc w:val="left"/>
      </w:pPr>
      <w:r>
        <w:rPr>
          <w:spacing w:val="-3"/>
        </w:rPr>
        <w:t>海淀区财政局、沈阳市财政局等单位拨付的与收益相关的政府补助共计</w:t>
      </w:r>
      <w:r>
        <w:rPr>
          <w:spacing w:val="-51"/>
        </w:rPr>
        <w:t> </w:t>
      </w:r>
      <w:r>
        <w:rPr/>
        <w:t>17,381,793.14</w:t>
      </w:r>
      <w:r>
        <w:rPr>
          <w:spacing w:val="-50"/>
        </w:rPr>
        <w:t> </w:t>
      </w:r>
      <w:r>
        <w:rPr>
          <w:spacing w:val="-7"/>
        </w:rPr>
        <w:t>元，计入营业外收</w:t>
      </w:r>
      <w:r>
        <w:rPr>
          <w:spacing w:val="-97"/>
        </w:rPr>
        <w:t> </w:t>
      </w:r>
      <w:r>
        <w:rPr>
          <w:spacing w:val="-97"/>
        </w:rPr>
      </w:r>
      <w:r>
        <w:rPr/>
        <w:t>入科目。其中：根据财政部、国家税务总局和海关总署财税〔2000〕25</w:t>
      </w:r>
      <w:r>
        <w:rPr>
          <w:spacing w:val="-53"/>
        </w:rPr>
        <w:t> </w:t>
      </w:r>
      <w:r>
        <w:rPr/>
        <w:t>号文《关于鼓励软件产业和集成</w:t>
      </w:r>
      <w:r>
        <w:rPr/>
        <w:t> </w:t>
      </w:r>
      <w:r>
        <w:rPr>
          <w:spacing w:val="-4"/>
        </w:rPr>
        <w:t>电路产业发展有关税收政策问题的通知》的规定，本公司及子公司本期收到增值税退税 </w:t>
      </w:r>
      <w:r>
        <w:rPr/>
        <w:t>8,772,828.40</w:t>
      </w:r>
      <w:r>
        <w:rPr>
          <w:spacing w:val="-83"/>
        </w:rPr>
        <w:t> </w:t>
      </w:r>
      <w:r>
        <w:rPr/>
        <w:t>元。</w:t>
      </w:r>
    </w:p>
    <w:p>
      <w:pPr>
        <w:pStyle w:val="BodyText"/>
        <w:spacing w:line="355" w:lineRule="auto" w:before="31"/>
        <w:ind w:left="565" w:right="4632"/>
        <w:jc w:val="left"/>
      </w:pPr>
      <w:r>
        <w:rPr/>
        <w:t>(六)</w:t>
      </w:r>
      <w:r>
        <w:rPr>
          <w:spacing w:val="-2"/>
        </w:rPr>
        <w:t> </w:t>
      </w:r>
      <w:r>
        <w:rPr/>
        <w:t>其他对财务报表使用者决策有影响的重要事项</w:t>
      </w:r>
      <w:r>
        <w:rPr/>
        <w:t> 1．对外投资及股权转（受）让事项</w:t>
      </w:r>
    </w:p>
    <w:p>
      <w:pPr>
        <w:pStyle w:val="BodyText"/>
        <w:spacing w:line="240" w:lineRule="auto" w:before="32"/>
        <w:ind w:left="565" w:right="115"/>
        <w:jc w:val="left"/>
      </w:pPr>
      <w:r>
        <w:rPr/>
        <w:t>(1)</w:t>
      </w:r>
      <w:r>
        <w:rPr>
          <w:spacing w:val="-1"/>
        </w:rPr>
        <w:t> </w:t>
      </w:r>
      <w:r>
        <w:rPr/>
        <w:t>2008</w:t>
      </w:r>
      <w:r>
        <w:rPr>
          <w:spacing w:val="-54"/>
        </w:rPr>
        <w:t> </w:t>
      </w:r>
      <w:r>
        <w:rPr/>
        <w:t>年</w:t>
      </w:r>
      <w:r>
        <w:rPr>
          <w:spacing w:val="-55"/>
        </w:rPr>
        <w:t> </w:t>
      </w:r>
      <w:r>
        <w:rPr/>
        <w:t>5</w:t>
      </w:r>
      <w:r>
        <w:rPr>
          <w:spacing w:val="-53"/>
        </w:rPr>
        <w:t> </w:t>
      </w:r>
      <w:r>
        <w:rPr/>
        <w:t>月，子公司浙江浙大网新机电工程有限公司之子公司浙江浙大网新环境工程有限公司</w:t>
      </w:r>
    </w:p>
    <w:p>
      <w:pPr>
        <w:pStyle w:val="BodyText"/>
        <w:spacing w:line="240" w:lineRule="auto" w:before="134"/>
        <w:ind w:left="145" w:right="0"/>
        <w:jc w:val="both"/>
      </w:pPr>
      <w:r>
        <w:rPr/>
        <w:t>投资设立了浙江网新钱江投资有限公司（简称钱江公司）。钱江公司注册资本</w:t>
      </w:r>
      <w:r>
        <w:rPr>
          <w:spacing w:val="-83"/>
        </w:rPr>
        <w:t> </w:t>
      </w:r>
      <w:r>
        <w:rPr/>
        <w:t>4,000</w:t>
      </w:r>
      <w:r>
        <w:rPr>
          <w:spacing w:val="-83"/>
        </w:rPr>
        <w:t> </w:t>
      </w:r>
      <w:r>
        <w:rPr>
          <w:spacing w:val="-3"/>
        </w:rPr>
        <w:t>万元，由浙江浙大网</w:t>
      </w:r>
    </w:p>
    <w:p>
      <w:pPr>
        <w:pStyle w:val="BodyText"/>
        <w:spacing w:line="357" w:lineRule="auto" w:before="133"/>
        <w:ind w:left="145" w:right="217"/>
        <w:jc w:val="both"/>
      </w:pPr>
      <w:r>
        <w:rPr>
          <w:spacing w:val="-3"/>
        </w:rPr>
        <w:t>新环境工程有限公司以货币全额认缴出资。浙江中瑞江南会计师事务所对钱江公司实收资本</w:t>
      </w:r>
      <w:r>
        <w:rPr/>
        <w:t> 4,000</w:t>
      </w:r>
      <w:r>
        <w:rPr>
          <w:spacing w:val="-73"/>
        </w:rPr>
        <w:t> </w:t>
      </w:r>
      <w:r>
        <w:rPr/>
        <w:t>万元进</w:t>
      </w:r>
      <w:r>
        <w:rPr/>
        <w:t> </w:t>
      </w:r>
      <w:r>
        <w:rPr>
          <w:spacing w:val="-3"/>
        </w:rPr>
        <w:t>行了验证，并出具了《验资报告》（中瑞江南会（验）字〔2008〕040</w:t>
      </w:r>
      <w:r>
        <w:rPr>
          <w:spacing w:val="-51"/>
        </w:rPr>
        <w:t> </w:t>
      </w:r>
      <w:r>
        <w:rPr>
          <w:spacing w:val="-3"/>
        </w:rPr>
        <w:t>号）。2008</w:t>
      </w:r>
      <w:r>
        <w:rPr>
          <w:spacing w:val="-51"/>
        </w:rPr>
        <w:t> </w:t>
      </w:r>
      <w:r>
        <w:rPr/>
        <w:t>年</w:t>
      </w:r>
      <w:r>
        <w:rPr>
          <w:spacing w:val="-51"/>
        </w:rPr>
        <w:t> </w:t>
      </w:r>
      <w:r>
        <w:rPr/>
        <w:t>5</w:t>
      </w:r>
      <w:r>
        <w:rPr>
          <w:spacing w:val="-50"/>
        </w:rPr>
        <w:t> </w:t>
      </w:r>
      <w:r>
        <w:rPr/>
        <w:t>月</w:t>
      </w:r>
      <w:r>
        <w:rPr>
          <w:spacing w:val="-52"/>
        </w:rPr>
        <w:t> </w:t>
      </w:r>
      <w:r>
        <w:rPr/>
        <w:t>5</w:t>
      </w:r>
      <w:r>
        <w:rPr>
          <w:spacing w:val="-50"/>
        </w:rPr>
        <w:t> </w:t>
      </w:r>
      <w:r>
        <w:rPr>
          <w:spacing w:val="-3"/>
        </w:rPr>
        <w:t>日，钱江公司</w:t>
      </w:r>
      <w:r>
        <w:rPr>
          <w:spacing w:val="-103"/>
        </w:rPr>
        <w:t> </w:t>
      </w:r>
      <w:r>
        <w:rPr>
          <w:spacing w:val="-103"/>
        </w:rPr>
      </w:r>
      <w:r>
        <w:rPr/>
        <w:t>在浙江省工商行政管理局登记注册，取得注册号为</w:t>
      </w:r>
      <w:r>
        <w:rPr>
          <w:spacing w:val="-65"/>
        </w:rPr>
        <w:t> </w:t>
      </w:r>
      <w:r>
        <w:rPr/>
        <w:t>330000000022961</w:t>
      </w:r>
      <w:r>
        <w:rPr>
          <w:spacing w:val="-64"/>
        </w:rPr>
        <w:t> </w:t>
      </w:r>
      <w:r>
        <w:rPr>
          <w:spacing w:val="-4"/>
        </w:rPr>
        <w:t>的企业法人营业执照。经营范围：实</w:t>
      </w:r>
      <w:r>
        <w:rPr/>
        <w:t> 业投资，环境工程的设计、施工，设备安装、调试及咨询服务，经营进出口业务。</w:t>
      </w:r>
    </w:p>
    <w:p>
      <w:pPr>
        <w:pStyle w:val="BodyText"/>
        <w:spacing w:line="357" w:lineRule="auto" w:before="30"/>
        <w:ind w:left="145" w:right="216" w:firstLine="420"/>
        <w:jc w:val="both"/>
      </w:pPr>
      <w:r>
        <w:rPr/>
        <w:t>(2)</w:t>
      </w:r>
      <w:r>
        <w:rPr>
          <w:spacing w:val="-34"/>
        </w:rPr>
        <w:t> </w:t>
      </w:r>
      <w:r>
        <w:rPr/>
        <w:t>2008</w:t>
      </w:r>
      <w:r>
        <w:rPr>
          <w:spacing w:val="-54"/>
        </w:rPr>
        <w:t> </w:t>
      </w:r>
      <w:r>
        <w:rPr/>
        <w:t>年</w:t>
      </w:r>
      <w:r>
        <w:rPr>
          <w:spacing w:val="-54"/>
        </w:rPr>
        <w:t> </w:t>
      </w:r>
      <w:r>
        <w:rPr/>
        <w:t>10</w:t>
      </w:r>
      <w:r>
        <w:rPr>
          <w:spacing w:val="-53"/>
        </w:rPr>
        <w:t> </w:t>
      </w:r>
      <w:r>
        <w:rPr/>
        <w:t>月，子公司浙江浙大网新机电工程有限公司和子公司浙江浙大网新机电工程有限公司</w:t>
      </w:r>
      <w:r>
        <w:rPr/>
        <w:t> </w:t>
      </w:r>
      <w:r>
        <w:rPr>
          <w:spacing w:val="-2"/>
        </w:rPr>
        <w:t>之子公司浙江浙大网新环境工程有限公司共同投资设立了浙江天靖投资有限公司（简称天靖公司）。天靖</w:t>
      </w:r>
      <w:r>
        <w:rPr>
          <w:spacing w:val="-100"/>
        </w:rPr>
        <w:t> </w:t>
      </w:r>
      <w:r>
        <w:rPr>
          <w:spacing w:val="-100"/>
        </w:rPr>
      </w:r>
      <w:r>
        <w:rPr/>
        <w:t>公司注册资本</w:t>
      </w:r>
      <w:r>
        <w:rPr>
          <w:spacing w:val="-59"/>
        </w:rPr>
        <w:t> </w:t>
      </w:r>
      <w:r>
        <w:rPr/>
        <w:t>6,300</w:t>
      </w:r>
      <w:r>
        <w:rPr>
          <w:spacing w:val="-59"/>
        </w:rPr>
        <w:t> </w:t>
      </w:r>
      <w:r>
        <w:rPr/>
        <w:t>万元，其中：浙江浙大网新机电工程有限公司以货币出资</w:t>
      </w:r>
      <w:r>
        <w:rPr>
          <w:spacing w:val="-59"/>
        </w:rPr>
        <w:t> </w:t>
      </w:r>
      <w:r>
        <w:rPr/>
        <w:t>630</w:t>
      </w:r>
      <w:r>
        <w:rPr>
          <w:spacing w:val="-59"/>
        </w:rPr>
        <w:t> </w:t>
      </w:r>
      <w:r>
        <w:rPr/>
        <w:t>万元，在</w:t>
      </w:r>
      <w:r>
        <w:rPr>
          <w:spacing w:val="-60"/>
        </w:rPr>
        <w:t> </w:t>
      </w:r>
      <w:r>
        <w:rPr/>
        <w:t>2010</w:t>
      </w:r>
      <w:r>
        <w:rPr>
          <w:spacing w:val="-59"/>
        </w:rPr>
        <w:t> </w:t>
      </w:r>
      <w:r>
        <w:rPr/>
        <w:t>年</w:t>
      </w:r>
      <w:r>
        <w:rPr>
          <w:spacing w:val="-60"/>
        </w:rPr>
        <w:t> </w:t>
      </w:r>
      <w:r>
        <w:rPr/>
        <w:t>10</w:t>
      </w:r>
    </w:p>
    <w:p>
      <w:pPr>
        <w:pStyle w:val="BodyText"/>
        <w:spacing w:line="240" w:lineRule="auto" w:before="30"/>
        <w:ind w:left="145" w:right="0"/>
        <w:jc w:val="both"/>
      </w:pPr>
      <w:r>
        <w:rPr/>
        <w:t>月</w:t>
      </w:r>
      <w:r>
        <w:rPr>
          <w:spacing w:val="-54"/>
        </w:rPr>
        <w:t> </w:t>
      </w:r>
      <w:r>
        <w:rPr/>
        <w:t>9</w:t>
      </w:r>
      <w:r>
        <w:rPr>
          <w:spacing w:val="-53"/>
        </w:rPr>
        <w:t> </w:t>
      </w:r>
      <w:r>
        <w:rPr/>
        <w:t>日前缴纳；浙江浙大网新环境工程有限公司以货币出资</w:t>
      </w:r>
      <w:r>
        <w:rPr>
          <w:spacing w:val="-54"/>
        </w:rPr>
        <w:t> </w:t>
      </w:r>
      <w:r>
        <w:rPr/>
        <w:t>5,670</w:t>
      </w:r>
      <w:r>
        <w:rPr>
          <w:spacing w:val="-53"/>
        </w:rPr>
        <w:t> </w:t>
      </w:r>
      <w:r>
        <w:rPr/>
        <w:t>万元，首期出资</w:t>
      </w:r>
      <w:r>
        <w:rPr>
          <w:spacing w:val="-54"/>
        </w:rPr>
        <w:t> </w:t>
      </w:r>
      <w:r>
        <w:rPr/>
        <w:t>1,260</w:t>
      </w:r>
      <w:r>
        <w:rPr>
          <w:spacing w:val="-53"/>
        </w:rPr>
        <w:t> </w:t>
      </w:r>
      <w:r>
        <w:rPr/>
        <w:t>万元，于</w:t>
      </w:r>
      <w:r>
        <w:rPr>
          <w:spacing w:val="-54"/>
        </w:rPr>
        <w:t> </w:t>
      </w:r>
      <w:r>
        <w:rPr/>
        <w:t>2010</w:t>
      </w:r>
    </w:p>
    <w:p>
      <w:pPr>
        <w:pStyle w:val="BodyText"/>
        <w:spacing w:line="357" w:lineRule="auto" w:before="134"/>
        <w:ind w:left="145" w:right="217"/>
        <w:jc w:val="both"/>
      </w:pPr>
      <w:r>
        <w:rPr/>
        <w:t>年</w:t>
      </w:r>
      <w:r>
        <w:rPr>
          <w:spacing w:val="-54"/>
        </w:rPr>
        <w:t> </w:t>
      </w:r>
      <w:r>
        <w:rPr/>
        <w:t>10</w:t>
      </w:r>
      <w:r>
        <w:rPr>
          <w:spacing w:val="-53"/>
        </w:rPr>
        <w:t> </w:t>
      </w:r>
      <w:r>
        <w:rPr/>
        <w:t>月</w:t>
      </w:r>
      <w:r>
        <w:rPr>
          <w:spacing w:val="-55"/>
        </w:rPr>
        <w:t> </w:t>
      </w:r>
      <w:r>
        <w:rPr/>
        <w:t>9</w:t>
      </w:r>
      <w:r>
        <w:rPr>
          <w:spacing w:val="-53"/>
        </w:rPr>
        <w:t> </w:t>
      </w:r>
      <w:r>
        <w:rPr/>
        <w:t>日前再出资</w:t>
      </w:r>
      <w:r>
        <w:rPr>
          <w:spacing w:val="-54"/>
        </w:rPr>
        <w:t> </w:t>
      </w:r>
      <w:r>
        <w:rPr/>
        <w:t>4,410</w:t>
      </w:r>
      <w:r>
        <w:rPr>
          <w:spacing w:val="-53"/>
        </w:rPr>
        <w:t> </w:t>
      </w:r>
      <w:r>
        <w:rPr/>
        <w:t>万元。浙江中瑞江南会计师事务所对天靖公司首期实收资本</w:t>
      </w:r>
      <w:r>
        <w:rPr>
          <w:spacing w:val="-54"/>
        </w:rPr>
        <w:t> </w:t>
      </w:r>
      <w:r>
        <w:rPr/>
        <w:t>1,260</w:t>
      </w:r>
      <w:r>
        <w:rPr>
          <w:spacing w:val="-54"/>
        </w:rPr>
        <w:t> </w:t>
      </w:r>
      <w:r>
        <w:rPr/>
        <w:t>万元进行</w:t>
      </w:r>
      <w:r>
        <w:rPr/>
        <w:t> </w:t>
      </w:r>
      <w:r>
        <w:rPr>
          <w:spacing w:val="-3"/>
        </w:rPr>
        <w:t>了验证，并出具了《验资报告》（中瑞江南会（验）字〔2008〕094</w:t>
      </w:r>
      <w:r>
        <w:rPr>
          <w:spacing w:val="-51"/>
        </w:rPr>
        <w:t> </w:t>
      </w:r>
      <w:r>
        <w:rPr>
          <w:spacing w:val="-3"/>
        </w:rPr>
        <w:t>号）。2008</w:t>
      </w:r>
      <w:r>
        <w:rPr>
          <w:spacing w:val="-51"/>
        </w:rPr>
        <w:t> </w:t>
      </w:r>
      <w:r>
        <w:rPr/>
        <w:t>年</w:t>
      </w:r>
      <w:r>
        <w:rPr>
          <w:spacing w:val="-53"/>
        </w:rPr>
        <w:t> </w:t>
      </w:r>
      <w:r>
        <w:rPr/>
        <w:t>10</w:t>
      </w:r>
      <w:r>
        <w:rPr>
          <w:spacing w:val="-52"/>
        </w:rPr>
        <w:t> </w:t>
      </w:r>
      <w:r>
        <w:rPr/>
        <w:t>月</w:t>
      </w:r>
      <w:r>
        <w:rPr>
          <w:spacing w:val="-52"/>
        </w:rPr>
        <w:t> </w:t>
      </w:r>
      <w:r>
        <w:rPr/>
        <w:t>14</w:t>
      </w:r>
      <w:r>
        <w:rPr>
          <w:spacing w:val="-51"/>
        </w:rPr>
        <w:t> </w:t>
      </w:r>
      <w:r>
        <w:rPr>
          <w:spacing w:val="-3"/>
        </w:rPr>
        <w:t>日，天靖公司</w:t>
      </w:r>
      <w:r>
        <w:rPr>
          <w:spacing w:val="-1"/>
        </w:rPr>
        <w:t> </w:t>
      </w:r>
      <w:r>
        <w:rPr/>
        <w:t>在浙江省工商行政管理局登记注册，取得注册号为</w:t>
      </w:r>
      <w:r>
        <w:rPr>
          <w:spacing w:val="-65"/>
        </w:rPr>
        <w:t> </w:t>
      </w:r>
      <w:r>
        <w:rPr/>
        <w:t>330000000031938</w:t>
      </w:r>
      <w:r>
        <w:rPr>
          <w:spacing w:val="-64"/>
        </w:rPr>
        <w:t> </w:t>
      </w:r>
      <w:r>
        <w:rPr>
          <w:spacing w:val="-4"/>
        </w:rPr>
        <w:t>的企业法人营业执照。经营范围：实</w:t>
      </w:r>
      <w:r>
        <w:rPr/>
        <w:t> 业投资，投资管理与咨询服务，环境保护工程的设计、施工及相关业务的咨询服务，经营进出口业务。</w:t>
      </w:r>
    </w:p>
    <w:p>
      <w:pPr>
        <w:pStyle w:val="BodyText"/>
        <w:spacing w:line="240" w:lineRule="auto" w:before="30"/>
        <w:ind w:left="565" w:right="115"/>
        <w:jc w:val="left"/>
      </w:pPr>
      <w:r>
        <w:rPr/>
        <w:t>(3)</w:t>
      </w:r>
      <w:r>
        <w:rPr>
          <w:spacing w:val="-2"/>
        </w:rPr>
        <w:t> </w:t>
      </w:r>
      <w:r>
        <w:rPr/>
        <w:t>转让浙江明达科网新科技培训有限公司股权</w:t>
      </w:r>
    </w:p>
    <w:p>
      <w:pPr>
        <w:pStyle w:val="BodyText"/>
        <w:spacing w:line="240" w:lineRule="auto" w:before="134"/>
        <w:ind w:left="565" w:right="115"/>
        <w:jc w:val="left"/>
      </w:pPr>
      <w:r>
        <w:rPr/>
        <w:t>2007</w:t>
      </w:r>
      <w:r>
        <w:rPr>
          <w:spacing w:val="-54"/>
        </w:rPr>
        <w:t> </w:t>
      </w:r>
      <w:r>
        <w:rPr/>
        <w:t>年</w:t>
      </w:r>
      <w:r>
        <w:rPr>
          <w:spacing w:val="-54"/>
        </w:rPr>
        <w:t> </w:t>
      </w:r>
      <w:r>
        <w:rPr/>
        <w:t>12</w:t>
      </w:r>
      <w:r>
        <w:rPr>
          <w:spacing w:val="-54"/>
        </w:rPr>
        <w:t> </w:t>
      </w:r>
      <w:r>
        <w:rPr/>
        <w:t>月</w:t>
      </w:r>
      <w:r>
        <w:rPr>
          <w:spacing w:val="-54"/>
        </w:rPr>
        <w:t> </w:t>
      </w:r>
      <w:r>
        <w:rPr/>
        <w:t>30</w:t>
      </w:r>
      <w:r>
        <w:rPr>
          <w:spacing w:val="-53"/>
        </w:rPr>
        <w:t> </w:t>
      </w:r>
      <w:r>
        <w:rPr/>
        <w:t>日，本公司与株式会社</w:t>
      </w:r>
      <w:r>
        <w:rPr>
          <w:spacing w:val="-54"/>
        </w:rPr>
        <w:t> </w:t>
      </w:r>
      <w:r>
        <w:rPr/>
        <w:t>MEITEC</w:t>
      </w:r>
      <w:r>
        <w:rPr>
          <w:spacing w:val="-54"/>
        </w:rPr>
        <w:t> </w:t>
      </w:r>
      <w:r>
        <w:rPr>
          <w:spacing w:val="-3"/>
        </w:rPr>
        <w:t>签订了《股权转让协议》，本公司将所持浙江明达科</w:t>
      </w:r>
      <w:r>
        <w:rPr/>
      </w:r>
    </w:p>
    <w:p>
      <w:pPr>
        <w:pStyle w:val="BodyText"/>
        <w:spacing w:line="240" w:lineRule="auto" w:before="133"/>
        <w:ind w:left="145" w:right="0"/>
        <w:jc w:val="both"/>
      </w:pPr>
      <w:r>
        <w:rPr/>
        <w:t>网新科技培训有限公司</w:t>
      </w:r>
      <w:r>
        <w:rPr>
          <w:spacing w:val="-53"/>
        </w:rPr>
        <w:t> </w:t>
      </w:r>
      <w:r>
        <w:rPr/>
        <w:t>34%的股权作价</w:t>
      </w:r>
      <w:r>
        <w:rPr>
          <w:spacing w:val="-53"/>
        </w:rPr>
        <w:t> </w:t>
      </w:r>
      <w:r>
        <w:rPr/>
        <w:t>306</w:t>
      </w:r>
      <w:r>
        <w:rPr>
          <w:spacing w:val="-52"/>
        </w:rPr>
        <w:t> </w:t>
      </w:r>
      <w:r>
        <w:rPr/>
        <w:t>万元转让给株式会社</w:t>
      </w:r>
      <w:r>
        <w:rPr>
          <w:spacing w:val="-53"/>
        </w:rPr>
        <w:t> </w:t>
      </w:r>
      <w:r>
        <w:rPr/>
        <w:t>MEITEC。截至</w:t>
      </w:r>
      <w:r>
        <w:rPr>
          <w:spacing w:val="-53"/>
        </w:rPr>
        <w:t> </w:t>
      </w:r>
      <w:r>
        <w:rPr/>
        <w:t>2008</w:t>
      </w:r>
      <w:r>
        <w:rPr>
          <w:spacing w:val="-53"/>
        </w:rPr>
        <w:t> </w:t>
      </w:r>
      <w:r>
        <w:rPr/>
        <w:t>年</w:t>
      </w:r>
      <w:r>
        <w:rPr>
          <w:spacing w:val="-53"/>
        </w:rPr>
        <w:t> </w:t>
      </w:r>
      <w:r>
        <w:rPr/>
        <w:t>12</w:t>
      </w:r>
      <w:r>
        <w:rPr>
          <w:spacing w:val="-52"/>
        </w:rPr>
        <w:t> </w:t>
      </w:r>
      <w:r>
        <w:rPr/>
        <w:t>月</w:t>
      </w:r>
      <w:r>
        <w:rPr>
          <w:spacing w:val="-53"/>
        </w:rPr>
        <w:t> </w:t>
      </w:r>
      <w:r>
        <w:rPr/>
        <w:t>31</w:t>
      </w:r>
      <w:r>
        <w:rPr>
          <w:spacing w:val="-52"/>
        </w:rPr>
        <w:t> </w:t>
      </w:r>
      <w:r>
        <w:rPr/>
        <w:t>日，本公</w:t>
      </w:r>
    </w:p>
    <w:p>
      <w:pPr>
        <w:pStyle w:val="BodyText"/>
        <w:spacing w:line="240" w:lineRule="auto" w:before="134"/>
        <w:ind w:left="145" w:right="0"/>
        <w:jc w:val="both"/>
      </w:pPr>
      <w:r>
        <w:rPr/>
        <w:t>司已收到股权转让款</w:t>
      </w:r>
      <w:r>
        <w:rPr>
          <w:spacing w:val="-53"/>
        </w:rPr>
        <w:t> </w:t>
      </w:r>
      <w:r>
        <w:rPr/>
        <w:t>306</w:t>
      </w:r>
      <w:r>
        <w:rPr>
          <w:spacing w:val="-52"/>
        </w:rPr>
        <w:t> </w:t>
      </w:r>
      <w:r>
        <w:rPr/>
        <w:t>万元。</w:t>
      </w:r>
    </w:p>
    <w:p>
      <w:pPr>
        <w:pStyle w:val="BodyText"/>
        <w:spacing w:line="240" w:lineRule="auto" w:before="133"/>
        <w:ind w:left="565" w:right="115"/>
        <w:jc w:val="left"/>
      </w:pPr>
      <w:r>
        <w:rPr/>
        <w:t>(4) 转让江西浙大网新科技有限公司股权，详见本财务报表附注五(四)2</w:t>
      </w:r>
      <w:r>
        <w:rPr>
          <w:spacing w:val="-56"/>
        </w:rPr>
        <w:t> </w:t>
      </w:r>
      <w:r>
        <w:rPr/>
        <w:t>之所述。</w:t>
      </w:r>
    </w:p>
    <w:p>
      <w:pPr>
        <w:pStyle w:val="BodyText"/>
        <w:spacing w:line="240" w:lineRule="auto" w:before="134"/>
        <w:ind w:left="565" w:right="115"/>
        <w:jc w:val="left"/>
      </w:pPr>
      <w:r>
        <w:rPr/>
        <w:t>(5)</w:t>
      </w:r>
      <w:r>
        <w:rPr>
          <w:spacing w:val="-2"/>
        </w:rPr>
        <w:t> </w:t>
      </w:r>
      <w:r>
        <w:rPr/>
        <w:t>转让浙江浙大网新快威科技有限公司股权，详见本财务报表附注十(三)4(2)之所述。</w:t>
      </w:r>
    </w:p>
    <w:p>
      <w:pPr>
        <w:pStyle w:val="BodyText"/>
        <w:spacing w:line="240" w:lineRule="auto" w:before="133"/>
        <w:ind w:left="565" w:right="115"/>
        <w:jc w:val="left"/>
      </w:pPr>
      <w:r>
        <w:rPr/>
        <w:t>(6)</w:t>
      </w:r>
      <w:r>
        <w:rPr>
          <w:spacing w:val="-2"/>
        </w:rPr>
        <w:t> </w:t>
      </w:r>
      <w:r>
        <w:rPr/>
        <w:t>转让象山县绿叶城市信用合作社股权</w:t>
      </w:r>
    </w:p>
    <w:p>
      <w:pPr>
        <w:pStyle w:val="BodyText"/>
        <w:spacing w:line="357" w:lineRule="auto" w:before="133"/>
        <w:ind w:left="145" w:right="290" w:firstLine="420"/>
        <w:jc w:val="both"/>
      </w:pPr>
      <w:r>
        <w:rPr/>
        <w:t>2008</w:t>
      </w:r>
      <w:r>
        <w:rPr>
          <w:spacing w:val="-54"/>
        </w:rPr>
        <w:t> </w:t>
      </w:r>
      <w:r>
        <w:rPr/>
        <w:t>年</w:t>
      </w:r>
      <w:r>
        <w:rPr>
          <w:spacing w:val="-54"/>
        </w:rPr>
        <w:t> </w:t>
      </w:r>
      <w:r>
        <w:rPr/>
        <w:t>12</w:t>
      </w:r>
      <w:r>
        <w:rPr>
          <w:spacing w:val="-54"/>
        </w:rPr>
        <w:t> </w:t>
      </w:r>
      <w:r>
        <w:rPr/>
        <w:t>月</w:t>
      </w:r>
      <w:r>
        <w:rPr>
          <w:spacing w:val="-54"/>
        </w:rPr>
        <w:t> </w:t>
      </w:r>
      <w:r>
        <w:rPr/>
        <w:t>21</w:t>
      </w:r>
      <w:r>
        <w:rPr>
          <w:spacing w:val="-53"/>
        </w:rPr>
        <w:t> </w:t>
      </w:r>
      <w:r>
        <w:rPr/>
        <w:t>日，本公司分别与杭州巨星科技股份有限公司、宁波彩虹旅游用品有限公司、杭州</w:t>
      </w:r>
      <w:r>
        <w:rPr/>
        <w:t> 杭东实业有限公司签订了《股权转让协议》，本公司将所持象山县绿叶城市信用合作社</w:t>
      </w:r>
      <w:r>
        <w:rPr>
          <w:spacing w:val="-53"/>
        </w:rPr>
        <w:t> </w:t>
      </w:r>
      <w:r>
        <w:rPr/>
        <w:t>10.79%的股权作</w:t>
      </w:r>
      <w:r>
        <w:rPr/>
        <w:t> 价</w:t>
      </w:r>
      <w:r>
        <w:rPr>
          <w:spacing w:val="-58"/>
        </w:rPr>
        <w:t> </w:t>
      </w:r>
      <w:r>
        <w:rPr/>
        <w:t>1,746</w:t>
      </w:r>
      <w:r>
        <w:rPr>
          <w:spacing w:val="-57"/>
        </w:rPr>
        <w:t> </w:t>
      </w:r>
      <w:r>
        <w:rPr/>
        <w:t>万元转让给该三家公司。截至</w:t>
      </w:r>
      <w:r>
        <w:rPr>
          <w:spacing w:val="-58"/>
        </w:rPr>
        <w:t> </w:t>
      </w:r>
      <w:r>
        <w:rPr/>
        <w:t>2008</w:t>
      </w:r>
      <w:r>
        <w:rPr>
          <w:spacing w:val="-57"/>
        </w:rPr>
        <w:t> </w:t>
      </w:r>
      <w:r>
        <w:rPr/>
        <w:t>年</w:t>
      </w:r>
      <w:r>
        <w:rPr>
          <w:spacing w:val="-58"/>
        </w:rPr>
        <w:t> </w:t>
      </w:r>
      <w:r>
        <w:rPr/>
        <w:t>12</w:t>
      </w:r>
      <w:r>
        <w:rPr>
          <w:spacing w:val="-58"/>
        </w:rPr>
        <w:t> </w:t>
      </w:r>
      <w:r>
        <w:rPr/>
        <w:t>月</w:t>
      </w:r>
      <w:r>
        <w:rPr>
          <w:spacing w:val="-58"/>
        </w:rPr>
        <w:t> </w:t>
      </w:r>
      <w:r>
        <w:rPr/>
        <w:t>31</w:t>
      </w:r>
      <w:r>
        <w:rPr>
          <w:spacing w:val="-57"/>
        </w:rPr>
        <w:t> </w:t>
      </w:r>
      <w:r>
        <w:rPr/>
        <w:t>日，本公司已收到股权转让款</w:t>
      </w:r>
      <w:r>
        <w:rPr>
          <w:spacing w:val="-58"/>
        </w:rPr>
        <w:t> </w:t>
      </w:r>
      <w:r>
        <w:rPr/>
        <w:t>1,746</w:t>
      </w:r>
      <w:r>
        <w:rPr>
          <w:spacing w:val="-57"/>
        </w:rPr>
        <w:t> </w:t>
      </w:r>
      <w:r>
        <w:rPr/>
        <w:t>万元。</w:t>
      </w:r>
    </w:p>
    <w:p>
      <w:pPr>
        <w:pStyle w:val="BodyText"/>
        <w:spacing w:line="240" w:lineRule="auto" w:before="31"/>
        <w:ind w:left="565" w:right="115"/>
        <w:jc w:val="left"/>
      </w:pPr>
      <w:r>
        <w:rPr/>
        <w:t>截至</w:t>
      </w:r>
      <w:r>
        <w:rPr>
          <w:spacing w:val="-51"/>
        </w:rPr>
        <w:t> </w:t>
      </w:r>
      <w:r>
        <w:rPr/>
        <w:t>2008</w:t>
      </w:r>
      <w:r>
        <w:rPr>
          <w:spacing w:val="-50"/>
        </w:rPr>
        <w:t> </w:t>
      </w:r>
      <w:r>
        <w:rPr/>
        <w:t>年</w:t>
      </w:r>
      <w:r>
        <w:rPr>
          <w:spacing w:val="-52"/>
        </w:rPr>
        <w:t> </w:t>
      </w:r>
      <w:r>
        <w:rPr/>
        <w:t>12</w:t>
      </w:r>
      <w:r>
        <w:rPr>
          <w:spacing w:val="-51"/>
        </w:rPr>
        <w:t> </w:t>
      </w:r>
      <w:r>
        <w:rPr/>
        <w:t>月</w:t>
      </w:r>
      <w:r>
        <w:rPr>
          <w:spacing w:val="-51"/>
        </w:rPr>
        <w:t> </w:t>
      </w:r>
      <w:r>
        <w:rPr/>
        <w:t>31</w:t>
      </w:r>
      <w:r>
        <w:rPr>
          <w:spacing w:val="-50"/>
        </w:rPr>
        <w:t> </w:t>
      </w:r>
      <w:r>
        <w:rPr>
          <w:spacing w:val="-4"/>
        </w:rPr>
        <w:t>日，由于银监会尚未批准该股权转让事项，本公司仍未办妥相关产权过户手续，</w:t>
      </w:r>
      <w:r>
        <w:rPr/>
      </w:r>
    </w:p>
    <w:p>
      <w:pPr>
        <w:spacing w:after="0" w:line="240" w:lineRule="auto"/>
        <w:jc w:val="left"/>
        <w:sectPr>
          <w:pgSz w:w="12240" w:h="15840"/>
          <w:pgMar w:header="747" w:footer="727" w:top="980" w:bottom="920" w:left="1380" w:right="920"/>
        </w:sectPr>
      </w:pPr>
    </w:p>
    <w:p>
      <w:pPr>
        <w:spacing w:line="240" w:lineRule="auto" w:before="2"/>
        <w:rPr>
          <w:rFonts w:ascii="宋体" w:hAnsi="宋体" w:cs="宋体" w:eastAsia="宋体" w:hint="default"/>
          <w:sz w:val="29"/>
          <w:szCs w:val="29"/>
        </w:rPr>
      </w:pPr>
    </w:p>
    <w:p>
      <w:pPr>
        <w:pStyle w:val="BodyText"/>
        <w:spacing w:line="355" w:lineRule="auto" w:before="35"/>
        <w:ind w:left="565" w:right="3343" w:hanging="420"/>
        <w:jc w:val="left"/>
      </w:pPr>
      <w:r>
        <w:rPr/>
        <w:t>故将已收到股权转让款</w:t>
      </w:r>
      <w:r>
        <w:rPr>
          <w:spacing w:val="-66"/>
        </w:rPr>
        <w:t> </w:t>
      </w:r>
      <w:r>
        <w:rPr/>
        <w:t>17,464,400.00</w:t>
      </w:r>
      <w:r>
        <w:rPr>
          <w:spacing w:val="-65"/>
        </w:rPr>
        <w:t> </w:t>
      </w:r>
      <w:r>
        <w:rPr/>
        <w:t>元暂列示于其他应付款。</w:t>
      </w:r>
      <w:r>
        <w:rPr>
          <w:spacing w:val="-1"/>
        </w:rPr>
        <w:t> </w:t>
      </w:r>
      <w:r>
        <w:rPr/>
        <w:t>2．发行短期融资券</w:t>
      </w:r>
    </w:p>
    <w:p>
      <w:pPr>
        <w:pStyle w:val="BodyText"/>
        <w:spacing w:line="240" w:lineRule="auto" w:before="33"/>
        <w:ind w:left="565" w:right="0"/>
        <w:jc w:val="left"/>
      </w:pPr>
      <w:r>
        <w:rPr/>
        <w:t>2007</w:t>
      </w:r>
      <w:r>
        <w:rPr>
          <w:spacing w:val="-61"/>
        </w:rPr>
        <w:t> </w:t>
      </w:r>
      <w:r>
        <w:rPr/>
        <w:t>年</w:t>
      </w:r>
      <w:r>
        <w:rPr>
          <w:spacing w:val="-61"/>
        </w:rPr>
        <w:t> </w:t>
      </w:r>
      <w:r>
        <w:rPr/>
        <w:t>4</w:t>
      </w:r>
      <w:r>
        <w:rPr>
          <w:spacing w:val="-61"/>
        </w:rPr>
        <w:t> </w:t>
      </w:r>
      <w:r>
        <w:rPr/>
        <w:t>月</w:t>
      </w:r>
      <w:r>
        <w:rPr>
          <w:spacing w:val="-62"/>
        </w:rPr>
        <w:t> </w:t>
      </w:r>
      <w:r>
        <w:rPr/>
        <w:t>19</w:t>
      </w:r>
      <w:r>
        <w:rPr>
          <w:spacing w:val="-60"/>
        </w:rPr>
        <w:t> </w:t>
      </w:r>
      <w:r>
        <w:rPr/>
        <w:t>日，经公司董事会五届十四次会议审议通过，本公司向中国人民银行申请发行规模不</w:t>
      </w:r>
    </w:p>
    <w:p>
      <w:pPr>
        <w:pStyle w:val="BodyText"/>
        <w:spacing w:line="240" w:lineRule="auto" w:before="133"/>
        <w:ind w:left="145" w:right="0"/>
        <w:jc w:val="left"/>
      </w:pPr>
      <w:r>
        <w:rPr/>
        <w:t>超过人民币 5</w:t>
      </w:r>
      <w:r>
        <w:rPr>
          <w:spacing w:val="-74"/>
        </w:rPr>
        <w:t> </w:t>
      </w:r>
      <w:r>
        <w:rPr>
          <w:spacing w:val="-3"/>
        </w:rPr>
        <w:t>亿元的短期融资券。发行募集的资金主要用于优化企业整体负债结构，降低融资成本，拓宽</w:t>
      </w:r>
    </w:p>
    <w:p>
      <w:pPr>
        <w:pStyle w:val="BodyText"/>
        <w:spacing w:line="240" w:lineRule="auto" w:before="134"/>
        <w:ind w:left="145" w:right="0"/>
        <w:jc w:val="left"/>
      </w:pPr>
      <w:r>
        <w:rPr/>
        <w:t>融资渠道。2007</w:t>
      </w:r>
      <w:r>
        <w:rPr>
          <w:spacing w:val="-43"/>
        </w:rPr>
        <w:t> </w:t>
      </w:r>
      <w:r>
        <w:rPr/>
        <w:t>年</w:t>
      </w:r>
      <w:r>
        <w:rPr>
          <w:spacing w:val="-44"/>
        </w:rPr>
        <w:t> </w:t>
      </w:r>
      <w:r>
        <w:rPr/>
        <w:t>9</w:t>
      </w:r>
      <w:r>
        <w:rPr>
          <w:spacing w:val="-43"/>
        </w:rPr>
        <w:t> </w:t>
      </w:r>
      <w:r>
        <w:rPr/>
        <w:t>月</w:t>
      </w:r>
      <w:r>
        <w:rPr>
          <w:spacing w:val="-44"/>
        </w:rPr>
        <w:t> </w:t>
      </w:r>
      <w:r>
        <w:rPr/>
        <w:t>12</w:t>
      </w:r>
      <w:r>
        <w:rPr>
          <w:spacing w:val="-43"/>
        </w:rPr>
        <w:t> </w:t>
      </w:r>
      <w:r>
        <w:rPr/>
        <w:t>日，中国人民银行以银发〔2007〕342</w:t>
      </w:r>
      <w:r>
        <w:rPr>
          <w:spacing w:val="-43"/>
        </w:rPr>
        <w:t> </w:t>
      </w:r>
      <w:r>
        <w:rPr/>
        <w:t>号文件核定了公司可发行最高余额为</w:t>
      </w:r>
      <w:r>
        <w:rPr>
          <w:spacing w:val="-44"/>
        </w:rPr>
        <w:t> </w:t>
      </w:r>
      <w:r>
        <w:rPr/>
        <w:t>5</w:t>
      </w:r>
    </w:p>
    <w:p>
      <w:pPr>
        <w:pStyle w:val="BodyText"/>
        <w:spacing w:line="240" w:lineRule="auto" w:before="133"/>
        <w:ind w:left="145" w:right="123"/>
        <w:jc w:val="left"/>
      </w:pPr>
      <w:r>
        <w:rPr>
          <w:spacing w:val="-4"/>
        </w:rPr>
        <w:t>亿元的短期融资券，有效期至</w:t>
      </w:r>
      <w:r>
        <w:rPr>
          <w:spacing w:val="-52"/>
        </w:rPr>
        <w:t> </w:t>
      </w:r>
      <w:r>
        <w:rPr/>
        <w:t>2008</w:t>
      </w:r>
      <w:r>
        <w:rPr>
          <w:spacing w:val="-52"/>
        </w:rPr>
        <w:t> </w:t>
      </w:r>
      <w:r>
        <w:rPr/>
        <w:t>年</w:t>
      </w:r>
      <w:r>
        <w:rPr>
          <w:spacing w:val="-52"/>
        </w:rPr>
        <w:t> </w:t>
      </w:r>
      <w:r>
        <w:rPr/>
        <w:t>9</w:t>
      </w:r>
      <w:r>
        <w:rPr>
          <w:spacing w:val="-51"/>
        </w:rPr>
        <w:t> </w:t>
      </w:r>
      <w:r>
        <w:rPr>
          <w:spacing w:val="-6"/>
        </w:rPr>
        <w:t>月底。本公司于</w:t>
      </w:r>
      <w:r>
        <w:rPr>
          <w:spacing w:val="-52"/>
        </w:rPr>
        <w:t> </w:t>
      </w:r>
      <w:r>
        <w:rPr/>
        <w:t>2007</w:t>
      </w:r>
      <w:r>
        <w:rPr>
          <w:spacing w:val="-51"/>
        </w:rPr>
        <w:t> </w:t>
      </w:r>
      <w:r>
        <w:rPr/>
        <w:t>年</w:t>
      </w:r>
      <w:r>
        <w:rPr>
          <w:spacing w:val="-53"/>
        </w:rPr>
        <w:t> </w:t>
      </w:r>
      <w:r>
        <w:rPr/>
        <w:t>11</w:t>
      </w:r>
      <w:r>
        <w:rPr>
          <w:spacing w:val="-52"/>
        </w:rPr>
        <w:t> </w:t>
      </w:r>
      <w:r>
        <w:rPr/>
        <w:t>月</w:t>
      </w:r>
      <w:r>
        <w:rPr>
          <w:spacing w:val="-52"/>
        </w:rPr>
        <w:t> </w:t>
      </w:r>
      <w:r>
        <w:rPr/>
        <w:t>12</w:t>
      </w:r>
      <w:r>
        <w:rPr>
          <w:spacing w:val="-52"/>
        </w:rPr>
        <w:t> </w:t>
      </w:r>
      <w:r>
        <w:rPr>
          <w:spacing w:val="-3"/>
        </w:rPr>
        <w:t>日发行了第一期短期融资券，期</w:t>
      </w:r>
    </w:p>
    <w:p>
      <w:pPr>
        <w:pStyle w:val="BodyText"/>
        <w:spacing w:line="240" w:lineRule="auto" w:before="134"/>
        <w:ind w:left="145" w:right="0"/>
        <w:jc w:val="left"/>
      </w:pPr>
      <w:r>
        <w:rPr/>
        <w:t>限为</w:t>
      </w:r>
      <w:r>
        <w:rPr>
          <w:spacing w:val="-52"/>
        </w:rPr>
        <w:t> </w:t>
      </w:r>
      <w:r>
        <w:rPr/>
        <w:t>365</w:t>
      </w:r>
      <w:r>
        <w:rPr>
          <w:spacing w:val="-52"/>
        </w:rPr>
        <w:t> </w:t>
      </w:r>
      <w:r>
        <w:rPr/>
        <w:t>天，并于</w:t>
      </w:r>
      <w:r>
        <w:rPr>
          <w:spacing w:val="-52"/>
        </w:rPr>
        <w:t> </w:t>
      </w:r>
      <w:r>
        <w:rPr/>
        <w:t>2008</w:t>
      </w:r>
      <w:r>
        <w:rPr>
          <w:spacing w:val="-53"/>
        </w:rPr>
        <w:t> </w:t>
      </w:r>
      <w:r>
        <w:rPr/>
        <w:t>年</w:t>
      </w:r>
      <w:r>
        <w:rPr>
          <w:spacing w:val="-52"/>
        </w:rPr>
        <w:t> </w:t>
      </w:r>
      <w:r>
        <w:rPr/>
        <w:t>11</w:t>
      </w:r>
      <w:r>
        <w:rPr>
          <w:spacing w:val="-52"/>
        </w:rPr>
        <w:t> </w:t>
      </w:r>
      <w:r>
        <w:rPr/>
        <w:t>月</w:t>
      </w:r>
      <w:r>
        <w:rPr>
          <w:spacing w:val="-54"/>
        </w:rPr>
        <w:t> </w:t>
      </w:r>
      <w:r>
        <w:rPr/>
        <w:t>12</w:t>
      </w:r>
      <w:r>
        <w:rPr>
          <w:spacing w:val="-53"/>
        </w:rPr>
        <w:t> </w:t>
      </w:r>
      <w:r>
        <w:rPr/>
        <w:t>日兑付本金及利息费用。本公司已于</w:t>
      </w:r>
      <w:r>
        <w:rPr>
          <w:spacing w:val="-52"/>
        </w:rPr>
        <w:t> </w:t>
      </w:r>
      <w:r>
        <w:rPr/>
        <w:t>2008</w:t>
      </w:r>
      <w:r>
        <w:rPr>
          <w:spacing w:val="-52"/>
        </w:rPr>
        <w:t> </w:t>
      </w:r>
      <w:r>
        <w:rPr/>
        <w:t>年</w:t>
      </w:r>
      <w:r>
        <w:rPr>
          <w:spacing w:val="-54"/>
        </w:rPr>
        <w:t> </w:t>
      </w:r>
      <w:r>
        <w:rPr/>
        <w:t>9</w:t>
      </w:r>
      <w:r>
        <w:rPr>
          <w:spacing w:val="-53"/>
        </w:rPr>
        <w:t> </w:t>
      </w:r>
      <w:r>
        <w:rPr/>
        <w:t>月</w:t>
      </w:r>
      <w:r>
        <w:rPr>
          <w:spacing w:val="-52"/>
        </w:rPr>
        <w:t> </w:t>
      </w:r>
      <w:r>
        <w:rPr/>
        <w:t>22</w:t>
      </w:r>
      <w:r>
        <w:rPr>
          <w:spacing w:val="-52"/>
        </w:rPr>
        <w:t> </w:t>
      </w:r>
      <w:r>
        <w:rPr/>
        <w:t>日发行了第二期</w:t>
      </w:r>
    </w:p>
    <w:p>
      <w:pPr>
        <w:pStyle w:val="BodyText"/>
        <w:spacing w:line="355" w:lineRule="auto" w:before="133"/>
        <w:ind w:left="565" w:right="123" w:hanging="420"/>
        <w:jc w:val="left"/>
      </w:pPr>
      <w:r>
        <w:rPr/>
        <w:t>短期融资券计</w:t>
      </w:r>
      <w:r>
        <w:rPr>
          <w:spacing w:val="-56"/>
        </w:rPr>
        <w:t> </w:t>
      </w:r>
      <w:r>
        <w:rPr/>
        <w:t>2</w:t>
      </w:r>
      <w:r>
        <w:rPr>
          <w:spacing w:val="-55"/>
        </w:rPr>
        <w:t> </w:t>
      </w:r>
      <w:r>
        <w:rPr/>
        <w:t>亿元，期限为</w:t>
      </w:r>
      <w:r>
        <w:rPr>
          <w:spacing w:val="-56"/>
        </w:rPr>
        <w:t> </w:t>
      </w:r>
      <w:r>
        <w:rPr/>
        <w:t>365</w:t>
      </w:r>
      <w:r>
        <w:rPr>
          <w:spacing w:val="-56"/>
        </w:rPr>
        <w:t> </w:t>
      </w:r>
      <w:r>
        <w:rPr/>
        <w:t>天，到期日为</w:t>
      </w:r>
      <w:r>
        <w:rPr>
          <w:spacing w:val="-56"/>
        </w:rPr>
        <w:t> </w:t>
      </w:r>
      <w:r>
        <w:rPr/>
        <w:t>2009</w:t>
      </w:r>
      <w:r>
        <w:rPr>
          <w:spacing w:val="-55"/>
        </w:rPr>
        <w:t> </w:t>
      </w:r>
      <w:r>
        <w:rPr/>
        <w:t>年</w:t>
      </w:r>
      <w:r>
        <w:rPr>
          <w:spacing w:val="-57"/>
        </w:rPr>
        <w:t> </w:t>
      </w:r>
      <w:r>
        <w:rPr/>
        <w:t>9</w:t>
      </w:r>
      <w:r>
        <w:rPr>
          <w:spacing w:val="-56"/>
        </w:rPr>
        <w:t> </w:t>
      </w:r>
      <w:r>
        <w:rPr/>
        <w:t>月</w:t>
      </w:r>
      <w:r>
        <w:rPr>
          <w:spacing w:val="-56"/>
        </w:rPr>
        <w:t> </w:t>
      </w:r>
      <w:r>
        <w:rPr/>
        <w:t>22</w:t>
      </w:r>
      <w:r>
        <w:rPr>
          <w:spacing w:val="-55"/>
        </w:rPr>
        <w:t> </w:t>
      </w:r>
      <w:r>
        <w:rPr/>
        <w:t>日，利率</w:t>
      </w:r>
      <w:r>
        <w:rPr>
          <w:spacing w:val="-56"/>
        </w:rPr>
        <w:t> </w:t>
      </w:r>
      <w:r>
        <w:rPr/>
        <w:t>6.53%。</w:t>
      </w:r>
      <w:r>
        <w:rPr>
          <w:spacing w:val="-1"/>
        </w:rPr>
        <w:t> </w:t>
      </w:r>
      <w:r>
        <w:rPr/>
        <w:t>3．与上海微创软件有限公司的合作</w:t>
      </w:r>
    </w:p>
    <w:p>
      <w:pPr>
        <w:pStyle w:val="BodyText"/>
        <w:spacing w:line="357" w:lineRule="auto" w:before="33"/>
        <w:ind w:left="145" w:right="105" w:firstLine="420"/>
        <w:jc w:val="both"/>
      </w:pPr>
      <w:r>
        <w:rPr/>
        <w:t>2007</w:t>
      </w:r>
      <w:r>
        <w:rPr>
          <w:spacing w:val="-54"/>
        </w:rPr>
        <w:t> </w:t>
      </w:r>
      <w:r>
        <w:rPr/>
        <w:t>年</w:t>
      </w:r>
      <w:r>
        <w:rPr>
          <w:spacing w:val="-54"/>
        </w:rPr>
        <w:t> </w:t>
      </w:r>
      <w:r>
        <w:rPr/>
        <w:t>12</w:t>
      </w:r>
      <w:r>
        <w:rPr>
          <w:spacing w:val="-54"/>
        </w:rPr>
        <w:t> </w:t>
      </w:r>
      <w:r>
        <w:rPr/>
        <w:t>月</w:t>
      </w:r>
      <w:r>
        <w:rPr>
          <w:spacing w:val="-54"/>
        </w:rPr>
        <w:t> </w:t>
      </w:r>
      <w:r>
        <w:rPr/>
        <w:t>5</w:t>
      </w:r>
      <w:r>
        <w:rPr>
          <w:spacing w:val="-53"/>
        </w:rPr>
        <w:t> </w:t>
      </w:r>
      <w:r>
        <w:rPr/>
        <w:t>日，本公司与上海微创软件有限公司（以下简称上海微创）签订《框架合作协议》。</w:t>
      </w:r>
      <w:r>
        <w:rPr/>
        <w:t> 上海微创是美国微软公司与上海联和投资有限公司合资组建的</w:t>
      </w:r>
      <w:r>
        <w:rPr>
          <w:spacing w:val="-49"/>
        </w:rPr>
        <w:t> </w:t>
      </w:r>
      <w:r>
        <w:rPr/>
        <w:t>IT</w:t>
      </w:r>
      <w:r>
        <w:rPr>
          <w:spacing w:val="-48"/>
        </w:rPr>
        <w:t> </w:t>
      </w:r>
      <w:r>
        <w:rPr/>
        <w:t>外包与服务提供商，注册资本</w:t>
      </w:r>
      <w:r>
        <w:rPr>
          <w:spacing w:val="-49"/>
        </w:rPr>
        <w:t> </w:t>
      </w:r>
      <w:r>
        <w:rPr/>
        <w:t>400</w:t>
      </w:r>
      <w:r>
        <w:rPr>
          <w:spacing w:val="-48"/>
        </w:rPr>
        <w:t> </w:t>
      </w:r>
      <w:r>
        <w:rPr/>
        <w:t>万美</w:t>
      </w:r>
      <w:r>
        <w:rPr/>
        <w:t> 元。其中，美国微软公司持有其</w:t>
      </w:r>
      <w:r>
        <w:rPr>
          <w:spacing w:val="-44"/>
        </w:rPr>
        <w:t> </w:t>
      </w:r>
      <w:r>
        <w:rPr/>
        <w:t>49%的股权，上海联和投资有限公司持有其</w:t>
      </w:r>
      <w:r>
        <w:rPr>
          <w:spacing w:val="-44"/>
        </w:rPr>
        <w:t> </w:t>
      </w:r>
      <w:r>
        <w:rPr/>
        <w:t>51%的股权。根据协议，子公</w:t>
      </w:r>
      <w:r>
        <w:rPr/>
        <w:t> 司</w:t>
      </w:r>
      <w:r>
        <w:rPr>
          <w:spacing w:val="-44"/>
        </w:rPr>
        <w:t> </w:t>
      </w:r>
      <w:r>
        <w:rPr/>
        <w:t>Comtech</w:t>
      </w:r>
      <w:r>
        <w:rPr>
          <w:spacing w:val="-45"/>
        </w:rPr>
        <w:t> </w:t>
      </w:r>
      <w:r>
        <w:rPr/>
        <w:t>将与上海微创原则上以</w:t>
      </w:r>
      <w:r>
        <w:rPr>
          <w:spacing w:val="-44"/>
        </w:rPr>
        <w:t> </w:t>
      </w:r>
      <w:r>
        <w:rPr/>
        <w:t>1：1.5</w:t>
      </w:r>
      <w:r>
        <w:rPr>
          <w:spacing w:val="-44"/>
        </w:rPr>
        <w:t> </w:t>
      </w:r>
      <w:r>
        <w:rPr/>
        <w:t>的比例进行合并，合并后</w:t>
      </w:r>
      <w:r>
        <w:rPr>
          <w:spacing w:val="-44"/>
        </w:rPr>
        <w:t> </w:t>
      </w:r>
      <w:r>
        <w:rPr/>
        <w:t>Comtech</w:t>
      </w:r>
      <w:r>
        <w:rPr>
          <w:spacing w:val="-44"/>
        </w:rPr>
        <w:t> </w:t>
      </w:r>
      <w:r>
        <w:rPr/>
        <w:t>的原股东共持有新公司</w:t>
      </w:r>
      <w:r>
        <w:rPr>
          <w:spacing w:val="-44"/>
        </w:rPr>
        <w:t> </w:t>
      </w:r>
      <w:r>
        <w:rPr/>
        <w:t>40%</w:t>
      </w:r>
      <w:r>
        <w:rPr/>
        <w:t> 的股权，上海微创的原股东共持有新公司</w:t>
      </w:r>
      <w:r>
        <w:rPr>
          <w:spacing w:val="-58"/>
        </w:rPr>
        <w:t> </w:t>
      </w:r>
      <w:r>
        <w:rPr/>
        <w:t>60%的股权。同时本公司将对新公司后续增资</w:t>
      </w:r>
      <w:r>
        <w:rPr>
          <w:spacing w:val="-58"/>
        </w:rPr>
        <w:t> </w:t>
      </w:r>
      <w:r>
        <w:rPr/>
        <w:t>666</w:t>
      </w:r>
      <w:r>
        <w:rPr>
          <w:spacing w:val="-58"/>
        </w:rPr>
        <w:t> </w:t>
      </w:r>
      <w:r>
        <w:rPr>
          <w:spacing w:val="-3"/>
        </w:rPr>
        <w:t>万美金，成为</w:t>
      </w:r>
      <w:r>
        <w:rPr/>
        <w:t> 新公司的第一大股东。</w:t>
      </w:r>
    </w:p>
    <w:p>
      <w:pPr>
        <w:pStyle w:val="BodyText"/>
        <w:spacing w:line="357" w:lineRule="auto" w:before="30"/>
        <w:ind w:left="145" w:right="137" w:firstLine="420"/>
        <w:jc w:val="both"/>
      </w:pPr>
      <w:r>
        <w:rPr/>
        <w:t>2008</w:t>
      </w:r>
      <w:r>
        <w:rPr>
          <w:spacing w:val="-60"/>
        </w:rPr>
        <w:t> </w:t>
      </w:r>
      <w:r>
        <w:rPr/>
        <w:t>年</w:t>
      </w:r>
      <w:r>
        <w:rPr>
          <w:spacing w:val="-60"/>
        </w:rPr>
        <w:t> </w:t>
      </w:r>
      <w:r>
        <w:rPr/>
        <w:t>9</w:t>
      </w:r>
      <w:r>
        <w:rPr>
          <w:spacing w:val="-60"/>
        </w:rPr>
        <w:t> </w:t>
      </w:r>
      <w:r>
        <w:rPr/>
        <w:t>月</w:t>
      </w:r>
      <w:r>
        <w:rPr>
          <w:spacing w:val="-61"/>
        </w:rPr>
        <w:t> </w:t>
      </w:r>
      <w:r>
        <w:rPr/>
        <w:t>28</w:t>
      </w:r>
      <w:r>
        <w:rPr>
          <w:spacing w:val="-59"/>
        </w:rPr>
        <w:t> </w:t>
      </w:r>
      <w:r>
        <w:rPr/>
        <w:t>日，经公司董事会五届三十次会议决议通过，本公司与美国微软公司、上海联和投资</w:t>
      </w:r>
      <w:r>
        <w:rPr/>
        <w:t> 有限公司以及</w:t>
      </w:r>
      <w:r>
        <w:rPr>
          <w:spacing w:val="-54"/>
        </w:rPr>
        <w:t> </w:t>
      </w:r>
      <w:r>
        <w:rPr/>
        <w:t>Speedy</w:t>
      </w:r>
      <w:r>
        <w:rPr>
          <w:spacing w:val="-31"/>
        </w:rPr>
        <w:t> </w:t>
      </w:r>
      <w:r>
        <w:rPr/>
        <w:t>Brilliant</w:t>
      </w:r>
      <w:r>
        <w:rPr>
          <w:spacing w:val="-30"/>
        </w:rPr>
        <w:t> </w:t>
      </w:r>
      <w:r>
        <w:rPr/>
        <w:t>Investment</w:t>
      </w:r>
      <w:r>
        <w:rPr>
          <w:spacing w:val="-30"/>
        </w:rPr>
        <w:t> </w:t>
      </w:r>
      <w:r>
        <w:rPr/>
        <w:t>ltd(以下简称</w:t>
      </w:r>
      <w:r>
        <w:rPr>
          <w:spacing w:val="-54"/>
        </w:rPr>
        <w:t> </w:t>
      </w:r>
      <w:r>
        <w:rPr/>
        <w:t>Speedy)签订了《增资扩股协议》，本公司以</w:t>
      </w:r>
      <w:r>
        <w:rPr/>
        <w:t> 1,481</w:t>
      </w:r>
      <w:r>
        <w:rPr>
          <w:spacing w:val="-50"/>
        </w:rPr>
        <w:t> </w:t>
      </w:r>
      <w:r>
        <w:rPr>
          <w:spacing w:val="-4"/>
        </w:rPr>
        <w:t>万美元或者等值人民币、Speedy</w:t>
      </w:r>
      <w:r>
        <w:rPr>
          <w:spacing w:val="-50"/>
        </w:rPr>
        <w:t> </w:t>
      </w:r>
      <w:r>
        <w:rPr/>
        <w:t>以</w:t>
      </w:r>
      <w:r>
        <w:rPr>
          <w:spacing w:val="-52"/>
        </w:rPr>
        <w:t> </w:t>
      </w:r>
      <w:r>
        <w:rPr/>
        <w:t>938</w:t>
      </w:r>
      <w:r>
        <w:rPr>
          <w:spacing w:val="-50"/>
        </w:rPr>
        <w:t> </w:t>
      </w:r>
      <w:r>
        <w:rPr>
          <w:spacing w:val="-3"/>
        </w:rPr>
        <w:t>万美元或者等值人民币对上海微进行增资。本公司与上海微</w:t>
      </w:r>
      <w:r>
        <w:rPr>
          <w:spacing w:val="-103"/>
        </w:rPr>
        <w:t> </w:t>
      </w:r>
      <w:r>
        <w:rPr>
          <w:spacing w:val="-103"/>
        </w:rPr>
      </w:r>
      <w:r>
        <w:rPr>
          <w:spacing w:val="-5"/>
        </w:rPr>
        <w:t>创签订《股权转让协议》，向上海微创出售</w:t>
      </w:r>
      <w:r>
        <w:rPr>
          <w:spacing w:val="-69"/>
        </w:rPr>
        <w:t> </w:t>
      </w:r>
      <w:r>
        <w:rPr/>
        <w:t>Comtech51.5%的股权，作价</w:t>
      </w:r>
      <w:r>
        <w:rPr>
          <w:spacing w:val="-69"/>
        </w:rPr>
        <w:t> </w:t>
      </w:r>
      <w:r>
        <w:rPr/>
        <w:t>815</w:t>
      </w:r>
      <w:r>
        <w:rPr>
          <w:spacing w:val="-68"/>
        </w:rPr>
        <w:t> </w:t>
      </w:r>
      <w:r>
        <w:rPr/>
        <w:t>万美元或等值人民币。Speedy</w:t>
      </w:r>
      <w:r>
        <w:rPr/>
        <w:t> 也将持有</w:t>
      </w:r>
      <w:r>
        <w:rPr>
          <w:spacing w:val="-55"/>
        </w:rPr>
        <w:t> </w:t>
      </w:r>
      <w:r>
        <w:rPr/>
        <w:t>Comtech48.5%的股权转让给上海微创。</w:t>
      </w:r>
    </w:p>
    <w:p>
      <w:pPr>
        <w:pStyle w:val="BodyText"/>
        <w:spacing w:line="240" w:lineRule="auto" w:before="31"/>
        <w:ind w:left="565" w:right="0"/>
        <w:jc w:val="left"/>
      </w:pPr>
      <w:r>
        <w:rPr/>
        <w:t>2008</w:t>
      </w:r>
      <w:r>
        <w:rPr>
          <w:spacing w:val="-54"/>
        </w:rPr>
        <w:t> </w:t>
      </w:r>
      <w:r>
        <w:rPr/>
        <w:t>年</w:t>
      </w:r>
      <w:r>
        <w:rPr>
          <w:spacing w:val="-54"/>
        </w:rPr>
        <w:t> </w:t>
      </w:r>
      <w:r>
        <w:rPr/>
        <w:t>10</w:t>
      </w:r>
      <w:r>
        <w:rPr>
          <w:spacing w:val="-54"/>
        </w:rPr>
        <w:t> </w:t>
      </w:r>
      <w:r>
        <w:rPr/>
        <w:t>月</w:t>
      </w:r>
      <w:r>
        <w:rPr>
          <w:spacing w:val="-54"/>
        </w:rPr>
        <w:t> </w:t>
      </w:r>
      <w:r>
        <w:rPr/>
        <w:t>29</w:t>
      </w:r>
      <w:r>
        <w:rPr>
          <w:spacing w:val="-53"/>
        </w:rPr>
        <w:t> </w:t>
      </w:r>
      <w:r>
        <w:rPr>
          <w:spacing w:val="-3"/>
        </w:rPr>
        <w:t>日，经上海市外国投资工作委员会沪外资委批〔2008〕305</w:t>
      </w:r>
      <w:r>
        <w:rPr>
          <w:spacing w:val="-53"/>
        </w:rPr>
        <w:t> </w:t>
      </w:r>
      <w:r>
        <w:rPr/>
        <w:t>号《关于同意上海微创软</w:t>
      </w:r>
    </w:p>
    <w:p>
      <w:pPr>
        <w:pStyle w:val="BodyText"/>
        <w:spacing w:line="240" w:lineRule="auto" w:before="133"/>
        <w:ind w:left="145" w:right="0"/>
        <w:jc w:val="left"/>
      </w:pPr>
      <w:r>
        <w:rPr/>
        <w:t>件有限公司增资增加投资方的批复》同意上海微创注册资本增加</w:t>
      </w:r>
      <w:r>
        <w:rPr>
          <w:spacing w:val="-62"/>
        </w:rPr>
        <w:t> </w:t>
      </w:r>
      <w:r>
        <w:rPr/>
        <w:t>333</w:t>
      </w:r>
      <w:r>
        <w:rPr>
          <w:spacing w:val="-62"/>
        </w:rPr>
        <w:t> </w:t>
      </w:r>
      <w:r>
        <w:rPr>
          <w:spacing w:val="-5"/>
        </w:rPr>
        <w:t>万美元，其中本公司以</w:t>
      </w:r>
      <w:r>
        <w:rPr>
          <w:spacing w:val="-62"/>
        </w:rPr>
        <w:t> </w:t>
      </w:r>
      <w:r>
        <w:rPr/>
        <w:t>1,481</w:t>
      </w:r>
      <w:r>
        <w:rPr>
          <w:spacing w:val="-62"/>
        </w:rPr>
        <w:t> </w:t>
      </w:r>
      <w:r>
        <w:rPr/>
        <w:t>万美元</w:t>
      </w:r>
    </w:p>
    <w:p>
      <w:pPr>
        <w:pStyle w:val="BodyText"/>
        <w:spacing w:line="357" w:lineRule="auto" w:before="133"/>
        <w:ind w:left="145" w:right="158"/>
        <w:jc w:val="both"/>
      </w:pPr>
      <w:r>
        <w:rPr/>
        <w:t>的等值人民币认缴</w:t>
      </w:r>
      <w:r>
        <w:rPr>
          <w:spacing w:val="-54"/>
        </w:rPr>
        <w:t> </w:t>
      </w:r>
      <w:r>
        <w:rPr/>
        <w:t>204</w:t>
      </w:r>
      <w:r>
        <w:rPr>
          <w:spacing w:val="-54"/>
        </w:rPr>
        <w:t> </w:t>
      </w:r>
      <w:r>
        <w:rPr/>
        <w:t>万美元，Speedy</w:t>
      </w:r>
      <w:r>
        <w:rPr>
          <w:spacing w:val="-1"/>
        </w:rPr>
        <w:t> </w:t>
      </w:r>
      <w:r>
        <w:rPr/>
        <w:t>以</w:t>
      </w:r>
      <w:r>
        <w:rPr>
          <w:spacing w:val="-55"/>
        </w:rPr>
        <w:t> </w:t>
      </w:r>
      <w:r>
        <w:rPr/>
        <w:t>938</w:t>
      </w:r>
      <w:r>
        <w:rPr>
          <w:spacing w:val="-54"/>
        </w:rPr>
        <w:t> </w:t>
      </w:r>
      <w:r>
        <w:rPr/>
        <w:t>万美元认缴</w:t>
      </w:r>
      <w:r>
        <w:rPr>
          <w:spacing w:val="-54"/>
        </w:rPr>
        <w:t> </w:t>
      </w:r>
      <w:r>
        <w:rPr/>
        <w:t>129</w:t>
      </w:r>
      <w:r>
        <w:rPr>
          <w:spacing w:val="-53"/>
        </w:rPr>
        <w:t> </w:t>
      </w:r>
      <w:r>
        <w:rPr/>
        <w:t>万美元。增资后，上海联合投资有限公司</w:t>
      </w:r>
      <w:r>
        <w:rPr/>
        <w:t> 持股</w:t>
      </w:r>
      <w:r>
        <w:rPr>
          <w:spacing w:val="-54"/>
        </w:rPr>
        <w:t> </w:t>
      </w:r>
      <w:r>
        <w:rPr/>
        <w:t>27.82%，微软公司持股</w:t>
      </w:r>
      <w:r>
        <w:rPr>
          <w:spacing w:val="-54"/>
        </w:rPr>
        <w:t> </w:t>
      </w:r>
      <w:r>
        <w:rPr/>
        <w:t>26.73%，本公司持股</w:t>
      </w:r>
      <w:r>
        <w:rPr>
          <w:spacing w:val="-54"/>
        </w:rPr>
        <w:t> </w:t>
      </w:r>
      <w:r>
        <w:rPr/>
        <w:t>27.82%，Speedy</w:t>
      </w:r>
      <w:r>
        <w:rPr>
          <w:spacing w:val="-2"/>
        </w:rPr>
        <w:t> </w:t>
      </w:r>
      <w:r>
        <w:rPr/>
        <w:t>持股</w:t>
      </w:r>
      <w:r>
        <w:rPr>
          <w:spacing w:val="-55"/>
        </w:rPr>
        <w:t> </w:t>
      </w:r>
      <w:r>
        <w:rPr/>
        <w:t>17.63%。</w:t>
      </w:r>
    </w:p>
    <w:p>
      <w:pPr>
        <w:pStyle w:val="BodyText"/>
        <w:spacing w:line="240" w:lineRule="auto" w:before="30"/>
        <w:ind w:left="578" w:right="0"/>
        <w:jc w:val="left"/>
      </w:pPr>
      <w:r>
        <w:rPr/>
        <w:t>截至</w:t>
      </w:r>
      <w:r>
        <w:rPr>
          <w:spacing w:val="-54"/>
        </w:rPr>
        <w:t> </w:t>
      </w:r>
      <w:r>
        <w:rPr/>
        <w:t>2008</w:t>
      </w:r>
      <w:r>
        <w:rPr>
          <w:spacing w:val="-53"/>
        </w:rPr>
        <w:t> </w:t>
      </w:r>
      <w:r>
        <w:rPr/>
        <w:t>年</w:t>
      </w:r>
      <w:r>
        <w:rPr>
          <w:spacing w:val="-55"/>
        </w:rPr>
        <w:t> </w:t>
      </w:r>
      <w:r>
        <w:rPr/>
        <w:t>12</w:t>
      </w:r>
      <w:r>
        <w:rPr>
          <w:spacing w:val="-53"/>
        </w:rPr>
        <w:t> </w:t>
      </w:r>
      <w:r>
        <w:rPr/>
        <w:t>月</w:t>
      </w:r>
      <w:r>
        <w:rPr>
          <w:spacing w:val="-54"/>
        </w:rPr>
        <w:t> </w:t>
      </w:r>
      <w:r>
        <w:rPr/>
        <w:t>31</w:t>
      </w:r>
      <w:r>
        <w:rPr>
          <w:spacing w:val="-53"/>
        </w:rPr>
        <w:t> </w:t>
      </w:r>
      <w:r>
        <w:rPr/>
        <w:t>日，本公司尚未收到上海微创股权转让款。本公司已于</w:t>
      </w:r>
      <w:r>
        <w:rPr>
          <w:spacing w:val="-54"/>
        </w:rPr>
        <w:t> </w:t>
      </w:r>
      <w:r>
        <w:rPr/>
        <w:t>2008</w:t>
      </w:r>
      <w:r>
        <w:rPr>
          <w:spacing w:val="-53"/>
        </w:rPr>
        <w:t> </w:t>
      </w:r>
      <w:r>
        <w:rPr/>
        <w:t>年</w:t>
      </w:r>
      <w:r>
        <w:rPr>
          <w:spacing w:val="-55"/>
        </w:rPr>
        <w:t> </w:t>
      </w:r>
      <w:r>
        <w:rPr/>
        <w:t>12</w:t>
      </w:r>
      <w:r>
        <w:rPr>
          <w:spacing w:val="-53"/>
        </w:rPr>
        <w:t> </w:t>
      </w:r>
      <w:r>
        <w:rPr/>
        <w:t>月支付了上</w:t>
      </w:r>
    </w:p>
    <w:p>
      <w:pPr>
        <w:pStyle w:val="BodyText"/>
        <w:spacing w:line="357" w:lineRule="auto" w:before="134"/>
        <w:ind w:left="145" w:right="137"/>
        <w:jc w:val="both"/>
      </w:pPr>
      <w:r>
        <w:rPr/>
        <w:t>海微创增资款</w:t>
      </w:r>
      <w:r>
        <w:rPr>
          <w:spacing w:val="-55"/>
        </w:rPr>
        <w:t> </w:t>
      </w:r>
      <w:r>
        <w:rPr/>
        <w:t>30,435,438.60</w:t>
      </w:r>
      <w:r>
        <w:rPr>
          <w:spacing w:val="-55"/>
        </w:rPr>
        <w:t> </w:t>
      </w:r>
      <w:r>
        <w:rPr/>
        <w:t>元，折合</w:t>
      </w:r>
      <w:r>
        <w:rPr>
          <w:spacing w:val="-55"/>
        </w:rPr>
        <w:t> </w:t>
      </w:r>
      <w:r>
        <w:rPr/>
        <w:t>444.30</w:t>
      </w:r>
      <w:r>
        <w:rPr>
          <w:spacing w:val="-54"/>
        </w:rPr>
        <w:t> </w:t>
      </w:r>
      <w:r>
        <w:rPr/>
        <w:t>万美元，认缴注册资本</w:t>
      </w:r>
      <w:r>
        <w:rPr>
          <w:spacing w:val="-55"/>
        </w:rPr>
        <w:t> </w:t>
      </w:r>
      <w:r>
        <w:rPr/>
        <w:t>61.20</w:t>
      </w:r>
      <w:r>
        <w:rPr>
          <w:spacing w:val="-54"/>
        </w:rPr>
        <w:t> </w:t>
      </w:r>
      <w:r>
        <w:rPr/>
        <w:t>万美元。上述增资后，本公</w:t>
      </w:r>
      <w:r>
        <w:rPr>
          <w:spacing w:val="-1"/>
        </w:rPr>
        <w:t> </w:t>
      </w:r>
      <w:r>
        <w:rPr/>
        <w:t>司占增资后实收资本的</w:t>
      </w:r>
      <w:r>
        <w:rPr>
          <w:spacing w:val="-52"/>
        </w:rPr>
        <w:t> </w:t>
      </w:r>
      <w:r>
        <w:rPr>
          <w:spacing w:val="-4"/>
        </w:rPr>
        <w:t>8.35%。业经上海财瑞会计师事务所验证，并出具沪财瑞公验〔2008〕2-040</w:t>
      </w:r>
      <w:r>
        <w:rPr>
          <w:spacing w:val="-51"/>
        </w:rPr>
        <w:t> </w:t>
      </w:r>
      <w:r>
        <w:rPr>
          <w:spacing w:val="-14"/>
        </w:rPr>
        <w:t>号《验</w:t>
      </w:r>
      <w:r>
        <w:rPr/>
        <w:t> 资报告》。</w:t>
      </w:r>
    </w:p>
    <w:p>
      <w:pPr>
        <w:pStyle w:val="BodyText"/>
        <w:spacing w:line="240" w:lineRule="auto" w:before="30"/>
        <w:ind w:left="565" w:right="123"/>
        <w:jc w:val="left"/>
      </w:pPr>
      <w:r>
        <w:rPr/>
        <w:t>4．出包经营</w:t>
      </w:r>
    </w:p>
    <w:p>
      <w:pPr>
        <w:pStyle w:val="BodyText"/>
        <w:spacing w:line="357" w:lineRule="auto" w:before="133"/>
        <w:ind w:left="145" w:right="138" w:firstLine="420"/>
        <w:jc w:val="both"/>
      </w:pPr>
      <w:r>
        <w:rPr/>
        <w:t>本公司持有浙江浙大网新实业发展有限公司</w:t>
      </w:r>
      <w:r>
        <w:rPr>
          <w:spacing w:val="-58"/>
        </w:rPr>
        <w:t> </w:t>
      </w:r>
      <w:r>
        <w:rPr/>
        <w:t>25%的股权。根据</w:t>
      </w:r>
      <w:r>
        <w:rPr>
          <w:spacing w:val="-58"/>
        </w:rPr>
        <w:t> </w:t>
      </w:r>
      <w:r>
        <w:rPr/>
        <w:t>2008</w:t>
      </w:r>
      <w:r>
        <w:rPr>
          <w:spacing w:val="-57"/>
        </w:rPr>
        <w:t> </w:t>
      </w:r>
      <w:r>
        <w:rPr/>
        <w:t>年</w:t>
      </w:r>
      <w:r>
        <w:rPr>
          <w:spacing w:val="-59"/>
        </w:rPr>
        <w:t> </w:t>
      </w:r>
      <w:r>
        <w:rPr/>
        <w:t>1</w:t>
      </w:r>
      <w:r>
        <w:rPr>
          <w:spacing w:val="-58"/>
        </w:rPr>
        <w:t> </w:t>
      </w:r>
      <w:r>
        <w:rPr/>
        <w:t>月</w:t>
      </w:r>
      <w:r>
        <w:rPr>
          <w:spacing w:val="-58"/>
        </w:rPr>
        <w:t> </w:t>
      </w:r>
      <w:r>
        <w:rPr/>
        <w:t>1</w:t>
      </w:r>
      <w:r>
        <w:rPr>
          <w:spacing w:val="-57"/>
        </w:rPr>
        <w:t> </w:t>
      </w:r>
      <w:r>
        <w:rPr/>
        <w:t>日本公司与浙江浙大网</w:t>
      </w:r>
      <w:r>
        <w:rPr>
          <w:spacing w:val="-1"/>
        </w:rPr>
        <w:t> </w:t>
      </w:r>
      <w:r>
        <w:rPr>
          <w:spacing w:val="-2"/>
        </w:rPr>
        <w:t>新实业发展有限公司、上海崇华投资有限公司、华门控股有限公司、华门房地产集团有限公司共同签订的</w:t>
      </w:r>
    </w:p>
    <w:p>
      <w:pPr>
        <w:pStyle w:val="BodyText"/>
        <w:spacing w:line="357" w:lineRule="auto" w:before="30"/>
        <w:ind w:left="145" w:right="137"/>
        <w:jc w:val="both"/>
      </w:pPr>
      <w:r>
        <w:rPr>
          <w:spacing w:val="-2"/>
        </w:rPr>
        <w:t>《华门控股有限公司带资承包经营网新实业的承包经营合同》，华门控股有限公司以带资全额风险承包分</w:t>
      </w:r>
      <w:r>
        <w:rPr>
          <w:spacing w:val="-99"/>
        </w:rPr>
        <w:t> </w:t>
      </w:r>
      <w:r>
        <w:rPr>
          <w:spacing w:val="-99"/>
        </w:rPr>
      </w:r>
      <w:r>
        <w:rPr>
          <w:spacing w:val="-1"/>
        </w:rPr>
        <w:t>块支付的方式在</w:t>
      </w:r>
      <w:r>
        <w:rPr>
          <w:spacing w:val="-52"/>
        </w:rPr>
        <w:t> </w:t>
      </w:r>
      <w:r>
        <w:rPr>
          <w:spacing w:val="-1"/>
        </w:rPr>
        <w:t>2008</w:t>
      </w:r>
      <w:r>
        <w:rPr>
          <w:spacing w:val="-51"/>
        </w:rPr>
        <w:t> </w:t>
      </w:r>
      <w:r>
        <w:rPr/>
        <w:t>年</w:t>
      </w:r>
      <w:r>
        <w:rPr>
          <w:spacing w:val="-53"/>
        </w:rPr>
        <w:t> </w:t>
      </w:r>
      <w:r>
        <w:rPr/>
        <w:t>1</w:t>
      </w:r>
      <w:r>
        <w:rPr>
          <w:spacing w:val="-51"/>
        </w:rPr>
        <w:t> </w:t>
      </w:r>
      <w:r>
        <w:rPr/>
        <w:t>月</w:t>
      </w:r>
      <w:r>
        <w:rPr>
          <w:spacing w:val="-53"/>
        </w:rPr>
        <w:t> </w:t>
      </w:r>
      <w:r>
        <w:rPr/>
        <w:t>1</w:t>
      </w:r>
      <w:r>
        <w:rPr>
          <w:spacing w:val="-51"/>
        </w:rPr>
        <w:t> </w:t>
      </w:r>
      <w:r>
        <w:rPr>
          <w:spacing w:val="-1"/>
        </w:rPr>
        <w:t>日至</w:t>
      </w:r>
      <w:r>
        <w:rPr>
          <w:spacing w:val="-53"/>
        </w:rPr>
        <w:t> </w:t>
      </w:r>
      <w:r>
        <w:rPr>
          <w:spacing w:val="-1"/>
        </w:rPr>
        <w:t>2008</w:t>
      </w:r>
      <w:r>
        <w:rPr>
          <w:spacing w:val="-51"/>
        </w:rPr>
        <w:t> </w:t>
      </w:r>
      <w:r>
        <w:rPr/>
        <w:t>年</w:t>
      </w:r>
      <w:r>
        <w:rPr>
          <w:spacing w:val="-53"/>
        </w:rPr>
        <w:t> </w:t>
      </w:r>
      <w:r>
        <w:rPr/>
        <w:t>12</w:t>
      </w:r>
      <w:r>
        <w:rPr>
          <w:spacing w:val="-52"/>
        </w:rPr>
        <w:t> </w:t>
      </w:r>
      <w:r>
        <w:rPr/>
        <w:t>月</w:t>
      </w:r>
      <w:r>
        <w:rPr>
          <w:spacing w:val="-53"/>
        </w:rPr>
        <w:t> </w:t>
      </w:r>
      <w:r>
        <w:rPr>
          <w:spacing w:val="-1"/>
        </w:rPr>
        <w:t>31</w:t>
      </w:r>
      <w:r>
        <w:rPr>
          <w:spacing w:val="-51"/>
        </w:rPr>
        <w:t> </w:t>
      </w:r>
      <w:r>
        <w:rPr>
          <w:spacing w:val="-5"/>
        </w:rPr>
        <w:t>日期间承包经营浙江浙大网新实业发展有限公司。在</w:t>
      </w:r>
    </w:p>
    <w:p>
      <w:pPr>
        <w:spacing w:after="0" w:line="357" w:lineRule="auto"/>
        <w:jc w:val="both"/>
        <w:sectPr>
          <w:pgSz w:w="12240" w:h="15840"/>
          <w:pgMar w:header="747" w:footer="727" w:top="980" w:bottom="920" w:left="1380" w:right="1000"/>
        </w:sectPr>
      </w:pPr>
    </w:p>
    <w:p>
      <w:pPr>
        <w:spacing w:line="240" w:lineRule="auto" w:before="2"/>
        <w:rPr>
          <w:rFonts w:ascii="宋体" w:hAnsi="宋体" w:cs="宋体" w:eastAsia="宋体" w:hint="default"/>
          <w:sz w:val="29"/>
          <w:szCs w:val="29"/>
        </w:rPr>
      </w:pPr>
    </w:p>
    <w:p>
      <w:pPr>
        <w:pStyle w:val="BodyText"/>
        <w:spacing w:line="355" w:lineRule="auto" w:before="35"/>
        <w:ind w:left="225" w:right="104"/>
        <w:jc w:val="left"/>
      </w:pPr>
      <w:r>
        <w:rPr>
          <w:spacing w:val="-2"/>
        </w:rPr>
        <w:t>承包期内，由华门控股有限公司对浙江浙大网新实业发展有限公司的经营活动进行管理。本公司以实际持</w:t>
      </w:r>
      <w:r>
        <w:rPr>
          <w:spacing w:val="-97"/>
        </w:rPr>
        <w:t> </w:t>
      </w:r>
      <w:r>
        <w:rPr>
          <w:spacing w:val="-97"/>
        </w:rPr>
      </w:r>
      <w:r>
        <w:rPr/>
        <w:t>有的</w:t>
      </w:r>
      <w:r>
        <w:rPr>
          <w:spacing w:val="-51"/>
        </w:rPr>
        <w:t> </w:t>
      </w:r>
      <w:r>
        <w:rPr>
          <w:spacing w:val="-3"/>
        </w:rPr>
        <w:t>25%股权比例为基数，每年收取固定承包费</w:t>
      </w:r>
      <w:r>
        <w:rPr>
          <w:spacing w:val="-51"/>
        </w:rPr>
        <w:t> </w:t>
      </w:r>
      <w:r>
        <w:rPr/>
        <w:t>300</w:t>
      </w:r>
      <w:r>
        <w:rPr>
          <w:spacing w:val="-50"/>
        </w:rPr>
        <w:t> </w:t>
      </w:r>
      <w:r>
        <w:rPr>
          <w:spacing w:val="-5"/>
        </w:rPr>
        <w:t>万元。本期，本公司已实际收到承包经营费</w:t>
      </w:r>
      <w:r>
        <w:rPr>
          <w:spacing w:val="-51"/>
        </w:rPr>
        <w:t> </w:t>
      </w:r>
      <w:r>
        <w:rPr/>
        <w:t>300</w:t>
      </w:r>
      <w:r>
        <w:rPr>
          <w:spacing w:val="-51"/>
        </w:rPr>
        <w:t> </w:t>
      </w:r>
      <w:r>
        <w:rPr/>
        <w:t>万元。</w:t>
      </w:r>
    </w:p>
    <w:p>
      <w:pPr>
        <w:pStyle w:val="BodyText"/>
        <w:spacing w:line="355" w:lineRule="auto" w:before="33"/>
        <w:ind w:left="645" w:right="12"/>
        <w:jc w:val="left"/>
      </w:pPr>
      <w:r>
        <w:rPr/>
        <w:t>5．对金信信托投资股份有限公司的投资 </w:t>
      </w:r>
      <w:r>
        <w:rPr>
          <w:spacing w:val="-4"/>
        </w:rPr>
        <w:t>经公司董事会四届九次会议审议通过，本公司与上海金信投资控股有限公司于</w:t>
      </w:r>
      <w:r>
        <w:rPr>
          <w:spacing w:val="-46"/>
        </w:rPr>
        <w:t> </w:t>
      </w:r>
      <w:r>
        <w:rPr>
          <w:spacing w:val="-1"/>
        </w:rPr>
        <w:t>2004</w:t>
      </w:r>
      <w:r>
        <w:rPr>
          <w:spacing w:val="-46"/>
        </w:rPr>
        <w:t> </w:t>
      </w:r>
      <w:r>
        <w:rPr/>
        <w:t>年</w:t>
      </w:r>
      <w:r>
        <w:rPr>
          <w:spacing w:val="-46"/>
        </w:rPr>
        <w:t> </w:t>
      </w:r>
      <w:r>
        <w:rPr/>
        <w:t>2</w:t>
      </w:r>
      <w:r>
        <w:rPr>
          <w:spacing w:val="-45"/>
        </w:rPr>
        <w:t> </w:t>
      </w:r>
      <w:r>
        <w:rPr>
          <w:spacing w:val="-17"/>
        </w:rPr>
        <w:t>月签订了《股</w:t>
      </w:r>
    </w:p>
    <w:p>
      <w:pPr>
        <w:pStyle w:val="BodyText"/>
        <w:spacing w:line="355" w:lineRule="auto" w:before="33"/>
        <w:ind w:left="225" w:right="207"/>
        <w:jc w:val="left"/>
      </w:pPr>
      <w:r>
        <w:rPr>
          <w:spacing w:val="-4"/>
        </w:rPr>
        <w:t>权转让协议》，本公司将所持金信信托投资股份有限公司</w:t>
      </w:r>
      <w:r>
        <w:rPr>
          <w:spacing w:val="-51"/>
        </w:rPr>
        <w:t> </w:t>
      </w:r>
      <w:r>
        <w:rPr/>
        <w:t>1</w:t>
      </w:r>
      <w:r>
        <w:rPr>
          <w:spacing w:val="-50"/>
        </w:rPr>
        <w:t> </w:t>
      </w:r>
      <w:r>
        <w:rPr/>
        <w:t>亿股股份作价</w:t>
      </w:r>
      <w:r>
        <w:rPr>
          <w:spacing w:val="-51"/>
        </w:rPr>
        <w:t> </w:t>
      </w:r>
      <w:r>
        <w:rPr/>
        <w:t>1</w:t>
      </w:r>
      <w:r>
        <w:rPr>
          <w:spacing w:val="-50"/>
        </w:rPr>
        <w:t> </w:t>
      </w:r>
      <w:r>
        <w:rPr/>
        <w:t>亿元全部转让给上海金信投资</w:t>
      </w:r>
      <w:r>
        <w:rPr/>
        <w:t> 控股有限公司。2004</w:t>
      </w:r>
      <w:r>
        <w:rPr>
          <w:spacing w:val="-54"/>
        </w:rPr>
        <w:t> </w:t>
      </w:r>
      <w:r>
        <w:rPr/>
        <w:t>年</w:t>
      </w:r>
      <w:r>
        <w:rPr>
          <w:spacing w:val="-55"/>
        </w:rPr>
        <w:t> </w:t>
      </w:r>
      <w:r>
        <w:rPr/>
        <w:t>1</w:t>
      </w:r>
      <w:r>
        <w:rPr>
          <w:spacing w:val="-53"/>
        </w:rPr>
        <w:t> </w:t>
      </w:r>
      <w:r>
        <w:rPr/>
        <w:t>月，本公司已收妥了上述全部股权转让款。</w:t>
      </w:r>
    </w:p>
    <w:p>
      <w:pPr>
        <w:pStyle w:val="BodyText"/>
        <w:spacing w:line="357" w:lineRule="auto" w:before="33"/>
        <w:ind w:left="225" w:right="203" w:firstLine="420"/>
        <w:jc w:val="left"/>
      </w:pPr>
      <w:r>
        <w:rPr>
          <w:spacing w:val="-2"/>
        </w:rPr>
        <w:t>但由于该项股权转让涉及金融机构的股权转让事宜，需经银监会批准才能办妥过户手续，本公司与上</w:t>
      </w:r>
      <w:r>
        <w:rPr/>
        <w:t> 海金信投资控股有限公司特别补签了《委托持股协议》，明确：①委托期限为</w:t>
      </w:r>
      <w:r>
        <w:rPr>
          <w:spacing w:val="-57"/>
        </w:rPr>
        <w:t> </w:t>
      </w:r>
      <w:r>
        <w:rPr/>
        <w:t>3</w:t>
      </w:r>
      <w:r>
        <w:rPr>
          <w:spacing w:val="-57"/>
        </w:rPr>
        <w:t> </w:t>
      </w:r>
      <w:r>
        <w:rPr/>
        <w:t>年，自</w:t>
      </w:r>
      <w:r>
        <w:rPr>
          <w:spacing w:val="-57"/>
        </w:rPr>
        <w:t> </w:t>
      </w:r>
      <w:r>
        <w:rPr/>
        <w:t>2004</w:t>
      </w:r>
      <w:r>
        <w:rPr>
          <w:spacing w:val="-57"/>
        </w:rPr>
        <w:t> </w:t>
      </w:r>
      <w:r>
        <w:rPr/>
        <w:t>年</w:t>
      </w:r>
      <w:r>
        <w:rPr>
          <w:spacing w:val="-57"/>
        </w:rPr>
        <w:t> </w:t>
      </w:r>
      <w:r>
        <w:rPr/>
        <w:t>2</w:t>
      </w:r>
      <w:r>
        <w:rPr>
          <w:spacing w:val="-56"/>
        </w:rPr>
        <w:t> </w:t>
      </w:r>
      <w:r>
        <w:rPr/>
        <w:t>月</w:t>
      </w:r>
      <w:r>
        <w:rPr>
          <w:spacing w:val="-58"/>
        </w:rPr>
        <w:t> </w:t>
      </w:r>
      <w:r>
        <w:rPr/>
        <w:t>10</w:t>
      </w:r>
      <w:r>
        <w:rPr/>
        <w:t> </w:t>
      </w:r>
      <w:r>
        <w:rPr>
          <w:spacing w:val="-2"/>
        </w:rPr>
        <w:t>日始；②在上述股权未办理完毕过户手续前，本公司代上海金信投资控股有限公司持有上海金信投资控股</w:t>
      </w:r>
      <w:r>
        <w:rPr>
          <w:spacing w:val="-97"/>
        </w:rPr>
        <w:t> </w:t>
      </w:r>
      <w:r>
        <w:rPr>
          <w:spacing w:val="-97"/>
        </w:rPr>
      </w:r>
      <w:r>
        <w:rPr/>
        <w:t>有限公司</w:t>
      </w:r>
      <w:r>
        <w:rPr>
          <w:spacing w:val="-36"/>
        </w:rPr>
        <w:t> </w:t>
      </w:r>
      <w:r>
        <w:rPr/>
        <w:t>1</w:t>
      </w:r>
      <w:r>
        <w:rPr>
          <w:spacing w:val="-36"/>
        </w:rPr>
        <w:t> </w:t>
      </w:r>
      <w:r>
        <w:rPr>
          <w:spacing w:val="-3"/>
        </w:rPr>
        <w:t>亿标的股份的投资风险由委托人承担，标的股份分红及孳息以及股份增值等收益均归委托人所</w:t>
      </w:r>
      <w:r>
        <w:rPr>
          <w:spacing w:val="-103"/>
        </w:rPr>
        <w:t> </w:t>
      </w:r>
      <w:r>
        <w:rPr>
          <w:spacing w:val="-103"/>
        </w:rPr>
      </w:r>
      <w:r>
        <w:rPr/>
        <w:t>有。</w:t>
      </w:r>
    </w:p>
    <w:p>
      <w:pPr>
        <w:pStyle w:val="BodyText"/>
        <w:spacing w:line="355" w:lineRule="auto" w:before="31"/>
        <w:ind w:left="225" w:right="12" w:firstLine="420"/>
        <w:jc w:val="left"/>
      </w:pPr>
      <w:r>
        <w:rPr/>
        <w:t>截至</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日，由于银监会尚未批准该股权转让事项，故本公司仍未办妥相关产权过户手</w:t>
      </w:r>
      <w:r>
        <w:rPr>
          <w:spacing w:val="-1"/>
        </w:rPr>
        <w:t> </w:t>
      </w:r>
      <w:r>
        <w:rPr/>
        <w:t>续。</w:t>
      </w:r>
    </w:p>
    <w:p>
      <w:pPr>
        <w:pStyle w:val="BodyText"/>
        <w:spacing w:line="240" w:lineRule="auto" w:before="33"/>
        <w:ind w:left="645" w:right="5575"/>
        <w:jc w:val="left"/>
      </w:pPr>
      <w:r>
        <w:rPr/>
        <w:t>6.</w:t>
      </w:r>
      <w:r>
        <w:rPr>
          <w:spacing w:val="-2"/>
        </w:rPr>
        <w:t> </w:t>
      </w:r>
      <w:r>
        <w:rPr/>
        <w:t>认购海纳股份</w:t>
      </w:r>
    </w:p>
    <w:p>
      <w:pPr>
        <w:pStyle w:val="BodyText"/>
        <w:spacing w:line="357" w:lineRule="auto" w:before="133"/>
        <w:ind w:left="225" w:right="12" w:firstLine="525"/>
        <w:jc w:val="left"/>
      </w:pPr>
      <w:r>
        <w:rPr/>
        <w:t>2008</w:t>
      </w:r>
      <w:r>
        <w:rPr>
          <w:spacing w:val="-58"/>
        </w:rPr>
        <w:t> </w:t>
      </w:r>
      <w:r>
        <w:rPr/>
        <w:t>年</w:t>
      </w:r>
      <w:r>
        <w:rPr>
          <w:spacing w:val="-60"/>
        </w:rPr>
        <w:t> </w:t>
      </w:r>
      <w:r>
        <w:rPr/>
        <w:t>4</w:t>
      </w:r>
      <w:r>
        <w:rPr>
          <w:spacing w:val="-59"/>
        </w:rPr>
        <w:t> </w:t>
      </w:r>
      <w:r>
        <w:rPr/>
        <w:t>月</w:t>
      </w:r>
      <w:r>
        <w:rPr>
          <w:spacing w:val="-59"/>
        </w:rPr>
        <w:t> </w:t>
      </w:r>
      <w:r>
        <w:rPr/>
        <w:t>1</w:t>
      </w:r>
      <w:r>
        <w:rPr>
          <w:spacing w:val="-58"/>
        </w:rPr>
        <w:t> </w:t>
      </w:r>
      <w:r>
        <w:rPr/>
        <w:t>日，经公司董事会五届二十二次会议决议，本公司与浙江海纳科技股份有限公司（以</w:t>
      </w:r>
      <w:r>
        <w:rPr/>
        <w:t> 下简称浙江海纳）签订了《发行股份购买资产协议》，以子公司浙江浙大网新机电工程有限公司</w:t>
      </w:r>
      <w:r>
        <w:rPr>
          <w:spacing w:val="-53"/>
        </w:rPr>
        <w:t> </w:t>
      </w:r>
      <w:r>
        <w:rPr/>
        <w:t>100%股</w:t>
      </w:r>
      <w:r>
        <w:rPr/>
        <w:t> 权（评估值为</w:t>
      </w:r>
      <w:r>
        <w:rPr>
          <w:spacing w:val="-61"/>
        </w:rPr>
        <w:t> </w:t>
      </w:r>
      <w:r>
        <w:rPr/>
        <w:t>54,608</w:t>
      </w:r>
      <w:r>
        <w:rPr>
          <w:spacing w:val="-60"/>
        </w:rPr>
        <w:t> </w:t>
      </w:r>
      <w:r>
        <w:rPr/>
        <w:t>万元），认购浙江海纳定向增发的</w:t>
      </w:r>
      <w:r>
        <w:rPr>
          <w:spacing w:val="-61"/>
        </w:rPr>
        <w:t> </w:t>
      </w:r>
      <w:r>
        <w:rPr/>
        <w:t>4,472</w:t>
      </w:r>
      <w:r>
        <w:rPr>
          <w:spacing w:val="-60"/>
        </w:rPr>
        <w:t> </w:t>
      </w:r>
      <w:r>
        <w:rPr/>
        <w:t>万股新增股份(每股认购价格为</w:t>
      </w:r>
      <w:r>
        <w:rPr>
          <w:spacing w:val="-61"/>
        </w:rPr>
        <w:t> </w:t>
      </w:r>
      <w:r>
        <w:rPr/>
        <w:t>12.21</w:t>
      </w:r>
      <w:r>
        <w:rPr>
          <w:spacing w:val="-60"/>
        </w:rPr>
        <w:t> </w:t>
      </w:r>
      <w:r>
        <w:rPr/>
        <w:t>元，</w:t>
      </w:r>
      <w:r>
        <w:rPr>
          <w:spacing w:val="-1"/>
        </w:rPr>
        <w:t> </w:t>
      </w:r>
      <w:r>
        <w:rPr/>
        <w:t>系定价基准日前二十个交易日股票均价)，认购完成后，本公司将持有浙江海纳</w:t>
      </w:r>
      <w:r>
        <w:rPr>
          <w:spacing w:val="-67"/>
        </w:rPr>
        <w:t> </w:t>
      </w:r>
      <w:r>
        <w:rPr/>
        <w:t>32.05%的股权。该事项业</w:t>
      </w:r>
      <w:r>
        <w:rPr/>
        <w:t> 经</w:t>
      </w:r>
      <w:r>
        <w:rPr>
          <w:spacing w:val="-52"/>
        </w:rPr>
        <w:t> </w:t>
      </w:r>
      <w:r>
        <w:rPr>
          <w:spacing w:val="-1"/>
        </w:rPr>
        <w:t>2008</w:t>
      </w:r>
      <w:r>
        <w:rPr>
          <w:spacing w:val="-51"/>
        </w:rPr>
        <w:t> </w:t>
      </w:r>
      <w:r>
        <w:rPr/>
        <w:t>年</w:t>
      </w:r>
      <w:r>
        <w:rPr>
          <w:spacing w:val="-54"/>
        </w:rPr>
        <w:t> </w:t>
      </w:r>
      <w:r>
        <w:rPr/>
        <w:t>4</w:t>
      </w:r>
      <w:r>
        <w:rPr>
          <w:spacing w:val="-52"/>
        </w:rPr>
        <w:t> </w:t>
      </w:r>
      <w:r>
        <w:rPr/>
        <w:t>月</w:t>
      </w:r>
      <w:r>
        <w:rPr>
          <w:spacing w:val="-52"/>
        </w:rPr>
        <w:t> </w:t>
      </w:r>
      <w:r>
        <w:rPr>
          <w:spacing w:val="-1"/>
        </w:rPr>
        <w:t>18</w:t>
      </w:r>
      <w:r>
        <w:rPr>
          <w:spacing w:val="-51"/>
        </w:rPr>
        <w:t> </w:t>
      </w:r>
      <w:r>
        <w:rPr/>
        <w:t>日</w:t>
      </w:r>
      <w:r>
        <w:rPr>
          <w:spacing w:val="-52"/>
        </w:rPr>
        <w:t> </w:t>
      </w:r>
      <w:r>
        <w:rPr>
          <w:spacing w:val="-1"/>
        </w:rPr>
        <w:t>2008</w:t>
      </w:r>
      <w:r>
        <w:rPr>
          <w:spacing w:val="-51"/>
        </w:rPr>
        <w:t> </w:t>
      </w:r>
      <w:r>
        <w:rPr>
          <w:spacing w:val="-6"/>
        </w:rPr>
        <w:t>年第一次临时股东大会审议通过，并经</w:t>
      </w:r>
      <w:r>
        <w:rPr>
          <w:spacing w:val="-52"/>
        </w:rPr>
        <w:t> </w:t>
      </w:r>
      <w:r>
        <w:rPr>
          <w:spacing w:val="-1"/>
        </w:rPr>
        <w:t>2009</w:t>
      </w:r>
      <w:r>
        <w:rPr>
          <w:spacing w:val="-51"/>
        </w:rPr>
        <w:t> </w:t>
      </w:r>
      <w:r>
        <w:rPr/>
        <w:t>年</w:t>
      </w:r>
      <w:r>
        <w:rPr>
          <w:spacing w:val="-54"/>
        </w:rPr>
        <w:t> </w:t>
      </w:r>
      <w:r>
        <w:rPr/>
        <w:t>4</w:t>
      </w:r>
      <w:r>
        <w:rPr>
          <w:spacing w:val="-52"/>
        </w:rPr>
        <w:t> </w:t>
      </w:r>
      <w:r>
        <w:rPr/>
        <w:t>月</w:t>
      </w:r>
      <w:r>
        <w:rPr>
          <w:spacing w:val="-52"/>
        </w:rPr>
        <w:t> </w:t>
      </w:r>
      <w:r>
        <w:rPr/>
        <w:t>3</w:t>
      </w:r>
      <w:r>
        <w:rPr>
          <w:spacing w:val="-51"/>
        </w:rPr>
        <w:t> </w:t>
      </w:r>
      <w:r>
        <w:rPr>
          <w:spacing w:val="-2"/>
        </w:rPr>
        <w:t>日中国证券监督管理委员</w:t>
      </w:r>
      <w:r>
        <w:rPr>
          <w:spacing w:val="-103"/>
        </w:rPr>
        <w:t> </w:t>
      </w:r>
      <w:r>
        <w:rPr>
          <w:spacing w:val="-103"/>
        </w:rPr>
      </w:r>
      <w:r>
        <w:rPr/>
        <w:t>会上市公司并购重组审核委员会审核有条件通过。</w:t>
      </w:r>
    </w:p>
    <w:p>
      <w:pPr>
        <w:pStyle w:val="BodyText"/>
        <w:spacing w:line="240" w:lineRule="auto" w:before="31"/>
        <w:ind w:left="645" w:right="12"/>
        <w:jc w:val="left"/>
      </w:pPr>
      <w:r>
        <w:rPr/>
        <w:t>7.</w:t>
      </w:r>
      <w:r>
        <w:rPr>
          <w:spacing w:val="-45"/>
        </w:rPr>
        <w:t> </w:t>
      </w:r>
      <w:r>
        <w:rPr>
          <w:spacing w:val="-1"/>
        </w:rPr>
        <w:t>本公司股东浙江浙大网新集团有限公司将其所持本公司的股份用于银行借款质押，具体情况如下：</w:t>
      </w:r>
    </w:p>
    <w:p>
      <w:pPr>
        <w:spacing w:line="240" w:lineRule="auto" w:before="9"/>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808"/>
        <w:gridCol w:w="2340"/>
        <w:gridCol w:w="1080"/>
        <w:gridCol w:w="1080"/>
        <w:gridCol w:w="1260"/>
      </w:tblGrid>
      <w:tr>
        <w:trPr>
          <w:trHeight w:val="476"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质押权人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质押股数</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借款金额</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36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2009.03.21</w:t>
            </w:r>
          </w:p>
        </w:tc>
      </w:tr>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2009.04.06</w:t>
            </w:r>
          </w:p>
        </w:tc>
      </w:tr>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2009.05.17</w:t>
            </w:r>
          </w:p>
        </w:tc>
      </w:tr>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中投信托有限责任公司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2011.12.16</w:t>
            </w:r>
          </w:p>
        </w:tc>
      </w:tr>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3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40,400.00</w:t>
            </w:r>
          </w:p>
        </w:tc>
        <w:tc>
          <w:tcPr>
            <w:tcW w:w="12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45" w:right="5575"/>
        <w:jc w:val="left"/>
      </w:pPr>
      <w:r>
        <w:rPr/>
        <w:t>8．股权激励计划</w:t>
      </w:r>
    </w:p>
    <w:p>
      <w:pPr>
        <w:pStyle w:val="BodyText"/>
        <w:spacing w:line="357" w:lineRule="auto" w:before="134"/>
        <w:ind w:left="225" w:right="207" w:firstLine="420"/>
        <w:jc w:val="left"/>
      </w:pPr>
      <w:r>
        <w:rPr/>
        <w:t>2006</w:t>
      </w:r>
      <w:r>
        <w:rPr>
          <w:spacing w:val="-52"/>
        </w:rPr>
        <w:t> </w:t>
      </w:r>
      <w:r>
        <w:rPr/>
        <w:t>年</w:t>
      </w:r>
      <w:r>
        <w:rPr>
          <w:spacing w:val="-52"/>
        </w:rPr>
        <w:t> </w:t>
      </w:r>
      <w:r>
        <w:rPr/>
        <w:t>10</w:t>
      </w:r>
      <w:r>
        <w:rPr>
          <w:spacing w:val="-52"/>
        </w:rPr>
        <w:t> </w:t>
      </w:r>
      <w:r>
        <w:rPr/>
        <w:t>月</w:t>
      </w:r>
      <w:r>
        <w:rPr>
          <w:spacing w:val="-52"/>
        </w:rPr>
        <w:t> </w:t>
      </w:r>
      <w:r>
        <w:rPr/>
        <w:t>10</w:t>
      </w:r>
      <w:r>
        <w:rPr>
          <w:spacing w:val="-51"/>
        </w:rPr>
        <w:t> </w:t>
      </w:r>
      <w:r>
        <w:rPr>
          <w:spacing w:val="-4"/>
        </w:rPr>
        <w:t>日，本公司召开第五届董事会第六次会议，审议通过了《公司股票期权激励计划（草</w:t>
      </w:r>
      <w:r>
        <w:rPr/>
        <w:t> 案）》的议案，同意授予公司董事（不包括独立董事）、监事、及下属子公司高级管理人员和业务骨干 4,000</w:t>
      </w:r>
      <w:r>
        <w:rPr>
          <w:spacing w:val="-62"/>
        </w:rPr>
        <w:t> </w:t>
      </w:r>
      <w:r>
        <w:rPr/>
        <w:t>万份股票期权，在满足行权条件的前提下，每份股票期权拥有在可行权日以</w:t>
      </w:r>
      <w:r>
        <w:rPr>
          <w:spacing w:val="-62"/>
        </w:rPr>
        <w:t> </w:t>
      </w:r>
      <w:r>
        <w:rPr/>
        <w:t>4.30</w:t>
      </w:r>
      <w:r>
        <w:rPr>
          <w:spacing w:val="-62"/>
        </w:rPr>
        <w:t> </w:t>
      </w:r>
      <w:r>
        <w:rPr/>
        <w:t>元每股的价格购</w:t>
      </w:r>
      <w:r>
        <w:rPr>
          <w:spacing w:val="-1"/>
        </w:rPr>
        <w:t> </w:t>
      </w:r>
      <w:r>
        <w:rPr/>
        <w:t>买一股公司股票的权利。</w:t>
      </w:r>
    </w:p>
    <w:p>
      <w:pPr>
        <w:spacing w:after="0" w:line="357" w:lineRule="auto"/>
        <w:jc w:val="left"/>
        <w:sectPr>
          <w:pgSz w:w="12240" w:h="15840"/>
          <w:pgMar w:header="747" w:footer="727" w:top="980" w:bottom="920" w:left="1300" w:right="920"/>
        </w:sectPr>
      </w:pPr>
    </w:p>
    <w:p>
      <w:pPr>
        <w:spacing w:line="240" w:lineRule="auto" w:before="2"/>
        <w:rPr>
          <w:rFonts w:ascii="宋体" w:hAnsi="宋体" w:cs="宋体" w:eastAsia="宋体" w:hint="default"/>
          <w:sz w:val="29"/>
          <w:szCs w:val="29"/>
        </w:rPr>
      </w:pPr>
    </w:p>
    <w:p>
      <w:pPr>
        <w:pStyle w:val="BodyText"/>
        <w:spacing w:line="240" w:lineRule="auto" w:before="35"/>
        <w:ind w:left="645" w:right="0"/>
        <w:jc w:val="left"/>
      </w:pPr>
      <w:r>
        <w:rPr/>
        <w:t>本次激励计划的股票来源为本公司向激励对象发行</w:t>
      </w:r>
      <w:r>
        <w:rPr>
          <w:spacing w:val="-53"/>
        </w:rPr>
        <w:t> </w:t>
      </w:r>
      <w:r>
        <w:rPr/>
        <w:t>4,000</w:t>
      </w:r>
      <w:r>
        <w:rPr>
          <w:spacing w:val="-53"/>
        </w:rPr>
        <w:t> </w:t>
      </w:r>
      <w:r>
        <w:rPr/>
        <w:t>万股公司股票</w:t>
      </w:r>
      <w:r>
        <w:rPr>
          <w:spacing w:val="-86"/>
        </w:rPr>
        <w:t>。</w:t>
      </w:r>
      <w:r>
        <w:rPr/>
        <w:t>其中向既定的激励对象授予</w:t>
      </w:r>
    </w:p>
    <w:p>
      <w:pPr>
        <w:pStyle w:val="BodyText"/>
        <w:spacing w:line="357" w:lineRule="auto" w:before="133"/>
        <w:ind w:left="225" w:right="115"/>
        <w:jc w:val="left"/>
      </w:pPr>
      <w:r>
        <w:rPr/>
        <w:t>2,800</w:t>
      </w:r>
      <w:r>
        <w:rPr>
          <w:spacing w:val="-62"/>
        </w:rPr>
        <w:t> </w:t>
      </w:r>
      <w:r>
        <w:rPr/>
        <w:t>万份股票期权，占股票期权总数的</w:t>
      </w:r>
      <w:r>
        <w:rPr>
          <w:spacing w:val="-63"/>
        </w:rPr>
        <w:t> </w:t>
      </w:r>
      <w:r>
        <w:rPr/>
        <w:t>70%，剩余的</w:t>
      </w:r>
      <w:r>
        <w:rPr>
          <w:spacing w:val="-63"/>
        </w:rPr>
        <w:t> </w:t>
      </w:r>
      <w:r>
        <w:rPr/>
        <w:t>1,200</w:t>
      </w:r>
      <w:r>
        <w:rPr>
          <w:spacing w:val="-63"/>
        </w:rPr>
        <w:t> </w:t>
      </w:r>
      <w:r>
        <w:rPr/>
        <w:t>万份股票期权为预留激励对象设置，占股票</w:t>
      </w:r>
      <w:r>
        <w:rPr>
          <w:spacing w:val="-1"/>
        </w:rPr>
        <w:t> </w:t>
      </w:r>
      <w:r>
        <w:rPr/>
        <w:t>期权总数的</w:t>
      </w:r>
      <w:r>
        <w:rPr>
          <w:spacing w:val="-53"/>
        </w:rPr>
        <w:t> </w:t>
      </w:r>
      <w:r>
        <w:rPr/>
        <w:t>30%。</w:t>
      </w:r>
    </w:p>
    <w:p>
      <w:pPr>
        <w:pStyle w:val="BodyText"/>
        <w:spacing w:line="357" w:lineRule="auto" w:before="30"/>
        <w:ind w:left="225" w:right="115" w:firstLine="420"/>
        <w:jc w:val="left"/>
      </w:pPr>
      <w:r>
        <w:rPr/>
        <w:t>截至报告日，本公司尚未取得证监会的无异议函，因此尚未召开股东大会审议。2009</w:t>
      </w:r>
      <w:r>
        <w:rPr>
          <w:spacing w:val="-77"/>
        </w:rPr>
        <w:t> </w:t>
      </w:r>
      <w:r>
        <w:rPr/>
        <w:t>年公司将根据</w:t>
      </w:r>
      <w:r>
        <w:rPr>
          <w:spacing w:val="-1"/>
        </w:rPr>
        <w:t> </w:t>
      </w:r>
      <w:r>
        <w:rPr/>
        <w:t>证监会的规定情况，重新修改并推出公司的股权激励计划。</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6"/>
        <w:spacing w:line="240" w:lineRule="auto"/>
        <w:ind w:left="647" w:right="115"/>
        <w:jc w:val="left"/>
        <w:rPr>
          <w:b w:val="0"/>
          <w:bCs w:val="0"/>
        </w:rPr>
      </w:pPr>
      <w:r>
        <w:rPr/>
        <w:t>十五、其他补充资料</w:t>
      </w:r>
      <w:r>
        <w:rPr>
          <w:b w:val="0"/>
          <w:bCs w:val="0"/>
        </w:rPr>
      </w:r>
    </w:p>
    <w:p>
      <w:pPr>
        <w:pStyle w:val="BodyText"/>
        <w:spacing w:line="240" w:lineRule="auto" w:before="133"/>
        <w:ind w:left="645" w:right="115"/>
        <w:jc w:val="left"/>
      </w:pPr>
      <w:r>
        <w:rPr/>
        <w:t>(一)</w:t>
      </w:r>
      <w:r>
        <w:rPr>
          <w:spacing w:val="-2"/>
        </w:rPr>
        <w:t> </w:t>
      </w:r>
      <w:r>
        <w:rPr/>
        <w:t>非经常性损益</w:t>
      </w:r>
    </w:p>
    <w:p>
      <w:pPr>
        <w:pStyle w:val="BodyText"/>
        <w:spacing w:line="355" w:lineRule="auto" w:before="134"/>
        <w:ind w:left="225" w:right="137" w:firstLine="420"/>
        <w:jc w:val="left"/>
      </w:pPr>
      <w:r>
        <w:rPr/>
        <w:t>1.</w:t>
      </w:r>
      <w:r>
        <w:rPr>
          <w:spacing w:val="-1"/>
        </w:rPr>
        <w:t> </w:t>
      </w:r>
      <w:r>
        <w:rPr/>
        <w:t>根据中国证券监督管理委员会《公开发行证券的公司信息披露解释性公告第</w:t>
      </w:r>
      <w:r>
        <w:rPr>
          <w:spacing w:val="-44"/>
        </w:rPr>
        <w:t> </w:t>
      </w:r>
      <w:r>
        <w:rPr/>
        <w:t>1</w:t>
      </w:r>
      <w:r>
        <w:rPr>
          <w:spacing w:val="-43"/>
        </w:rPr>
        <w:t> </w:t>
      </w:r>
      <w:r>
        <w:rPr/>
        <w:t>号——非经常性损</w:t>
      </w:r>
      <w:r>
        <w:rPr/>
        <w:t> 益（2008）》的规定，本公司非经常性损益发生额情况如下（收益为＋，损失为-）：</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6408"/>
        <w:gridCol w:w="2520"/>
      </w:tblGrid>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23,152,788.05</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计入当期损益的政府补助（与公司正常经营业务密切相关，符合国家政策规定、</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按照一定标准定额或定量持续享受的政府补助除外）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14,904,964.74</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6,384,037.83</w:t>
            </w:r>
          </w:p>
        </w:tc>
      </w:tr>
      <w:tr>
        <w:trPr>
          <w:trHeight w:val="7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资单位可辨认净资产公允价值产生的收益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2,085,927.89</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3,000,000.00</w:t>
            </w:r>
          </w:p>
        </w:tc>
      </w:tr>
      <w:tr>
        <w:trPr>
          <w:trHeight w:val="361"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1061"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w:t>
            </w:r>
          </w:p>
          <w:p>
            <w:pPr>
              <w:pStyle w:val="TableParagraph"/>
              <w:spacing w:line="357" w:lineRule="auto" w:before="115"/>
              <w:ind w:left="103" w:right="98"/>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易性金融负债产生的公允价值变动损益，以及处置交易性金融资产、交易性金</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融负债和可供出售金融资产取得的投资收益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7,977.94</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27" w:top="980" w:bottom="920" w:left="130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6408"/>
        <w:gridCol w:w="2520"/>
      </w:tblGrid>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-593,239.38</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48,942,457.07</w:t>
            </w:r>
          </w:p>
        </w:tc>
      </w:tr>
      <w:tr>
        <w:trPr>
          <w:trHeight w:val="361"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2,182,528.63</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少数股东所占份额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2,309,271.20</w:t>
            </w:r>
          </w:p>
        </w:tc>
      </w:tr>
      <w:tr>
        <w:trPr>
          <w:trHeight w:val="36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44,450,657.24</w:t>
            </w:r>
          </w:p>
        </w:tc>
      </w:tr>
    </w:tbl>
    <w:p>
      <w:pPr>
        <w:pStyle w:val="BodyText"/>
        <w:spacing w:line="241" w:lineRule="exact"/>
        <w:ind w:left="645" w:right="115"/>
        <w:jc w:val="left"/>
      </w:pPr>
      <w:r>
        <w:rPr/>
        <w:t>2.</w:t>
      </w:r>
      <w:r>
        <w:rPr>
          <w:spacing w:val="-2"/>
        </w:rPr>
        <w:t> </w:t>
      </w:r>
      <w:r>
        <w:rPr/>
        <w:t>重大非经常性损益项目的内容说明</w:t>
      </w:r>
    </w:p>
    <w:p>
      <w:pPr>
        <w:pStyle w:val="BodyText"/>
        <w:spacing w:line="240" w:lineRule="auto" w:before="134"/>
        <w:ind w:left="540" w:right="115"/>
        <w:jc w:val="left"/>
      </w:pPr>
      <w:r>
        <w:rPr/>
        <w:t>（1）非流动性资产处置损益，包括已计提资产减值准备的冲销部分</w:t>
      </w:r>
    </w:p>
    <w:p>
      <w:pPr>
        <w:pStyle w:val="BodyText"/>
        <w:spacing w:line="240" w:lineRule="auto" w:before="133"/>
        <w:ind w:left="645" w:right="115"/>
        <w:jc w:val="left"/>
      </w:pPr>
      <w:r>
        <w:rPr/>
        <w:t>非流动性资产处置损益</w:t>
      </w:r>
      <w:r>
        <w:rPr>
          <w:spacing w:val="-58"/>
        </w:rPr>
        <w:t> </w:t>
      </w:r>
      <w:r>
        <w:rPr/>
        <w:t>23,152,788.05</w:t>
      </w:r>
      <w:r>
        <w:rPr>
          <w:spacing w:val="-57"/>
        </w:rPr>
        <w:t> </w:t>
      </w:r>
      <w:r>
        <w:rPr>
          <w:spacing w:val="-6"/>
        </w:rPr>
        <w:t>元，其中股权处置收益</w:t>
      </w:r>
      <w:r>
        <w:rPr>
          <w:spacing w:val="-57"/>
        </w:rPr>
        <w:t> </w:t>
      </w:r>
      <w:r>
        <w:rPr/>
        <w:t>23,834,410.39</w:t>
      </w:r>
      <w:r>
        <w:rPr>
          <w:spacing w:val="-57"/>
        </w:rPr>
        <w:t> </w:t>
      </w:r>
      <w:r>
        <w:rPr>
          <w:spacing w:val="-6"/>
        </w:rPr>
        <w:t>元，主要系本公司转让</w:t>
      </w:r>
      <w:r>
        <w:rPr/>
      </w:r>
    </w:p>
    <w:p>
      <w:pPr>
        <w:pStyle w:val="BodyText"/>
        <w:spacing w:line="357" w:lineRule="auto" w:before="133"/>
        <w:ind w:left="225" w:right="134"/>
        <w:jc w:val="both"/>
      </w:pPr>
      <w:r>
        <w:rPr/>
        <w:t>交通银行股权收益</w:t>
      </w:r>
      <w:r>
        <w:rPr>
          <w:spacing w:val="-30"/>
        </w:rPr>
        <w:t> </w:t>
      </w:r>
      <w:r>
        <w:rPr/>
        <w:t>4,340,422.59</w:t>
      </w:r>
      <w:r>
        <w:rPr>
          <w:spacing w:val="-1"/>
        </w:rPr>
        <w:t> </w:t>
      </w:r>
      <w:r>
        <w:rPr/>
        <w:t>元、转让浙江浙大网新快威科技有限公司股权收益</w:t>
      </w:r>
      <w:r>
        <w:rPr>
          <w:spacing w:val="-30"/>
        </w:rPr>
        <w:t> </w:t>
      </w:r>
      <w:r>
        <w:rPr/>
        <w:t>4,519,047.84</w:t>
      </w:r>
      <w:r>
        <w:rPr>
          <w:spacing w:val="-29"/>
        </w:rPr>
        <w:t> </w:t>
      </w:r>
      <w:r>
        <w:rPr/>
        <w:t>元以</w:t>
      </w:r>
      <w:r>
        <w:rPr/>
        <w:t> </w:t>
      </w:r>
      <w:r>
        <w:rPr>
          <w:spacing w:val="2"/>
        </w:rPr>
        <w:t>及本公司之子公司浙江浙大网新软件产业集团有限公司转让浙江浙大网新互联网信息技术有限公司股权</w:t>
      </w:r>
      <w:r>
        <w:rPr>
          <w:spacing w:val="-90"/>
        </w:rPr>
        <w:t> </w:t>
      </w:r>
      <w:r>
        <w:rPr>
          <w:spacing w:val="-90"/>
        </w:rPr>
      </w:r>
      <w:r>
        <w:rPr/>
        <w:t>收益</w:t>
      </w:r>
      <w:r>
        <w:rPr>
          <w:spacing w:val="-57"/>
        </w:rPr>
        <w:t> </w:t>
      </w:r>
      <w:r>
        <w:rPr/>
        <w:t>11,428,657.27</w:t>
      </w:r>
      <w:r>
        <w:rPr>
          <w:spacing w:val="-56"/>
        </w:rPr>
        <w:t> </w:t>
      </w:r>
      <w:r>
        <w:rPr/>
        <w:t>元。</w:t>
      </w:r>
    </w:p>
    <w:p>
      <w:pPr>
        <w:pStyle w:val="BodyText"/>
        <w:spacing w:line="355" w:lineRule="auto" w:before="31"/>
        <w:ind w:left="225" w:right="115" w:firstLine="420"/>
        <w:jc w:val="left"/>
      </w:pPr>
      <w:r>
        <w:rPr/>
        <w:t>（2）计入当期损益的政府补助（与公司正常经营业务密切相关，符合国家政策规定、按照一定标准 定额或定量持续享受的政府补助除外）</w:t>
      </w:r>
    </w:p>
    <w:p>
      <w:pPr>
        <w:pStyle w:val="BodyText"/>
        <w:spacing w:line="240" w:lineRule="auto" w:before="33"/>
        <w:ind w:left="645" w:right="115"/>
        <w:jc w:val="left"/>
      </w:pPr>
      <w:r>
        <w:rPr/>
        <w:t>计入当期损益的政府补助</w:t>
      </w:r>
      <w:r>
        <w:rPr>
          <w:spacing w:val="-54"/>
        </w:rPr>
        <w:t> </w:t>
      </w:r>
      <w:r>
        <w:rPr/>
        <w:t>14,904,964.74</w:t>
      </w:r>
      <w:r>
        <w:rPr>
          <w:spacing w:val="-53"/>
        </w:rPr>
        <w:t> </w:t>
      </w:r>
      <w:r>
        <w:rPr/>
        <w:t>元详见本财务报表附注十四（五）之说明。</w:t>
      </w:r>
    </w:p>
    <w:p>
      <w:pPr>
        <w:pStyle w:val="BodyText"/>
        <w:spacing w:line="357" w:lineRule="auto" w:before="133"/>
        <w:ind w:left="225" w:right="136" w:firstLine="420"/>
        <w:jc w:val="both"/>
      </w:pPr>
      <w:r>
        <w:rPr/>
        <w:t>(二)</w:t>
      </w:r>
      <w:r>
        <w:rPr>
          <w:spacing w:val="-2"/>
        </w:rPr>
        <w:t> </w:t>
      </w:r>
      <w:r>
        <w:rPr/>
        <w:t>根据中国证券监督管理委员会《公开发行证券公司信息编报规则第</w:t>
      </w:r>
      <w:r>
        <w:rPr>
          <w:spacing w:val="-45"/>
        </w:rPr>
        <w:t> </w:t>
      </w:r>
      <w:r>
        <w:rPr/>
        <w:t>9</w:t>
      </w:r>
      <w:r>
        <w:rPr>
          <w:spacing w:val="-44"/>
        </w:rPr>
        <w:t> </w:t>
      </w:r>
      <w:r>
        <w:rPr/>
        <w:t>号——净资产收益率和每</w:t>
      </w:r>
      <w:r>
        <w:rPr/>
        <w:t> 股收益的计算及披露》（2007</w:t>
      </w:r>
      <w:r>
        <w:rPr>
          <w:spacing w:val="14"/>
        </w:rPr>
        <w:t> </w:t>
      </w:r>
      <w:r>
        <w:rPr/>
        <w:t>修订）的规定，本公司全面摊薄和加权平均计算的净资产收益率及基本每</w:t>
      </w:r>
      <w:r>
        <w:rPr/>
        <w:t> 股收益和稀释每股收益如下：</w:t>
      </w:r>
    </w:p>
    <w:p>
      <w:pPr>
        <w:pStyle w:val="BodyText"/>
        <w:spacing w:line="240" w:lineRule="auto" w:before="30"/>
        <w:ind w:left="645" w:right="115"/>
        <w:jc w:val="left"/>
      </w:pPr>
      <w:r>
        <w:rPr/>
        <w:t>1. 明细情况</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448"/>
        <w:gridCol w:w="886"/>
        <w:gridCol w:w="887"/>
        <w:gridCol w:w="886"/>
        <w:gridCol w:w="886"/>
        <w:gridCol w:w="887"/>
        <w:gridCol w:w="886"/>
        <w:gridCol w:w="886"/>
        <w:gridCol w:w="887"/>
      </w:tblGrid>
      <w:tr>
        <w:trPr>
          <w:trHeight w:val="418" w:hRule="exact"/>
        </w:trPr>
        <w:tc>
          <w:tcPr>
            <w:tcW w:w="24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5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419" w:hRule="exact"/>
        </w:trPr>
        <w:tc>
          <w:tcPr>
            <w:tcW w:w="2448" w:type="dxa"/>
            <w:vMerge/>
            <w:tcBorders>
              <w:left w:val="single" w:sz="4" w:space="0" w:color="000000"/>
              <w:right w:val="single" w:sz="4" w:space="0" w:color="000000"/>
            </w:tcBorders>
          </w:tcPr>
          <w:p>
            <w:pP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448"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同期数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同期数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同期数</w:t>
            </w:r>
          </w:p>
        </w:tc>
      </w:tr>
      <w:tr>
        <w:trPr>
          <w:trHeight w:val="63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3" w:right="87"/>
              <w:jc w:val="left"/>
              <w:rPr>
                <w:rFonts w:ascii="宋体" w:hAnsi="宋体" w:cs="宋体" w:eastAsia="宋体" w:hint="default"/>
                <w:sz w:val="21"/>
                <w:szCs w:val="21"/>
              </w:rPr>
            </w:pPr>
            <w:r>
              <w:rPr>
                <w:rFonts w:ascii="宋体" w:hAnsi="宋体" w:cs="宋体" w:eastAsia="宋体" w:hint="default"/>
                <w:spacing w:val="14"/>
                <w:sz w:val="21"/>
                <w:szCs w:val="21"/>
              </w:rPr>
              <w:t>归属于公司普通股股东 </w:t>
            </w:r>
            <w:r>
              <w:rPr>
                <w:rFonts w:ascii="宋体" w:hAnsi="宋体" w:cs="宋体" w:eastAsia="宋体" w:hint="default"/>
                <w:sz w:val="21"/>
                <w:szCs w:val="21"/>
              </w:rPr>
              <w:t>的净利润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sz w:val="21"/>
              </w:rPr>
              <w:t>4.93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sz w:val="21"/>
              </w:rPr>
              <w:t>10.79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宋体" w:hAnsi="宋体" w:cs="宋体" w:eastAsia="宋体" w:hint="default"/>
                <w:sz w:val="21"/>
                <w:szCs w:val="21"/>
              </w:rPr>
            </w:pPr>
            <w:r>
              <w:rPr>
                <w:rFonts w:ascii="宋体"/>
                <w:sz w:val="21"/>
              </w:rPr>
              <w:t>4.97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宋体" w:hAnsi="宋体" w:cs="宋体" w:eastAsia="宋体" w:hint="default"/>
                <w:sz w:val="21"/>
                <w:szCs w:val="21"/>
              </w:rPr>
            </w:pPr>
            <w:r>
              <w:rPr>
                <w:rFonts w:ascii="宋体"/>
                <w:sz w:val="21"/>
              </w:rPr>
              <w:t>11.23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宋体" w:hAnsi="宋体" w:cs="宋体" w:eastAsia="宋体" w:hint="default"/>
                <w:sz w:val="21"/>
                <w:szCs w:val="21"/>
              </w:rPr>
            </w:pPr>
            <w:r>
              <w:rPr>
                <w:rFonts w:ascii="宋体"/>
                <w:sz w:val="21"/>
              </w:rPr>
              <w:t>0.09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宋体" w:hAnsi="宋体" w:cs="宋体" w:eastAsia="宋体" w:hint="default"/>
                <w:sz w:val="21"/>
                <w:szCs w:val="21"/>
              </w:rPr>
            </w:pPr>
            <w:r>
              <w:rPr>
                <w:rFonts w:ascii="宋体"/>
                <w:sz w:val="21"/>
              </w:rPr>
              <w:t>0.19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宋体" w:hAnsi="宋体" w:cs="宋体" w:eastAsia="宋体" w:hint="default"/>
                <w:sz w:val="21"/>
                <w:szCs w:val="21"/>
              </w:rPr>
            </w:pPr>
            <w:r>
              <w:rPr>
                <w:rFonts w:ascii="宋体"/>
                <w:sz w:val="21"/>
              </w:rPr>
              <w:t>0.09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left"/>
              <w:rPr>
                <w:rFonts w:ascii="宋体" w:hAnsi="宋体" w:cs="宋体" w:eastAsia="宋体" w:hint="default"/>
                <w:sz w:val="21"/>
                <w:szCs w:val="21"/>
              </w:rPr>
            </w:pPr>
            <w:r>
              <w:rPr>
                <w:rFonts w:ascii="宋体"/>
                <w:sz w:val="21"/>
              </w:rPr>
              <w:t>0.19</w:t>
            </w:r>
          </w:p>
        </w:tc>
      </w:tr>
      <w:tr>
        <w:trPr>
          <w:trHeight w:val="827"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扣除非经常性损益后归</w:t>
            </w:r>
            <w:r>
              <w:rPr>
                <w:rFonts w:ascii="宋体" w:hAnsi="宋体" w:cs="宋体" w:eastAsia="宋体" w:hint="default"/>
                <w:sz w:val="21"/>
                <w:szCs w:val="21"/>
              </w:rPr>
            </w:r>
          </w:p>
          <w:p>
            <w:pPr>
              <w:pStyle w:val="TableParagraph"/>
              <w:spacing w:line="272" w:lineRule="exact" w:before="26"/>
              <w:ind w:left="103" w:right="87"/>
              <w:jc w:val="left"/>
              <w:rPr>
                <w:rFonts w:ascii="宋体" w:hAnsi="宋体" w:cs="宋体" w:eastAsia="宋体" w:hint="default"/>
                <w:sz w:val="21"/>
                <w:szCs w:val="21"/>
              </w:rPr>
            </w:pPr>
            <w:r>
              <w:rPr>
                <w:rFonts w:ascii="宋体" w:hAnsi="宋体" w:cs="宋体" w:eastAsia="宋体" w:hint="default"/>
                <w:spacing w:val="14"/>
                <w:sz w:val="21"/>
                <w:szCs w:val="21"/>
              </w:rPr>
              <w:t>属于公司普通股股东的 </w:t>
            </w:r>
            <w:r>
              <w:rPr>
                <w:rFonts w:ascii="宋体" w:hAnsi="宋体" w:cs="宋体" w:eastAsia="宋体" w:hint="default"/>
                <w:sz w:val="21"/>
                <w:szCs w:val="21"/>
              </w:rPr>
              <w:t>净利润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1.87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5.23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2" w:right="0"/>
              <w:jc w:val="left"/>
              <w:rPr>
                <w:rFonts w:ascii="宋体" w:hAnsi="宋体" w:cs="宋体" w:eastAsia="宋体" w:hint="default"/>
                <w:sz w:val="21"/>
                <w:szCs w:val="21"/>
              </w:rPr>
            </w:pPr>
            <w:r>
              <w:rPr>
                <w:rFonts w:ascii="宋体"/>
                <w:sz w:val="21"/>
              </w:rPr>
              <w:t>1.88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2" w:right="0"/>
              <w:jc w:val="left"/>
              <w:rPr>
                <w:rFonts w:ascii="宋体" w:hAnsi="宋体" w:cs="宋体" w:eastAsia="宋体" w:hint="default"/>
                <w:sz w:val="21"/>
                <w:szCs w:val="21"/>
              </w:rPr>
            </w:pPr>
            <w:r>
              <w:rPr>
                <w:rFonts w:ascii="宋体"/>
                <w:sz w:val="21"/>
              </w:rPr>
              <w:t>5.44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2" w:right="0"/>
              <w:jc w:val="left"/>
              <w:rPr>
                <w:rFonts w:ascii="宋体" w:hAnsi="宋体" w:cs="宋体" w:eastAsia="宋体" w:hint="default"/>
                <w:sz w:val="21"/>
                <w:szCs w:val="21"/>
              </w:rPr>
            </w:pPr>
            <w:r>
              <w:rPr>
                <w:rFonts w:ascii="宋体"/>
                <w:sz w:val="21"/>
              </w:rPr>
              <w:t>0.03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2" w:right="0"/>
              <w:jc w:val="left"/>
              <w:rPr>
                <w:rFonts w:ascii="宋体" w:hAnsi="宋体" w:cs="宋体" w:eastAsia="宋体" w:hint="default"/>
                <w:sz w:val="21"/>
                <w:szCs w:val="21"/>
              </w:rPr>
            </w:pPr>
            <w:r>
              <w:rPr>
                <w:rFonts w:ascii="宋体"/>
                <w:sz w:val="21"/>
              </w:rPr>
              <w:t>0.09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2" w:right="0"/>
              <w:jc w:val="left"/>
              <w:rPr>
                <w:rFonts w:ascii="宋体" w:hAnsi="宋体" w:cs="宋体" w:eastAsia="宋体" w:hint="default"/>
                <w:sz w:val="21"/>
                <w:szCs w:val="21"/>
              </w:rPr>
            </w:pPr>
            <w:r>
              <w:rPr>
                <w:rFonts w:ascii="宋体"/>
                <w:sz w:val="21"/>
              </w:rPr>
              <w:t>0.03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2" w:right="0"/>
              <w:jc w:val="left"/>
              <w:rPr>
                <w:rFonts w:ascii="宋体" w:hAnsi="宋体" w:cs="宋体" w:eastAsia="宋体" w:hint="default"/>
                <w:sz w:val="21"/>
                <w:szCs w:val="21"/>
              </w:rPr>
            </w:pPr>
            <w:r>
              <w:rPr>
                <w:rFonts w:ascii="宋体"/>
                <w:sz w:val="21"/>
              </w:rPr>
              <w:t>0.09</w:t>
            </w:r>
          </w:p>
        </w:tc>
      </w:tr>
    </w:tbl>
    <w:p>
      <w:pPr>
        <w:spacing w:line="240" w:lineRule="auto" w:before="6"/>
        <w:rPr>
          <w:rFonts w:ascii="宋体" w:hAnsi="宋体" w:cs="宋体" w:eastAsia="宋体" w:hint="default"/>
          <w:sz w:val="22"/>
          <w:szCs w:val="22"/>
        </w:rPr>
      </w:pPr>
    </w:p>
    <w:p>
      <w:pPr>
        <w:pStyle w:val="BodyText"/>
        <w:spacing w:line="355" w:lineRule="auto" w:before="35"/>
        <w:ind w:left="645" w:right="7072"/>
        <w:jc w:val="left"/>
      </w:pPr>
      <w:r>
        <w:rPr/>
        <w:t>2.</w:t>
      </w:r>
      <w:r>
        <w:rPr>
          <w:spacing w:val="-2"/>
        </w:rPr>
        <w:t> </w:t>
      </w:r>
      <w:r>
        <w:rPr/>
        <w:t>每股收益的计算过程</w:t>
      </w:r>
      <w:r>
        <w:rPr/>
        <w:t> 基本每股收益=P÷S</w:t>
      </w:r>
    </w:p>
    <w:p>
      <w:pPr>
        <w:pStyle w:val="BodyText"/>
        <w:spacing w:line="240" w:lineRule="auto" w:before="33"/>
        <w:ind w:left="645" w:right="115"/>
        <w:jc w:val="left"/>
      </w:pPr>
      <w:r>
        <w:rPr/>
        <w:t>S= S0 ＋ S1 ＋ Si×Mi÷M0 －</w:t>
      </w:r>
      <w:r>
        <w:rPr>
          <w:spacing w:val="-15"/>
        </w:rPr>
        <w:t> </w:t>
      </w:r>
      <w:r>
        <w:rPr/>
        <w:t>Sj×Mj÷M0－Sk</w:t>
      </w:r>
    </w:p>
    <w:p>
      <w:pPr>
        <w:pStyle w:val="BodyText"/>
        <w:spacing w:line="357" w:lineRule="auto" w:before="133"/>
        <w:ind w:left="225" w:right="139" w:firstLine="420"/>
        <w:jc w:val="both"/>
      </w:pPr>
      <w:r>
        <w:rPr/>
        <w:t>其中：P</w:t>
      </w:r>
      <w:r>
        <w:rPr>
          <w:spacing w:val="-53"/>
        </w:rPr>
        <w:t> </w:t>
      </w:r>
      <w:r>
        <w:rPr/>
        <w:t>为归属于公司普通股股东的净利润或扣除非经常性损益后归属于普通股股东的净利润；S</w:t>
      </w:r>
      <w:r>
        <w:rPr>
          <w:spacing w:val="-53"/>
        </w:rPr>
        <w:t> </w:t>
      </w:r>
      <w:r>
        <w:rPr/>
        <w:t>为</w:t>
      </w:r>
      <w:r>
        <w:rPr/>
        <w:t> 发行在外的普通股加权平均数；S0</w:t>
      </w:r>
      <w:r>
        <w:rPr>
          <w:spacing w:val="-54"/>
        </w:rPr>
        <w:t> </w:t>
      </w:r>
      <w:r>
        <w:rPr/>
        <w:t>为期初股份总数；S1</w:t>
      </w:r>
      <w:r>
        <w:rPr>
          <w:spacing w:val="-53"/>
        </w:rPr>
        <w:t> </w:t>
      </w:r>
      <w:r>
        <w:rPr/>
        <w:t>为报告期因公积金转增股本或股票股利分配等增</w:t>
      </w:r>
      <w:r>
        <w:rPr/>
        <w:t> </w:t>
      </w:r>
      <w:r>
        <w:rPr>
          <w:spacing w:val="-3"/>
        </w:rPr>
        <w:t>加股份数；Si</w:t>
      </w:r>
      <w:r>
        <w:rPr>
          <w:spacing w:val="-71"/>
        </w:rPr>
        <w:t> </w:t>
      </w:r>
      <w:r>
        <w:rPr/>
        <w:t>为报告期因发行新股或债转股等增加股份数；Sj</w:t>
      </w:r>
      <w:r>
        <w:rPr>
          <w:spacing w:val="-71"/>
        </w:rPr>
        <w:t> </w:t>
      </w:r>
      <w:r>
        <w:rPr/>
        <w:t>为报告期因回购等减少股份数；Sk</w:t>
      </w:r>
      <w:r>
        <w:rPr>
          <w:spacing w:val="-72"/>
        </w:rPr>
        <w:t> </w:t>
      </w:r>
      <w:r>
        <w:rPr/>
        <w:t>为报告</w:t>
      </w:r>
    </w:p>
    <w:p>
      <w:pPr>
        <w:spacing w:after="0" w:line="357" w:lineRule="auto"/>
        <w:jc w:val="both"/>
        <w:sectPr>
          <w:pgSz w:w="12240" w:h="15840"/>
          <w:pgMar w:header="747" w:footer="727" w:top="980" w:bottom="920" w:left="1300" w:right="1000"/>
        </w:sectPr>
      </w:pPr>
    </w:p>
    <w:p>
      <w:pPr>
        <w:spacing w:line="240" w:lineRule="auto" w:before="2"/>
        <w:rPr>
          <w:rFonts w:ascii="宋体" w:hAnsi="宋体" w:cs="宋体" w:eastAsia="宋体" w:hint="default"/>
          <w:sz w:val="29"/>
          <w:szCs w:val="29"/>
        </w:rPr>
      </w:pPr>
    </w:p>
    <w:p>
      <w:pPr>
        <w:pStyle w:val="BodyText"/>
        <w:spacing w:line="355" w:lineRule="auto" w:before="35"/>
        <w:ind w:left="145" w:right="123"/>
        <w:jc w:val="left"/>
      </w:pPr>
      <w:r>
        <w:rPr/>
        <w:t>期缩股数；M0</w:t>
      </w:r>
      <w:r>
        <w:rPr>
          <w:spacing w:val="-64"/>
        </w:rPr>
        <w:t> </w:t>
      </w:r>
      <w:r>
        <w:rPr/>
        <w:t>报告期月份数；Mi</w:t>
      </w:r>
      <w:r>
        <w:rPr>
          <w:spacing w:val="-64"/>
        </w:rPr>
        <w:t> </w:t>
      </w:r>
      <w:r>
        <w:rPr/>
        <w:t>为增加股份下一月份起至报告期期末的月份数；Mj</w:t>
      </w:r>
      <w:r>
        <w:rPr>
          <w:spacing w:val="-65"/>
        </w:rPr>
        <w:t> </w:t>
      </w:r>
      <w:r>
        <w:rPr/>
        <w:t>为减少股份下一月份</w:t>
      </w:r>
      <w:r>
        <w:rPr/>
        <w:t> 起至报告期期末的月份数。</w:t>
      </w:r>
    </w:p>
    <w:p>
      <w:pPr>
        <w:pStyle w:val="BodyText"/>
        <w:spacing w:line="355" w:lineRule="auto" w:before="33"/>
        <w:ind w:left="565" w:right="2765"/>
        <w:jc w:val="left"/>
      </w:pPr>
      <w:r>
        <w:rPr/>
        <w:t>稀释每股收益 公司不存在稀释性潜在普通股，故稀释每股收益与基本每股收益相同。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ind w:left="0" w:right="138"/>
        <w:jc w:val="right"/>
      </w:pPr>
      <w:r>
        <w:rPr>
          <w:spacing w:val="-1"/>
        </w:rPr>
        <w:t>浙大网新科技股份有限公司</w:t>
      </w:r>
    </w:p>
    <w:p>
      <w:pPr>
        <w:pStyle w:val="BodyText"/>
        <w:spacing w:line="240" w:lineRule="auto" w:before="133"/>
        <w:ind w:left="0" w:right="138"/>
        <w:jc w:val="right"/>
      </w:pPr>
      <w:r>
        <w:rPr/>
        <w:t>2009</w:t>
      </w:r>
      <w:r>
        <w:rPr>
          <w:spacing w:val="-54"/>
        </w:rPr>
        <w:t> </w:t>
      </w:r>
      <w:r>
        <w:rPr/>
        <w:t>年</w:t>
      </w:r>
      <w:r>
        <w:rPr>
          <w:spacing w:val="-54"/>
        </w:rPr>
        <w:t> </w:t>
      </w:r>
      <w:r>
        <w:rPr/>
        <w:t>4</w:t>
      </w:r>
      <w:r>
        <w:rPr>
          <w:spacing w:val="-54"/>
        </w:rPr>
        <w:t> </w:t>
      </w:r>
      <w:r>
        <w:rPr/>
        <w:t>月</w:t>
      </w:r>
      <w:r>
        <w:rPr>
          <w:spacing w:val="-55"/>
        </w:rPr>
        <w:t> </w:t>
      </w:r>
      <w:r>
        <w:rPr/>
        <w:t>23</w:t>
      </w:r>
      <w:r>
        <w:rPr>
          <w:spacing w:val="-53"/>
        </w:rPr>
        <w:t> </w:t>
      </w:r>
      <w:r>
        <w:rPr/>
        <w:t>日</w:t>
      </w:r>
    </w:p>
    <w:p>
      <w:pPr>
        <w:spacing w:after="0" w:line="240" w:lineRule="auto"/>
        <w:jc w:val="right"/>
        <w:sectPr>
          <w:pgSz w:w="12240" w:h="15840"/>
          <w:pgMar w:header="747" w:footer="727" w:top="980" w:bottom="920" w:left="1380" w:right="10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6"/>
        <w:spacing w:line="274" w:lineRule="exact" w:before="35"/>
        <w:ind w:left="145" w:right="123"/>
        <w:jc w:val="left"/>
        <w:rPr>
          <w:rFonts w:ascii="宋体" w:hAnsi="宋体" w:cs="宋体" w:eastAsia="宋体" w:hint="default"/>
          <w:b w:val="0"/>
          <w:bCs w:val="0"/>
        </w:rPr>
      </w:pPr>
      <w:r>
        <w:rPr>
          <w:rFonts w:ascii="宋体" w:hAnsi="宋体" w:cs="宋体" w:eastAsia="宋体" w:hint="default"/>
        </w:rPr>
        <w:t>十二、备查文件目录</w:t>
      </w:r>
      <w:r>
        <w:rPr>
          <w:rFonts w:ascii="宋体" w:hAnsi="宋体" w:cs="宋体" w:eastAsia="宋体" w:hint="default"/>
          <w:b w:val="0"/>
          <w:bCs w:val="0"/>
        </w:rPr>
      </w:r>
    </w:p>
    <w:p>
      <w:pPr>
        <w:pStyle w:val="BodyText"/>
        <w:spacing w:line="272" w:lineRule="exact"/>
        <w:ind w:left="145" w:right="123"/>
        <w:jc w:val="left"/>
      </w:pPr>
      <w:r>
        <w:rPr/>
        <w:t>（一）载有公司法定代表人、主管会计工作负责人和会计机构负责人签名并盖章的会计报表；</w:t>
      </w:r>
    </w:p>
    <w:p>
      <w:pPr>
        <w:pStyle w:val="BodyText"/>
        <w:spacing w:line="272" w:lineRule="exact"/>
        <w:ind w:left="145" w:right="123"/>
        <w:jc w:val="left"/>
      </w:pPr>
      <w:r>
        <w:rPr/>
        <w:t>（二）载有会计师事务所盖章、注册会计师签名并盖章的审计报告原件；</w:t>
      </w:r>
    </w:p>
    <w:p>
      <w:pPr>
        <w:pStyle w:val="BodyText"/>
        <w:spacing w:line="272" w:lineRule="exact"/>
        <w:ind w:left="145" w:right="123"/>
        <w:jc w:val="left"/>
      </w:pPr>
      <w:r>
        <w:rPr/>
        <w:t>（三）报告期内在中国证监会指定报刊上公开披露过的所有公司文件的正本和公告原稿；</w:t>
      </w:r>
    </w:p>
    <w:p>
      <w:pPr>
        <w:pStyle w:val="BodyText"/>
        <w:spacing w:line="274" w:lineRule="exact"/>
        <w:ind w:left="145" w:right="123"/>
        <w:jc w:val="left"/>
      </w:pPr>
      <w:r>
        <w:rPr/>
        <w:t>（四）公司章程。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571" w:lineRule="auto" w:before="0"/>
        <w:ind w:left="5102" w:right="1273" w:hanging="150"/>
        <w:jc w:val="left"/>
        <w:rPr>
          <w:rFonts w:ascii="宋体" w:hAnsi="宋体" w:cs="宋体" w:eastAsia="宋体" w:hint="default"/>
          <w:sz w:val="30"/>
          <w:szCs w:val="30"/>
        </w:rPr>
      </w:pPr>
      <w:r>
        <w:rPr>
          <w:rFonts w:ascii="宋体" w:hAnsi="宋体" w:cs="宋体" w:eastAsia="宋体" w:hint="default"/>
          <w:b/>
          <w:bCs/>
          <w:sz w:val="30"/>
          <w:szCs w:val="30"/>
        </w:rPr>
        <w:t>浙大网新科技股份有限公司</w:t>
      </w:r>
      <w:r>
        <w:rPr>
          <w:rFonts w:ascii="宋体" w:hAnsi="宋体" w:cs="宋体" w:eastAsia="宋体" w:hint="default"/>
          <w:b/>
          <w:bCs/>
          <w:spacing w:val="1"/>
          <w:w w:val="99"/>
          <w:sz w:val="30"/>
          <w:szCs w:val="30"/>
        </w:rPr>
        <w:t> </w:t>
      </w:r>
      <w:r>
        <w:rPr>
          <w:rFonts w:ascii="宋体" w:hAnsi="宋体" w:cs="宋体" w:eastAsia="宋体" w:hint="default"/>
          <w:b/>
          <w:bCs/>
          <w:sz w:val="30"/>
          <w:szCs w:val="30"/>
        </w:rPr>
        <w:t>董事长：陈纯</w:t>
      </w:r>
      <w:r>
        <w:rPr>
          <w:rFonts w:ascii="宋体" w:hAnsi="宋体" w:cs="宋体" w:eastAsia="宋体" w:hint="default"/>
          <w:sz w:val="30"/>
          <w:szCs w:val="30"/>
        </w:rPr>
      </w:r>
    </w:p>
    <w:p>
      <w:pPr>
        <w:pStyle w:val="Heading3"/>
        <w:spacing w:line="240" w:lineRule="auto" w:before="94"/>
        <w:ind w:left="5176" w:right="123"/>
        <w:jc w:val="left"/>
        <w:rPr>
          <w:rFonts w:ascii="宋体" w:hAnsi="宋体" w:cs="宋体" w:eastAsia="宋体" w:hint="default"/>
          <w:b w:val="0"/>
          <w:bCs w:val="0"/>
        </w:rPr>
      </w:pPr>
      <w:r>
        <w:rPr>
          <w:rFonts w:ascii="宋体" w:hAnsi="宋体" w:cs="宋体" w:eastAsia="宋体" w:hint="default"/>
        </w:rPr>
        <w:t>2009</w:t>
      </w:r>
      <w:r>
        <w:rPr>
          <w:rFonts w:ascii="宋体" w:hAnsi="宋体" w:cs="宋体" w:eastAsia="宋体" w:hint="default"/>
          <w:spacing w:val="-71"/>
        </w:rPr>
        <w:t> </w:t>
      </w:r>
      <w:r>
        <w:rPr>
          <w:rFonts w:ascii="宋体" w:hAnsi="宋体" w:cs="宋体" w:eastAsia="宋体" w:hint="default"/>
        </w:rPr>
        <w:t>年</w:t>
      </w:r>
      <w:r>
        <w:rPr>
          <w:rFonts w:ascii="宋体" w:hAnsi="宋体" w:cs="宋体" w:eastAsia="宋体" w:hint="default"/>
          <w:spacing w:val="-73"/>
        </w:rPr>
        <w:t> </w:t>
      </w:r>
      <w:r>
        <w:rPr>
          <w:rFonts w:ascii="宋体" w:hAnsi="宋体" w:cs="宋体" w:eastAsia="宋体" w:hint="default"/>
        </w:rPr>
        <w:t>4</w:t>
      </w:r>
      <w:r>
        <w:rPr>
          <w:rFonts w:ascii="宋体" w:hAnsi="宋体" w:cs="宋体" w:eastAsia="宋体" w:hint="default"/>
          <w:spacing w:val="-72"/>
        </w:rPr>
        <w:t> </w:t>
      </w:r>
      <w:r>
        <w:rPr>
          <w:rFonts w:ascii="宋体" w:hAnsi="宋体" w:cs="宋体" w:eastAsia="宋体" w:hint="default"/>
        </w:rPr>
        <w:t>月</w:t>
      </w:r>
      <w:r>
        <w:rPr>
          <w:rFonts w:ascii="宋体" w:hAnsi="宋体" w:cs="宋体" w:eastAsia="宋体" w:hint="default"/>
          <w:spacing w:val="-72"/>
        </w:rPr>
        <w:t> </w:t>
      </w:r>
      <w:r>
        <w:rPr>
          <w:rFonts w:ascii="宋体" w:hAnsi="宋体" w:cs="宋体" w:eastAsia="宋体" w:hint="default"/>
        </w:rPr>
        <w:t>23</w:t>
      </w:r>
      <w:r>
        <w:rPr>
          <w:rFonts w:ascii="宋体" w:hAnsi="宋体" w:cs="宋体" w:eastAsia="宋体" w:hint="default"/>
          <w:spacing w:val="-71"/>
        </w:rPr>
        <w:t> </w:t>
      </w:r>
      <w:r>
        <w:rPr>
          <w:rFonts w:ascii="宋体" w:hAnsi="宋体" w:cs="宋体" w:eastAsia="宋体" w:hint="default"/>
        </w:rPr>
        <w:t>日</w:t>
      </w:r>
      <w:r>
        <w:rPr>
          <w:rFonts w:ascii="宋体" w:hAnsi="宋体" w:cs="宋体" w:eastAsia="宋体" w:hint="default"/>
          <w:b w:val="0"/>
          <w:bCs w:val="0"/>
        </w:rPr>
      </w:r>
    </w:p>
    <w:p>
      <w:pPr>
        <w:spacing w:after="0" w:line="240" w:lineRule="auto"/>
        <w:jc w:val="left"/>
        <w:rPr>
          <w:rFonts w:ascii="宋体" w:hAnsi="宋体" w:cs="宋体" w:eastAsia="宋体" w:hint="default"/>
        </w:rPr>
        <w:sectPr>
          <w:pgSz w:w="12240" w:h="15840"/>
          <w:pgMar w:header="747" w:footer="727" w:top="980" w:bottom="920" w:left="1380" w:right="1000"/>
        </w:sectPr>
      </w:pPr>
    </w:p>
    <w:p>
      <w:pPr>
        <w:pStyle w:val="Heading1"/>
        <w:spacing w:line="427" w:lineRule="exact"/>
        <w:ind w:right="209"/>
        <w:jc w:val="center"/>
        <w:rPr>
          <w:b w:val="0"/>
          <w:bCs w:val="0"/>
        </w:rPr>
      </w:pPr>
      <w:bookmarkStart w:name="内部控制的自我评估报告0417.pdf" w:id="2"/>
      <w:bookmarkEnd w:id="2"/>
      <w:r>
        <w:rPr>
          <w:b w:val="0"/>
          <w:bCs w:val="0"/>
        </w:rPr>
      </w:r>
      <w:r>
        <w:rPr/>
        <w:t>浙大网新科技股份有限公司董事会</w:t>
      </w:r>
      <w:r>
        <w:rPr>
          <w:b w:val="0"/>
          <w:bCs w:val="0"/>
        </w:rPr>
      </w:r>
    </w:p>
    <w:p>
      <w:pPr>
        <w:spacing w:before="67"/>
        <w:ind w:left="114" w:right="209"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关于公司内部控制的自我评估报告</w:t>
      </w:r>
      <w:r>
        <w:rPr>
          <w:rFonts w:ascii="Microsoft JhengHei" w:hAnsi="Microsoft JhengHei" w:cs="Microsoft JhengHei" w:eastAsia="Microsoft JhengHei" w:hint="default"/>
          <w:sz w:val="32"/>
          <w:szCs w:val="32"/>
        </w:rPr>
      </w:r>
    </w:p>
    <w:p>
      <w:pPr>
        <w:pStyle w:val="BodyText"/>
        <w:spacing w:line="273" w:lineRule="auto" w:before="101"/>
        <w:ind w:left="120" w:right="216" w:firstLine="420"/>
        <w:jc w:val="both"/>
        <w:rPr>
          <w:rFonts w:ascii="宋体" w:hAnsi="宋体" w:cs="宋体" w:eastAsia="宋体" w:hint="default"/>
        </w:rPr>
      </w:pPr>
      <w:r>
        <w:rPr>
          <w:rFonts w:ascii="宋体" w:hAnsi="宋体" w:cs="宋体" w:eastAsia="宋体" w:hint="default"/>
          <w:spacing w:val="2"/>
        </w:rPr>
        <w:t>本公司董事会及全体董事保证本报告内容不存在任何虚假记载、误导性陈述或重大遗</w:t>
      </w:r>
      <w:r>
        <w:rPr>
          <w:rFonts w:ascii="宋体" w:hAnsi="宋体" w:cs="宋体" w:eastAsia="宋体" w:hint="default"/>
        </w:rPr>
        <w:t> 漏，并对其内容的真实性、准确性和完整性承担个别及连带责任。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408" w:lineRule="auto"/>
        <w:ind w:left="120" w:right="216" w:firstLine="420"/>
        <w:jc w:val="both"/>
        <w:rPr>
          <w:rFonts w:ascii="宋体" w:hAnsi="宋体" w:cs="宋体" w:eastAsia="宋体" w:hint="default"/>
        </w:rPr>
      </w:pPr>
      <w:r>
        <w:rPr>
          <w:rFonts w:ascii="宋体" w:hAnsi="宋体" w:cs="宋体" w:eastAsia="宋体" w:hint="default"/>
          <w:spacing w:val="-3"/>
        </w:rPr>
        <w:t>建立健全并有效实施内部控制是本公司董事会及管理层的责任。本公司内部控制的目标</w:t>
      </w:r>
      <w:r>
        <w:rPr>
          <w:rFonts w:ascii="宋体" w:hAnsi="宋体" w:cs="宋体" w:eastAsia="宋体" w:hint="default"/>
        </w:rPr>
        <w:t> </w:t>
      </w:r>
      <w:r>
        <w:rPr>
          <w:rFonts w:ascii="宋体" w:hAnsi="宋体" w:cs="宋体" w:eastAsia="宋体" w:hint="default"/>
          <w:spacing w:val="-3"/>
        </w:rPr>
        <w:t>是：合理保证公司经营管理合法合规、资产安全、财务报告及相关信息真实完整，提高经营</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spacing w:val="-3"/>
        </w:rPr>
        <w:t>效率和效果，促进企业实现发展战略。公司始终致力于建立符合公司内部管理实际，满足相</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3"/>
        </w:rPr>
        <w:t>关法律法规要求的内部控制体系，全面提升公司管理水平，增强风险防范能力，保证公司协</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调、持续、快速发展。</w:t>
      </w:r>
    </w:p>
    <w:p>
      <w:pPr>
        <w:pStyle w:val="BodyText"/>
        <w:spacing w:line="408" w:lineRule="auto" w:before="46"/>
        <w:ind w:left="120" w:right="216" w:firstLine="420"/>
        <w:jc w:val="both"/>
        <w:rPr>
          <w:rFonts w:ascii="宋体" w:hAnsi="宋体" w:cs="宋体" w:eastAsia="宋体" w:hint="default"/>
        </w:rPr>
      </w:pPr>
      <w:r>
        <w:rPr>
          <w:rFonts w:ascii="宋体" w:hAnsi="宋体" w:cs="宋体" w:eastAsia="宋体" w:hint="default"/>
          <w:spacing w:val="-3"/>
        </w:rPr>
        <w:t>内部控制存在固有局限性，故仅能对达到上述目标提供合理保证；而且，内部控制的有</w:t>
      </w:r>
      <w:r>
        <w:rPr>
          <w:rFonts w:ascii="宋体" w:hAnsi="宋体" w:cs="宋体" w:eastAsia="宋体" w:hint="default"/>
        </w:rPr>
        <w:t> </w:t>
      </w:r>
      <w:r>
        <w:rPr>
          <w:rFonts w:ascii="宋体" w:hAnsi="宋体" w:cs="宋体" w:eastAsia="宋体" w:hint="default"/>
          <w:spacing w:val="-3"/>
        </w:rPr>
        <w:t>效性亦可能随公司内、外部环境及经营情况的改变而改变。本公司内部控制设有检查监督机</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制，内控缺陷一经识别，本公司将立即采取整改措施。</w:t>
      </w:r>
    </w:p>
    <w:p>
      <w:pPr>
        <w:pStyle w:val="BodyText"/>
        <w:spacing w:line="408" w:lineRule="auto" w:before="46"/>
        <w:ind w:left="120" w:right="216" w:firstLine="420"/>
        <w:jc w:val="both"/>
        <w:rPr>
          <w:rFonts w:ascii="宋体" w:hAnsi="宋体" w:cs="宋体" w:eastAsia="宋体" w:hint="default"/>
        </w:rPr>
      </w:pPr>
      <w:r>
        <w:rPr>
          <w:rFonts w:ascii="宋体" w:hAnsi="宋体" w:cs="宋体" w:eastAsia="宋体" w:hint="default"/>
          <w:spacing w:val="-3"/>
        </w:rPr>
        <w:t>本公司建立内部控制框架体系时，从公司层面、业务环节层面作出安排，考虑了内部环</w:t>
      </w:r>
      <w:r>
        <w:rPr>
          <w:rFonts w:ascii="宋体" w:hAnsi="宋体" w:cs="宋体" w:eastAsia="宋体" w:hint="default"/>
        </w:rPr>
        <w:t> 境、风险评估、控制活动、信息与沟通、内部监督等五项要素。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一、建立和完善内部控制体系及实施的情况</w:t>
      </w:r>
    </w:p>
    <w:p>
      <w:pPr>
        <w:spacing w:line="240" w:lineRule="auto" w:before="10"/>
        <w:rPr>
          <w:rFonts w:ascii="宋体" w:hAnsi="宋体" w:cs="宋体" w:eastAsia="宋体" w:hint="default"/>
          <w:sz w:val="14"/>
          <w:szCs w:val="14"/>
        </w:rPr>
      </w:pPr>
    </w:p>
    <w:p>
      <w:pPr>
        <w:pStyle w:val="BodyText"/>
        <w:spacing w:line="408" w:lineRule="auto"/>
        <w:ind w:left="540" w:right="6614"/>
        <w:jc w:val="left"/>
        <w:rPr>
          <w:rFonts w:ascii="宋体" w:hAnsi="宋体" w:cs="宋体" w:eastAsia="宋体" w:hint="default"/>
        </w:rPr>
      </w:pPr>
      <w:r>
        <w:rPr>
          <w:rFonts w:ascii="宋体" w:hAnsi="宋体" w:cs="宋体" w:eastAsia="宋体" w:hint="default"/>
        </w:rPr>
        <w:t>（一）内部环境 1．组织结构</w:t>
      </w:r>
    </w:p>
    <w:p>
      <w:pPr>
        <w:pStyle w:val="BodyText"/>
        <w:spacing w:line="400" w:lineRule="auto" w:before="46"/>
        <w:ind w:left="120" w:right="215" w:firstLine="420"/>
        <w:jc w:val="both"/>
        <w:rPr>
          <w:rFonts w:ascii="宋体" w:hAnsi="宋体" w:cs="宋体" w:eastAsia="宋体" w:hint="default"/>
        </w:rPr>
      </w:pPr>
      <w:r>
        <w:rPr>
          <w:rFonts w:ascii="宋体" w:hAnsi="宋体" w:cs="宋体" w:eastAsia="宋体" w:hint="default"/>
          <w:spacing w:val="-13"/>
        </w:rPr>
        <w:t>公司按照《公司法》、《证券法》、《上市公司治理准则》的要求，结合公司实际，建立规</w:t>
      </w:r>
      <w:r>
        <w:rPr>
          <w:rFonts w:ascii="宋体" w:hAnsi="宋体" w:cs="宋体" w:eastAsia="宋体" w:hint="default"/>
        </w:rPr>
        <w:t> </w:t>
      </w:r>
      <w:r>
        <w:rPr>
          <w:rFonts w:ascii="宋体" w:hAnsi="宋体" w:cs="宋体" w:eastAsia="宋体" w:hint="default"/>
          <w:spacing w:val="-1"/>
        </w:rPr>
        <w:t>范的法人治理结构</w:t>
      </w:r>
      <w:r>
        <w:rPr>
          <w:rFonts w:ascii="Times New Roman" w:hAnsi="Times New Roman" w:cs="Times New Roman" w:eastAsia="Times New Roman" w:hint="default"/>
          <w:spacing w:val="-1"/>
        </w:rPr>
        <w:t>(</w:t>
      </w:r>
      <w:r>
        <w:rPr>
          <w:rFonts w:ascii="宋体" w:hAnsi="宋体" w:cs="宋体" w:eastAsia="宋体" w:hint="default"/>
          <w:spacing w:val="-1"/>
        </w:rPr>
        <w:t>包括股东大会、董事会、监事会和管理层负责的管理机构</w:t>
      </w:r>
      <w:r>
        <w:rPr>
          <w:rFonts w:ascii="Times New Roman" w:hAnsi="Times New Roman" w:cs="Times New Roman" w:eastAsia="Times New Roman" w:hint="default"/>
          <w:spacing w:val="-1"/>
        </w:rPr>
        <w:t>)</w:t>
      </w:r>
      <w:r>
        <w:rPr>
          <w:rFonts w:ascii="宋体" w:hAnsi="宋体" w:cs="宋体" w:eastAsia="宋体" w:hint="default"/>
          <w:spacing w:val="-1"/>
        </w:rPr>
        <w:t>，即建立起资</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3"/>
        </w:rPr>
        <w:t>产所有权、经营权分离，决策权、执行权、监督权分立，股东大会、董事会、监事会并存的</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法人制衡管理机制。</w:t>
      </w:r>
    </w:p>
    <w:p>
      <w:pPr>
        <w:pStyle w:val="BodyText"/>
        <w:spacing w:line="408" w:lineRule="auto" w:before="52"/>
        <w:ind w:left="120" w:right="216" w:firstLine="420"/>
        <w:jc w:val="both"/>
        <w:rPr>
          <w:rFonts w:ascii="宋体" w:hAnsi="宋体" w:cs="宋体" w:eastAsia="宋体" w:hint="default"/>
        </w:rPr>
      </w:pPr>
      <w:r>
        <w:rPr>
          <w:rFonts w:ascii="宋体" w:hAnsi="宋体" w:cs="宋体" w:eastAsia="宋体" w:hint="default"/>
          <w:spacing w:val="-3"/>
        </w:rPr>
        <w:t>公司组织机构编制管理主要为分级授权管理，权责统一，逐级负责。公司的行政和业务</w:t>
      </w:r>
      <w:r>
        <w:rPr>
          <w:rFonts w:ascii="宋体" w:hAnsi="宋体" w:cs="宋体" w:eastAsia="宋体" w:hint="default"/>
        </w:rPr>
        <w:t> </w:t>
      </w:r>
      <w:r>
        <w:rPr>
          <w:rFonts w:ascii="宋体" w:hAnsi="宋体" w:cs="宋体" w:eastAsia="宋体" w:hint="default"/>
          <w:spacing w:val="-3"/>
        </w:rPr>
        <w:t>管理均实行股份公司——子公司两级管理体制。公司通过分级管理的组织结构和员工岗位职</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责描述对汇报关系进行了清晰的定义。</w:t>
      </w:r>
    </w:p>
    <w:p>
      <w:pPr>
        <w:pStyle w:val="BodyText"/>
        <w:spacing w:line="408" w:lineRule="auto" w:before="46"/>
        <w:ind w:left="540" w:right="90"/>
        <w:jc w:val="left"/>
        <w:rPr>
          <w:rFonts w:ascii="宋体" w:hAnsi="宋体" w:cs="宋体" w:eastAsia="宋体" w:hint="default"/>
        </w:rPr>
      </w:pPr>
      <w:r>
        <w:rPr>
          <w:rFonts w:ascii="宋体" w:hAnsi="宋体" w:cs="宋体" w:eastAsia="宋体" w:hint="default"/>
        </w:rPr>
        <w:t>2．职业道德 </w:t>
      </w:r>
      <w:r>
        <w:rPr>
          <w:rFonts w:ascii="宋体" w:hAnsi="宋体" w:cs="宋体" w:eastAsia="宋体" w:hint="default"/>
          <w:spacing w:val="-6"/>
        </w:rPr>
        <w:t>公司一贯重视诚信及价值观的建立，通过《员工手册》等内部规范来建立职业道德规范，</w:t>
      </w:r>
    </w:p>
    <w:p>
      <w:pPr>
        <w:pStyle w:val="BodyText"/>
        <w:spacing w:line="240" w:lineRule="auto" w:before="46"/>
        <w:ind w:left="114" w:right="209"/>
        <w:jc w:val="center"/>
        <w:rPr>
          <w:rFonts w:ascii="宋体" w:hAnsi="宋体" w:cs="宋体" w:eastAsia="宋体" w:hint="default"/>
        </w:rPr>
      </w:pPr>
      <w:r>
        <w:rPr>
          <w:rFonts w:ascii="宋体" w:hAnsi="宋体" w:cs="宋体" w:eastAsia="宋体" w:hint="default"/>
          <w:spacing w:val="-3"/>
        </w:rPr>
        <w:t>并通过《员工手册》中的奖惩制度、对员工的培训和高管人员的身体力行来保证规范得以有</w:t>
      </w:r>
    </w:p>
    <w:p>
      <w:pPr>
        <w:spacing w:after="0" w:line="240" w:lineRule="auto"/>
        <w:jc w:val="center"/>
        <w:rPr>
          <w:rFonts w:ascii="宋体" w:hAnsi="宋体" w:cs="宋体" w:eastAsia="宋体" w:hint="default"/>
        </w:rPr>
        <w:sectPr>
          <w:headerReference w:type="default" r:id="rId26"/>
          <w:footerReference w:type="default" r:id="rId27"/>
          <w:pgSz w:w="11910" w:h="16840"/>
          <w:pgMar w:header="0" w:footer="982" w:top="1520" w:bottom="1180" w:left="1680" w:right="1580"/>
          <w:pgNumType w:start="1"/>
        </w:sectPr>
      </w:pPr>
    </w:p>
    <w:p>
      <w:pPr>
        <w:pStyle w:val="BodyText"/>
        <w:spacing w:line="240" w:lineRule="auto" w:before="23"/>
        <w:ind w:left="120" w:right="0"/>
        <w:jc w:val="both"/>
        <w:rPr>
          <w:rFonts w:ascii="宋体" w:hAnsi="宋体" w:cs="宋体" w:eastAsia="宋体" w:hint="default"/>
        </w:rPr>
      </w:pPr>
      <w:r>
        <w:rPr>
          <w:rFonts w:ascii="宋体" w:hAnsi="宋体" w:cs="宋体" w:eastAsia="宋体" w:hint="default"/>
        </w:rPr>
        <w:t>效落实。</w:t>
      </w:r>
    </w:p>
    <w:p>
      <w:pPr>
        <w:spacing w:line="240" w:lineRule="auto" w:before="10"/>
        <w:rPr>
          <w:rFonts w:ascii="宋体" w:hAnsi="宋体" w:cs="宋体" w:eastAsia="宋体" w:hint="default"/>
          <w:sz w:val="14"/>
          <w:szCs w:val="14"/>
        </w:rPr>
      </w:pPr>
    </w:p>
    <w:p>
      <w:pPr>
        <w:pStyle w:val="BodyText"/>
        <w:spacing w:line="408" w:lineRule="auto"/>
        <w:ind w:left="540" w:right="84"/>
        <w:jc w:val="left"/>
        <w:rPr>
          <w:rFonts w:ascii="宋体" w:hAnsi="宋体" w:cs="宋体" w:eastAsia="宋体" w:hint="default"/>
        </w:rPr>
      </w:pPr>
      <w:r>
        <w:rPr>
          <w:rFonts w:ascii="宋体" w:hAnsi="宋体" w:cs="宋体" w:eastAsia="宋体" w:hint="default"/>
        </w:rPr>
        <w:t>3．员工的胜任能力 </w:t>
      </w:r>
      <w:r>
        <w:rPr>
          <w:rFonts w:ascii="宋体" w:hAnsi="宋体" w:cs="宋体" w:eastAsia="宋体" w:hint="default"/>
          <w:spacing w:val="-3"/>
        </w:rPr>
        <w:t>针对公司管理的实际需要和现实状况，公司通过“员工岗位职责描述”明确对各岗位所</w:t>
      </w:r>
    </w:p>
    <w:p>
      <w:pPr>
        <w:pStyle w:val="BodyText"/>
        <w:spacing w:line="408" w:lineRule="auto" w:before="46"/>
        <w:ind w:left="120" w:right="196"/>
        <w:jc w:val="both"/>
        <w:rPr>
          <w:rFonts w:ascii="宋体" w:hAnsi="宋体" w:cs="宋体" w:eastAsia="宋体" w:hint="default"/>
        </w:rPr>
      </w:pPr>
      <w:r>
        <w:rPr>
          <w:rFonts w:ascii="宋体" w:hAnsi="宋体" w:cs="宋体" w:eastAsia="宋体" w:hint="default"/>
          <w:spacing w:val="-3"/>
        </w:rPr>
        <w:t>需能力和知识的基本要求，形成较为全面的“岗位规范”文本，并以此作为各岗位履行职责</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spacing w:val="-3"/>
        </w:rPr>
        <w:t>和行使职权的依据；通过对员工实施考核评价，找出员工素质与任职岗位的差距，并进行业</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4"/>
        </w:rPr>
        <w:t>务、技能培训等，及时提高员工的能力和水平;</w:t>
      </w:r>
      <w:r>
        <w:rPr>
          <w:rFonts w:ascii="宋体" w:hAnsi="宋体" w:cs="宋体" w:eastAsia="宋体" w:hint="default"/>
          <w:spacing w:val="-13"/>
        </w:rPr>
        <w:t> </w:t>
      </w:r>
      <w:r>
        <w:rPr>
          <w:rFonts w:ascii="宋体" w:hAnsi="宋体" w:cs="宋体" w:eastAsia="宋体" w:hint="default"/>
        </w:rPr>
        <w:t>按照不同的岗位要求，组织员工进行岗位培</w:t>
      </w:r>
      <w:r>
        <w:rPr>
          <w:rFonts w:ascii="宋体" w:hAnsi="宋体" w:cs="宋体" w:eastAsia="宋体" w:hint="default"/>
        </w:rPr>
        <w:t> 训，并随公司经营战略、运作方式的变化与发展，适时进行适应性岗位培训。</w:t>
      </w:r>
    </w:p>
    <w:p>
      <w:pPr>
        <w:pStyle w:val="BodyText"/>
        <w:spacing w:line="240" w:lineRule="auto" w:before="46"/>
        <w:ind w:left="540" w:right="84"/>
        <w:jc w:val="left"/>
        <w:rPr>
          <w:rFonts w:ascii="宋体" w:hAnsi="宋体" w:cs="宋体" w:eastAsia="宋体" w:hint="default"/>
        </w:rPr>
      </w:pPr>
      <w:r>
        <w:rPr>
          <w:rFonts w:ascii="宋体" w:hAnsi="宋体" w:cs="宋体" w:eastAsia="宋体" w:hint="default"/>
        </w:rPr>
        <w:t>4．管理理念和经营风格</w:t>
      </w:r>
    </w:p>
    <w:p>
      <w:pPr>
        <w:spacing w:line="240" w:lineRule="auto" w:before="10"/>
        <w:rPr>
          <w:rFonts w:ascii="宋体" w:hAnsi="宋体" w:cs="宋体" w:eastAsia="宋体" w:hint="default"/>
          <w:sz w:val="14"/>
          <w:szCs w:val="14"/>
        </w:rPr>
      </w:pPr>
    </w:p>
    <w:p>
      <w:pPr>
        <w:pStyle w:val="BodyText"/>
        <w:spacing w:line="408" w:lineRule="auto"/>
        <w:ind w:left="540" w:right="84"/>
        <w:jc w:val="left"/>
        <w:rPr>
          <w:rFonts w:ascii="宋体" w:hAnsi="宋体" w:cs="宋体" w:eastAsia="宋体" w:hint="default"/>
        </w:rPr>
      </w:pPr>
      <w:r>
        <w:rPr>
          <w:rFonts w:ascii="宋体" w:hAnsi="宋体" w:cs="宋体" w:eastAsia="宋体" w:hint="default"/>
        </w:rPr>
        <w:t>1)业务风险的控制 </w:t>
      </w:r>
      <w:r>
        <w:rPr>
          <w:rFonts w:ascii="宋体" w:hAnsi="宋体" w:cs="宋体" w:eastAsia="宋体" w:hint="default"/>
          <w:spacing w:val="-3"/>
        </w:rPr>
        <w:t>公司采取措施对业务风险进行控制：建立统一授权、分级管理、归口把关、各负其责的</w:t>
      </w:r>
    </w:p>
    <w:p>
      <w:pPr>
        <w:pStyle w:val="BodyText"/>
        <w:spacing w:line="408" w:lineRule="auto" w:before="46"/>
        <w:ind w:left="120" w:right="196"/>
        <w:jc w:val="both"/>
        <w:rPr>
          <w:rFonts w:ascii="宋体" w:hAnsi="宋体" w:cs="宋体" w:eastAsia="宋体" w:hint="default"/>
        </w:rPr>
      </w:pPr>
      <w:r>
        <w:rPr>
          <w:rFonts w:ascii="宋体" w:hAnsi="宋体" w:cs="宋体" w:eastAsia="宋体" w:hint="default"/>
          <w:spacing w:val="-3"/>
        </w:rPr>
        <w:t>管理体制；金额重大、性质复杂的业务在决策前进行论证和分析；重大决策由总裁办公会听</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取相关部门或专家意见后，集体合议形成，交由董事会或股东大会审批。</w:t>
      </w:r>
    </w:p>
    <w:p>
      <w:pPr>
        <w:pStyle w:val="BodyText"/>
        <w:spacing w:line="408" w:lineRule="auto" w:before="46"/>
        <w:ind w:left="540" w:right="84"/>
        <w:jc w:val="left"/>
        <w:rPr>
          <w:rFonts w:ascii="宋体" w:hAnsi="宋体" w:cs="宋体" w:eastAsia="宋体" w:hint="default"/>
        </w:rPr>
      </w:pPr>
      <w:r>
        <w:rPr>
          <w:rFonts w:ascii="宋体" w:hAnsi="宋体" w:cs="宋体" w:eastAsia="宋体" w:hint="default"/>
        </w:rPr>
        <w:t>2)关键人员的稳定 </w:t>
      </w:r>
      <w:r>
        <w:rPr>
          <w:rFonts w:ascii="宋体" w:hAnsi="宋体" w:cs="宋体" w:eastAsia="宋体" w:hint="default"/>
          <w:spacing w:val="-3"/>
        </w:rPr>
        <w:t>公司确保管理层、监督职能人员的稳定，杜绝人员频繁更换，保持公司财务、信息等系</w:t>
      </w:r>
    </w:p>
    <w:p>
      <w:pPr>
        <w:pStyle w:val="BodyText"/>
        <w:spacing w:line="408" w:lineRule="auto" w:before="46"/>
        <w:ind w:left="540" w:right="5544" w:hanging="420"/>
        <w:jc w:val="left"/>
        <w:rPr>
          <w:rFonts w:ascii="宋体" w:hAnsi="宋体" w:cs="宋体" w:eastAsia="宋体" w:hint="default"/>
        </w:rPr>
      </w:pPr>
      <w:r>
        <w:rPr>
          <w:rFonts w:ascii="宋体" w:hAnsi="宋体" w:cs="宋体" w:eastAsia="宋体" w:hint="default"/>
        </w:rPr>
        <w:t>统员工队伍稳定。 3)对于财务报告的审慎态度</w:t>
      </w:r>
    </w:p>
    <w:p>
      <w:pPr>
        <w:pStyle w:val="BodyText"/>
        <w:spacing w:line="408" w:lineRule="auto" w:before="46"/>
        <w:ind w:left="120" w:right="196" w:firstLine="420"/>
        <w:jc w:val="both"/>
        <w:rPr>
          <w:rFonts w:ascii="宋体" w:hAnsi="宋体" w:cs="宋体" w:eastAsia="宋体" w:hint="default"/>
        </w:rPr>
      </w:pPr>
      <w:r>
        <w:rPr>
          <w:rFonts w:ascii="宋体" w:hAnsi="宋体" w:cs="宋体" w:eastAsia="宋体" w:hint="default"/>
          <w:spacing w:val="-3"/>
        </w:rPr>
        <w:t>公司财务管理部门具有财务管理和监督职能，涉及预算管理、资金管理、资产管理、价</w:t>
      </w:r>
      <w:r>
        <w:rPr>
          <w:rFonts w:ascii="宋体" w:hAnsi="宋体" w:cs="宋体" w:eastAsia="宋体" w:hint="default"/>
        </w:rPr>
        <w:t> </w:t>
      </w:r>
      <w:r>
        <w:rPr>
          <w:rFonts w:ascii="宋体" w:hAnsi="宋体" w:cs="宋体" w:eastAsia="宋体" w:hint="default"/>
          <w:spacing w:val="-3"/>
        </w:rPr>
        <w:t>格管理、债务管理、税收管理以及财务制度管理等多个方面；财务总监作为公司管理层成员</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参与主要经营活动的决策。</w:t>
      </w:r>
    </w:p>
    <w:p>
      <w:pPr>
        <w:pStyle w:val="BodyText"/>
        <w:spacing w:line="408" w:lineRule="auto" w:before="46"/>
        <w:ind w:left="120" w:right="84" w:firstLine="419"/>
        <w:jc w:val="left"/>
        <w:rPr>
          <w:rFonts w:ascii="宋体" w:hAnsi="宋体" w:cs="宋体" w:eastAsia="宋体" w:hint="default"/>
        </w:rPr>
      </w:pPr>
      <w:r>
        <w:rPr>
          <w:rFonts w:ascii="宋体" w:hAnsi="宋体" w:cs="宋体" w:eastAsia="宋体" w:hint="default"/>
          <w:spacing w:val="-8"/>
        </w:rPr>
        <w:t>公司财务管理部门按照《会计法》、《企业会计准则》等配套法规的要求，制定适合本公</w:t>
      </w:r>
      <w:r>
        <w:rPr>
          <w:rFonts w:ascii="宋体" w:hAnsi="宋体" w:cs="宋体" w:eastAsia="宋体" w:hint="default"/>
        </w:rPr>
        <w:t> 司的财务会计制度，并根据政策和准则的变化及时修订；公司会计政策前后各期保持一致， </w:t>
      </w:r>
      <w:r>
        <w:rPr>
          <w:rFonts w:ascii="宋体" w:hAnsi="宋体" w:cs="宋体" w:eastAsia="宋体" w:hint="default"/>
          <w:spacing w:val="-3"/>
        </w:rPr>
        <w:t>而且公司所有的合并报表单位的会计政策均与公司保持一致；公司按《企业会计准则》和上</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海证券交易所的披露规则对外披露财务会计报告。</w:t>
      </w:r>
    </w:p>
    <w:p>
      <w:pPr>
        <w:pStyle w:val="BodyText"/>
        <w:spacing w:line="408" w:lineRule="auto" w:before="46"/>
        <w:ind w:left="120" w:right="84" w:firstLine="420"/>
        <w:jc w:val="left"/>
        <w:rPr>
          <w:rFonts w:ascii="宋体" w:hAnsi="宋体" w:cs="宋体" w:eastAsia="宋体" w:hint="default"/>
        </w:rPr>
      </w:pPr>
      <w:r>
        <w:rPr>
          <w:rFonts w:ascii="宋体" w:hAnsi="宋体" w:cs="宋体" w:eastAsia="宋体" w:hint="default"/>
          <w:spacing w:val="-3"/>
        </w:rPr>
        <w:t>公司制定固定资产、资金、存货等资产的管理规定，明确资产安全管理办法，并注重对</w:t>
      </w:r>
      <w:r>
        <w:rPr>
          <w:rFonts w:ascii="宋体" w:hAnsi="宋体" w:cs="宋体" w:eastAsia="宋体" w:hint="default"/>
        </w:rPr>
        <w:t> 财务信息和知识产权的保护。</w:t>
      </w:r>
    </w:p>
    <w:p>
      <w:pPr>
        <w:pStyle w:val="BodyText"/>
        <w:spacing w:line="408" w:lineRule="auto" w:before="46"/>
        <w:ind w:left="555" w:right="84" w:hanging="16"/>
        <w:jc w:val="left"/>
        <w:rPr>
          <w:rFonts w:ascii="宋体" w:hAnsi="宋体" w:cs="宋体" w:eastAsia="宋体" w:hint="default"/>
        </w:rPr>
      </w:pPr>
      <w:r>
        <w:rPr>
          <w:rFonts w:ascii="宋体" w:hAnsi="宋体" w:cs="宋体" w:eastAsia="宋体" w:hint="default"/>
        </w:rPr>
        <w:t>5．权利和责任的分配 </w:t>
      </w:r>
      <w:r>
        <w:rPr>
          <w:rFonts w:ascii="宋体" w:hAnsi="宋体" w:cs="宋体" w:eastAsia="宋体" w:hint="default"/>
          <w:spacing w:val="2"/>
        </w:rPr>
        <w:t>公司在明确管理层、部门职责的基础上，组织实施员工岗位职责描述，将职责分解到</w:t>
      </w:r>
    </w:p>
    <w:p>
      <w:pPr>
        <w:pStyle w:val="BodyText"/>
        <w:spacing w:line="408" w:lineRule="auto" w:before="46"/>
        <w:ind w:left="120" w:right="196"/>
        <w:jc w:val="both"/>
        <w:rPr>
          <w:rFonts w:ascii="宋体" w:hAnsi="宋体" w:cs="宋体" w:eastAsia="宋体" w:hint="default"/>
        </w:rPr>
      </w:pPr>
      <w:r>
        <w:rPr>
          <w:rFonts w:ascii="宋体" w:hAnsi="宋体" w:cs="宋体" w:eastAsia="宋体" w:hint="default"/>
          <w:spacing w:val="-3"/>
        </w:rPr>
        <w:t>具体岗位；同时建立公司审批流程，更好地落实分级授权制度。通过岗位职责描述和审批流</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3"/>
        </w:rPr>
        <w:t>程，公司对职责权限进行适当分配。公司规范信息系统的授权，根据不同的职责分别设置和</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维护用户授权。</w:t>
      </w:r>
    </w:p>
    <w:p>
      <w:pPr>
        <w:spacing w:after="0" w:line="408" w:lineRule="auto"/>
        <w:jc w:val="both"/>
        <w:rPr>
          <w:rFonts w:ascii="宋体" w:hAnsi="宋体" w:cs="宋体" w:eastAsia="宋体" w:hint="default"/>
        </w:rPr>
        <w:sectPr>
          <w:headerReference w:type="default" r:id="rId28"/>
          <w:footerReference w:type="default" r:id="rId29"/>
          <w:pgSz w:w="11910" w:h="16840"/>
          <w:pgMar w:header="0" w:footer="982" w:top="1480" w:bottom="1180" w:left="1680" w:right="1600"/>
          <w:pgNumType w:start="2"/>
        </w:sectPr>
      </w:pPr>
    </w:p>
    <w:p>
      <w:pPr>
        <w:pStyle w:val="BodyText"/>
        <w:spacing w:line="408" w:lineRule="auto" w:before="23"/>
        <w:ind w:left="555" w:right="90" w:hanging="16"/>
        <w:jc w:val="left"/>
        <w:rPr>
          <w:rFonts w:ascii="宋体" w:hAnsi="宋体" w:cs="宋体" w:eastAsia="宋体" w:hint="default"/>
        </w:rPr>
      </w:pPr>
      <w:r>
        <w:rPr>
          <w:rFonts w:ascii="宋体" w:hAnsi="宋体" w:cs="宋体" w:eastAsia="宋体" w:hint="default"/>
        </w:rPr>
        <w:t>6．人力资源政策与措施 </w:t>
      </w:r>
      <w:r>
        <w:rPr>
          <w:rFonts w:ascii="宋体" w:hAnsi="宋体" w:cs="宋体" w:eastAsia="宋体" w:hint="default"/>
          <w:spacing w:val="2"/>
        </w:rPr>
        <w:t>公司通过与员工订立劳动合同的形式确立劳动关系，并依据《劳动法》和劳动合同管</w:t>
      </w:r>
    </w:p>
    <w:p>
      <w:pPr>
        <w:pStyle w:val="BodyText"/>
        <w:spacing w:line="408" w:lineRule="auto" w:before="46"/>
        <w:ind w:left="120" w:right="216"/>
        <w:jc w:val="both"/>
        <w:rPr>
          <w:rFonts w:ascii="宋体" w:hAnsi="宋体" w:cs="宋体" w:eastAsia="宋体" w:hint="default"/>
        </w:rPr>
      </w:pPr>
      <w:r>
        <w:rPr>
          <w:rFonts w:ascii="宋体" w:hAnsi="宋体" w:cs="宋体" w:eastAsia="宋体" w:hint="default"/>
          <w:spacing w:val="-3"/>
        </w:rPr>
        <w:t>理制度等管理规定对员工实施必要的管理。人力资源部通过招聘活动，对关键岗位和紧缺人</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才进行选拔。</w:t>
      </w:r>
    </w:p>
    <w:p>
      <w:pPr>
        <w:pStyle w:val="BodyText"/>
        <w:spacing w:line="408" w:lineRule="auto" w:before="46"/>
        <w:ind w:left="120" w:right="214" w:firstLine="435"/>
        <w:jc w:val="both"/>
        <w:rPr>
          <w:rFonts w:ascii="宋体" w:hAnsi="宋体" w:cs="宋体" w:eastAsia="宋体" w:hint="default"/>
        </w:rPr>
      </w:pPr>
      <w:r>
        <w:rPr>
          <w:rFonts w:ascii="宋体" w:hAnsi="宋体" w:cs="宋体" w:eastAsia="宋体" w:hint="default"/>
          <w:spacing w:val="2"/>
        </w:rPr>
        <w:t>公司针对管理人员、一般员工分别制定考核制度，形成较为系统、规范的业绩考核评</w:t>
      </w:r>
      <w:r>
        <w:rPr>
          <w:rFonts w:ascii="宋体" w:hAnsi="宋体" w:cs="宋体" w:eastAsia="宋体" w:hint="default"/>
        </w:rPr>
        <w:t> </w:t>
      </w:r>
      <w:r>
        <w:rPr>
          <w:rFonts w:ascii="宋体" w:hAnsi="宋体" w:cs="宋体" w:eastAsia="宋体" w:hint="default"/>
          <w:spacing w:val="-3"/>
        </w:rPr>
        <w:t>价体系，对员工履行职责、完成任务的情况实施全面、客观、公正、准确地考核，并以此作</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3"/>
        </w:rPr>
        <w:t>为确定员工薪酬、奖惩及任用的依据。建立内部薪酬激励和约束机制，调动员工的积极性和</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创造性，增强公司的市场竞争力。</w:t>
      </w:r>
    </w:p>
    <w:p>
      <w:pPr>
        <w:pStyle w:val="BodyText"/>
        <w:spacing w:line="408" w:lineRule="auto" w:before="46"/>
        <w:ind w:left="119" w:right="90" w:firstLine="435"/>
        <w:jc w:val="left"/>
        <w:rPr>
          <w:rFonts w:ascii="宋体" w:hAnsi="宋体" w:cs="宋体" w:eastAsia="宋体" w:hint="default"/>
        </w:rPr>
      </w:pPr>
      <w:r>
        <w:rPr>
          <w:rFonts w:ascii="宋体" w:hAnsi="宋体" w:cs="宋体" w:eastAsia="宋体" w:hint="default"/>
        </w:rPr>
        <w:t>公司制定有关员工教育培训工作相关规章制度，有针对性地组织业务和操作技能培训， 确保员工技术素质和业务能力达到岗位要求。</w:t>
      </w:r>
    </w:p>
    <w:p>
      <w:pPr>
        <w:pStyle w:val="BodyText"/>
        <w:spacing w:line="408" w:lineRule="auto" w:before="46"/>
        <w:ind w:left="120" w:right="216" w:firstLine="420"/>
        <w:jc w:val="both"/>
        <w:rPr>
          <w:rFonts w:ascii="宋体" w:hAnsi="宋体" w:cs="宋体" w:eastAsia="宋体" w:hint="default"/>
        </w:rPr>
      </w:pPr>
      <w:r>
        <w:rPr>
          <w:rFonts w:ascii="宋体" w:hAnsi="宋体" w:cs="宋体" w:eastAsia="宋体" w:hint="default"/>
          <w:spacing w:val="-3"/>
        </w:rPr>
        <w:t>根据总体战略，公司每年通过对包括招聘、培训、考核、薪酬、职务晋升等制度在内的</w:t>
      </w:r>
      <w:r>
        <w:rPr>
          <w:rFonts w:ascii="宋体" w:hAnsi="宋体" w:cs="宋体" w:eastAsia="宋体" w:hint="default"/>
        </w:rPr>
        <w:t> 人力资源政策进行调整，使之能够有效地支持公司战略的实施。</w:t>
      </w:r>
    </w:p>
    <w:p>
      <w:pPr>
        <w:pStyle w:val="BodyText"/>
        <w:spacing w:line="408" w:lineRule="auto" w:before="46"/>
        <w:ind w:left="555" w:right="203" w:hanging="16"/>
        <w:jc w:val="left"/>
        <w:rPr>
          <w:rFonts w:ascii="宋体" w:hAnsi="宋体" w:cs="宋体" w:eastAsia="宋体" w:hint="default"/>
        </w:rPr>
      </w:pPr>
      <w:r>
        <w:rPr>
          <w:rFonts w:ascii="宋体" w:hAnsi="宋体" w:cs="宋体" w:eastAsia="宋体" w:hint="default"/>
        </w:rPr>
        <w:t>7．董事会与审计委员会 </w:t>
      </w:r>
      <w:r>
        <w:rPr>
          <w:rFonts w:ascii="宋体" w:hAnsi="宋体" w:cs="宋体" w:eastAsia="宋体" w:hint="default"/>
          <w:spacing w:val="-3"/>
        </w:rPr>
        <w:t>公司董事会的构成及独立性符合公司法。公司董事会向股东大会负责，按照《章程》、</w:t>
      </w:r>
    </w:p>
    <w:p>
      <w:pPr>
        <w:pStyle w:val="BodyText"/>
        <w:spacing w:line="408" w:lineRule="auto" w:before="46"/>
        <w:ind w:left="555" w:right="89" w:hanging="436"/>
        <w:jc w:val="left"/>
        <w:rPr>
          <w:rFonts w:ascii="宋体" w:hAnsi="宋体" w:cs="宋体" w:eastAsia="宋体" w:hint="default"/>
        </w:rPr>
      </w:pPr>
      <w:r>
        <w:rPr>
          <w:rFonts w:ascii="宋体" w:hAnsi="宋体" w:cs="宋体" w:eastAsia="宋体" w:hint="default"/>
        </w:rPr>
        <w:t>《董事会议事规则》履行对管理层战略决策、重大交易等职责。 公司建立独立董事制度，独立董事未在本公司担任任何职务，但出席公司董事会会议，</w:t>
      </w:r>
    </w:p>
    <w:p>
      <w:pPr>
        <w:pStyle w:val="BodyText"/>
        <w:spacing w:line="408" w:lineRule="auto" w:before="46"/>
        <w:ind w:left="120" w:right="216"/>
        <w:jc w:val="both"/>
        <w:rPr>
          <w:rFonts w:ascii="宋体" w:hAnsi="宋体" w:cs="宋体" w:eastAsia="宋体" w:hint="default"/>
        </w:rPr>
      </w:pPr>
      <w:r>
        <w:rPr>
          <w:rFonts w:ascii="宋体" w:hAnsi="宋体" w:cs="宋体" w:eastAsia="宋体" w:hint="default"/>
          <w:spacing w:val="-3"/>
        </w:rPr>
        <w:t>参与讨论决策有关重大事项。独立董事以其丰富的专业知识和经验，就公司规范运作和有关</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经营工作提出意见；对关联交易是否符合监管部门的要求提供公正、合理性的意见，确保关</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联交易的公平合理；对资产重组等重大交易是否公允进行审核，并发表独立意见。</w:t>
      </w:r>
    </w:p>
    <w:p>
      <w:pPr>
        <w:pStyle w:val="BodyText"/>
        <w:spacing w:line="398" w:lineRule="auto" w:before="46"/>
        <w:ind w:left="119" w:right="215" w:firstLine="435"/>
        <w:jc w:val="both"/>
        <w:rPr>
          <w:rFonts w:ascii="宋体" w:hAnsi="宋体" w:cs="宋体" w:eastAsia="宋体" w:hint="default"/>
        </w:rPr>
      </w:pPr>
      <w:r>
        <w:rPr>
          <w:rFonts w:ascii="宋体" w:hAnsi="宋体" w:cs="宋体" w:eastAsia="宋体" w:hint="default"/>
        </w:rPr>
        <w:t>公司董事会下设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rFonts w:ascii="宋体" w:hAnsi="宋体" w:cs="宋体" w:eastAsia="宋体" w:hint="default"/>
        </w:rPr>
        <w:t>个专门委员会</w:t>
      </w:r>
      <w:r>
        <w:rPr>
          <w:rFonts w:ascii="Times New Roman" w:hAnsi="Times New Roman" w:cs="Times New Roman" w:eastAsia="Times New Roman" w:hint="default"/>
        </w:rPr>
        <w:t>:</w:t>
      </w:r>
      <w:r>
        <w:rPr>
          <w:rFonts w:ascii="宋体" w:hAnsi="宋体" w:cs="宋体" w:eastAsia="宋体" w:hint="default"/>
        </w:rPr>
        <w:t>审计委员会，提名委员会，薪酬与考核委员会，战略 </w:t>
      </w:r>
      <w:r>
        <w:rPr>
          <w:rFonts w:ascii="宋体" w:hAnsi="宋体" w:cs="宋体" w:eastAsia="宋体" w:hint="default"/>
          <w:spacing w:val="-3"/>
        </w:rPr>
        <w:t>委员会。董事会的专门委员会主要职责是为董事会进行决策提供支持。参加专门委员会的董</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事，按分工侧重研究某一方面的问题，并为公司管理水平的改善和提高提出建议。</w:t>
      </w:r>
    </w:p>
    <w:p>
      <w:pPr>
        <w:pStyle w:val="BodyText"/>
        <w:spacing w:line="403" w:lineRule="auto" w:before="54"/>
        <w:ind w:left="119" w:right="100" w:firstLine="435"/>
        <w:jc w:val="left"/>
        <w:rPr>
          <w:rFonts w:ascii="宋体" w:hAnsi="宋体" w:cs="宋体" w:eastAsia="宋体" w:hint="default"/>
        </w:rPr>
      </w:pPr>
      <w:r>
        <w:rPr>
          <w:rFonts w:ascii="宋体" w:hAnsi="宋体" w:cs="宋体" w:eastAsia="宋体" w:hint="default"/>
        </w:rPr>
        <w:t>审计委员会由</w:t>
      </w:r>
      <w:r>
        <w:rPr>
          <w:rFonts w:ascii="宋体" w:hAnsi="宋体" w:cs="宋体" w:eastAsia="宋体" w:hint="default"/>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rFonts w:ascii="宋体" w:hAnsi="宋体" w:cs="宋体" w:eastAsia="宋体" w:hint="default"/>
          <w:spacing w:val="-8"/>
        </w:rPr>
        <w:t>名成员组成，</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4"/>
        </w:rPr>
        <w:t> </w:t>
      </w:r>
      <w:r>
        <w:rPr>
          <w:rFonts w:ascii="宋体" w:hAnsi="宋体" w:cs="宋体" w:eastAsia="宋体" w:hint="default"/>
          <w:spacing w:val="-5"/>
        </w:rPr>
        <w:t>名为独立董事。审计委员会按照《审计委员会实施细则》</w:t>
      </w:r>
      <w:r>
        <w:rPr>
          <w:rFonts w:ascii="宋体" w:hAnsi="宋体" w:cs="宋体" w:eastAsia="宋体" w:hint="default"/>
        </w:rPr>
        <w:t> </w:t>
      </w:r>
      <w:r>
        <w:rPr>
          <w:rFonts w:ascii="宋体" w:hAnsi="宋体" w:cs="宋体" w:eastAsia="宋体" w:hint="default"/>
          <w:spacing w:val="-3"/>
        </w:rPr>
        <w:t>履行其监督职责。审计委员会会议每年至少召开两次，审计委员会主任委员可以应外部独立</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审计师或内部审计师的要求召集会议。审计委员会成员认为有必要，可随时提议召开会议， </w:t>
      </w:r>
      <w:r>
        <w:rPr>
          <w:rFonts w:ascii="宋体" w:hAnsi="宋体" w:cs="宋体" w:eastAsia="宋体" w:hint="default"/>
          <w:spacing w:val="-3"/>
        </w:rPr>
        <w:t>听取财务管理部、审计部、独立审计师的汇报。审计委员会每年至少与公司外部审计师会晤</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5"/>
        </w:rPr>
        <w:t>一次。审计委员会行使职权时有权聘请独立的法律、会计或其他外部顾问为其提供咨询服务。</w:t>
      </w:r>
    </w:p>
    <w:p>
      <w:pPr>
        <w:pStyle w:val="BodyText"/>
        <w:spacing w:line="240" w:lineRule="auto" w:before="50"/>
        <w:ind w:left="539" w:right="90"/>
        <w:jc w:val="left"/>
        <w:rPr>
          <w:rFonts w:ascii="宋体" w:hAnsi="宋体" w:cs="宋体" w:eastAsia="宋体" w:hint="default"/>
        </w:rPr>
      </w:pPr>
      <w:r>
        <w:rPr>
          <w:rFonts w:ascii="宋体" w:hAnsi="宋体" w:cs="宋体" w:eastAsia="宋体" w:hint="default"/>
        </w:rPr>
        <w:t>（二）风险评估</w:t>
      </w:r>
    </w:p>
    <w:p>
      <w:pPr>
        <w:spacing w:line="240" w:lineRule="auto" w:before="10"/>
        <w:rPr>
          <w:rFonts w:ascii="宋体" w:hAnsi="宋体" w:cs="宋体" w:eastAsia="宋体" w:hint="default"/>
          <w:sz w:val="14"/>
          <w:szCs w:val="14"/>
        </w:rPr>
      </w:pPr>
    </w:p>
    <w:p>
      <w:pPr>
        <w:pStyle w:val="BodyText"/>
        <w:spacing w:line="386" w:lineRule="auto"/>
        <w:ind w:left="539" w:right="9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．确定发展目标 </w:t>
      </w:r>
      <w:r>
        <w:rPr>
          <w:rFonts w:ascii="宋体" w:hAnsi="宋体" w:cs="宋体" w:eastAsia="宋体" w:hint="default"/>
          <w:spacing w:val="-3"/>
        </w:rPr>
        <w:t>公司确定长远发展目标和发展规划，并通过培训、宣传手册、领导报告等形式向员工传</w:t>
      </w:r>
    </w:p>
    <w:p>
      <w:pPr>
        <w:spacing w:after="0" w:line="386" w:lineRule="auto"/>
        <w:jc w:val="left"/>
        <w:rPr>
          <w:rFonts w:ascii="宋体" w:hAnsi="宋体" w:cs="宋体" w:eastAsia="宋体" w:hint="default"/>
        </w:rPr>
        <w:sectPr>
          <w:headerReference w:type="default" r:id="rId30"/>
          <w:footerReference w:type="default" r:id="rId31"/>
          <w:pgSz w:w="11910" w:h="16840"/>
          <w:pgMar w:header="0" w:footer="982" w:top="1480" w:bottom="1180" w:left="1680" w:right="1580"/>
          <w:pgNumType w:start="3"/>
        </w:sectPr>
      </w:pPr>
    </w:p>
    <w:p>
      <w:pPr>
        <w:pStyle w:val="BodyText"/>
        <w:spacing w:line="240" w:lineRule="auto" w:before="23"/>
        <w:ind w:left="120" w:right="90"/>
        <w:jc w:val="left"/>
        <w:rPr>
          <w:rFonts w:ascii="宋体" w:hAnsi="宋体" w:cs="宋体" w:eastAsia="宋体" w:hint="default"/>
        </w:rPr>
      </w:pPr>
      <w:r>
        <w:rPr>
          <w:rFonts w:ascii="宋体" w:hAnsi="宋体" w:cs="宋体" w:eastAsia="宋体" w:hint="default"/>
        </w:rPr>
        <w:t>达。</w:t>
      </w:r>
    </w:p>
    <w:p>
      <w:pPr>
        <w:spacing w:line="240" w:lineRule="auto" w:before="10"/>
        <w:rPr>
          <w:rFonts w:ascii="宋体" w:hAnsi="宋体" w:cs="宋体" w:eastAsia="宋体" w:hint="default"/>
          <w:sz w:val="14"/>
          <w:szCs w:val="14"/>
        </w:rPr>
      </w:pPr>
    </w:p>
    <w:p>
      <w:pPr>
        <w:pStyle w:val="BodyText"/>
        <w:spacing w:line="408" w:lineRule="auto"/>
        <w:ind w:left="120" w:right="99" w:firstLine="420"/>
        <w:jc w:val="left"/>
        <w:rPr>
          <w:rFonts w:ascii="宋体" w:hAnsi="宋体" w:cs="宋体" w:eastAsia="宋体" w:hint="default"/>
        </w:rPr>
      </w:pPr>
      <w:r>
        <w:rPr>
          <w:rFonts w:ascii="宋体" w:hAnsi="宋体" w:cs="宋体" w:eastAsia="宋体" w:hint="default"/>
          <w:spacing w:val="-3"/>
        </w:rPr>
        <w:t>公司根据中长期业务发展规划，制定年度投资计划、年度经营计划等。公司编制年度预</w:t>
      </w:r>
      <w:r>
        <w:rPr>
          <w:rFonts w:ascii="宋体" w:hAnsi="宋体" w:cs="宋体" w:eastAsia="宋体" w:hint="default"/>
        </w:rPr>
        <w:t> </w:t>
      </w:r>
      <w:r>
        <w:rPr>
          <w:rFonts w:ascii="宋体" w:hAnsi="宋体" w:cs="宋体" w:eastAsia="宋体" w:hint="default"/>
          <w:spacing w:val="-5"/>
        </w:rPr>
        <w:t>算，对预算经营年度的经营目标及相应措施做出预期安排。公司制定《全面预算管理办法》，</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对预算编制的基本原则、预算的内容、编制依据及程序等进行明确规定。</w:t>
      </w:r>
    </w:p>
    <w:p>
      <w:pPr>
        <w:pStyle w:val="BodyText"/>
        <w:spacing w:line="408" w:lineRule="auto" w:before="46"/>
        <w:ind w:left="540" w:right="90"/>
        <w:jc w:val="left"/>
        <w:rPr>
          <w:rFonts w:ascii="宋体" w:hAnsi="宋体" w:cs="宋体" w:eastAsia="宋体" w:hint="default"/>
        </w:rPr>
      </w:pPr>
      <w:r>
        <w:rPr>
          <w:rFonts w:ascii="宋体" w:hAnsi="宋体" w:cs="宋体" w:eastAsia="宋体" w:hint="default"/>
        </w:rPr>
        <w:t>2．建立风险评估机制 </w:t>
      </w:r>
      <w:r>
        <w:rPr>
          <w:rFonts w:ascii="宋体" w:hAnsi="宋体" w:cs="宋体" w:eastAsia="宋体" w:hint="default"/>
          <w:spacing w:val="-3"/>
        </w:rPr>
        <w:t>公司根据战略目标及发展规划，逐步建立并完善风险管理组织架构，明确风险管理的职</w:t>
      </w:r>
    </w:p>
    <w:p>
      <w:pPr>
        <w:pStyle w:val="BodyText"/>
        <w:spacing w:line="408" w:lineRule="auto" w:before="46"/>
        <w:ind w:left="120" w:right="90"/>
        <w:jc w:val="left"/>
        <w:rPr>
          <w:rFonts w:ascii="宋体" w:hAnsi="宋体" w:cs="宋体" w:eastAsia="宋体" w:hint="default"/>
        </w:rPr>
      </w:pPr>
      <w:r>
        <w:rPr>
          <w:rFonts w:ascii="宋体" w:hAnsi="宋体" w:cs="宋体" w:eastAsia="宋体" w:hint="default"/>
          <w:spacing w:val="-3"/>
        </w:rPr>
        <w:t>责划分，建立并不断完善风险管理制度，对公司层面和业务层面的风险进行识别、分析、制</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定应对方案，以达到降低风险，使其对公司的影响降低至最低或可以接受的范围。</w:t>
      </w:r>
    </w:p>
    <w:p>
      <w:pPr>
        <w:pStyle w:val="BodyText"/>
        <w:spacing w:line="408" w:lineRule="auto" w:before="46"/>
        <w:ind w:left="540" w:right="90"/>
        <w:jc w:val="left"/>
        <w:rPr>
          <w:rFonts w:ascii="宋体" w:hAnsi="宋体" w:cs="宋体" w:eastAsia="宋体" w:hint="default"/>
        </w:rPr>
      </w:pPr>
      <w:r>
        <w:rPr>
          <w:rFonts w:ascii="宋体" w:hAnsi="宋体" w:cs="宋体" w:eastAsia="宋体" w:hint="default"/>
        </w:rPr>
        <w:t>（三）控制活动 </w:t>
      </w:r>
      <w:r>
        <w:rPr>
          <w:rFonts w:ascii="宋体" w:hAnsi="宋体" w:cs="宋体" w:eastAsia="宋体" w:hint="default"/>
          <w:spacing w:val="-3"/>
        </w:rPr>
        <w:t>为保证公司实现经营目标及经营活动的正常进行，满足财务报告的目标以及符合法律法</w:t>
      </w:r>
    </w:p>
    <w:p>
      <w:pPr>
        <w:pStyle w:val="BodyText"/>
        <w:spacing w:line="408" w:lineRule="auto" w:before="46"/>
        <w:ind w:left="540" w:right="734" w:hanging="420"/>
        <w:jc w:val="left"/>
        <w:rPr>
          <w:rFonts w:ascii="宋体" w:hAnsi="宋体" w:cs="宋体" w:eastAsia="宋体" w:hint="default"/>
        </w:rPr>
      </w:pPr>
      <w:r>
        <w:rPr>
          <w:rFonts w:ascii="宋体" w:hAnsi="宋体" w:cs="宋体" w:eastAsia="宋体" w:hint="default"/>
        </w:rPr>
        <w:t>规的要求，公司根据自身管理实际，从公司层面和业务层面制定了内控制度及措施。 1．公司层面的控制</w:t>
      </w:r>
    </w:p>
    <w:p>
      <w:pPr>
        <w:pStyle w:val="BodyText"/>
        <w:spacing w:line="408" w:lineRule="auto" w:before="46"/>
        <w:ind w:left="120" w:right="90" w:firstLine="420"/>
        <w:jc w:val="left"/>
        <w:rPr>
          <w:rFonts w:ascii="宋体" w:hAnsi="宋体" w:cs="宋体" w:eastAsia="宋体" w:hint="default"/>
        </w:rPr>
      </w:pPr>
      <w:r>
        <w:rPr>
          <w:rFonts w:ascii="宋体" w:hAnsi="宋体" w:cs="宋体" w:eastAsia="宋体" w:hint="default"/>
          <w:spacing w:val="-3"/>
        </w:rPr>
        <w:t>1)控制环境范围内的内部控制，包括道德准则的建立与推行、权限和职责分工、审计委</w:t>
      </w:r>
      <w:r>
        <w:rPr>
          <w:rFonts w:ascii="宋体" w:hAnsi="宋体" w:cs="宋体" w:eastAsia="宋体" w:hint="default"/>
        </w:rPr>
        <w:t> 员会以及人力资源政策等；</w:t>
      </w:r>
    </w:p>
    <w:p>
      <w:pPr>
        <w:pStyle w:val="BodyText"/>
        <w:spacing w:line="240" w:lineRule="auto" w:before="46"/>
        <w:ind w:left="540" w:right="90"/>
        <w:jc w:val="left"/>
        <w:rPr>
          <w:rFonts w:ascii="宋体" w:hAnsi="宋体" w:cs="宋体" w:eastAsia="宋体" w:hint="default"/>
        </w:rPr>
      </w:pPr>
      <w:r>
        <w:rPr>
          <w:rFonts w:ascii="宋体" w:hAnsi="宋体" w:cs="宋体" w:eastAsia="宋体" w:hint="default"/>
        </w:rPr>
        <w:t>2)风险评估流程；</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3)监督，包括持续监督、独立评估和缺陷报告；</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4)经营活动分析、审核；</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5)财务报告及信息披露制度；</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6)集中财务信息处理程序；</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7)统一的规章制度。</w:t>
      </w:r>
    </w:p>
    <w:p>
      <w:pPr>
        <w:spacing w:line="240" w:lineRule="auto" w:before="10"/>
        <w:rPr>
          <w:rFonts w:ascii="宋体" w:hAnsi="宋体" w:cs="宋体" w:eastAsia="宋体" w:hint="default"/>
          <w:sz w:val="14"/>
          <w:szCs w:val="14"/>
        </w:rPr>
      </w:pPr>
    </w:p>
    <w:p>
      <w:pPr>
        <w:pStyle w:val="BodyText"/>
        <w:spacing w:line="408" w:lineRule="auto"/>
        <w:ind w:left="540" w:right="90"/>
        <w:jc w:val="left"/>
        <w:rPr>
          <w:rFonts w:ascii="宋体" w:hAnsi="宋体" w:cs="宋体" w:eastAsia="宋体" w:hint="default"/>
        </w:rPr>
      </w:pPr>
      <w:r>
        <w:rPr>
          <w:rFonts w:ascii="宋体" w:hAnsi="宋体" w:cs="宋体" w:eastAsia="宋体" w:hint="default"/>
        </w:rPr>
        <w:t>2．业务层面的控制 </w:t>
      </w:r>
      <w:r>
        <w:rPr>
          <w:rFonts w:ascii="宋体" w:hAnsi="宋体" w:cs="宋体" w:eastAsia="宋体" w:hint="default"/>
          <w:spacing w:val="-3"/>
        </w:rPr>
        <w:t>公司制定业务处理程序中的批准与授权、审核与复核，以及为保证资产安全而采用的限</w:t>
      </w:r>
    </w:p>
    <w:p>
      <w:pPr>
        <w:pStyle w:val="BodyText"/>
        <w:spacing w:line="408" w:lineRule="auto" w:before="46"/>
        <w:ind w:left="540" w:right="5984" w:hanging="420"/>
        <w:jc w:val="left"/>
        <w:rPr>
          <w:rFonts w:ascii="宋体" w:hAnsi="宋体" w:cs="宋体" w:eastAsia="宋体" w:hint="default"/>
        </w:rPr>
      </w:pPr>
      <w:r>
        <w:rPr>
          <w:rFonts w:ascii="宋体" w:hAnsi="宋体" w:cs="宋体" w:eastAsia="宋体" w:hint="default"/>
        </w:rPr>
        <w:t>制接近等控制，主要包括： 1)经营管理制度；</w:t>
      </w:r>
    </w:p>
    <w:p>
      <w:pPr>
        <w:pStyle w:val="BodyText"/>
        <w:spacing w:line="240" w:lineRule="auto" w:before="46"/>
        <w:ind w:left="540" w:right="90"/>
        <w:jc w:val="left"/>
        <w:rPr>
          <w:rFonts w:ascii="宋体" w:hAnsi="宋体" w:cs="宋体" w:eastAsia="宋体" w:hint="default"/>
        </w:rPr>
      </w:pPr>
      <w:r>
        <w:rPr>
          <w:rFonts w:ascii="宋体" w:hAnsi="宋体" w:cs="宋体" w:eastAsia="宋体" w:hint="default"/>
        </w:rPr>
        <w:t>2)全面预算管理制度；</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3)资产与资金管理制度；</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4)对外投资管理制度；</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5)人事与薪酬管理制度；</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6)关联交易管理制度；</w:t>
      </w:r>
    </w:p>
    <w:p>
      <w:pPr>
        <w:spacing w:line="240" w:lineRule="auto" w:before="10"/>
        <w:rPr>
          <w:rFonts w:ascii="宋体" w:hAnsi="宋体" w:cs="宋体" w:eastAsia="宋体" w:hint="default"/>
          <w:sz w:val="14"/>
          <w:szCs w:val="14"/>
        </w:rPr>
      </w:pPr>
    </w:p>
    <w:p>
      <w:pPr>
        <w:pStyle w:val="BodyText"/>
        <w:spacing w:line="240" w:lineRule="auto"/>
        <w:ind w:left="540" w:right="90"/>
        <w:jc w:val="left"/>
        <w:rPr>
          <w:rFonts w:ascii="宋体" w:hAnsi="宋体" w:cs="宋体" w:eastAsia="宋体" w:hint="default"/>
        </w:rPr>
      </w:pPr>
      <w:r>
        <w:rPr>
          <w:rFonts w:ascii="宋体" w:hAnsi="宋体" w:cs="宋体" w:eastAsia="宋体" w:hint="default"/>
        </w:rPr>
        <w:t>7)对外担保管理制度；</w:t>
      </w:r>
    </w:p>
    <w:p>
      <w:pPr>
        <w:spacing w:after="0" w:line="240" w:lineRule="auto"/>
        <w:jc w:val="left"/>
        <w:rPr>
          <w:rFonts w:ascii="宋体" w:hAnsi="宋体" w:cs="宋体" w:eastAsia="宋体" w:hint="default"/>
        </w:rPr>
        <w:sectPr>
          <w:headerReference w:type="default" r:id="rId32"/>
          <w:footerReference w:type="default" r:id="rId33"/>
          <w:pgSz w:w="11910" w:h="16840"/>
          <w:pgMar w:header="0" w:footer="982" w:top="1480" w:bottom="1180" w:left="1680" w:right="1580"/>
          <w:pgNumType w:start="4"/>
        </w:sectPr>
      </w:pPr>
    </w:p>
    <w:p>
      <w:pPr>
        <w:pStyle w:val="BodyText"/>
        <w:spacing w:line="408" w:lineRule="auto" w:before="23"/>
        <w:ind w:left="540" w:right="6404"/>
        <w:jc w:val="left"/>
        <w:rPr>
          <w:rFonts w:ascii="宋体" w:hAnsi="宋体" w:cs="宋体" w:eastAsia="宋体" w:hint="default"/>
        </w:rPr>
      </w:pPr>
      <w:r>
        <w:rPr>
          <w:rFonts w:ascii="宋体" w:hAnsi="宋体" w:cs="宋体" w:eastAsia="宋体" w:hint="default"/>
        </w:rPr>
        <w:t>（四）信息与沟通 1．信息与沟通</w:t>
      </w:r>
    </w:p>
    <w:p>
      <w:pPr>
        <w:pStyle w:val="BodyText"/>
        <w:spacing w:line="408" w:lineRule="auto" w:before="46"/>
        <w:ind w:left="540" w:right="90"/>
        <w:jc w:val="left"/>
        <w:rPr>
          <w:rFonts w:ascii="宋体" w:hAnsi="宋体" w:cs="宋体" w:eastAsia="宋体" w:hint="default"/>
        </w:rPr>
      </w:pPr>
      <w:r>
        <w:rPr>
          <w:rFonts w:ascii="宋体" w:hAnsi="宋体" w:cs="宋体" w:eastAsia="宋体" w:hint="default"/>
        </w:rPr>
        <w:t>1)信息的收集与传递 </w:t>
      </w:r>
      <w:r>
        <w:rPr>
          <w:rFonts w:ascii="宋体" w:hAnsi="宋体" w:cs="宋体" w:eastAsia="宋体" w:hint="default"/>
          <w:spacing w:val="2"/>
        </w:rPr>
        <w:t>公司逐步建立起较为全面的获取相关信息的机制，使管理层可以随时掌握重要的内部</w:t>
      </w:r>
    </w:p>
    <w:p>
      <w:pPr>
        <w:pStyle w:val="BodyText"/>
        <w:spacing w:line="408" w:lineRule="auto" w:before="46"/>
        <w:ind w:left="120" w:right="218"/>
        <w:jc w:val="both"/>
        <w:rPr>
          <w:rFonts w:ascii="宋体" w:hAnsi="宋体" w:cs="宋体" w:eastAsia="宋体" w:hint="default"/>
        </w:rPr>
      </w:pPr>
      <w:r>
        <w:rPr>
          <w:rFonts w:ascii="宋体" w:hAnsi="宋体" w:cs="宋体" w:eastAsia="宋体" w:hint="default"/>
          <w:spacing w:val="-3"/>
        </w:rPr>
        <w:t>（如公司财务信息、规章制度信息、员工提供信息、综合信息等）、外部（如市场状况、竞</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争对手的动态、立法或监管的要求以及经营环境的变化等）信息。</w:t>
      </w:r>
    </w:p>
    <w:p>
      <w:pPr>
        <w:pStyle w:val="BodyText"/>
        <w:spacing w:line="408" w:lineRule="auto" w:before="46"/>
        <w:ind w:left="120" w:right="216" w:firstLine="420"/>
        <w:jc w:val="both"/>
        <w:rPr>
          <w:rFonts w:ascii="宋体" w:hAnsi="宋体" w:cs="宋体" w:eastAsia="宋体" w:hint="default"/>
        </w:rPr>
      </w:pPr>
      <w:r>
        <w:rPr>
          <w:rFonts w:ascii="宋体" w:hAnsi="宋体" w:cs="宋体" w:eastAsia="宋体" w:hint="default"/>
          <w:spacing w:val="-3"/>
        </w:rPr>
        <w:t>公司各级人员通过例行报告、实时报告、专题报告、综合报告等形式传递管理层需要的</w:t>
      </w:r>
      <w:r>
        <w:rPr>
          <w:rFonts w:ascii="宋体" w:hAnsi="宋体" w:cs="宋体" w:eastAsia="宋体" w:hint="default"/>
        </w:rPr>
        <w:t> 各类信息，同时公司利用信息管理系统、局域网等平台，保证信息传递的顺畅。</w:t>
      </w:r>
    </w:p>
    <w:p>
      <w:pPr>
        <w:pStyle w:val="BodyText"/>
        <w:spacing w:line="408" w:lineRule="auto" w:before="46"/>
        <w:ind w:left="540" w:right="90"/>
        <w:jc w:val="left"/>
        <w:rPr>
          <w:rFonts w:ascii="宋体" w:hAnsi="宋体" w:cs="宋体" w:eastAsia="宋体" w:hint="default"/>
        </w:rPr>
      </w:pPr>
      <w:r>
        <w:rPr>
          <w:rFonts w:ascii="宋体" w:hAnsi="宋体" w:cs="宋体" w:eastAsia="宋体" w:hint="default"/>
        </w:rPr>
        <w:t>2)沟通 </w:t>
      </w:r>
      <w:r>
        <w:rPr>
          <w:rFonts w:ascii="宋体" w:hAnsi="宋体" w:cs="宋体" w:eastAsia="宋体" w:hint="default"/>
          <w:spacing w:val="-3"/>
        </w:rPr>
        <w:t>内部沟通方式主要有：明确的职责划分和培训；管理层定期或不定期向董事会汇报；管</w:t>
      </w:r>
    </w:p>
    <w:p>
      <w:pPr>
        <w:pStyle w:val="BodyText"/>
        <w:spacing w:line="408" w:lineRule="auto" w:before="46"/>
        <w:ind w:left="120" w:right="216"/>
        <w:jc w:val="both"/>
        <w:rPr>
          <w:rFonts w:ascii="宋体" w:hAnsi="宋体" w:cs="宋体" w:eastAsia="宋体" w:hint="default"/>
        </w:rPr>
      </w:pPr>
      <w:r>
        <w:rPr>
          <w:rFonts w:ascii="宋体" w:hAnsi="宋体" w:cs="宋体" w:eastAsia="宋体" w:hint="default"/>
          <w:spacing w:val="-3"/>
        </w:rPr>
        <w:t>理层与部门、子公司领导定期不定期的会议；财务管理部门定期向管理层交流和通报财务状</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况、经营成果、预算执行情况等。</w:t>
      </w:r>
    </w:p>
    <w:p>
      <w:pPr>
        <w:pStyle w:val="BodyText"/>
        <w:spacing w:line="408" w:lineRule="auto" w:before="46"/>
        <w:ind w:left="120" w:right="216" w:firstLine="420"/>
        <w:jc w:val="both"/>
        <w:rPr>
          <w:rFonts w:ascii="宋体" w:hAnsi="宋体" w:cs="宋体" w:eastAsia="宋体" w:hint="default"/>
        </w:rPr>
      </w:pPr>
      <w:r>
        <w:rPr>
          <w:rFonts w:ascii="宋体" w:hAnsi="宋体" w:cs="宋体" w:eastAsia="宋体" w:hint="default"/>
          <w:spacing w:val="-3"/>
        </w:rPr>
        <w:t>外部沟通方式主要有：公司积极参与社会公益事业，以实际行动宣传公司精神和经营理</w:t>
      </w:r>
      <w:r>
        <w:rPr>
          <w:rFonts w:ascii="宋体" w:hAnsi="宋体" w:cs="宋体" w:eastAsia="宋体" w:hint="default"/>
        </w:rPr>
        <w:t> </w:t>
      </w:r>
      <w:r>
        <w:rPr>
          <w:rFonts w:ascii="宋体" w:hAnsi="宋体" w:cs="宋体" w:eastAsia="宋体" w:hint="default"/>
          <w:spacing w:val="-3"/>
        </w:rPr>
        <w:t>念；加强与客户、供应商的座谈、走访交流；通过股东大会积极与股东进行沟通交流，保护</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3"/>
        </w:rPr>
        <w:t>股东利益；根据《公司章程》和监管规定依法披露公司信息，通过季度、中期和年度报告等</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3"/>
        </w:rPr>
        <w:t>方式，让监管者、股东等外部相关方对公司经营状况更深人的了解；聘请律师参与重大项目</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3"/>
        </w:rPr>
        <w:t>服务和法律纠纷的处理及沟通；审计委员会、审计部门、财务部门与外部审计师进行会晤和</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讨论，听取外部审计师有关财务报告审计、内部控制审计方面的建议等。</w:t>
      </w:r>
    </w:p>
    <w:p>
      <w:pPr>
        <w:pStyle w:val="BodyText"/>
        <w:spacing w:line="408" w:lineRule="auto" w:before="46"/>
        <w:ind w:left="540" w:right="90"/>
        <w:jc w:val="left"/>
        <w:rPr>
          <w:rFonts w:ascii="宋体" w:hAnsi="宋体" w:cs="宋体" w:eastAsia="宋体" w:hint="default"/>
        </w:rPr>
      </w:pPr>
      <w:r>
        <w:rPr>
          <w:rFonts w:ascii="宋体" w:hAnsi="宋体" w:cs="宋体" w:eastAsia="宋体" w:hint="default"/>
        </w:rPr>
        <w:t>2．信息披露 </w:t>
      </w:r>
      <w:r>
        <w:rPr>
          <w:rFonts w:ascii="宋体" w:hAnsi="宋体" w:cs="宋体" w:eastAsia="宋体" w:hint="default"/>
          <w:spacing w:val="-4"/>
        </w:rPr>
        <w:t>公司制定《信息披露管理制度》，明确披露职责、内容和标准、披露程序等。</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spacing w:val="-2"/>
        </w:rPr>
        <w:t>公司明确涉及信息披露人员的职责和任职要求；指定专人负责披露报告</w:t>
      </w:r>
      <w:r>
        <w:rPr>
          <w:rFonts w:ascii="Times New Roman" w:hAnsi="Times New Roman" w:cs="Times New Roman" w:eastAsia="Times New Roman" w:hint="default"/>
          <w:spacing w:val="-2"/>
        </w:rPr>
        <w:t>(</w:t>
      </w:r>
      <w:r>
        <w:rPr>
          <w:rFonts w:ascii="宋体" w:hAnsi="宋体" w:cs="宋体" w:eastAsia="宋体" w:hint="default"/>
          <w:spacing w:val="-2"/>
        </w:rPr>
        <w:t>如诉讼、法规、</w:t>
      </w:r>
    </w:p>
    <w:p>
      <w:pPr>
        <w:pStyle w:val="BodyText"/>
        <w:spacing w:line="386" w:lineRule="auto" w:before="14"/>
        <w:ind w:left="539" w:right="90" w:hanging="420"/>
        <w:jc w:val="left"/>
        <w:rPr>
          <w:rFonts w:ascii="宋体" w:hAnsi="宋体" w:cs="宋体" w:eastAsia="宋体" w:hint="default"/>
        </w:rPr>
      </w:pPr>
      <w:r>
        <w:rPr>
          <w:rFonts w:ascii="宋体" w:hAnsi="宋体" w:cs="宋体" w:eastAsia="宋体" w:hint="default"/>
        </w:rPr>
        <w:t>竞争、资产、管理层对财务状况及经营业绩的讨论及分析等内容</w:t>
      </w:r>
      <w:r>
        <w:rPr>
          <w:rFonts w:ascii="Times New Roman" w:hAnsi="Times New Roman" w:cs="Times New Roman" w:eastAsia="Times New Roman" w:hint="default"/>
        </w:rPr>
        <w:t>)</w:t>
      </w:r>
      <w:r>
        <w:rPr>
          <w:rFonts w:ascii="宋体" w:hAnsi="宋体" w:cs="宋体" w:eastAsia="宋体" w:hint="default"/>
        </w:rPr>
        <w:t>的起草、审阅。 </w:t>
      </w:r>
      <w:r>
        <w:rPr>
          <w:rFonts w:ascii="宋体" w:hAnsi="宋体" w:cs="宋体" w:eastAsia="宋体" w:hint="default"/>
          <w:spacing w:val="-6"/>
        </w:rPr>
        <w:t>在定期报告披露前，总裁和财务总监就披露内容与注册会计师、独立董事进行充分讨论，</w:t>
      </w:r>
    </w:p>
    <w:p>
      <w:pPr>
        <w:pStyle w:val="BodyText"/>
        <w:spacing w:line="408" w:lineRule="auto" w:before="65"/>
        <w:ind w:left="120" w:right="216"/>
        <w:jc w:val="both"/>
        <w:rPr>
          <w:rFonts w:ascii="宋体" w:hAnsi="宋体" w:cs="宋体" w:eastAsia="宋体" w:hint="default"/>
        </w:rPr>
      </w:pPr>
      <w:r>
        <w:rPr>
          <w:rFonts w:ascii="宋体" w:hAnsi="宋体" w:cs="宋体" w:eastAsia="宋体" w:hint="default"/>
          <w:spacing w:val="-3"/>
        </w:rPr>
        <w:t>并留有充足的时间审核披露信息、涉及事项和应遵循的程序等内容；审计委员会对财务报告</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和业绩公告部分进行监督、审核。对非定期报告的信息披露工作，公司根据监管规定和披露</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程序要求进行信息披露的监督工作。</w:t>
      </w:r>
    </w:p>
    <w:p>
      <w:pPr>
        <w:pStyle w:val="BodyText"/>
        <w:spacing w:line="408" w:lineRule="auto" w:before="46"/>
        <w:ind w:left="540" w:right="3884"/>
        <w:jc w:val="left"/>
        <w:rPr>
          <w:rFonts w:ascii="宋体" w:hAnsi="宋体" w:cs="宋体" w:eastAsia="宋体" w:hint="default"/>
        </w:rPr>
      </w:pPr>
      <w:r>
        <w:rPr>
          <w:rFonts w:ascii="宋体" w:hAnsi="宋体" w:cs="宋体" w:eastAsia="宋体" w:hint="default"/>
        </w:rPr>
        <w:t>（五）内部监督 为了加强内部监督，公司采取的主要措施有：</w:t>
      </w:r>
    </w:p>
    <w:p>
      <w:pPr>
        <w:pStyle w:val="BodyText"/>
        <w:spacing w:line="408" w:lineRule="auto" w:before="46"/>
        <w:ind w:left="120" w:right="218" w:firstLine="420"/>
        <w:jc w:val="both"/>
        <w:rPr>
          <w:rFonts w:ascii="宋体" w:hAnsi="宋体" w:cs="宋体" w:eastAsia="宋体" w:hint="default"/>
        </w:rPr>
      </w:pPr>
      <w:r>
        <w:rPr>
          <w:rFonts w:ascii="宋体" w:hAnsi="宋体" w:cs="宋体" w:eastAsia="宋体" w:hint="default"/>
          <w:spacing w:val="2"/>
        </w:rPr>
        <w:t>公司审计委员会负责审查和监督内控的建立和实施，充分考虑内外部审计师提出的事</w:t>
      </w:r>
      <w:r>
        <w:rPr>
          <w:rFonts w:ascii="宋体" w:hAnsi="宋体" w:cs="宋体" w:eastAsia="宋体" w:hint="default"/>
        </w:rPr>
        <w:t> 项，及时向董事会报告有关监督结果和建议。</w:t>
      </w:r>
    </w:p>
    <w:p>
      <w:pPr>
        <w:spacing w:after="0" w:line="408" w:lineRule="auto"/>
        <w:jc w:val="both"/>
        <w:rPr>
          <w:rFonts w:ascii="宋体" w:hAnsi="宋体" w:cs="宋体" w:eastAsia="宋体" w:hint="default"/>
        </w:rPr>
        <w:sectPr>
          <w:headerReference w:type="default" r:id="rId34"/>
          <w:footerReference w:type="default" r:id="rId35"/>
          <w:pgSz w:w="11910" w:h="16840"/>
          <w:pgMar w:header="0" w:footer="982" w:top="1480" w:bottom="1180" w:left="1680" w:right="1580"/>
          <w:pgNumType w:start="5"/>
        </w:sectPr>
      </w:pPr>
    </w:p>
    <w:p>
      <w:pPr>
        <w:pStyle w:val="BodyText"/>
        <w:spacing w:line="408" w:lineRule="auto" w:before="23"/>
        <w:ind w:left="120" w:right="84" w:firstLine="420"/>
        <w:jc w:val="left"/>
        <w:rPr>
          <w:rFonts w:ascii="宋体" w:hAnsi="宋体" w:cs="宋体" w:eastAsia="宋体" w:hint="default"/>
        </w:rPr>
      </w:pPr>
      <w:r>
        <w:rPr>
          <w:rFonts w:ascii="宋体" w:hAnsi="宋体" w:cs="宋体" w:eastAsia="宋体" w:hint="default"/>
          <w:spacing w:val="-3"/>
        </w:rPr>
        <w:t>公司审计等部门制定相关制度办法，通过审计、检查以及调查工作，加强对内部控制的</w:t>
      </w:r>
      <w:r>
        <w:rPr>
          <w:rFonts w:ascii="宋体" w:hAnsi="宋体" w:cs="宋体" w:eastAsia="宋体" w:hint="default"/>
        </w:rPr>
        <w:t> 持续监督，及时向管理层报告发现的内控缺陷，并积极跟进对改进方案实施的监督。</w:t>
      </w:r>
    </w:p>
    <w:p>
      <w:pPr>
        <w:pStyle w:val="BodyText"/>
        <w:spacing w:line="408" w:lineRule="auto" w:before="46"/>
        <w:ind w:left="120" w:right="84" w:firstLine="420"/>
        <w:jc w:val="left"/>
        <w:rPr>
          <w:rFonts w:ascii="宋体" w:hAnsi="宋体" w:cs="宋体" w:eastAsia="宋体" w:hint="default"/>
        </w:rPr>
      </w:pPr>
      <w:r>
        <w:rPr>
          <w:rFonts w:ascii="宋体" w:hAnsi="宋体" w:cs="宋体" w:eastAsia="宋体" w:hint="default"/>
          <w:spacing w:val="-3"/>
        </w:rPr>
        <w:t>公司接受外部监管者的检查监督，及时获取反馈信息，汇总、分析检查意见，制订整改</w:t>
      </w:r>
      <w:r>
        <w:rPr>
          <w:rFonts w:ascii="宋体" w:hAnsi="宋体" w:cs="宋体" w:eastAsia="宋体" w:hint="default"/>
        </w:rPr>
        <w:t> 措施并检查各项措施的执行情况。</w:t>
      </w:r>
    </w:p>
    <w:p>
      <w:pPr>
        <w:pStyle w:val="BodyText"/>
        <w:spacing w:line="408" w:lineRule="auto" w:before="46"/>
        <w:ind w:left="120" w:right="84" w:firstLine="420"/>
        <w:jc w:val="left"/>
        <w:rPr>
          <w:rFonts w:ascii="宋体" w:hAnsi="宋体" w:cs="宋体" w:eastAsia="宋体" w:hint="default"/>
        </w:rPr>
      </w:pPr>
      <w:r>
        <w:rPr>
          <w:rFonts w:ascii="宋体" w:hAnsi="宋体" w:cs="宋体" w:eastAsia="宋体" w:hint="default"/>
        </w:rPr>
        <w:t>管理层在日常工作中关注内部控制执行情况，对发现的问题进行总结并提出改进措施； 管理层通过总裁办公会、例会等形式，收集汇总各部门的信息，监督内控工作的进展。</w:t>
      </w:r>
    </w:p>
    <w:p>
      <w:pPr>
        <w:pStyle w:val="BodyText"/>
        <w:spacing w:line="240" w:lineRule="auto" w:before="46"/>
        <w:ind w:left="540" w:right="84"/>
        <w:jc w:val="left"/>
        <w:rPr>
          <w:rFonts w:ascii="宋体" w:hAnsi="宋体" w:cs="宋体" w:eastAsia="宋体" w:hint="default"/>
        </w:rPr>
      </w:pPr>
      <w:r>
        <w:rPr>
          <w:rFonts w:ascii="宋体" w:hAnsi="宋体" w:cs="宋体" w:eastAsia="宋体" w:hint="default"/>
        </w:rPr>
        <w:t>公司职能部门、子公司各部门负责对本单位的内部控制进行自我检查。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40" w:right="84"/>
        <w:jc w:val="left"/>
        <w:rPr>
          <w:rFonts w:ascii="宋体" w:hAnsi="宋体" w:cs="宋体" w:eastAsia="宋体" w:hint="default"/>
        </w:rPr>
      </w:pPr>
      <w:r>
        <w:rPr>
          <w:rFonts w:ascii="宋体" w:hAnsi="宋体" w:cs="宋体" w:eastAsia="宋体" w:hint="default"/>
        </w:rPr>
        <w:t>二、2009</w:t>
      </w:r>
      <w:r>
        <w:rPr>
          <w:rFonts w:ascii="宋体" w:hAnsi="宋体" w:cs="宋体" w:eastAsia="宋体" w:hint="default"/>
          <w:spacing w:val="-54"/>
        </w:rPr>
        <w:t> </w:t>
      </w:r>
      <w:r>
        <w:rPr>
          <w:rFonts w:ascii="宋体" w:hAnsi="宋体" w:cs="宋体" w:eastAsia="宋体" w:hint="default"/>
        </w:rPr>
        <w:t>年内控工作目标及措施</w:t>
      </w:r>
    </w:p>
    <w:p>
      <w:pPr>
        <w:spacing w:line="240" w:lineRule="auto" w:before="10"/>
        <w:rPr>
          <w:rFonts w:ascii="宋体" w:hAnsi="宋体" w:cs="宋体" w:eastAsia="宋体" w:hint="default"/>
          <w:sz w:val="14"/>
          <w:szCs w:val="14"/>
        </w:rPr>
      </w:pPr>
    </w:p>
    <w:p>
      <w:pPr>
        <w:pStyle w:val="BodyText"/>
        <w:spacing w:line="408" w:lineRule="auto"/>
        <w:ind w:left="120" w:right="84" w:firstLine="420"/>
        <w:jc w:val="left"/>
        <w:rPr>
          <w:rFonts w:ascii="宋体" w:hAnsi="宋体" w:cs="宋体" w:eastAsia="宋体" w:hint="default"/>
        </w:rPr>
      </w:pPr>
      <w:r>
        <w:rPr>
          <w:rFonts w:ascii="宋体" w:hAnsi="宋体" w:cs="宋体" w:eastAsia="宋体" w:hint="default"/>
          <w:spacing w:val="-3"/>
        </w:rPr>
        <w:t>（一）根据内部控制基本规范的要求，对公司的内部控制体系进行修改和改善，进一步</w:t>
      </w:r>
      <w:r>
        <w:rPr>
          <w:rFonts w:ascii="宋体" w:hAnsi="宋体" w:cs="宋体" w:eastAsia="宋体" w:hint="default"/>
        </w:rPr>
        <w:t> 规范公司治理，提高风险防范能力。</w:t>
      </w:r>
    </w:p>
    <w:p>
      <w:pPr>
        <w:pStyle w:val="BodyText"/>
        <w:spacing w:line="408" w:lineRule="auto" w:before="46"/>
        <w:ind w:left="120" w:right="84" w:firstLine="420"/>
        <w:jc w:val="left"/>
        <w:rPr>
          <w:rFonts w:ascii="宋体" w:hAnsi="宋体" w:cs="宋体" w:eastAsia="宋体" w:hint="default"/>
        </w:rPr>
      </w:pPr>
      <w:r>
        <w:rPr>
          <w:rFonts w:ascii="宋体" w:hAnsi="宋体" w:cs="宋体" w:eastAsia="宋体" w:hint="default"/>
        </w:rPr>
        <w:t>（二）进一步完善信息系统控制（包括信息系统的控制环境、信息系统的操作和运行、 </w:t>
      </w:r>
      <w:r>
        <w:rPr>
          <w:rFonts w:ascii="宋体" w:hAnsi="宋体" w:cs="宋体" w:eastAsia="宋体" w:hint="default"/>
          <w:spacing w:val="-7"/>
        </w:rPr>
        <w:t>程序和数据的接触安全等方面内容）。</w:t>
      </w:r>
    </w:p>
    <w:p>
      <w:pPr>
        <w:pStyle w:val="BodyText"/>
        <w:spacing w:line="408" w:lineRule="auto" w:before="46"/>
        <w:ind w:left="120" w:right="84" w:firstLine="420"/>
        <w:jc w:val="left"/>
        <w:rPr>
          <w:rFonts w:ascii="宋体" w:hAnsi="宋体" w:cs="宋体" w:eastAsia="宋体" w:hint="default"/>
        </w:rPr>
      </w:pPr>
      <w:r>
        <w:rPr>
          <w:rFonts w:ascii="宋体" w:hAnsi="宋体" w:cs="宋体" w:eastAsia="宋体" w:hint="default"/>
          <w:spacing w:val="-3"/>
        </w:rPr>
        <w:t>（三）进一步完善内部控制监督检查制度，加强对子公司内部控制体系的监督检查，注</w:t>
      </w:r>
      <w:r>
        <w:rPr>
          <w:rFonts w:ascii="宋体" w:hAnsi="宋体" w:cs="宋体" w:eastAsia="宋体" w:hint="default"/>
        </w:rPr>
        <w:t> 重评价子公司内部控制有效性，同时开展风险评估。</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540" w:right="84"/>
        <w:jc w:val="left"/>
        <w:rPr>
          <w:rFonts w:ascii="宋体" w:hAnsi="宋体" w:cs="宋体" w:eastAsia="宋体" w:hint="default"/>
        </w:rPr>
      </w:pPr>
      <w:r>
        <w:rPr>
          <w:rFonts w:ascii="宋体" w:hAnsi="宋体" w:cs="宋体" w:eastAsia="宋体" w:hint="default"/>
        </w:rPr>
        <w:t>三、内部控制的自我评估 </w:t>
      </w:r>
      <w:r>
        <w:rPr>
          <w:rFonts w:ascii="宋体" w:hAnsi="宋体" w:cs="宋体" w:eastAsia="宋体" w:hint="default"/>
          <w:spacing w:val="-3"/>
        </w:rPr>
        <w:t>本公司董事会对本年度上述所有方面的内部控制进行了自我评估，评估发现，自本年度</w:t>
      </w:r>
    </w:p>
    <w:p>
      <w:pPr>
        <w:pStyle w:val="BodyText"/>
        <w:spacing w:line="240" w:lineRule="auto" w:before="46"/>
        <w:ind w:left="120" w:right="84"/>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日起至本报告期末，未发现本公司存在内部控制设计或执行方面的重大缺陷。</w:t>
      </w:r>
    </w:p>
    <w:p>
      <w:pPr>
        <w:spacing w:line="240" w:lineRule="auto" w:before="10"/>
        <w:rPr>
          <w:rFonts w:ascii="宋体" w:hAnsi="宋体" w:cs="宋体" w:eastAsia="宋体" w:hint="default"/>
          <w:sz w:val="14"/>
          <w:szCs w:val="14"/>
        </w:rPr>
      </w:pPr>
    </w:p>
    <w:p>
      <w:pPr>
        <w:pStyle w:val="BodyText"/>
        <w:spacing w:line="408" w:lineRule="auto"/>
        <w:ind w:left="120" w:right="89" w:firstLine="420"/>
        <w:jc w:val="left"/>
        <w:rPr>
          <w:rFonts w:ascii="宋体" w:hAnsi="宋体" w:cs="宋体" w:eastAsia="宋体" w:hint="default"/>
        </w:rPr>
      </w:pPr>
      <w:r>
        <w:rPr>
          <w:rFonts w:ascii="宋体" w:hAnsi="宋体" w:cs="宋体" w:eastAsia="宋体" w:hint="default"/>
        </w:rPr>
        <w:t>本公司董事会认为，自本年度</w:t>
      </w:r>
      <w:r>
        <w:rPr>
          <w:rFonts w:ascii="宋体" w:hAnsi="宋体" w:cs="宋体" w:eastAsia="宋体" w:hint="default"/>
          <w:spacing w:val="-54"/>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日起至本报告期末止，本公司内部控制制度健全、</w:t>
      </w:r>
      <w:r>
        <w:rPr>
          <w:rFonts w:ascii="宋体" w:hAnsi="宋体" w:cs="宋体" w:eastAsia="宋体" w:hint="default"/>
        </w:rPr>
        <w:t> 执行有效。</w:t>
      </w:r>
    </w:p>
    <w:p>
      <w:pPr>
        <w:pStyle w:val="BodyText"/>
        <w:spacing w:line="408" w:lineRule="auto" w:before="46"/>
        <w:ind w:left="120" w:right="84" w:firstLine="420"/>
        <w:jc w:val="left"/>
        <w:rPr>
          <w:rFonts w:ascii="宋体" w:hAnsi="宋体" w:cs="宋体" w:eastAsia="宋体" w:hint="default"/>
        </w:rPr>
      </w:pPr>
      <w:r>
        <w:rPr>
          <w:rFonts w:ascii="宋体" w:hAnsi="宋体" w:cs="宋体" w:eastAsia="宋体" w:hint="default"/>
          <w:spacing w:val="-1"/>
        </w:rPr>
        <w:t>本报告已于</w:t>
      </w:r>
      <w:r>
        <w:rPr>
          <w:rFonts w:ascii="宋体" w:hAnsi="宋体" w:cs="宋体" w:eastAsia="宋体" w:hint="default"/>
          <w:spacing w:val="-50"/>
        </w:rPr>
        <w:t> </w:t>
      </w:r>
      <w:r>
        <w:rPr>
          <w:rFonts w:ascii="宋体" w:hAnsi="宋体" w:cs="宋体" w:eastAsia="宋体" w:hint="default"/>
          <w:spacing w:val="-1"/>
        </w:rPr>
        <w:t>2009</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4</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spacing w:val="-1"/>
        </w:rPr>
        <w:t>23</w:t>
      </w:r>
      <w:r>
        <w:rPr>
          <w:rFonts w:ascii="宋体" w:hAnsi="宋体" w:cs="宋体" w:eastAsia="宋体" w:hint="default"/>
          <w:spacing w:val="-49"/>
        </w:rPr>
        <w:t> </w:t>
      </w:r>
      <w:r>
        <w:rPr>
          <w:rFonts w:ascii="宋体" w:hAnsi="宋体" w:cs="宋体" w:eastAsia="宋体" w:hint="default"/>
          <w:spacing w:val="-5"/>
        </w:rPr>
        <w:t>日经公司第五届第三十五次董事会审议通过，本公司董事会</w:t>
      </w:r>
      <w:r>
        <w:rPr>
          <w:rFonts w:ascii="宋体" w:hAnsi="宋体" w:cs="宋体" w:eastAsia="宋体" w:hint="default"/>
        </w:rPr>
        <w:t> 及其全体成员对其内容的真实性、准确性和完整性承担个别及连带责任。</w:t>
      </w:r>
    </w:p>
    <w:p>
      <w:pPr>
        <w:pStyle w:val="BodyText"/>
        <w:spacing w:line="240" w:lineRule="auto" w:before="46"/>
        <w:ind w:left="540" w:right="84"/>
        <w:jc w:val="left"/>
        <w:rPr>
          <w:rFonts w:ascii="宋体" w:hAnsi="宋体" w:cs="宋体" w:eastAsia="宋体" w:hint="default"/>
        </w:rPr>
      </w:pPr>
      <w:r>
        <w:rPr>
          <w:rFonts w:ascii="宋体" w:hAnsi="宋体" w:cs="宋体" w:eastAsia="宋体" w:hint="default"/>
        </w:rPr>
        <w:t>本公司未聘请会计师事务所对本公司内部控制进行核实评价。</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4"/>
        <w:spacing w:line="240" w:lineRule="auto"/>
        <w:ind w:left="3060" w:right="84"/>
        <w:jc w:val="left"/>
        <w:rPr>
          <w:rFonts w:ascii="宋体" w:hAnsi="宋体" w:cs="宋体" w:eastAsia="宋体" w:hint="default"/>
        </w:rPr>
      </w:pPr>
      <w:r>
        <w:rPr>
          <w:rFonts w:ascii="宋体" w:hAnsi="宋体" w:cs="宋体" w:eastAsia="宋体" w:hint="default"/>
        </w:rPr>
        <w:t>浙大网新科技股份有限公司董事会</w:t>
      </w:r>
    </w:p>
    <w:p>
      <w:pPr>
        <w:pStyle w:val="BodyText"/>
        <w:spacing w:line="240" w:lineRule="auto" w:before="158"/>
        <w:ind w:left="4739" w:right="84"/>
        <w:jc w:val="left"/>
        <w:rPr>
          <w:rFonts w:ascii="宋体" w:hAnsi="宋体" w:cs="宋体" w:eastAsia="宋体" w:hint="default"/>
        </w:rPr>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rFonts w:ascii="宋体" w:hAnsi="宋体" w:cs="宋体" w:eastAsia="宋体" w:hint="default"/>
        </w:rPr>
        <w:t>日</w:t>
      </w:r>
    </w:p>
    <w:p>
      <w:pPr>
        <w:spacing w:after="0" w:line="240" w:lineRule="auto"/>
        <w:jc w:val="left"/>
        <w:rPr>
          <w:rFonts w:ascii="宋体" w:hAnsi="宋体" w:cs="宋体" w:eastAsia="宋体" w:hint="default"/>
        </w:rPr>
        <w:sectPr>
          <w:headerReference w:type="default" r:id="rId36"/>
          <w:footerReference w:type="default" r:id="rId37"/>
          <w:pgSz w:w="11910" w:h="16840"/>
          <w:pgMar w:header="0" w:footer="982" w:top="1480" w:bottom="1180" w:left="1680" w:right="1600"/>
          <w:pgNumType w:start="6"/>
        </w:sectPr>
      </w:pPr>
    </w:p>
    <w:p>
      <w:pPr>
        <w:pStyle w:val="BodyText"/>
        <w:spacing w:line="240" w:lineRule="auto" w:before="25"/>
        <w:ind w:left="120" w:right="90"/>
        <w:jc w:val="left"/>
        <w:rPr>
          <w:rFonts w:ascii="宋体" w:hAnsi="宋体" w:cs="宋体" w:eastAsia="宋体" w:hint="default"/>
        </w:rPr>
      </w:pPr>
      <w:bookmarkStart w:name="附件（社会责任报告）.pdf" w:id="3"/>
      <w:bookmarkEnd w:id="3"/>
      <w:r>
        <w:rPr/>
      </w:r>
      <w:r>
        <w:rPr>
          <w:rFonts w:ascii="宋体" w:hAnsi="宋体" w:cs="宋体" w:eastAsia="宋体" w:hint="default"/>
        </w:rPr>
        <w:t>附件：公司披露履行社会责任的报告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line="381" w:lineRule="auto" w:before="0"/>
        <w:ind w:left="2286" w:right="2364" w:firstLine="187"/>
        <w:jc w:val="left"/>
        <w:rPr>
          <w:rFonts w:ascii="黑体" w:hAnsi="黑体" w:cs="黑体" w:eastAsia="黑体" w:hint="default"/>
          <w:sz w:val="30"/>
          <w:szCs w:val="30"/>
        </w:rPr>
      </w:pPr>
      <w:r>
        <w:rPr>
          <w:rFonts w:ascii="黑体" w:hAnsi="黑体" w:cs="黑体" w:eastAsia="黑体" w:hint="default"/>
          <w:sz w:val="30"/>
          <w:szCs w:val="30"/>
        </w:rPr>
        <w:t>浙大网新科技股份有限公司 2008</w:t>
      </w:r>
      <w:r>
        <w:rPr>
          <w:rFonts w:ascii="黑体" w:hAnsi="黑体" w:cs="黑体" w:eastAsia="黑体" w:hint="default"/>
          <w:spacing w:val="-76"/>
          <w:sz w:val="30"/>
          <w:szCs w:val="30"/>
        </w:rPr>
        <w:t> </w:t>
      </w:r>
      <w:r>
        <w:rPr>
          <w:rFonts w:ascii="黑体" w:hAnsi="黑体" w:cs="黑体" w:eastAsia="黑体" w:hint="default"/>
          <w:sz w:val="30"/>
          <w:szCs w:val="30"/>
        </w:rPr>
        <w:t>年度履行社会责任的报告</w:t>
      </w:r>
    </w:p>
    <w:p>
      <w:pPr>
        <w:spacing w:line="240" w:lineRule="auto" w:before="7"/>
        <w:rPr>
          <w:rFonts w:ascii="黑体" w:hAnsi="黑体" w:cs="黑体" w:eastAsia="黑体" w:hint="default"/>
          <w:sz w:val="21"/>
          <w:szCs w:val="21"/>
        </w:rPr>
      </w:pPr>
    </w:p>
    <w:p>
      <w:pPr>
        <w:pStyle w:val="Heading6"/>
        <w:spacing w:line="273" w:lineRule="auto"/>
        <w:ind w:left="120" w:right="217" w:firstLine="412"/>
        <w:jc w:val="both"/>
        <w:rPr>
          <w:rFonts w:ascii="宋体" w:hAnsi="宋体" w:cs="宋体" w:eastAsia="宋体" w:hint="default"/>
          <w:b w:val="0"/>
          <w:bCs w:val="0"/>
        </w:rPr>
      </w:pPr>
      <w:r>
        <w:rPr>
          <w:rFonts w:ascii="宋体" w:hAnsi="宋体" w:cs="宋体" w:eastAsia="宋体" w:hint="default"/>
          <w:spacing w:val="2"/>
        </w:rPr>
        <w:t>本公司董事会及全体董事保证本报告内容不存在任何虚假记载、误导性陈述或重大遗</w:t>
      </w:r>
      <w:r>
        <w:rPr>
          <w:rFonts w:ascii="宋体" w:hAnsi="宋体" w:cs="宋体" w:eastAsia="宋体" w:hint="default"/>
          <w:w w:val="99"/>
        </w:rPr>
        <w:t> </w:t>
      </w:r>
      <w:r>
        <w:rPr>
          <w:rFonts w:ascii="宋体" w:hAnsi="宋体" w:cs="宋体" w:eastAsia="宋体" w:hint="default"/>
        </w:rPr>
        <w:t>漏，并对其内容的真实性、准确性和完整性承担个别及连带责任。</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3"/>
        <w:ind w:left="602" w:right="90" w:firstLine="0"/>
        <w:jc w:val="left"/>
        <w:rPr>
          <w:rFonts w:ascii="宋体" w:hAnsi="宋体" w:cs="宋体" w:eastAsia="宋体" w:hint="default"/>
          <w:sz w:val="24"/>
          <w:szCs w:val="24"/>
        </w:rPr>
      </w:pPr>
      <w:r>
        <w:rPr>
          <w:rFonts w:ascii="宋体" w:hAnsi="宋体" w:cs="宋体" w:eastAsia="宋体" w:hint="default"/>
          <w:b/>
          <w:bCs/>
          <w:sz w:val="24"/>
          <w:szCs w:val="24"/>
        </w:rPr>
        <w:t>前言</w:t>
      </w:r>
      <w:r>
        <w:rPr>
          <w:rFonts w:ascii="宋体" w:hAnsi="宋体" w:cs="宋体" w:eastAsia="宋体" w:hint="default"/>
          <w:sz w:val="24"/>
          <w:szCs w:val="24"/>
        </w:rPr>
      </w:r>
    </w:p>
    <w:p>
      <w:pPr>
        <w:pStyle w:val="BodyText"/>
        <w:spacing w:line="391" w:lineRule="auto" w:before="177"/>
        <w:ind w:left="120" w:right="104" w:firstLine="420"/>
        <w:jc w:val="left"/>
        <w:rPr>
          <w:rFonts w:ascii="宋体" w:hAnsi="宋体" w:cs="宋体" w:eastAsia="宋体" w:hint="default"/>
        </w:rPr>
      </w:pP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3"/>
        </w:rPr>
        <w:t> </w:t>
      </w:r>
      <w:r>
        <w:rPr>
          <w:rFonts w:ascii="宋体" w:hAnsi="宋体" w:cs="宋体" w:eastAsia="宋体" w:hint="default"/>
          <w:spacing w:val="-2"/>
        </w:rPr>
        <w:t>年对中国人民来说，是一个承载着光荣与梦想，充满挑战和机遇的一年。这一年，</w:t>
      </w:r>
      <w:r>
        <w:rPr>
          <w:rFonts w:ascii="宋体" w:hAnsi="宋体" w:cs="宋体" w:eastAsia="宋体" w:hint="default"/>
        </w:rPr>
        <w:t> </w:t>
      </w:r>
      <w:r>
        <w:rPr>
          <w:rFonts w:ascii="宋体" w:hAnsi="宋体" w:cs="宋体" w:eastAsia="宋体" w:hint="default"/>
          <w:spacing w:val="-3"/>
        </w:rPr>
        <w:t>我们共同分享了北京奥运的荣耀与喜悦，也一起背负了汶川地震的悲恸与忧伤。这一年，全</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8"/>
        </w:rPr>
        <w:t>球金融危机袭卷而来，社会与企业承受前所未有的压力，在这一不利的国际经济环境下，</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rFonts w:ascii="宋体" w:hAnsi="宋体" w:cs="宋体" w:eastAsia="宋体" w:hint="default"/>
        </w:rPr>
        <w:t>年浙大网新主营业务收入较</w:t>
      </w:r>
      <w:r>
        <w:rPr>
          <w:rFonts w:ascii="宋体" w:hAnsi="宋体" w:cs="宋体" w:eastAsia="宋体" w:hint="default"/>
          <w:spacing w:val="-48"/>
        </w:rPr>
        <w:t> </w:t>
      </w:r>
      <w:r>
        <w:rPr>
          <w:rFonts w:ascii="Times New Roman" w:hAnsi="Times New Roman" w:cs="Times New Roman" w:eastAsia="Times New Roman" w:hint="default"/>
        </w:rPr>
        <w:t>07</w:t>
      </w:r>
      <w:r>
        <w:rPr>
          <w:rFonts w:ascii="Times New Roman" w:hAnsi="Times New Roman" w:cs="Times New Roman" w:eastAsia="Times New Roman" w:hint="default"/>
          <w:spacing w:val="5"/>
        </w:rPr>
        <w:t> </w:t>
      </w:r>
      <w:r>
        <w:rPr>
          <w:rFonts w:ascii="宋体" w:hAnsi="宋体" w:cs="宋体" w:eastAsia="宋体" w:hint="default"/>
        </w:rPr>
        <w:t>年略有下滑，但业务发展情况保持基本稳定。软件外包业务 保持</w:t>
      </w:r>
      <w:r>
        <w:rPr>
          <w:rFonts w:ascii="宋体" w:hAnsi="宋体" w:cs="宋体" w:eastAsia="宋体" w:hint="default"/>
          <w:spacing w:val="-43"/>
        </w:rPr>
        <w:t> </w:t>
      </w:r>
      <w:r>
        <w:rPr>
          <w:rFonts w:ascii="Times New Roman" w:hAnsi="Times New Roman" w:cs="Times New Roman" w:eastAsia="Times New Roman" w:hint="default"/>
        </w:rPr>
        <w:t>20</w:t>
      </w:r>
      <w:r>
        <w:rPr>
          <w:rFonts w:ascii="宋体" w:hAnsi="宋体" w:cs="宋体" w:eastAsia="宋体" w:hint="default"/>
        </w:rPr>
        <w:t>％以上增长，</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rFonts w:ascii="宋体" w:hAnsi="宋体" w:cs="宋体" w:eastAsia="宋体" w:hint="default"/>
        </w:rPr>
        <w:t>应用服务业务在大客户战略上取得一定成效，并实现了连续五年跻 身全国软件十强，连续三年蝉联中国软件外包第二名的成绩。</w:t>
      </w:r>
    </w:p>
    <w:p>
      <w:pPr>
        <w:pStyle w:val="BodyText"/>
        <w:spacing w:line="408" w:lineRule="auto" w:before="61"/>
        <w:ind w:left="120" w:right="216" w:firstLine="420"/>
        <w:jc w:val="both"/>
        <w:rPr>
          <w:rFonts w:ascii="宋体" w:hAnsi="宋体" w:cs="宋体" w:eastAsia="宋体" w:hint="default"/>
        </w:rPr>
      </w:pPr>
      <w:r>
        <w:rPr>
          <w:rFonts w:ascii="宋体" w:hAnsi="宋体" w:cs="宋体" w:eastAsia="宋体" w:hint="default"/>
          <w:spacing w:val="-3"/>
        </w:rPr>
        <w:t>作为一个强调社会责任，与国家利益、国家意志保持高度一致的企业，规范运作、合法</w:t>
      </w:r>
      <w:r>
        <w:rPr>
          <w:rFonts w:ascii="宋体" w:hAnsi="宋体" w:cs="宋体" w:eastAsia="宋体" w:hint="default"/>
        </w:rPr>
        <w:t> </w:t>
      </w:r>
      <w:r>
        <w:rPr>
          <w:rFonts w:ascii="宋体" w:hAnsi="宋体" w:cs="宋体" w:eastAsia="宋体" w:hint="default"/>
          <w:spacing w:val="-3"/>
        </w:rPr>
        <w:t>经营是浙大网新持续发展壮大的重要保障。在推进业务和谐发展过程中，浙大网新不仅在经</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营收入、利润回报率、资源投入回报率等业务指标上保持持续健康发展，对企业商业生态环</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境、企业管理系统、企业运作能力等社会性指标给予重点关注。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602" w:right="90" w:firstLine="0"/>
        <w:jc w:val="left"/>
        <w:rPr>
          <w:rFonts w:ascii="宋体" w:hAnsi="宋体" w:cs="宋体" w:eastAsia="宋体" w:hint="default"/>
          <w:sz w:val="24"/>
          <w:szCs w:val="24"/>
        </w:rPr>
      </w:pPr>
      <w:r>
        <w:rPr>
          <w:rFonts w:ascii="宋体" w:hAnsi="宋体" w:cs="宋体" w:eastAsia="宋体" w:hint="default"/>
          <w:b/>
          <w:bCs/>
          <w:sz w:val="24"/>
          <w:szCs w:val="24"/>
        </w:rPr>
        <w:t>企业概况</w:t>
      </w:r>
      <w:r>
        <w:rPr>
          <w:rFonts w:ascii="宋体" w:hAnsi="宋体" w:cs="宋体" w:eastAsia="宋体" w:hint="default"/>
          <w:sz w:val="24"/>
          <w:szCs w:val="24"/>
        </w:rPr>
      </w:r>
    </w:p>
    <w:p>
      <w:pPr>
        <w:pStyle w:val="BodyText"/>
        <w:spacing w:line="398" w:lineRule="auto" w:before="177"/>
        <w:ind w:left="119" w:right="215" w:firstLine="420"/>
        <w:jc w:val="both"/>
        <w:rPr>
          <w:rFonts w:ascii="宋体" w:hAnsi="宋体" w:cs="宋体" w:eastAsia="宋体" w:hint="default"/>
        </w:rPr>
      </w:pPr>
      <w:r>
        <w:rPr>
          <w:rFonts w:ascii="宋体" w:hAnsi="宋体" w:cs="宋体" w:eastAsia="宋体" w:hint="default"/>
          <w:spacing w:val="-3"/>
        </w:rPr>
        <w:t>源自教育的浙大网新以“投身科技，回报社会”为宗旨，以“高端定位、服务主导、国</w:t>
      </w:r>
      <w:r>
        <w:rPr>
          <w:rFonts w:ascii="宋体" w:hAnsi="宋体" w:cs="宋体" w:eastAsia="宋体" w:hint="default"/>
        </w:rPr>
        <w:t> </w:t>
      </w:r>
      <w:r>
        <w:rPr>
          <w:rFonts w:ascii="宋体" w:hAnsi="宋体" w:cs="宋体" w:eastAsia="宋体" w:hint="default"/>
          <w:spacing w:val="-3"/>
        </w:rPr>
        <w:t>际路线”为核心竞争策略，一直致力于为国际、国内的高端客户提供信息技术咨询服务。通</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过</w:t>
      </w:r>
      <w:r>
        <w:rPr>
          <w:rFonts w:ascii="宋体" w:hAnsi="宋体" w:cs="宋体" w:eastAsia="宋体" w:hint="default"/>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rFonts w:ascii="宋体" w:hAnsi="宋体" w:cs="宋体" w:eastAsia="宋体" w:hint="default"/>
          <w:spacing w:val="-3"/>
        </w:rPr>
        <w:t>年来的努力探索与发展，浙大网新已经发展成为中国重要的高科技产业集团之一，不仅</w:t>
      </w:r>
      <w:r>
        <w:rPr>
          <w:rFonts w:ascii="宋体" w:hAnsi="宋体" w:cs="宋体" w:eastAsia="宋体" w:hint="default"/>
        </w:rPr>
        <w:t> 在中国许多支柱行业的</w:t>
      </w:r>
      <w:r>
        <w:rPr>
          <w:rFonts w:ascii="宋体" w:hAnsi="宋体" w:cs="宋体" w:eastAsia="宋体" w:hint="default"/>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rFonts w:ascii="宋体" w:hAnsi="宋体" w:cs="宋体" w:eastAsia="宋体" w:hint="default"/>
        </w:rPr>
        <w:t>服务中扮演着重要角色，在软件外包、机电总包领域也拥有着良 好的国际声誉。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408" w:lineRule="auto"/>
        <w:ind w:left="119" w:right="216" w:firstLine="210"/>
        <w:jc w:val="both"/>
        <w:rPr>
          <w:rFonts w:ascii="宋体" w:hAnsi="宋体" w:cs="宋体" w:eastAsia="宋体" w:hint="default"/>
        </w:rPr>
      </w:pPr>
      <w:r>
        <w:rPr>
          <w:rFonts w:ascii="宋体" w:hAnsi="宋体" w:cs="宋体" w:eastAsia="宋体" w:hint="default"/>
          <w:spacing w:val="-3"/>
        </w:rPr>
        <w:t>作为一家上市公司，公司董事会和管理层认识到，公司在追求自身经济效益的同时，还应</w:t>
      </w:r>
      <w:r>
        <w:rPr>
          <w:rFonts w:ascii="宋体" w:hAnsi="宋体" w:cs="宋体" w:eastAsia="宋体" w:hint="default"/>
        </w:rPr>
        <w:t> </w:t>
      </w:r>
      <w:r>
        <w:rPr>
          <w:rFonts w:ascii="宋体" w:hAnsi="宋体" w:cs="宋体" w:eastAsia="宋体" w:hint="default"/>
          <w:spacing w:val="-3"/>
        </w:rPr>
        <w:t>重视对公司利益相关者、社会、环境保护、资源利用等方面的非商业贡献，公司应自觉将短</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spacing w:val="-3"/>
        </w:rPr>
        <w:t>期利益与长期利益相结合，积极承担社会责任，在关注自身及全体股东经济利益的同时，充</w:t>
      </w:r>
    </w:p>
    <w:p>
      <w:pPr>
        <w:spacing w:after="0" w:line="408" w:lineRule="auto"/>
        <w:jc w:val="both"/>
        <w:rPr>
          <w:rFonts w:ascii="宋体" w:hAnsi="宋体" w:cs="宋体" w:eastAsia="宋体" w:hint="default"/>
        </w:rPr>
        <w:sectPr>
          <w:headerReference w:type="default" r:id="rId38"/>
          <w:footerReference w:type="default" r:id="rId39"/>
          <w:pgSz w:w="11910" w:h="16840"/>
          <w:pgMar w:header="0" w:footer="0" w:top="1400" w:bottom="280" w:left="1680" w:right="1580"/>
        </w:sectPr>
      </w:pPr>
    </w:p>
    <w:p>
      <w:pPr>
        <w:pStyle w:val="BodyText"/>
        <w:spacing w:line="408" w:lineRule="auto" w:before="23"/>
        <w:ind w:left="120" w:right="104"/>
        <w:jc w:val="left"/>
        <w:rPr>
          <w:rFonts w:ascii="宋体" w:hAnsi="宋体" w:cs="宋体" w:eastAsia="宋体" w:hint="default"/>
        </w:rPr>
      </w:pPr>
      <w:r>
        <w:rPr>
          <w:rFonts w:ascii="宋体" w:hAnsi="宋体" w:cs="宋体" w:eastAsia="宋体" w:hint="default"/>
        </w:rPr>
        <w:t>分关注包括公司职工、债权人、股东、客户、消费者及社区在内的利益相关者的共同利益， 促进社会经济的可持续发展。</w:t>
      </w:r>
    </w:p>
    <w:p>
      <w:pPr>
        <w:pStyle w:val="BodyText"/>
        <w:spacing w:line="240" w:lineRule="auto" w:before="46"/>
        <w:ind w:left="555" w:right="90"/>
        <w:jc w:val="left"/>
        <w:rPr>
          <w:rFonts w:ascii="宋体" w:hAnsi="宋体" w:cs="宋体" w:eastAsia="宋体" w:hint="default"/>
        </w:rPr>
      </w:pPr>
      <w:r>
        <w:rPr>
          <w:rFonts w:ascii="宋体" w:hAnsi="宋体" w:cs="宋体" w:eastAsia="宋体" w:hint="default"/>
        </w:rPr>
        <w:t>现将报告期内公司履行社会责任的工作情况报告如下：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5"/>
        <w:tabs>
          <w:tab w:pos="1379" w:val="left" w:leader="none"/>
        </w:tabs>
        <w:spacing w:line="240" w:lineRule="auto"/>
        <w:ind w:right="90"/>
        <w:jc w:val="left"/>
        <w:rPr>
          <w:b w:val="0"/>
          <w:bCs w:val="0"/>
        </w:rPr>
      </w:pPr>
      <w:r>
        <w:rPr>
          <w:w w:val="95"/>
        </w:rPr>
        <w:t>一、</w:t>
        <w:tab/>
      </w:r>
      <w:r>
        <w:rPr/>
        <w:t>在促进社会和经济可持续发展方面</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before="0"/>
        <w:ind w:left="555" w:right="9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77"/>
          <w:sz w:val="24"/>
          <w:szCs w:val="24"/>
        </w:rPr>
        <w:t> </w:t>
      </w:r>
      <w:r>
        <w:rPr>
          <w:rFonts w:ascii="宋体" w:hAnsi="宋体" w:cs="宋体" w:eastAsia="宋体" w:hint="default"/>
          <w:b/>
          <w:bCs/>
          <w:sz w:val="24"/>
          <w:szCs w:val="24"/>
        </w:rPr>
        <w:t>建立规范的公司治理、确保股东权益和股东价值最大化</w:t>
      </w:r>
      <w:r>
        <w:rPr>
          <w:rFonts w:ascii="宋体" w:hAnsi="宋体" w:cs="宋体" w:eastAsia="宋体" w:hint="default"/>
          <w:sz w:val="24"/>
          <w:szCs w:val="24"/>
        </w:rPr>
      </w:r>
    </w:p>
    <w:p>
      <w:pPr>
        <w:pStyle w:val="BodyText"/>
        <w:spacing w:line="403" w:lineRule="auto" w:before="159"/>
        <w:ind w:left="120" w:right="217" w:firstLine="435"/>
        <w:jc w:val="both"/>
        <w:rPr>
          <w:rFonts w:ascii="宋体" w:hAnsi="宋体" w:cs="宋体" w:eastAsia="宋体" w:hint="default"/>
        </w:rPr>
      </w:pPr>
      <w:r>
        <w:rPr>
          <w:rFonts w:ascii="宋体" w:hAnsi="宋体" w:cs="宋体" w:eastAsia="宋体" w:hint="default"/>
          <w:spacing w:val="-1"/>
        </w:rPr>
        <w:t>（</w:t>
      </w:r>
      <w:r>
        <w:rPr>
          <w:rFonts w:ascii="Times New Roman" w:hAnsi="Times New Roman" w:cs="Times New Roman" w:eastAsia="Times New Roman" w:hint="default"/>
          <w:spacing w:val="-1"/>
        </w:rPr>
        <w:t>1</w:t>
      </w:r>
      <w:r>
        <w:rPr>
          <w:rFonts w:ascii="宋体" w:hAnsi="宋体" w:cs="宋体" w:eastAsia="宋体" w:hint="default"/>
          <w:spacing w:val="-1"/>
        </w:rPr>
        <w:t>）公司治理：公司自重组上市以来，一直努力致力于完善内部治理结构，提升公司</w:t>
      </w:r>
      <w:r>
        <w:rPr>
          <w:rFonts w:ascii="宋体" w:hAnsi="宋体" w:cs="宋体" w:eastAsia="宋体" w:hint="default"/>
        </w:rPr>
        <w:t> </w:t>
      </w:r>
      <w:r>
        <w:rPr>
          <w:rFonts w:ascii="宋体" w:hAnsi="宋体" w:cs="宋体" w:eastAsia="宋体" w:hint="default"/>
          <w:spacing w:val="-3"/>
        </w:rPr>
        <w:t>治理透明度的工作，并按照中国证监会、上海证券交易所等相关法律法规，结合公司的实际</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3"/>
        </w:rPr>
        <w:t>情况，建立了严格的股东会、董事会、监事会三会运作制度，及明晰的决策授权体系。同时</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3"/>
        </w:rPr>
        <w:t>公司建立起一整套较为完善的内部控制制度，明确了公司内部各部门职责权限，有效保障了</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公司整体经营的规范化、制度化与效率化。</w:t>
      </w:r>
    </w:p>
    <w:p>
      <w:pPr>
        <w:pStyle w:val="BodyText"/>
        <w:spacing w:line="386" w:lineRule="auto" w:before="50"/>
        <w:ind w:left="120" w:right="101" w:firstLine="435"/>
        <w:jc w:val="left"/>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spacing w:val="-3"/>
        </w:rPr>
        <w:t>2</w:t>
      </w:r>
      <w:r>
        <w:rPr>
          <w:rFonts w:ascii="宋体" w:hAnsi="宋体" w:cs="宋体" w:eastAsia="宋体" w:hint="default"/>
          <w:spacing w:val="-3"/>
        </w:rPr>
        <w:t>）股东权益保护：公司坚持稳健的财务政策，在努力实现经济效益稳步增长的同时，</w:t>
      </w:r>
      <w:r>
        <w:rPr>
          <w:rFonts w:ascii="宋体" w:hAnsi="宋体" w:cs="宋体" w:eastAsia="宋体" w:hint="default"/>
        </w:rPr>
        <w:t> 制定了长期和相对稳定的利润分配政策，积极回报股东，努力实现股东价值最大化。</w:t>
      </w:r>
    </w:p>
    <w:p>
      <w:pPr>
        <w:pStyle w:val="BodyText"/>
        <w:spacing w:line="408" w:lineRule="auto" w:before="65"/>
        <w:ind w:left="120" w:right="214" w:firstLine="435"/>
        <w:jc w:val="both"/>
        <w:rPr>
          <w:rFonts w:ascii="宋体" w:hAnsi="宋体" w:cs="宋体" w:eastAsia="宋体" w:hint="default"/>
        </w:rPr>
      </w:pPr>
      <w:r>
        <w:rPr>
          <w:rFonts w:ascii="宋体" w:hAnsi="宋体" w:cs="宋体" w:eastAsia="宋体" w:hint="default"/>
          <w:spacing w:val="2"/>
        </w:rPr>
        <w:t>公司通过认真履行信息披露事务提高股东的知情权。公司根据中国证监会《上市公司</w:t>
      </w:r>
      <w:r>
        <w:rPr>
          <w:rFonts w:ascii="宋体" w:hAnsi="宋体" w:cs="宋体" w:eastAsia="宋体" w:hint="default"/>
        </w:rPr>
        <w:t> </w:t>
      </w:r>
      <w:r>
        <w:rPr>
          <w:rFonts w:ascii="宋体" w:hAnsi="宋体" w:cs="宋体" w:eastAsia="宋体" w:hint="default"/>
          <w:spacing w:val="-3"/>
        </w:rPr>
        <w:t>信息披露管理办法》等要求，制定了本公司《信息披露管理制度》，对信息披露进行规范，</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确保信息披露的公平性，保证所有股东对公司重大事项和经营情况的知情权。</w:t>
      </w:r>
    </w:p>
    <w:p>
      <w:pPr>
        <w:pStyle w:val="BodyText"/>
        <w:spacing w:line="403" w:lineRule="auto" w:before="46"/>
        <w:ind w:left="120" w:right="99" w:firstLine="435"/>
        <w:jc w:val="left"/>
        <w:rPr>
          <w:rFonts w:ascii="宋体" w:hAnsi="宋体" w:cs="宋体" w:eastAsia="宋体" w:hint="default"/>
        </w:rPr>
      </w:pPr>
      <w:r>
        <w:rPr>
          <w:rFonts w:ascii="宋体" w:hAnsi="宋体" w:cs="宋体" w:eastAsia="宋体" w:hint="default"/>
          <w:spacing w:val="2"/>
        </w:rPr>
        <w:t>构建全方位投资者交流平台，建立良好的投资者关系。除了通过股民热线与公司网站</w:t>
      </w:r>
      <w:r>
        <w:rPr>
          <w:rFonts w:ascii="宋体" w:hAnsi="宋体" w:cs="宋体" w:eastAsia="宋体" w:hint="default"/>
        </w:rPr>
        <w:t> </w:t>
      </w:r>
      <w:r>
        <w:rPr>
          <w:rFonts w:ascii="宋体" w:hAnsi="宋体" w:cs="宋体" w:eastAsia="宋体" w:hint="default"/>
          <w:spacing w:val="2"/>
        </w:rPr>
        <w:t>的投资者关系互动平台与股东进行交流外，公司对现有稳定长期的机构投资者进行定期拜</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5"/>
        </w:rPr>
        <w:t>访，就公司重大事项与股东进行沟通。随着市场机构投资者对公司的关注度与认知度的提高，</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公司自</w:t>
      </w:r>
      <w:r>
        <w:rPr>
          <w:rFonts w:ascii="宋体" w:hAnsi="宋体" w:cs="宋体" w:eastAsia="宋体" w:hint="default"/>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rFonts w:ascii="宋体" w:hAnsi="宋体" w:cs="宋体" w:eastAsia="宋体" w:hint="default"/>
        </w:rPr>
        <w:t>年起将每周三定为固定的机构调研日，改善公司与投资者的交流界面。</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rFonts w:ascii="宋体" w:hAnsi="宋体" w:cs="宋体" w:eastAsia="宋体" w:hint="default"/>
        </w:rPr>
        <w:t>年 公司先后接待</w:t>
      </w:r>
      <w:r>
        <w:rPr>
          <w:rFonts w:ascii="宋体" w:hAnsi="宋体" w:cs="宋体" w:eastAsia="宋体" w:hint="default"/>
          <w:spacing w:val="-55"/>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 </w:t>
      </w:r>
      <w:r>
        <w:rPr>
          <w:rFonts w:ascii="宋体" w:hAnsi="宋体" w:cs="宋体" w:eastAsia="宋体" w:hint="default"/>
        </w:rPr>
        <w:t>家优秀海内外机构的调研，并接受大型投资者调研会一次。</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5"/>
          <w:szCs w:val="15"/>
        </w:rPr>
      </w:pPr>
    </w:p>
    <w:p>
      <w:pPr>
        <w:pStyle w:val="BodyText"/>
        <w:spacing w:line="386" w:lineRule="auto"/>
        <w:ind w:left="555" w:right="20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w:t>
      </w:r>
      <w:r>
        <w:rPr>
          <w:rFonts w:ascii="宋体" w:hAnsi="宋体" w:cs="宋体" w:eastAsia="宋体" w:hint="default"/>
          <w:spacing w:val="-61"/>
        </w:rPr>
        <w:t> </w:t>
      </w:r>
      <w:r>
        <w:rPr>
          <w:rFonts w:ascii="宋体" w:hAnsi="宋体" w:cs="宋体" w:eastAsia="宋体" w:hint="default"/>
        </w:rPr>
        <w:t>依法保障对政府和债权人利益</w:t>
      </w:r>
      <w:r>
        <w:rPr>
          <w:rFonts w:ascii="宋体" w:hAnsi="宋体" w:cs="宋体" w:eastAsia="宋体" w:hint="default"/>
        </w:rPr>
        <w:t> 公司严格遵守国家各项法律法规，主动履行纳税义务，报告期内支付各项税费 </w:t>
      </w:r>
      <w:r>
        <w:rPr>
          <w:rFonts w:ascii="Times New Roman" w:hAnsi="Times New Roman" w:cs="Times New Roman" w:eastAsia="Times New Roman" w:hint="default"/>
        </w:rPr>
        <w:t>1.40</w:t>
      </w:r>
      <w:r>
        <w:rPr>
          <w:rFonts w:ascii="Times New Roman" w:hAnsi="Times New Roman" w:cs="Times New Roman" w:eastAsia="Times New Roman" w:hint="default"/>
          <w:spacing w:val="-6"/>
        </w:rPr>
        <w:t> </w:t>
      </w:r>
      <w:r>
        <w:rPr>
          <w:rFonts w:ascii="宋体" w:hAnsi="宋体" w:cs="宋体" w:eastAsia="宋体" w:hint="default"/>
        </w:rPr>
        <w:t>亿</w:t>
      </w:r>
    </w:p>
    <w:p>
      <w:pPr>
        <w:pStyle w:val="BodyText"/>
        <w:spacing w:line="408" w:lineRule="auto" w:before="35"/>
        <w:ind w:left="120" w:right="99"/>
        <w:jc w:val="left"/>
        <w:rPr>
          <w:rFonts w:ascii="宋体" w:hAnsi="宋体" w:cs="宋体" w:eastAsia="宋体" w:hint="default"/>
        </w:rPr>
      </w:pPr>
      <w:r>
        <w:rPr>
          <w:rFonts w:ascii="宋体" w:hAnsi="宋体" w:cs="宋体" w:eastAsia="宋体" w:hint="default"/>
        </w:rPr>
        <w:t>元，为国家和地方经济发展做出了一定的贡献。公司严格按照监管要求履行信息披露义务， </w:t>
      </w:r>
      <w:r>
        <w:rPr>
          <w:rFonts w:ascii="宋体" w:hAnsi="宋体" w:cs="宋体" w:eastAsia="宋体" w:hint="default"/>
          <w:spacing w:val="-3"/>
        </w:rPr>
        <w:t>确保信息披露的真实、准确、及时、完整和公平，以利于公司股东和债权人及时了解、掌握</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5"/>
        </w:rPr>
        <w:t>公司经营动态、财务状况及所有重大事项的进展。公司在保障公司资产、资金安全的基础上，</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高度重视对债权人合法权益的保护、严格按照与债权人签订的合同履行债务，及时向银行等</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债权人给付利息近</w:t>
      </w:r>
      <w:r>
        <w:rPr>
          <w:rFonts w:ascii="宋体" w:hAnsi="宋体" w:cs="宋体" w:eastAsia="宋体" w:hint="default"/>
          <w:spacing w:val="-54"/>
        </w:rPr>
        <w:t> </w:t>
      </w:r>
      <w:r>
        <w:rPr>
          <w:rFonts w:ascii="Times New Roman" w:hAnsi="Times New Roman" w:cs="Times New Roman" w:eastAsia="Times New Roman" w:hint="default"/>
        </w:rPr>
        <w:t>7800</w:t>
      </w:r>
      <w:r>
        <w:rPr>
          <w:rFonts w:ascii="Times New Roman" w:hAnsi="Times New Roman" w:cs="Times New Roman" w:eastAsia="Times New Roman" w:hint="default"/>
          <w:spacing w:val="-2"/>
        </w:rPr>
        <w:t> </w:t>
      </w:r>
      <w:r>
        <w:rPr>
          <w:rFonts w:ascii="宋体" w:hAnsi="宋体" w:cs="宋体" w:eastAsia="宋体" w:hint="default"/>
        </w:rPr>
        <w:t>万元。</w:t>
      </w:r>
    </w:p>
    <w:p>
      <w:pPr>
        <w:spacing w:after="0" w:line="408" w:lineRule="auto"/>
        <w:jc w:val="left"/>
        <w:rPr>
          <w:rFonts w:ascii="宋体" w:hAnsi="宋体" w:cs="宋体" w:eastAsia="宋体" w:hint="default"/>
        </w:rPr>
        <w:sectPr>
          <w:headerReference w:type="default" r:id="rId40"/>
          <w:footerReference w:type="default" r:id="rId41"/>
          <w:pgSz w:w="11910" w:h="16840"/>
          <w:pgMar w:header="0" w:footer="0" w:top="1480" w:bottom="280" w:left="1680" w:right="1580"/>
        </w:sectPr>
      </w:pPr>
    </w:p>
    <w:p>
      <w:pPr>
        <w:spacing w:line="240" w:lineRule="auto" w:before="2"/>
        <w:rPr>
          <w:rFonts w:ascii="宋体" w:hAnsi="宋体" w:cs="宋体" w:eastAsia="宋体" w:hint="default"/>
          <w:sz w:val="10"/>
          <w:szCs w:val="10"/>
        </w:rPr>
      </w:pPr>
    </w:p>
    <w:p>
      <w:pPr>
        <w:pStyle w:val="BodyText"/>
        <w:spacing w:line="336" w:lineRule="auto" w:before="35"/>
        <w:ind w:left="539" w:right="90" w:hanging="105"/>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、建立和谐互信的劳资关系，提高企业凝聚力 </w:t>
      </w:r>
      <w:r>
        <w:rPr>
          <w:rFonts w:ascii="宋体" w:hAnsi="宋体" w:cs="宋体" w:eastAsia="宋体" w:hint="default"/>
          <w:spacing w:val="-3"/>
        </w:rPr>
        <w:t>优秀的团队是公司最大的财富。作为高科技软件企业，公司对于人员的招聘、培训及员</w:t>
      </w:r>
    </w:p>
    <w:p>
      <w:pPr>
        <w:pStyle w:val="BodyText"/>
        <w:spacing w:line="355" w:lineRule="auto" w:before="50"/>
        <w:ind w:left="119" w:right="216"/>
        <w:jc w:val="both"/>
        <w:rPr>
          <w:rFonts w:ascii="宋体" w:hAnsi="宋体" w:cs="宋体" w:eastAsia="宋体" w:hint="default"/>
        </w:rPr>
      </w:pPr>
      <w:r>
        <w:rPr>
          <w:rFonts w:ascii="宋体" w:hAnsi="宋体" w:cs="宋体" w:eastAsia="宋体" w:hint="default"/>
          <w:spacing w:val="-3"/>
        </w:rPr>
        <w:t>工关系的管理上投注了大量的精力，并荣膺浙江省最佳雇主企业称号。良好的员工关系管理</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为公司创造了更高的品牌价值。</w:t>
      </w:r>
    </w:p>
    <w:p>
      <w:pPr>
        <w:pStyle w:val="BodyText"/>
        <w:spacing w:line="357" w:lineRule="auto" w:before="33"/>
        <w:ind w:left="119" w:right="216" w:firstLine="420"/>
        <w:jc w:val="both"/>
        <w:rPr>
          <w:rFonts w:ascii="宋体" w:hAnsi="宋体" w:cs="宋体" w:eastAsia="宋体" w:hint="default"/>
        </w:rPr>
      </w:pPr>
      <w:r>
        <w:rPr>
          <w:rFonts w:ascii="宋体" w:hAnsi="宋体" w:cs="宋体" w:eastAsia="宋体" w:hint="default"/>
          <w:spacing w:val="-3"/>
        </w:rPr>
        <w:t>报告期内，公司认真贯彻劳动法及劳动合同法等法律法规，建立完善企业薪酬与福利体</w:t>
      </w:r>
      <w:r>
        <w:rPr>
          <w:rFonts w:ascii="宋体" w:hAnsi="宋体" w:cs="宋体" w:eastAsia="宋体" w:hint="default"/>
        </w:rPr>
        <w:t> </w:t>
      </w:r>
      <w:r>
        <w:rPr>
          <w:rFonts w:ascii="宋体" w:hAnsi="宋体" w:cs="宋体" w:eastAsia="宋体" w:hint="default"/>
          <w:spacing w:val="-3"/>
        </w:rPr>
        <w:t>系，保障职工的合法权益。建立系统、规范的业绩考核评价体系，对员工履行职责、完成任</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3"/>
        </w:rPr>
        <w:t>务的情况实施全面、客观、公正、准确地考核，并以此作为确定员工薪酬、奖惩及任用的依</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3"/>
        </w:rPr>
        <w:t>据。制定并下达培训工作计划，积极开展内训与外训相结合的各种培训，有针对性地组织业</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务和操作技能培训，提升员工技术素质和业务能力，激发员工工作热情。</w:t>
      </w:r>
    </w:p>
    <w:p>
      <w:pPr>
        <w:pStyle w:val="BodyText"/>
        <w:spacing w:line="355" w:lineRule="auto" w:before="31"/>
        <w:ind w:left="119" w:right="216" w:firstLine="420"/>
        <w:jc w:val="both"/>
        <w:rPr>
          <w:rFonts w:ascii="宋体" w:hAnsi="宋体" w:cs="宋体" w:eastAsia="宋体" w:hint="default"/>
        </w:rPr>
      </w:pPr>
      <w:r>
        <w:rPr>
          <w:rFonts w:ascii="宋体" w:hAnsi="宋体" w:cs="宋体" w:eastAsia="宋体" w:hint="default"/>
          <w:spacing w:val="-3"/>
        </w:rPr>
        <w:t>积极开展各种员工活动，定期组织羽毛球、趣味运动会、员工创意大赛、摄影比赛，增</w:t>
      </w:r>
      <w:r>
        <w:rPr>
          <w:rFonts w:ascii="宋体" w:hAnsi="宋体" w:cs="宋体" w:eastAsia="宋体" w:hint="default"/>
        </w:rPr>
        <w:t> 加团队凝聚力与企业归属感。</w:t>
      </w:r>
    </w:p>
    <w:p>
      <w:pPr>
        <w:spacing w:line="240" w:lineRule="auto" w:before="0"/>
        <w:rPr>
          <w:rFonts w:ascii="宋体" w:hAnsi="宋体" w:cs="宋体" w:eastAsia="宋体" w:hint="default"/>
          <w:sz w:val="20"/>
          <w:szCs w:val="20"/>
        </w:rPr>
      </w:pPr>
    </w:p>
    <w:p>
      <w:pPr>
        <w:pStyle w:val="BodyText"/>
        <w:spacing w:line="338" w:lineRule="auto" w:before="133"/>
        <w:ind w:left="435" w:right="204" w:firstLine="105"/>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、保护其他利益相关者的权益 </w:t>
      </w:r>
      <w:r>
        <w:rPr>
          <w:rFonts w:ascii="宋体" w:hAnsi="宋体" w:cs="宋体" w:eastAsia="宋体" w:hint="default"/>
          <w:spacing w:val="-3"/>
        </w:rPr>
        <w:t>公司八年来的发展过程中，一直秉承高端客户的定位，在</w:t>
      </w:r>
      <w:r>
        <w:rPr>
          <w:rFonts w:ascii="宋体" w:hAnsi="宋体" w:cs="宋体" w:eastAsia="宋体" w:hint="default"/>
          <w:spacing w:val="-48"/>
        </w:rPr>
        <w:t> </w:t>
      </w:r>
      <w:r>
        <w:rPr>
          <w:rFonts w:ascii="宋体" w:hAnsi="宋体" w:cs="宋体" w:eastAsia="宋体" w:hint="default"/>
        </w:rPr>
        <w:t>IT</w:t>
      </w:r>
      <w:r>
        <w:rPr>
          <w:rFonts w:ascii="宋体" w:hAnsi="宋体" w:cs="宋体" w:eastAsia="宋体" w:hint="default"/>
          <w:spacing w:val="-46"/>
        </w:rPr>
        <w:t> </w:t>
      </w:r>
      <w:r>
        <w:rPr>
          <w:rFonts w:ascii="宋体" w:hAnsi="宋体" w:cs="宋体" w:eastAsia="宋体" w:hint="default"/>
          <w:spacing w:val="-3"/>
        </w:rPr>
        <w:t>服务等领域的实践表明，公</w:t>
      </w:r>
    </w:p>
    <w:p>
      <w:pPr>
        <w:pStyle w:val="BodyText"/>
        <w:spacing w:line="357" w:lineRule="auto" w:before="47"/>
        <w:ind w:left="119" w:right="216"/>
        <w:jc w:val="both"/>
        <w:rPr>
          <w:rFonts w:ascii="宋体" w:hAnsi="宋体" w:cs="宋体" w:eastAsia="宋体" w:hint="default"/>
        </w:rPr>
      </w:pPr>
      <w:r>
        <w:rPr>
          <w:rFonts w:ascii="宋体" w:hAnsi="宋体" w:cs="宋体" w:eastAsia="宋体" w:hint="default"/>
          <w:spacing w:val="-3"/>
        </w:rPr>
        <w:t>司的所有成功几乎都离不开高质量的客户。在经营业务过程中，公司始终按照诚实守信、互</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3"/>
        </w:rPr>
        <w:t>惠互利的双赢原则，建立起与供应商、经销商、客户以及合作伙伴的良好合作关系，在获得</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rPr>
        <w:t>经济效益的同时，获得相关行业的认可和社会的尊重。</w:t>
      </w:r>
    </w:p>
    <w:p>
      <w:pPr>
        <w:pStyle w:val="BodyText"/>
        <w:spacing w:line="336" w:lineRule="auto" w:before="31"/>
        <w:ind w:left="435" w:right="1679"/>
        <w:jc w:val="left"/>
        <w:rPr>
          <w:rFonts w:ascii="宋体" w:hAnsi="宋体" w:cs="宋体" w:eastAsia="宋体" w:hint="default"/>
        </w:rPr>
      </w:pPr>
      <w:r>
        <w:rPr>
          <w:rFonts w:ascii="Times New Roman" w:hAnsi="Times New Roman" w:cs="Times New Roman" w:eastAsia="Times New Roman" w:hint="default"/>
        </w:rPr>
        <w:t>5</w:t>
      </w:r>
      <w:r>
        <w:rPr>
          <w:rFonts w:ascii="宋体" w:hAnsi="宋体" w:cs="宋体" w:eastAsia="宋体" w:hint="default"/>
        </w:rPr>
        <w:t>、积极参与社会公益事业 作为一家源自教育的高科技公司，公司一直不忘回报社会的企业宗旨。</w:t>
      </w:r>
    </w:p>
    <w:p>
      <w:pPr>
        <w:pStyle w:val="BodyText"/>
        <w:spacing w:line="240" w:lineRule="auto" w:before="49"/>
        <w:ind w:left="435" w:right="90"/>
        <w:jc w:val="left"/>
        <w:rPr>
          <w:rFonts w:ascii="宋体" w:hAnsi="宋体" w:cs="宋体" w:eastAsia="宋体" w:hint="default"/>
        </w:rPr>
      </w:pPr>
      <w:r>
        <w:rPr>
          <w:rFonts w:ascii="宋体" w:hAnsi="宋体" w:cs="宋体" w:eastAsia="宋体" w:hint="default"/>
        </w:rPr>
        <w:t>从</w:t>
      </w:r>
      <w:r>
        <w:rPr>
          <w:rFonts w:ascii="宋体" w:hAnsi="宋体" w:cs="宋体" w:eastAsia="宋体" w:hint="default"/>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rFonts w:ascii="宋体" w:hAnsi="宋体" w:cs="宋体" w:eastAsia="宋体" w:hint="default"/>
        </w:rPr>
        <w:t>年</w:t>
      </w:r>
      <w:r>
        <w:rPr>
          <w:rFonts w:ascii="宋体" w:hAnsi="宋体" w:cs="宋体" w:eastAsia="宋体" w:hint="default"/>
          <w:spacing w:val="-2"/>
        </w:rPr>
        <w:t>起</w:t>
      </w:r>
      <w:r>
        <w:rPr>
          <w:rFonts w:ascii="宋体" w:hAnsi="宋体" w:cs="宋体" w:eastAsia="宋体" w:hint="default"/>
        </w:rPr>
        <w:t>，公司在浙江大学软件学院设立“优秀学生奖学金</w:t>
      </w:r>
      <w:r>
        <w:rPr>
          <w:rFonts w:ascii="宋体" w:hAnsi="宋体" w:cs="宋体" w:eastAsia="宋体" w:hint="default"/>
          <w:spacing w:val="-105"/>
        </w:rPr>
        <w:t>”</w:t>
      </w:r>
      <w:r>
        <w:rPr>
          <w:rFonts w:ascii="宋体" w:hAnsi="宋体" w:cs="宋体" w:eastAsia="宋体" w:hint="default"/>
        </w:rPr>
        <w:t>。每</w:t>
      </w:r>
      <w:r>
        <w:rPr>
          <w:rFonts w:ascii="宋体" w:hAnsi="宋体" w:cs="宋体" w:eastAsia="宋体" w:hint="default"/>
          <w:spacing w:val="-2"/>
        </w:rPr>
        <w:t>年</w:t>
      </w:r>
      <w:r>
        <w:rPr>
          <w:rFonts w:ascii="宋体" w:hAnsi="宋体" w:cs="宋体" w:eastAsia="宋体" w:hint="default"/>
        </w:rPr>
        <w:t>奖学金总额为人</w:t>
      </w:r>
    </w:p>
    <w:p>
      <w:pPr>
        <w:pStyle w:val="BodyText"/>
        <w:spacing w:line="348" w:lineRule="auto" w:before="118"/>
        <w:ind w:left="119" w:right="216"/>
        <w:jc w:val="both"/>
        <w:rPr>
          <w:rFonts w:ascii="宋体" w:hAnsi="宋体" w:cs="宋体" w:eastAsia="宋体" w:hint="default"/>
        </w:rPr>
      </w:pPr>
      <w:r>
        <w:rPr>
          <w:rFonts w:ascii="宋体" w:hAnsi="宋体" w:cs="宋体" w:eastAsia="宋体" w:hint="default"/>
        </w:rPr>
        <w:t>民币壹拾万元，奖励</w:t>
      </w:r>
      <w:r>
        <w:rPr>
          <w:rFonts w:ascii="宋体" w:hAnsi="宋体" w:cs="宋体" w:eastAsia="宋体" w:hint="default"/>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rFonts w:ascii="宋体" w:hAnsi="宋体" w:cs="宋体" w:eastAsia="宋体" w:hint="default"/>
        </w:rPr>
        <w:t>名浙江大学软件学院品学兼优的全日制软件工程研究生。在加快外 </w:t>
      </w:r>
      <w:r>
        <w:rPr>
          <w:rFonts w:ascii="宋体" w:hAnsi="宋体" w:cs="宋体" w:eastAsia="宋体" w:hint="default"/>
          <w:spacing w:val="-3"/>
        </w:rPr>
        <w:t>包人才培养上，浙大网新的专业培训机构累计实训人数逾千人，并相继获得杭州国家电子信</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息产业基地实训中心、杭州市服务外包实训基地等称号。</w:t>
      </w:r>
    </w:p>
    <w:p>
      <w:pPr>
        <w:pStyle w:val="BodyText"/>
        <w:spacing w:line="240" w:lineRule="auto" w:before="38"/>
        <w:ind w:left="435" w:right="90"/>
        <w:jc w:val="left"/>
        <w:rPr>
          <w:rFonts w:ascii="宋体" w:hAnsi="宋体" w:cs="宋体" w:eastAsia="宋体" w:hint="default"/>
        </w:rPr>
      </w:pP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8"/>
        </w:rPr>
        <w:t> </w:t>
      </w:r>
      <w:r>
        <w:rPr>
          <w:rFonts w:ascii="宋体" w:hAnsi="宋体" w:cs="宋体" w:eastAsia="宋体" w:hint="default"/>
          <w:spacing w:val="-2"/>
        </w:rPr>
        <w:t>年在四川汶川发生地震中后，公司及时伸出援助之手，向灾区人民奉献爱心。公司</w:t>
      </w:r>
    </w:p>
    <w:p>
      <w:pPr>
        <w:pStyle w:val="BodyText"/>
        <w:spacing w:line="345" w:lineRule="auto" w:before="118"/>
        <w:ind w:left="119" w:right="214"/>
        <w:jc w:val="both"/>
        <w:rPr>
          <w:rFonts w:ascii="宋体" w:hAnsi="宋体" w:cs="宋体" w:eastAsia="宋体" w:hint="default"/>
        </w:rPr>
      </w:pPr>
      <w:r>
        <w:rPr>
          <w:rFonts w:ascii="宋体" w:hAnsi="宋体" w:cs="宋体" w:eastAsia="宋体" w:hint="default"/>
        </w:rPr>
        <w:t>组织各子公司捐款</w:t>
      </w:r>
      <w:r>
        <w:rPr>
          <w:rFonts w:ascii="宋体" w:hAnsi="宋体" w:cs="宋体" w:eastAsia="宋体" w:hint="default"/>
          <w:spacing w:val="-51"/>
        </w:rPr>
        <w:t> </w:t>
      </w:r>
      <w:r>
        <w:rPr>
          <w:rFonts w:ascii="Times New Roman" w:hAnsi="Times New Roman" w:cs="Times New Roman" w:eastAsia="Times New Roman" w:hint="default"/>
        </w:rPr>
        <w:t>136.23</w:t>
      </w:r>
      <w:r>
        <w:rPr>
          <w:rFonts w:ascii="Times New Roman" w:hAnsi="Times New Roman" w:cs="Times New Roman" w:eastAsia="Times New Roman" w:hint="default"/>
          <w:spacing w:val="2"/>
        </w:rPr>
        <w:t> </w:t>
      </w:r>
      <w:r>
        <w:rPr>
          <w:rFonts w:ascii="宋体" w:hAnsi="宋体" w:cs="宋体" w:eastAsia="宋体" w:hint="default"/>
        </w:rPr>
        <w:t>万元，发动员工捐款</w:t>
      </w:r>
      <w:r>
        <w:rPr>
          <w:rFonts w:ascii="宋体" w:hAnsi="宋体" w:cs="宋体" w:eastAsia="宋体" w:hint="default"/>
          <w:spacing w:val="-51"/>
        </w:rPr>
        <w:t> </w:t>
      </w:r>
      <w:r>
        <w:rPr>
          <w:rFonts w:ascii="Times New Roman" w:hAnsi="Times New Roman" w:cs="Times New Roman" w:eastAsia="Times New Roman" w:hint="default"/>
        </w:rPr>
        <w:t>63.9</w:t>
      </w:r>
      <w:r>
        <w:rPr>
          <w:rFonts w:ascii="Times New Roman" w:hAnsi="Times New Roman" w:cs="Times New Roman" w:eastAsia="Times New Roman" w:hint="default"/>
          <w:spacing w:val="2"/>
        </w:rPr>
        <w:t> </w:t>
      </w:r>
      <w:r>
        <w:rPr>
          <w:rFonts w:ascii="宋体" w:hAnsi="宋体" w:cs="宋体" w:eastAsia="宋体" w:hint="default"/>
        </w:rPr>
        <w:t>万元，通过浙江省青少年基金会及浙江 大学，协助重建青川县孔溪</w:t>
      </w:r>
      <w:r>
        <w:rPr>
          <w:rFonts w:ascii="宋体" w:hAnsi="宋体" w:cs="宋体" w:eastAsia="宋体" w:hint="default"/>
        </w:rPr>
        <w:t>乡小学，帮助灾区儿童尽快复学</w:t>
      </w:r>
      <w:r>
        <w:rPr>
          <w:rFonts w:ascii="宋体" w:hAnsi="宋体" w:cs="宋体" w:eastAsia="宋体" w:hint="default"/>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pStyle w:val="Heading5"/>
        <w:tabs>
          <w:tab w:pos="1379" w:val="left" w:leader="none"/>
        </w:tabs>
        <w:spacing w:line="240" w:lineRule="auto"/>
        <w:ind w:right="90"/>
        <w:jc w:val="left"/>
        <w:rPr>
          <w:b w:val="0"/>
          <w:bCs w:val="0"/>
        </w:rPr>
      </w:pPr>
      <w:r>
        <w:rPr>
          <w:w w:val="95"/>
        </w:rPr>
        <w:t>二、</w:t>
        <w:tab/>
      </w:r>
      <w:r>
        <w:rPr/>
        <w:t>促进环境可持续发展方面</w:t>
      </w:r>
      <w:r>
        <w:rPr>
          <w:b w:val="0"/>
          <w:bCs w:val="0"/>
        </w:rPr>
      </w:r>
    </w:p>
    <w:p>
      <w:pPr>
        <w:pStyle w:val="BodyText"/>
        <w:spacing w:line="345" w:lineRule="auto" w:before="79"/>
        <w:ind w:left="119" w:right="98" w:firstLine="420"/>
        <w:jc w:val="left"/>
        <w:rPr>
          <w:rFonts w:ascii="宋体" w:hAnsi="宋体" w:cs="宋体" w:eastAsia="宋体" w:hint="default"/>
        </w:rPr>
      </w:pPr>
      <w:r>
        <w:rPr>
          <w:rFonts w:ascii="宋体" w:hAnsi="宋体" w:cs="宋体" w:eastAsia="宋体" w:hint="default"/>
        </w:rPr>
        <w:t>公司所处的</w:t>
      </w:r>
      <w:r>
        <w:rPr>
          <w:rFonts w:ascii="宋体" w:hAnsi="宋体" w:cs="宋体" w:eastAsia="宋体" w:hint="default"/>
          <w:spacing w:val="-48"/>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rFonts w:ascii="宋体" w:hAnsi="宋体" w:cs="宋体" w:eastAsia="宋体" w:hint="default"/>
          <w:spacing w:val="-3"/>
        </w:rPr>
        <w:t>服务业及软件外包行业是一个技术密集型、能耗低，无污染的绿色产业，</w:t>
      </w:r>
      <w:r>
        <w:rPr>
          <w:rFonts w:ascii="宋体" w:hAnsi="宋体" w:cs="宋体" w:eastAsia="宋体" w:hint="default"/>
        </w:rPr>
        <w:t> 是国家重点</w:t>
      </w:r>
      <w:r>
        <w:rPr>
          <w:rFonts w:ascii="宋体" w:hAnsi="宋体" w:cs="宋体" w:eastAsia="宋体" w:hint="default"/>
        </w:rPr>
        <w:t>倡导的产业发展方向。</w:t>
      </w:r>
    </w:p>
    <w:p>
      <w:pPr>
        <w:pStyle w:val="BodyText"/>
        <w:spacing w:line="357" w:lineRule="auto" w:before="83"/>
        <w:ind w:left="119" w:right="216" w:firstLine="420"/>
        <w:jc w:val="both"/>
        <w:rPr>
          <w:rFonts w:ascii="宋体" w:hAnsi="宋体" w:cs="宋体" w:eastAsia="宋体" w:hint="default"/>
        </w:rPr>
      </w:pPr>
      <w:r>
        <w:rPr>
          <w:rFonts w:ascii="宋体" w:hAnsi="宋体" w:cs="宋体" w:eastAsia="宋体" w:hint="default"/>
          <w:spacing w:val="2"/>
        </w:rPr>
        <w:t>而公司旗下的浙江浙大网新机电工程有限公司专业从事燃煤发电厂的机电脱硫工程总</w:t>
      </w:r>
      <w:r>
        <w:rPr>
          <w:rFonts w:ascii="宋体" w:hAnsi="宋体" w:cs="宋体" w:eastAsia="宋体" w:hint="default"/>
        </w:rPr>
        <w:t> </w:t>
      </w:r>
      <w:r>
        <w:rPr>
          <w:rFonts w:ascii="宋体" w:hAnsi="宋体" w:cs="宋体" w:eastAsia="宋体" w:hint="default"/>
          <w:spacing w:val="-3"/>
        </w:rPr>
        <w:t>承包业务，已经成功为国内多家主要发电公司提供湿法脱硫装置，客户已经覆盖包括华能国</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际、大唐发电、中电国际，华电集团、国电集团国内五大国有发电公司。网新机电依托在脱</w:t>
      </w:r>
    </w:p>
    <w:p>
      <w:pPr>
        <w:spacing w:after="0" w:line="357" w:lineRule="auto"/>
        <w:jc w:val="both"/>
        <w:rPr>
          <w:rFonts w:ascii="宋体" w:hAnsi="宋体" w:cs="宋体" w:eastAsia="宋体" w:hint="default"/>
        </w:rPr>
        <w:sectPr>
          <w:headerReference w:type="default" r:id="rId42"/>
          <w:footerReference w:type="default" r:id="rId43"/>
          <w:pgSz w:w="11910" w:h="16840"/>
          <w:pgMar w:header="0" w:footer="0" w:top="1600" w:bottom="280" w:left="1680" w:right="1580"/>
        </w:sectPr>
      </w:pPr>
    </w:p>
    <w:p>
      <w:pPr>
        <w:pStyle w:val="BodyText"/>
        <w:spacing w:line="348" w:lineRule="auto" w:before="6"/>
        <w:ind w:left="120" w:right="95"/>
        <w:jc w:val="left"/>
        <w:rPr>
          <w:rFonts w:ascii="宋体" w:hAnsi="宋体" w:cs="宋体" w:eastAsia="宋体" w:hint="default"/>
        </w:rPr>
      </w:pPr>
      <w:r>
        <w:rPr>
          <w:rFonts w:ascii="宋体" w:hAnsi="宋体" w:cs="宋体" w:eastAsia="宋体" w:hint="default"/>
          <w:spacing w:val="-3"/>
        </w:rPr>
        <w:t>硫行业多年的发展经历，已建立了项目管理的成熟体制及技术优势，也加强了与各大电力公</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3"/>
        </w:rPr>
        <w:t>司的合作深度，</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11"/>
        </w:rPr>
        <w:t> </w:t>
      </w:r>
      <w:r>
        <w:rPr>
          <w:rFonts w:ascii="宋体" w:hAnsi="宋体" w:cs="宋体" w:eastAsia="宋体" w:hint="default"/>
        </w:rPr>
        <w:t>年中国电力企业联合会发布的《脱硫公司已签订合同的脱硫工程容量》 </w:t>
      </w:r>
      <w:r>
        <w:rPr>
          <w:rFonts w:ascii="宋体" w:hAnsi="宋体" w:cs="宋体" w:eastAsia="宋体" w:hint="default"/>
          <w:spacing w:val="-3"/>
        </w:rPr>
        <w:t>显示，网新的合同容量排在全国第四位。在短短几年时间内，网新已成为国内烟气脱硫市场</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的领先者成功完成了了</w:t>
      </w:r>
      <w:r>
        <w:rPr>
          <w:rFonts w:ascii="宋体" w:hAnsi="宋体" w:cs="宋体" w:eastAsia="宋体" w:hint="default"/>
          <w:spacing w:val="-38"/>
        </w:rPr>
        <w:t> </w:t>
      </w:r>
      <w:r>
        <w:rPr>
          <w:rFonts w:ascii="Times New Roman" w:hAnsi="Times New Roman" w:cs="Times New Roman" w:eastAsia="Times New Roman" w:hint="default"/>
        </w:rPr>
        <w:t>44</w:t>
      </w:r>
      <w:r>
        <w:rPr>
          <w:rFonts w:ascii="Times New Roman" w:hAnsi="Times New Roman" w:cs="Times New Roman" w:eastAsia="Times New Roman" w:hint="default"/>
          <w:spacing w:val="15"/>
        </w:rPr>
        <w:t> </w:t>
      </w:r>
      <w:r>
        <w:rPr>
          <w:rFonts w:ascii="宋体" w:hAnsi="宋体" w:cs="宋体" w:eastAsia="宋体" w:hint="default"/>
        </w:rPr>
        <w:t>个项目烟气脱硫项目，所有项目一共每小时可减少</w:t>
      </w:r>
      <w:r>
        <w:rPr>
          <w:rFonts w:ascii="宋体" w:hAnsi="宋体" w:cs="宋体" w:eastAsia="宋体" w:hint="default"/>
          <w:spacing w:val="-38"/>
        </w:rPr>
        <w:t> </w:t>
      </w:r>
      <w:r>
        <w:rPr>
          <w:rFonts w:ascii="Times New Roman" w:hAnsi="Times New Roman" w:cs="Times New Roman" w:eastAsia="Times New Roman" w:hint="default"/>
        </w:rPr>
        <w:t>375.3</w:t>
      </w:r>
      <w:r>
        <w:rPr>
          <w:rFonts w:ascii="Times New Roman" w:hAnsi="Times New Roman" w:cs="Times New Roman" w:eastAsia="Times New Roman" w:hint="default"/>
          <w:spacing w:val="14"/>
        </w:rPr>
        <w:t> </w:t>
      </w:r>
      <w:r>
        <w:rPr>
          <w:rFonts w:ascii="宋体" w:hAnsi="宋体" w:cs="宋体" w:eastAsia="宋体" w:hint="default"/>
        </w:rPr>
        <w:t>吨二氧 化硫的排放。为保护改善环境，减少二氧化硫排放方面承担起了企业公民应有的社会责任。</w:t>
      </w:r>
    </w:p>
    <w:p>
      <w:pPr>
        <w:pStyle w:val="BodyText"/>
        <w:spacing w:line="338" w:lineRule="auto" w:before="38"/>
        <w:ind w:left="119" w:right="214" w:firstLine="420"/>
        <w:jc w:val="both"/>
        <w:rPr>
          <w:rFonts w:ascii="宋体" w:hAnsi="宋体" w:cs="宋体" w:eastAsia="宋体" w:hint="default"/>
        </w:rPr>
      </w:pPr>
      <w:r>
        <w:rPr>
          <w:rFonts w:ascii="宋体" w:hAnsi="宋体" w:cs="宋体" w:eastAsia="宋体" w:hint="default"/>
        </w:rPr>
        <w:t>网新机电于</w:t>
      </w:r>
      <w:r>
        <w:rPr>
          <w:rFonts w:ascii="宋体" w:hAnsi="宋体" w:cs="宋体" w:eastAsia="宋体" w:hint="default"/>
          <w:spacing w:val="-50"/>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rFonts w:ascii="宋体" w:hAnsi="宋体" w:cs="宋体" w:eastAsia="宋体" w:hint="default"/>
        </w:rPr>
        <w:t>月已通过</w:t>
      </w:r>
      <w:r>
        <w:rPr>
          <w:rFonts w:ascii="宋体" w:hAnsi="宋体" w:cs="宋体" w:eastAsia="宋体" w:hint="default"/>
          <w:spacing w:val="-50"/>
        </w:rPr>
        <w:t> </w:t>
      </w:r>
      <w:r>
        <w:rPr>
          <w:rFonts w:ascii="Times New Roman" w:hAnsi="Times New Roman" w:cs="Times New Roman" w:eastAsia="Times New Roman" w:hint="default"/>
        </w:rPr>
        <w:t>ISO9001</w:t>
      </w:r>
      <w:r>
        <w:rPr>
          <w:rFonts w:ascii="宋体" w:hAnsi="宋体" w:cs="宋体" w:eastAsia="宋体" w:hint="default"/>
        </w:rPr>
        <w:t>：</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rFonts w:ascii="宋体" w:hAnsi="宋体" w:cs="宋体" w:eastAsia="宋体" w:hint="default"/>
        </w:rPr>
        <w:t>质量管理体系的认证，并于</w:t>
      </w:r>
      <w:r>
        <w:rPr>
          <w:rFonts w:ascii="宋体" w:hAnsi="宋体" w:cs="宋体" w:eastAsia="宋体" w:hint="default"/>
          <w:spacing w:val="-50"/>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rFonts w:ascii="宋体" w:hAnsi="宋体" w:cs="宋体" w:eastAsia="宋体" w:hint="default"/>
        </w:rPr>
        <w:t>年</w:t>
      </w:r>
      <w:r>
        <w:rPr>
          <w:rFonts w:ascii="宋体" w:hAnsi="宋体" w:cs="宋体" w:eastAsia="宋体" w:hint="default"/>
          <w:spacing w:val="-50"/>
        </w:rPr>
        <w:t> </w:t>
      </w:r>
      <w:r>
        <w:rPr>
          <w:rFonts w:ascii="Times New Roman" w:hAnsi="Times New Roman" w:cs="Times New Roman" w:eastAsia="Times New Roman" w:hint="default"/>
        </w:rPr>
        <w:t>9 </w:t>
      </w:r>
      <w:r>
        <w:rPr>
          <w:rFonts w:ascii="宋体" w:hAnsi="宋体" w:cs="宋体" w:eastAsia="宋体" w:hint="default"/>
        </w:rPr>
        <w:t>月通过了</w:t>
      </w:r>
      <w:r>
        <w:rPr>
          <w:rFonts w:ascii="宋体" w:hAnsi="宋体" w:cs="宋体" w:eastAsia="宋体" w:hint="default"/>
          <w:spacing w:val="-55"/>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2"/>
        </w:rPr>
        <w:t> </w:t>
      </w:r>
      <w:r>
        <w:rPr>
          <w:rFonts w:ascii="宋体" w:hAnsi="宋体" w:cs="宋体" w:eastAsia="宋体" w:hint="default"/>
        </w:rPr>
        <w:t>环境管理体系以及</w:t>
      </w:r>
      <w:r>
        <w:rPr>
          <w:rFonts w:ascii="宋体" w:hAnsi="宋体" w:cs="宋体" w:eastAsia="宋体" w:hint="default"/>
          <w:spacing w:val="-55"/>
        </w:rPr>
        <w:t> </w:t>
      </w:r>
      <w:r>
        <w:rPr>
          <w:rFonts w:ascii="Times New Roman" w:hAnsi="Times New Roman" w:cs="Times New Roman" w:eastAsia="Times New Roman" w:hint="default"/>
        </w:rPr>
        <w:t>OHSAS18001</w:t>
      </w:r>
      <w:r>
        <w:rPr>
          <w:rFonts w:ascii="Times New Roman" w:hAnsi="Times New Roman" w:cs="Times New Roman" w:eastAsia="Times New Roman" w:hint="default"/>
          <w:spacing w:val="-2"/>
        </w:rPr>
        <w:t> </w:t>
      </w:r>
      <w:r>
        <w:rPr>
          <w:rFonts w:ascii="宋体" w:hAnsi="宋体" w:cs="宋体" w:eastAsia="宋体" w:hint="default"/>
          <w:spacing w:val="-4"/>
        </w:rPr>
        <w:t>职业健康与安全管理体系的认证。</w:t>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rFonts w:ascii="宋体" w:hAnsi="宋体" w:cs="宋体" w:eastAsia="宋体" w:hint="default"/>
          <w:spacing w:val="-3"/>
        </w:rPr>
        <w:t>月，网新机电聘请专门机构中大华远认证中心对各体系进行年度审核，并顺利通过年度</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8"/>
        </w:rPr>
        <w:t>审核。</w:t>
      </w:r>
      <w:r>
        <w:rPr>
          <w:rFonts w:ascii="Times New Roman" w:hAnsi="Times New Roman" w:cs="Times New Roman" w:eastAsia="Times New Roman" w:hint="default"/>
          <w:spacing w:val="-8"/>
        </w:rPr>
        <w:t>2006</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宋体" w:hAnsi="宋体" w:cs="宋体" w:eastAsia="宋体" w:hint="default"/>
          <w:spacing w:val="-3"/>
        </w:rPr>
        <w:t>月，网新机电获得了国家发展与改革委员会颁发的工程咨询甲级证书。</w:t>
      </w:r>
      <w:r>
        <w:rPr>
          <w:rFonts w:ascii="Times New Roman" w:hAnsi="Times New Roman" w:cs="Times New Roman" w:eastAsia="Times New Roman" w:hint="default"/>
          <w:spacing w:val="-3"/>
        </w:rPr>
        <w:t>2006</w:t>
      </w:r>
      <w:r>
        <w:rPr>
          <w:rFonts w:ascii="Times New Roman" w:hAnsi="Times New Roman" w:cs="Times New Roman" w:eastAsia="Times New Roman" w:hint="default"/>
        </w:rPr>
        <w:t> </w:t>
      </w:r>
      <w:r>
        <w:rPr>
          <w:rFonts w:ascii="宋体" w:hAnsi="宋体" w:cs="宋体" w:eastAsia="宋体" w:hint="default"/>
        </w:rPr>
        <w:t>年</w:t>
      </w:r>
      <w:r>
        <w:rPr>
          <w:rFonts w:ascii="宋体" w:hAnsi="宋体" w:cs="宋体" w:eastAsia="宋体" w:hint="default"/>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rFonts w:ascii="宋体" w:hAnsi="宋体" w:cs="宋体" w:eastAsia="宋体" w:hint="default"/>
          <w:spacing w:val="-3"/>
        </w:rPr>
        <w:t>月，网新机电在获得了建设部颁发的环境工程（废气）的乙级专项设计资质基础上，于</w:t>
      </w:r>
    </w:p>
    <w:p>
      <w:pPr>
        <w:pStyle w:val="BodyText"/>
        <w:spacing w:line="348" w:lineRule="auto" w:before="22"/>
        <w:ind w:left="119" w:right="215"/>
        <w:jc w:val="both"/>
        <w:rPr>
          <w:rFonts w:ascii="宋体" w:hAnsi="宋体" w:cs="宋体" w:eastAsia="宋体" w:hint="default"/>
        </w:rPr>
      </w:pP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rFonts w:ascii="宋体" w:hAnsi="宋体" w:cs="宋体" w:eastAsia="宋体" w:hint="default"/>
        </w:rPr>
        <w:t>年</w:t>
      </w:r>
      <w:r>
        <w:rPr>
          <w:rFonts w:ascii="宋体" w:hAnsi="宋体" w:cs="宋体" w:eastAsia="宋体" w:hint="default"/>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rFonts w:ascii="宋体" w:hAnsi="宋体" w:cs="宋体" w:eastAsia="宋体" w:hint="default"/>
          <w:spacing w:val="-6"/>
        </w:rPr>
        <w:t>月取得了建设部颁发的环境工程（废气）的甲级专项设计资质证书。公司拥有“下</w:t>
      </w:r>
      <w:r>
        <w:rPr>
          <w:rFonts w:ascii="宋体" w:hAnsi="宋体" w:cs="宋体" w:eastAsia="宋体" w:hint="default"/>
        </w:rPr>
        <w:t> </w:t>
      </w:r>
      <w:r>
        <w:rPr>
          <w:rFonts w:ascii="宋体" w:hAnsi="宋体" w:cs="宋体" w:eastAsia="宋体" w:hint="default"/>
          <w:spacing w:val="-8"/>
        </w:rPr>
        <w:t>弯式导向喷淋管系喷淋装置——实用新型专利证书”、“环境污染治理设施运营资质证书”等</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与环保相关的证书。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408" w:lineRule="auto"/>
        <w:ind w:left="119" w:right="216" w:firstLine="421"/>
        <w:jc w:val="both"/>
        <w:rPr>
          <w:rFonts w:ascii="宋体" w:hAnsi="宋体" w:cs="宋体" w:eastAsia="宋体" w:hint="default"/>
        </w:rPr>
      </w:pPr>
      <w:r>
        <w:rPr>
          <w:rFonts w:ascii="宋体" w:hAnsi="宋体" w:cs="宋体" w:eastAsia="宋体" w:hint="default"/>
          <w:spacing w:val="-3"/>
        </w:rPr>
        <w:t>展望未来，为落实科学发展观，创造和谐社会，公司将在追求经济效益最大化、保护股</w:t>
      </w:r>
      <w:r>
        <w:rPr>
          <w:rFonts w:ascii="宋体" w:hAnsi="宋体" w:cs="宋体" w:eastAsia="宋体" w:hint="default"/>
        </w:rPr>
        <w:t> </w:t>
      </w:r>
      <w:r>
        <w:rPr>
          <w:rFonts w:ascii="宋体" w:hAnsi="宋体" w:cs="宋体" w:eastAsia="宋体" w:hint="default"/>
          <w:spacing w:val="-3"/>
        </w:rPr>
        <w:t>东利益的同时，进一步增强社会成员的责任意识，在环境保护、资源利用、利益相关者等方</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spacing w:val="-3"/>
        </w:rPr>
        <w:t>面继续做出更大的贡献。公司还将进一步加大科技投入，完善创新机制和制度，促进公司稳</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定、健康、持续发展。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5"/>
        <w:spacing w:line="240" w:lineRule="auto"/>
        <w:ind w:left="0" w:right="216"/>
        <w:jc w:val="right"/>
        <w:rPr>
          <w:b w:val="0"/>
          <w:bCs w:val="0"/>
        </w:rPr>
      </w:pPr>
      <w:r>
        <w:rPr>
          <w:w w:val="95"/>
        </w:rPr>
        <w:t>浙大网新科技股份有限公司董事会</w:t>
      </w:r>
      <w:r>
        <w:rPr>
          <w:b w:val="0"/>
          <w:bCs w:val="0"/>
        </w:rPr>
      </w:r>
    </w:p>
    <w:p>
      <w:pPr>
        <w:spacing w:before="154"/>
        <w:ind w:left="0" w:right="217" w:firstLine="0"/>
        <w:jc w:val="righ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00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九年四月</w:t>
      </w:r>
      <w:r>
        <w:rPr>
          <w:rFonts w:ascii="宋体" w:hAnsi="宋体" w:cs="宋体" w:eastAsia="宋体" w:hint="default"/>
          <w:sz w:val="24"/>
          <w:szCs w:val="24"/>
        </w:rPr>
      </w:r>
    </w:p>
    <w:p>
      <w:pPr>
        <w:spacing w:after="0"/>
        <w:jc w:val="right"/>
        <w:rPr>
          <w:rFonts w:ascii="宋体" w:hAnsi="宋体" w:cs="宋体" w:eastAsia="宋体" w:hint="default"/>
          <w:sz w:val="24"/>
          <w:szCs w:val="24"/>
        </w:rPr>
        <w:sectPr>
          <w:headerReference w:type="default" r:id="rId44"/>
          <w:footerReference w:type="default" r:id="rId45"/>
          <w:pgSz w:w="11910" w:h="16840"/>
          <w:pgMar w:header="0" w:footer="0" w:top="1400" w:bottom="280" w:left="1680" w:right="15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381" w:lineRule="auto" w:before="7"/>
        <w:ind w:left="3443" w:right="1951" w:hanging="1050"/>
        <w:jc w:val="left"/>
        <w:rPr>
          <w:rFonts w:ascii="黑体" w:hAnsi="黑体" w:cs="黑体" w:eastAsia="黑体" w:hint="default"/>
          <w:sz w:val="30"/>
          <w:szCs w:val="30"/>
        </w:rPr>
      </w:pPr>
      <w:bookmarkStart w:name="独立董事对公司累计和当期对外担保情况.pdf" w:id="4"/>
      <w:bookmarkEnd w:id="4"/>
      <w:r>
        <w:rPr/>
      </w:r>
      <w:r>
        <w:rPr>
          <w:rFonts w:ascii="黑体" w:hAnsi="黑体" w:cs="黑体" w:eastAsia="黑体" w:hint="default"/>
          <w:sz w:val="30"/>
          <w:szCs w:val="30"/>
        </w:rPr>
        <w:t>公司对外担保情况及关联方资金占用 专项说明及独立意见</w:t>
      </w:r>
    </w:p>
    <w:p>
      <w:pPr>
        <w:spacing w:line="240" w:lineRule="auto" w:before="7"/>
        <w:rPr>
          <w:rFonts w:ascii="黑体" w:hAnsi="黑体" w:cs="黑体" w:eastAsia="黑体" w:hint="default"/>
          <w:sz w:val="27"/>
          <w:szCs w:val="27"/>
        </w:rPr>
      </w:pPr>
    </w:p>
    <w:p>
      <w:pPr>
        <w:pStyle w:val="BodyText"/>
        <w:spacing w:line="403" w:lineRule="auto"/>
        <w:ind w:left="639" w:right="215" w:firstLine="420"/>
        <w:jc w:val="both"/>
        <w:rPr>
          <w:rFonts w:ascii="宋体" w:hAnsi="宋体" w:cs="宋体" w:eastAsia="宋体" w:hint="default"/>
        </w:rPr>
      </w:pPr>
      <w:r>
        <w:rPr>
          <w:rFonts w:ascii="宋体" w:hAnsi="宋体" w:cs="宋体" w:eastAsia="宋体" w:hint="default"/>
          <w:spacing w:val="-3"/>
        </w:rPr>
        <w:t>根据中国证监会颁布的《关于规范上市公司与关联方资金往来及上市公司对外担保若干</w:t>
      </w:r>
      <w:r>
        <w:rPr>
          <w:rFonts w:ascii="宋体" w:hAnsi="宋体" w:cs="宋体" w:eastAsia="宋体" w:hint="default"/>
        </w:rPr>
        <w:t> 问题的通知》的精神，依据浙江天健会计师事务有限公司出具的浙天会审（</w:t>
      </w:r>
      <w:r>
        <w:rPr>
          <w:rFonts w:ascii="Times New Roman" w:hAnsi="Times New Roman" w:cs="Times New Roman" w:eastAsia="Times New Roman" w:hint="default"/>
        </w:rPr>
        <w:t>2009</w:t>
      </w:r>
      <w:r>
        <w:rPr>
          <w:rFonts w:ascii="宋体" w:hAnsi="宋体" w:cs="宋体" w:eastAsia="宋体" w:hint="default"/>
        </w:rPr>
        <w:t>）第</w:t>
      </w:r>
      <w:r>
        <w:rPr>
          <w:rFonts w:ascii="宋体" w:hAnsi="宋体" w:cs="宋体" w:eastAsia="宋体" w:hint="default"/>
          <w:spacing w:val="3"/>
        </w:rPr>
        <w:t> </w:t>
      </w:r>
      <w:r>
        <w:rPr>
          <w:rFonts w:ascii="Times New Roman" w:hAnsi="Times New Roman" w:cs="Times New Roman" w:eastAsia="Times New Roman" w:hint="default"/>
        </w:rPr>
        <w:t>2278 </w:t>
      </w:r>
      <w:r>
        <w:rPr>
          <w:rFonts w:ascii="宋体" w:hAnsi="宋体" w:cs="宋体" w:eastAsia="宋体" w:hint="default"/>
          <w:spacing w:val="-3"/>
        </w:rPr>
        <w:t>号标准无保留意见审计报告以及浙天会〔2009〕173</w:t>
      </w:r>
      <w:r>
        <w:rPr>
          <w:rFonts w:ascii="宋体" w:hAnsi="宋体" w:cs="宋体" w:eastAsia="宋体" w:hint="default"/>
          <w:spacing w:val="-46"/>
        </w:rPr>
        <w:t> </w:t>
      </w:r>
      <w:r>
        <w:rPr>
          <w:rFonts w:ascii="宋体" w:hAnsi="宋体" w:cs="宋体" w:eastAsia="宋体" w:hint="default"/>
          <w:spacing w:val="-6"/>
        </w:rPr>
        <w:t>号《2008</w:t>
      </w:r>
      <w:r>
        <w:rPr>
          <w:rFonts w:ascii="宋体" w:hAnsi="宋体" w:cs="宋体" w:eastAsia="宋体" w:hint="default"/>
          <w:spacing w:val="-46"/>
        </w:rPr>
        <w:t> </w:t>
      </w:r>
      <w:r>
        <w:rPr>
          <w:rFonts w:ascii="宋体" w:hAnsi="宋体" w:cs="宋体" w:eastAsia="宋体" w:hint="default"/>
        </w:rPr>
        <w:t>年度非经营性资金占用及其他</w:t>
      </w:r>
      <w:r>
        <w:rPr>
          <w:rFonts w:ascii="宋体" w:hAnsi="宋体" w:cs="宋体" w:eastAsia="宋体" w:hint="default"/>
        </w:rPr>
        <w:t> </w:t>
      </w:r>
      <w:r>
        <w:rPr>
          <w:rFonts w:ascii="宋体" w:hAnsi="宋体" w:cs="宋体" w:eastAsia="宋体" w:hint="default"/>
          <w:spacing w:val="-3"/>
        </w:rPr>
        <w:t>关联资金往来情况的专项审计说明》，经过与会计师事务所、公司经营管理层的沟通后，我</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们发表如下意见：</w:t>
      </w:r>
    </w:p>
    <w:p>
      <w:pPr>
        <w:pStyle w:val="BodyText"/>
        <w:spacing w:line="408" w:lineRule="auto" w:before="50"/>
        <w:ind w:left="1059" w:right="1470"/>
        <w:jc w:val="left"/>
        <w:rPr>
          <w:rFonts w:ascii="宋体" w:hAnsi="宋体" w:cs="宋体" w:eastAsia="宋体" w:hint="default"/>
        </w:rPr>
      </w:pPr>
      <w:r>
        <w:rPr>
          <w:rFonts w:ascii="宋体" w:hAnsi="宋体" w:cs="宋体" w:eastAsia="宋体" w:hint="default"/>
        </w:rPr>
        <w:t>一、在对外担保方面 1、公司未对控股股东及其他关联方、任何非法人单位或个人提供担保。</w:t>
      </w:r>
    </w:p>
    <w:p>
      <w:pPr>
        <w:pStyle w:val="BodyText"/>
        <w:spacing w:line="240" w:lineRule="auto" w:before="46"/>
        <w:ind w:left="1059" w:right="105"/>
        <w:jc w:val="left"/>
        <w:rPr>
          <w:rFonts w:ascii="宋体" w:hAnsi="宋体" w:cs="宋体" w:eastAsia="宋体" w:hint="default"/>
        </w:rPr>
      </w:pPr>
      <w:r>
        <w:rPr>
          <w:rFonts w:ascii="宋体" w:hAnsi="宋体" w:cs="宋体" w:eastAsia="宋体" w:hint="default"/>
          <w:spacing w:val="-5"/>
        </w:rPr>
        <w:t>2、公司担保总额</w:t>
      </w:r>
      <w:r>
        <w:rPr>
          <w:rFonts w:ascii="宋体" w:hAnsi="宋体" w:cs="宋体" w:eastAsia="宋体" w:hint="default"/>
          <w:spacing w:val="-60"/>
        </w:rPr>
        <w:t> </w:t>
      </w:r>
      <w:r>
        <w:rPr>
          <w:rFonts w:ascii="宋体" w:hAnsi="宋体" w:cs="宋体" w:eastAsia="宋体" w:hint="default"/>
        </w:rPr>
        <w:t>349,99</w:t>
      </w:r>
      <w:r>
        <w:rPr>
          <w:rFonts w:ascii="宋体" w:hAnsi="宋体" w:cs="宋体" w:eastAsia="宋体" w:hint="default"/>
          <w:spacing w:val="-60"/>
        </w:rPr>
        <w:t> </w:t>
      </w:r>
      <w:r>
        <w:rPr>
          <w:rFonts w:ascii="宋体" w:hAnsi="宋体" w:cs="宋体" w:eastAsia="宋体" w:hint="default"/>
          <w:spacing w:val="-4"/>
        </w:rPr>
        <w:t>万元，占净资产的</w:t>
      </w:r>
      <w:r>
        <w:rPr>
          <w:rFonts w:ascii="宋体" w:hAnsi="宋体" w:cs="宋体" w:eastAsia="宋体" w:hint="default"/>
          <w:spacing w:val="-60"/>
        </w:rPr>
        <w:t> </w:t>
      </w:r>
      <w:r>
        <w:rPr>
          <w:rFonts w:ascii="宋体" w:hAnsi="宋体" w:cs="宋体" w:eastAsia="宋体" w:hint="default"/>
        </w:rPr>
        <w:t>24.1</w:t>
      </w:r>
      <w:r>
        <w:rPr>
          <w:rFonts w:ascii="宋体" w:hAnsi="宋体" w:cs="宋体" w:eastAsia="宋体" w:hint="default"/>
          <w:spacing w:val="-61"/>
        </w:rPr>
        <w:t> </w:t>
      </w:r>
      <w:r>
        <w:rPr>
          <w:rFonts w:ascii="宋体" w:hAnsi="宋体" w:cs="宋体" w:eastAsia="宋体" w:hint="default"/>
        </w:rPr>
        <w:t>%。其中对外担保(不包括控股子公司)</w:t>
      </w:r>
    </w:p>
    <w:p>
      <w:pPr>
        <w:spacing w:line="240" w:lineRule="auto" w:before="10"/>
        <w:rPr>
          <w:rFonts w:ascii="宋体" w:hAnsi="宋体" w:cs="宋体" w:eastAsia="宋体" w:hint="default"/>
          <w:sz w:val="14"/>
          <w:szCs w:val="14"/>
        </w:rPr>
      </w:pPr>
    </w:p>
    <w:p>
      <w:pPr>
        <w:pStyle w:val="BodyText"/>
        <w:spacing w:line="408" w:lineRule="auto"/>
        <w:ind w:left="1059" w:right="1951" w:hanging="420"/>
        <w:jc w:val="left"/>
        <w:rPr>
          <w:rFonts w:ascii="宋体" w:hAnsi="宋体" w:cs="宋体" w:eastAsia="宋体" w:hint="default"/>
        </w:rPr>
      </w:pPr>
      <w:r>
        <w:rPr>
          <w:rFonts w:ascii="宋体" w:hAnsi="宋体" w:cs="宋体" w:eastAsia="宋体" w:hint="default"/>
        </w:rPr>
        <w:t>余额12000</w:t>
      </w:r>
      <w:r>
        <w:rPr>
          <w:rFonts w:ascii="宋体" w:hAnsi="宋体" w:cs="宋体" w:eastAsia="宋体" w:hint="default"/>
          <w:spacing w:val="-54"/>
        </w:rPr>
        <w:t> </w:t>
      </w:r>
      <w:r>
        <w:rPr>
          <w:rFonts w:ascii="宋体" w:hAnsi="宋体" w:cs="宋体" w:eastAsia="宋体" w:hint="default"/>
        </w:rPr>
        <w:t>万元，为控股子公司担保</w:t>
      </w:r>
      <w:r>
        <w:rPr>
          <w:rFonts w:ascii="宋体" w:hAnsi="宋体" w:cs="宋体" w:eastAsia="宋体" w:hint="default"/>
          <w:spacing w:val="-1"/>
        </w:rPr>
        <w:t> </w:t>
      </w:r>
      <w:r>
        <w:rPr>
          <w:rFonts w:ascii="宋体" w:hAnsi="宋体" w:cs="宋体" w:eastAsia="宋体" w:hint="default"/>
        </w:rPr>
        <w:t>22999</w:t>
      </w:r>
      <w:r>
        <w:rPr>
          <w:rFonts w:ascii="宋体" w:hAnsi="宋体" w:cs="宋体" w:eastAsia="宋体" w:hint="default"/>
          <w:spacing w:val="-53"/>
        </w:rPr>
        <w:t> </w:t>
      </w:r>
      <w:r>
        <w:rPr>
          <w:rFonts w:ascii="宋体" w:hAnsi="宋体" w:cs="宋体" w:eastAsia="宋体" w:hint="default"/>
        </w:rPr>
        <w:t>万元，不存在违规担保。</w:t>
      </w:r>
      <w:r>
        <w:rPr>
          <w:rFonts w:ascii="宋体" w:hAnsi="宋体" w:cs="宋体" w:eastAsia="宋体" w:hint="default"/>
        </w:rPr>
        <w:t> 二、在关联方资金占用方面</w:t>
      </w:r>
    </w:p>
    <w:p>
      <w:pPr>
        <w:spacing w:before="46"/>
        <w:ind w:left="1059" w:right="105" w:firstLine="0"/>
        <w:jc w:val="left"/>
        <w:rPr>
          <w:rFonts w:ascii="宋体" w:hAnsi="宋体" w:cs="宋体" w:eastAsia="宋体" w:hint="default"/>
          <w:sz w:val="21"/>
          <w:szCs w:val="21"/>
        </w:rPr>
      </w:pPr>
      <w:r>
        <w:rPr>
          <w:rFonts w:ascii="宋体" w:hAnsi="宋体" w:cs="宋体" w:eastAsia="宋体" w:hint="default"/>
          <w:sz w:val="21"/>
          <w:szCs w:val="21"/>
        </w:rPr>
        <w:t>报告期内，公司向实际控制人浙江大学提供资金的发生额</w:t>
      </w:r>
      <w:r>
        <w:rPr>
          <w:rFonts w:ascii="宋体" w:hAnsi="宋体" w:cs="宋体" w:eastAsia="宋体" w:hint="default"/>
          <w:spacing w:val="-77"/>
          <w:sz w:val="21"/>
          <w:szCs w:val="21"/>
        </w:rPr>
        <w:t> </w:t>
      </w:r>
      <w:r>
        <w:rPr>
          <w:rFonts w:ascii="Times New Roman" w:hAnsi="Times New Roman" w:cs="Times New Roman" w:eastAsia="Times New Roman" w:hint="default"/>
          <w:sz w:val="20"/>
          <w:szCs w:val="20"/>
        </w:rPr>
        <w:t>20,136,800.00</w:t>
      </w:r>
      <w:r>
        <w:rPr>
          <w:rFonts w:ascii="Times New Roman" w:hAnsi="Times New Roman" w:cs="Times New Roman" w:eastAsia="Times New Roman" w:hint="default"/>
          <w:spacing w:val="-23"/>
          <w:sz w:val="20"/>
          <w:szCs w:val="20"/>
        </w:rPr>
        <w:t> </w:t>
      </w:r>
      <w:r>
        <w:rPr>
          <w:rFonts w:ascii="宋体" w:hAnsi="宋体" w:cs="宋体" w:eastAsia="宋体" w:hint="default"/>
          <w:spacing w:val="-7"/>
          <w:sz w:val="21"/>
          <w:szCs w:val="21"/>
        </w:rPr>
        <w:t>元，公司向控股</w:t>
      </w:r>
    </w:p>
    <w:p>
      <w:pPr>
        <w:spacing w:before="178"/>
        <w:ind w:left="639" w:right="1951" w:firstLine="0"/>
        <w:jc w:val="left"/>
        <w:rPr>
          <w:rFonts w:ascii="宋体" w:hAnsi="宋体" w:cs="宋体" w:eastAsia="宋体" w:hint="default"/>
          <w:sz w:val="21"/>
          <w:szCs w:val="21"/>
        </w:rPr>
      </w:pPr>
      <w:r>
        <w:rPr>
          <w:rFonts w:ascii="宋体" w:hAnsi="宋体" w:cs="宋体" w:eastAsia="宋体" w:hint="default"/>
          <w:sz w:val="21"/>
          <w:szCs w:val="21"/>
        </w:rPr>
        <w:t>股东及其子公司提供资金的余额</w:t>
      </w:r>
      <w:r>
        <w:rPr>
          <w:rFonts w:ascii="宋体" w:hAnsi="宋体" w:cs="宋体" w:eastAsia="宋体" w:hint="default"/>
          <w:spacing w:val="-57"/>
          <w:sz w:val="21"/>
          <w:szCs w:val="21"/>
        </w:rPr>
        <w:t> </w:t>
      </w:r>
      <w:r>
        <w:rPr>
          <w:rFonts w:ascii="Times New Roman" w:hAnsi="Times New Roman" w:cs="Times New Roman" w:eastAsia="Times New Roman" w:hint="default"/>
          <w:sz w:val="20"/>
          <w:szCs w:val="20"/>
        </w:rPr>
        <w:t>20,386,600.00</w:t>
      </w:r>
      <w:r>
        <w:rPr>
          <w:rFonts w:ascii="Times New Roman" w:hAnsi="Times New Roman" w:cs="Times New Roman" w:eastAsia="Times New Roman" w:hint="default"/>
          <w:spacing w:val="-3"/>
          <w:sz w:val="20"/>
          <w:szCs w:val="20"/>
        </w:rPr>
        <w:t> </w:t>
      </w:r>
      <w:r>
        <w:rPr>
          <w:rFonts w:ascii="宋体" w:hAnsi="宋体" w:cs="宋体" w:eastAsia="宋体" w:hint="default"/>
          <w:sz w:val="21"/>
          <w:szCs w:val="21"/>
        </w:rPr>
        <w:t>元。具体情况如下：</w:t>
      </w:r>
    </w:p>
    <w:p>
      <w:pPr>
        <w:pStyle w:val="BodyText"/>
        <w:spacing w:line="398" w:lineRule="auto" w:before="179"/>
        <w:ind w:left="639" w:right="105" w:firstLine="420"/>
        <w:jc w:val="left"/>
        <w:rPr>
          <w:rFonts w:ascii="宋体" w:hAnsi="宋体" w:cs="宋体" w:eastAsia="宋体" w:hint="default"/>
        </w:rPr>
      </w:pPr>
      <w:r>
        <w:rPr>
          <w:rFonts w:ascii="Times New Roman" w:hAnsi="Times New Roman" w:cs="Times New Roman" w:eastAsia="Times New Roman" w:hint="default"/>
        </w:rPr>
        <w:t>2007 </w:t>
      </w:r>
      <w:r>
        <w:rPr>
          <w:rFonts w:ascii="宋体" w:hAnsi="宋体" w:cs="宋体" w:eastAsia="宋体" w:hint="default"/>
        </w:rPr>
        <w:t>年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rFonts w:ascii="宋体" w:hAnsi="宋体" w:cs="宋体" w:eastAsia="宋体" w:hint="default"/>
        </w:rPr>
        <w:t>月，公司之子公司浙江浙大网新机电工程有限公司（以下简称网新机电）与 </w:t>
      </w:r>
      <w:r>
        <w:rPr>
          <w:rFonts w:ascii="宋体" w:hAnsi="宋体" w:cs="宋体" w:eastAsia="宋体" w:hint="default"/>
          <w:spacing w:val="-3"/>
        </w:rPr>
        <w:t>浙江大学签订《合作开发框架协议书》。双方约定在湿法烟气脱硫技术的优化、干法烟气脱</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3"/>
        </w:rPr>
        <w:t>硫技术的优化、垃圾填埋烟气发电、烟气脱氮等方面展开合作研发，并由网新机电预付给浙</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江大学</w:t>
      </w:r>
      <w:r>
        <w:rPr>
          <w:rFonts w:ascii="宋体" w:hAnsi="宋体" w:cs="宋体" w:eastAsia="宋体" w:hint="default"/>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rFonts w:ascii="宋体" w:hAnsi="宋体" w:cs="宋体" w:eastAsia="宋体" w:hint="default"/>
        </w:rPr>
        <w:t>万元用作项目启动资金。</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rFonts w:ascii="宋体" w:hAnsi="宋体" w:cs="宋体" w:eastAsia="宋体" w:hint="default"/>
        </w:rPr>
        <w:t>月，网新机电与浙江大学、浙江浙大网新 </w:t>
      </w:r>
      <w:r>
        <w:rPr>
          <w:rFonts w:ascii="宋体" w:hAnsi="宋体" w:cs="宋体" w:eastAsia="宋体" w:hint="default"/>
          <w:spacing w:val="-3"/>
        </w:rPr>
        <w:t>集团有限公司签订《合作开发框架协议书补充协议》，三方约定，网新机电和浙江大学终止</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原有合作事宜，其与浙江大学的合作更改为浙江浙大网新集团有限公司与浙江大学的合作。 期末，网新机电将原预付</w:t>
      </w:r>
      <w:r>
        <w:rPr>
          <w:rFonts w:ascii="宋体" w:hAnsi="宋体" w:cs="宋体" w:eastAsia="宋体" w:hint="default"/>
          <w:spacing w:val="-53"/>
        </w:rPr>
        <w:t> </w:t>
      </w:r>
      <w:r>
        <w:rPr>
          <w:rFonts w:ascii="Times New Roman" w:hAnsi="Times New Roman" w:cs="Times New Roman" w:eastAsia="Times New Roman" w:hint="default"/>
        </w:rPr>
        <w:t>2,000 </w:t>
      </w:r>
      <w:r>
        <w:rPr>
          <w:rFonts w:ascii="宋体" w:hAnsi="宋体" w:cs="宋体" w:eastAsia="宋体" w:hint="default"/>
        </w:rPr>
        <w:t>万元转列至其他应收款。</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rFonts w:ascii="宋体" w:hAnsi="宋体" w:cs="宋体" w:eastAsia="宋体" w:hint="default"/>
        </w:rPr>
        <w:t>日，网新机电已全 额收回该笔款项。</w:t>
      </w:r>
    </w:p>
    <w:p>
      <w:pPr>
        <w:pStyle w:val="BodyText"/>
        <w:spacing w:line="400" w:lineRule="auto" w:before="54"/>
        <w:ind w:left="639" w:right="105" w:firstLine="420"/>
        <w:jc w:val="left"/>
        <w:rPr>
          <w:rFonts w:ascii="宋体" w:hAnsi="宋体" w:cs="宋体" w:eastAsia="宋体" w:hint="default"/>
        </w:rPr>
      </w:pPr>
      <w:r>
        <w:rPr>
          <w:rFonts w:ascii="宋体" w:hAnsi="宋体" w:cs="宋体" w:eastAsia="宋体" w:hint="default"/>
          <w:spacing w:val="-4"/>
        </w:rPr>
        <w:t>我们认为：公司本身未发生大股东</w:t>
      </w:r>
      <w:r>
        <w:rPr>
          <w:rFonts w:ascii="Times New Roman" w:hAnsi="Times New Roman" w:cs="Times New Roman" w:eastAsia="Times New Roman" w:hint="default"/>
          <w:spacing w:val="-4"/>
        </w:rPr>
        <w:t>(</w:t>
      </w:r>
      <w:r>
        <w:rPr>
          <w:rFonts w:ascii="宋体" w:hAnsi="宋体" w:cs="宋体" w:eastAsia="宋体" w:hint="default"/>
          <w:spacing w:val="-4"/>
        </w:rPr>
        <w:t>实际控制人</w:t>
      </w:r>
      <w:r>
        <w:rPr>
          <w:rFonts w:ascii="Times New Roman" w:hAnsi="Times New Roman" w:cs="Times New Roman" w:eastAsia="Times New Roman" w:hint="default"/>
          <w:spacing w:val="-4"/>
        </w:rPr>
        <w:t>)</w:t>
      </w:r>
      <w:r>
        <w:rPr>
          <w:rFonts w:ascii="宋体" w:hAnsi="宋体" w:cs="宋体" w:eastAsia="宋体" w:hint="default"/>
          <w:spacing w:val="-4"/>
        </w:rPr>
        <w:t>资金占用情况，因对子公司的管理疏忽，</w:t>
      </w:r>
      <w:r>
        <w:rPr>
          <w:rFonts w:ascii="宋体" w:hAnsi="宋体" w:cs="宋体" w:eastAsia="宋体" w:hint="default"/>
        </w:rPr>
        <w:t> </w:t>
      </w:r>
      <w:r>
        <w:rPr>
          <w:rFonts w:ascii="宋体" w:hAnsi="宋体" w:cs="宋体" w:eastAsia="宋体" w:hint="default"/>
          <w:spacing w:val="-3"/>
        </w:rPr>
        <w:t>导致报告期末子公司发生了实际控制人新增资金占用的情况。截止至报告期日，浙江大</w:t>
      </w:r>
      <w:r>
        <w:rPr>
          <w:rFonts w:ascii="宋体" w:hAnsi="宋体" w:cs="宋体" w:eastAsia="宋体" w:hint="default"/>
          <w:spacing w:val="-3"/>
        </w:rPr>
        <w:t>学已</w:t>
      </w:r>
      <w:r>
        <w:rPr>
          <w:rFonts w:ascii="宋体" w:hAnsi="宋体" w:cs="宋体" w:eastAsia="宋体" w:hint="default"/>
          <w:spacing w:val="-79"/>
        </w:rPr>
        <w:t> </w:t>
      </w:r>
      <w:r>
        <w:rPr>
          <w:rFonts w:ascii="宋体" w:hAnsi="宋体" w:cs="宋体" w:eastAsia="宋体" w:hint="default"/>
          <w:spacing w:val="-3"/>
        </w:rPr>
        <w:t>归还该笔款项。希望公司在日后的管理中，重视对子公司与大股东及实际控制人资金往来的</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管理，杜绝类似情况的再度发生。</w:t>
      </w:r>
    </w:p>
    <w:p>
      <w:pPr>
        <w:spacing w:after="0" w:line="400" w:lineRule="auto"/>
        <w:jc w:val="left"/>
        <w:rPr>
          <w:rFonts w:ascii="宋体" w:hAnsi="宋体" w:cs="宋体" w:eastAsia="宋体" w:hint="default"/>
        </w:rPr>
        <w:sectPr>
          <w:headerReference w:type="default" r:id="rId46"/>
          <w:footerReference w:type="default" r:id="rId47"/>
          <w:pgSz w:w="11910" w:h="16840"/>
          <w:pgMar w:header="660" w:footer="0" w:top="1380" w:bottom="280" w:left="1160" w:right="1580"/>
        </w:sectPr>
      </w:pPr>
    </w:p>
    <w:p>
      <w:pPr>
        <w:spacing w:line="240" w:lineRule="auto" w:before="10"/>
        <w:rPr>
          <w:rFonts w:ascii="宋体" w:hAnsi="宋体" w:cs="宋体" w:eastAsia="宋体" w:hint="default"/>
          <w:sz w:val="9"/>
          <w:szCs w:val="9"/>
        </w:rPr>
      </w:pPr>
    </w:p>
    <w:p>
      <w:pPr>
        <w:spacing w:before="13"/>
        <w:ind w:left="640" w:right="0" w:firstLine="0"/>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独立董事</w:t>
      </w:r>
      <w:r>
        <w:rPr>
          <w:rFonts w:ascii="Times New Roman" w:hAnsi="Times New Roman" w:cs="Times New Roman" w:eastAsia="Times New Roman" w:hint="default"/>
          <w:sz w:val="28"/>
          <w:szCs w:val="28"/>
        </w:rPr>
        <w:t>:</w:t>
      </w:r>
    </w:p>
    <w:p>
      <w:pPr>
        <w:pStyle w:val="Heading4"/>
        <w:tabs>
          <w:tab w:pos="2458" w:val="left" w:leader="none"/>
          <w:tab w:pos="3858" w:val="left" w:leader="none"/>
          <w:tab w:pos="5119" w:val="left" w:leader="none"/>
        </w:tabs>
        <w:spacing w:line="240" w:lineRule="auto" w:before="236"/>
        <w:ind w:right="0"/>
        <w:jc w:val="left"/>
      </w:pPr>
      <w:r>
        <w:rPr>
          <w:w w:val="95"/>
        </w:rPr>
        <w:t>童本立</w:t>
        <w:tab/>
        <w:t>郑金都</w:t>
        <w:tab/>
      </w:r>
      <w:r>
        <w:rPr/>
        <w:t>张国煊</w:t>
        <w:tab/>
        <w:t>张仁寿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13"/>
        <w:ind w:left="5996" w:right="0"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九年四月二十三日</w:t>
      </w:r>
      <w:r>
        <w:rPr>
          <w:rFonts w:ascii="宋体" w:hAnsi="宋体" w:cs="宋体" w:eastAsia="宋体" w:hint="default"/>
          <w:sz w:val="28"/>
          <w:szCs w:val="28"/>
        </w:rPr>
      </w:r>
    </w:p>
    <w:sectPr>
      <w:headerReference w:type="default" r:id="rId48"/>
      <w:footerReference w:type="default" r:id="rId49"/>
      <w:pgSz w:w="11910" w:h="16840"/>
      <w:pgMar w:header="660" w:footer="0" w:top="1380" w:bottom="280" w:left="11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 w:name="Microsoft JhengHei">
    <w:altName w:val="Microsoft JhengHei"/>
    <w:charset w:val="0"/>
    <w:family w:val="swiss"/>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42987pt;margin-top:780.928345pt;width:8.5pt;height:11pt;mso-position-horizontal-relative:page;mso-position-vertical-relative:page;z-index:-6605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9.096985pt;margin-top:744.628601pt;width:13pt;height:11pt;mso-position-horizontal-relative:page;mso-position-vertical-relative:page;z-index:-6601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882996pt;margin-top:744.628601pt;width:17.5pt;height:11pt;mso-position-horizontal-relative:page;mso-position-vertical-relative:page;z-index:-6601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76001pt;margin-top:781.897522pt;width:8.5pt;height:11pt;mso-position-horizontal-relative:page;mso-position-vertical-relative:page;z-index:-660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76001pt;margin-top:781.897522pt;width:8.5pt;height:11pt;mso-position-horizontal-relative:page;mso-position-vertical-relative:page;z-index:-66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76001pt;margin-top:781.897522pt;width:8.5pt;height:11pt;mso-position-horizontal-relative:page;mso-position-vertical-relative:page;z-index:-66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76001pt;margin-top:781.897522pt;width:8.5pt;height:11pt;mso-position-horizontal-relative:page;mso-position-vertical-relative:page;z-index:-660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76001pt;margin-top:781.897522pt;width:8.5pt;height:11pt;mso-position-horizontal-relative:page;mso-position-vertical-relative:page;z-index:-660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8.76001pt;margin-top:781.897522pt;width:8.5pt;height:11pt;mso-position-horizontal-relative:page;mso-position-vertical-relative:page;z-index:-660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196991pt;margin-top:780.928345pt;width:13pt;height:11pt;mso-position-horizontal-relative:page;mso-position-vertical-relative:page;z-index:-6604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4.328552pt;width:13pt;height:11pt;mso-position-horizontal-relative:page;mso-position-vertical-relative:page;z-index:-6603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096985pt;margin-top:744.628601pt;width:11pt;height:11pt;mso-position-horizontal-relative:page;mso-position-vertical-relative:page;z-index:-660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53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096985pt;margin-top:744.628601pt;width:11pt;height:11pt;mso-position-horizontal-relative:page;mso-position-vertical-relative:page;z-index:-660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54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9.096985pt;margin-top:744.628601pt;width:13pt;height:11pt;mso-position-horizontal-relative:page;mso-position-vertical-relative:page;z-index:-6602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9.096985pt;margin-top:744.628601pt;width:13pt;height:11pt;mso-position-horizontal-relative:page;mso-position-vertical-relative:page;z-index:-6602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9.096985pt;margin-top:744.628601pt;width:13pt;height:11pt;mso-position-horizontal-relative:page;mso-position-vertical-relative:page;z-index:-6602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239998pt;margin-top:55.619999pt;width:440.7pt;height:.1pt;mso-position-horizontal-relative:page;mso-position-vertical-relative:page;z-index:-660568" coordorigin="1325,1112" coordsize="8814,2">
          <v:shape style="position:absolute;left:1325;top:1112;width:8814;height:2" coordorigin="1325,1112" coordsize="8814,0" path="m1325,1112l10139,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1.239998pt;margin-top:42.865326pt;width:67.25pt;height:11pt;mso-position-horizontal-relative:page;mso-position-vertical-relative:page;z-index:-660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pt;margin-top:32.999695pt;width:444.2pt;height:36.2pt;mso-position-horizontal-relative:page;mso-position-vertical-relative:page;z-index:-659992" coordorigin="1260,660" coordsize="8884,724">
          <v:group style="position:absolute;left:1770;top:955;width:8367;height:2" coordorigin="1770,955" coordsize="8367,2">
            <v:shape style="position:absolute;left:1770;top:955;width:8367;height:2" coordorigin="1770,955" coordsize="8367,0" path="m1770,955l10136,955e" filled="false" stroked="true" strokeweight=".72pt" strokecolor="#000000">
              <v:path arrowok="t"/>
            </v:shape>
            <v:shape style="position:absolute;left:1260;top:660;width:3719;height:724" type="#_x0000_t75" stroked="false">
              <v:imagedata r:id="rId1" o:title=""/>
            </v:shape>
          </v:group>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pt;margin-top:32.999695pt;width:444.2pt;height:36.2pt;mso-position-horizontal-relative:page;mso-position-vertical-relative:page;z-index:-659968" coordorigin="1260,660" coordsize="8884,724">
          <v:group style="position:absolute;left:1770;top:955;width:8367;height:2" coordorigin="1770,955" coordsize="8367,2">
            <v:shape style="position:absolute;left:1770;top:955;width:8367;height:2" coordorigin="1770,955" coordsize="8367,0" path="m1770,955l10136,955e" filled="false" stroked="true" strokeweight=".72pt" strokecolor="#000000">
              <v:path arrowok="t"/>
            </v:shape>
            <v:shape style="position:absolute;left:1260;top:660;width:3719;height:724" type="#_x0000_t75" stroked="false">
              <v:imagedata r:id="rId1" o:title=""/>
            </v:shape>
          </v:group>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40.7pt;height:.1pt;mso-position-horizontal-relative:page;mso-position-vertical-relative:page;z-index:-660496" coordorigin="1768,1112" coordsize="8814,2">
          <v:shape style="position:absolute;left:1768;top:1112;width:8814;height:2" coordorigin="1768,1112" coordsize="8814,0" path="m1768,1112l10582,1112e" filled="false" stroked="true" strokeweight=".72pt" strokecolor="#000000">
            <v:path arrowok="t"/>
          </v:shape>
          <w10:wrap type="none"/>
        </v:group>
      </w:pict>
    </w:r>
    <w:r>
      <w:rPr/>
      <w:pict>
        <v:shape style="position:absolute;margin-left:93.379997pt;margin-top:42.865326pt;width:67.25pt;height:11pt;mso-position-horizontal-relative:page;mso-position-vertical-relative:page;z-index:-660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660424"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5.490501pt;margin-top:42.865623pt;width:67.25pt;height:11pt;mso-position-horizontal-relative:page;mso-position-vertical-relative:page;z-index:-660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02pt;width:481.75pt;height:.1pt;mso-position-horizontal-relative:page;mso-position-vertical-relative:page;z-index:-660352" coordorigin="1495,982" coordsize="9635,2">
          <v:shape style="position:absolute;left:1495;top:982;width:9635;height:2" coordorigin="1495,982" coordsize="9635,0" path="m1495,982l11130,982e" filled="false" stroked="true" strokeweight=".72pt" strokecolor="#000000">
            <v:path arrowok="t"/>
          </v:shape>
          <w10:wrap type="none"/>
        </v:group>
      </w:pict>
    </w:r>
    <w:r>
      <w:rPr/>
      <w:pict>
        <v:shape style="position:absolute;margin-left:79.760002pt;margin-top:36.325626pt;width:67.25pt;height:11pt;mso-position-horizontal-relative:page;mso-position-vertical-relative:page;z-index:-660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ind w:left="114"/>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2286" w:hanging="1050"/>
      <w:outlineLvl w:val="2"/>
    </w:pPr>
    <w:rPr>
      <w:rFonts w:ascii="黑体" w:hAnsi="黑体" w:eastAsia="黑体"/>
      <w:sz w:val="30"/>
      <w:szCs w:val="30"/>
    </w:rPr>
  </w:style>
  <w:style w:styleId="Heading3" w:type="paragraph">
    <w:name w:val="Heading 3"/>
    <w:basedOn w:val="Normal"/>
    <w:uiPriority w:val="1"/>
    <w:qFormat/>
    <w:pPr>
      <w:outlineLvl w:val="3"/>
    </w:pPr>
    <w:rPr>
      <w:rFonts w:ascii="黑体" w:hAnsi="黑体" w:eastAsia="黑体"/>
      <w:b/>
      <w:bCs/>
      <w:sz w:val="28"/>
      <w:szCs w:val="28"/>
    </w:rPr>
  </w:style>
  <w:style w:styleId="Heading4" w:type="paragraph">
    <w:name w:val="Heading 4"/>
    <w:basedOn w:val="Normal"/>
    <w:uiPriority w:val="1"/>
    <w:qFormat/>
    <w:pPr>
      <w:ind w:left="1200"/>
      <w:outlineLvl w:val="4"/>
    </w:pPr>
    <w:rPr>
      <w:rFonts w:ascii="宋体" w:hAnsi="宋体" w:eastAsia="宋体"/>
      <w:sz w:val="28"/>
      <w:szCs w:val="28"/>
    </w:rPr>
  </w:style>
  <w:style w:styleId="Heading5" w:type="paragraph">
    <w:name w:val="Heading 5"/>
    <w:basedOn w:val="Normal"/>
    <w:uiPriority w:val="1"/>
    <w:qFormat/>
    <w:pPr>
      <w:ind w:left="555"/>
      <w:outlineLvl w:val="5"/>
    </w:pPr>
    <w:rPr>
      <w:rFonts w:ascii="宋体" w:hAnsi="宋体" w:eastAsia="宋体"/>
      <w:b/>
      <w:bCs/>
      <w:sz w:val="24"/>
      <w:szCs w:val="24"/>
    </w:rPr>
  </w:style>
  <w:style w:styleId="Heading6" w:type="paragraph">
    <w:name w:val="Heading 6"/>
    <w:basedOn w:val="Normal"/>
    <w:uiPriority w:val="1"/>
    <w:qFormat/>
    <w:pPr>
      <w:ind w:left="137"/>
      <w:outlineLvl w:val="6"/>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ongdanqing@insigma.com.cn" TargetMode="External"/><Relationship Id="rId8" Type="http://schemas.openxmlformats.org/officeDocument/2006/relationships/hyperlink" Target="mailto:xukefei@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6.xml"/><Relationship Id="rId27" Type="http://schemas.openxmlformats.org/officeDocument/2006/relationships/footer" Target="footer12.xml"/><Relationship Id="rId28" Type="http://schemas.openxmlformats.org/officeDocument/2006/relationships/header" Target="header7.xml"/><Relationship Id="rId29" Type="http://schemas.openxmlformats.org/officeDocument/2006/relationships/footer" Target="footer13.xml"/><Relationship Id="rId30" Type="http://schemas.openxmlformats.org/officeDocument/2006/relationships/header" Target="header8.xml"/><Relationship Id="rId31" Type="http://schemas.openxmlformats.org/officeDocument/2006/relationships/footer" Target="footer14.xml"/><Relationship Id="rId32" Type="http://schemas.openxmlformats.org/officeDocument/2006/relationships/header" Target="header9.xml"/><Relationship Id="rId33" Type="http://schemas.openxmlformats.org/officeDocument/2006/relationships/footer" Target="footer15.xml"/><Relationship Id="rId34" Type="http://schemas.openxmlformats.org/officeDocument/2006/relationships/header" Target="header10.xml"/><Relationship Id="rId35" Type="http://schemas.openxmlformats.org/officeDocument/2006/relationships/footer" Target="footer16.xml"/><Relationship Id="rId36" Type="http://schemas.openxmlformats.org/officeDocument/2006/relationships/header" Target="header11.xml"/><Relationship Id="rId37" Type="http://schemas.openxmlformats.org/officeDocument/2006/relationships/footer" Target="footer17.xml"/><Relationship Id="rId38" Type="http://schemas.openxmlformats.org/officeDocument/2006/relationships/header" Target="header12.xml"/><Relationship Id="rId39" Type="http://schemas.openxmlformats.org/officeDocument/2006/relationships/footer" Target="footer18.xml"/><Relationship Id="rId40" Type="http://schemas.openxmlformats.org/officeDocument/2006/relationships/header" Target="header13.xml"/><Relationship Id="rId41" Type="http://schemas.openxmlformats.org/officeDocument/2006/relationships/footer" Target="footer19.xml"/><Relationship Id="rId42" Type="http://schemas.openxmlformats.org/officeDocument/2006/relationships/header" Target="header14.xml"/><Relationship Id="rId43" Type="http://schemas.openxmlformats.org/officeDocument/2006/relationships/footer" Target="footer20.xml"/><Relationship Id="rId44" Type="http://schemas.openxmlformats.org/officeDocument/2006/relationships/header" Target="header15.xml"/><Relationship Id="rId45" Type="http://schemas.openxmlformats.org/officeDocument/2006/relationships/footer" Target="footer21.xml"/><Relationship Id="rId46" Type="http://schemas.openxmlformats.org/officeDocument/2006/relationships/header" Target="header16.xml"/><Relationship Id="rId47" Type="http://schemas.openxmlformats.org/officeDocument/2006/relationships/footer" Target="footer22.xml"/><Relationship Id="rId48" Type="http://schemas.openxmlformats.org/officeDocument/2006/relationships/header" Target="header17.xml"/><Relationship Id="rId49" Type="http://schemas.openxmlformats.org/officeDocument/2006/relationships/footer" Target="footer23.xml"/></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微软（中国）有限公司</dc:creator>
  <dc:title>厦门创兴科技股份有限公司</dc:title>
  <dcterms:created xsi:type="dcterms:W3CDTF">2020-04-02T01:16:48Z</dcterms:created>
  <dcterms:modified xsi:type="dcterms:W3CDTF">2020-04-02T01:16:48Z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2009-04-24T00:00:00Z</vt:filetime>
  </property>
  <property fmtid="{D5CDD505-2E9C-101B-9397-08002B2CF9AE}" pid="3" name="Creator">
    <vt:lpwstr>Acrobat PDFMaker 7.0 for Word</vt:lpwstr>
  </property>
  <property fmtid="{D5CDD505-2E9C-101B-9397-08002B2CF9AE}" pid="4" name="LastSaved">
    <vt:filetime>2020-04-01T00:00:00Z</vt:filetime>
  </property>
</Properties>
</file>